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LIBOR-Based Fin. Instruments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19, 2015, Decided; October 20,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 MDL 2262 (NRB)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147561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LIBOR-Based Financial Instruments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INDIVIDUAL CASES LISTED IN APPENDIX.</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Dismissed by, Dismissed by, in part </w:t>
      </w:r>
      <w:hyperlink r:id="rId11"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2015 U.S. Dist. LEXIS 149629 (S.D.N.Y., Nov. 3,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Reconsideration denied by, in part </w:t>
      </w:r>
      <w:hyperlink r:id="rId12" w:history="1">
        <w:r>
          <w:rPr>
            <w:rFonts w:ascii="arial" w:eastAsia="arial" w:hAnsi="arial" w:cs="arial"/>
            <w:b w:val="0"/>
            <w:i/>
            <w:strike w:val="0"/>
            <w:noProof w:val="0"/>
            <w:color w:val="0077CC"/>
            <w:position w:val="0"/>
            <w:sz w:val="20"/>
            <w:u w:val="single"/>
            <w:vertAlign w:val="baseline"/>
          </w:rPr>
          <w:t xml:space="preserve">Fed. Home Loan Mortg. Corp. v. Bank of Am. Corp. (In re Libor-Based Fin. Instruments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2016 U.S. Dist. LEXIS 44865 (S.D.N.Y., Mar. 31,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Reconsideration denied by </w:t>
      </w:r>
      <w:hyperlink r:id="rId13"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2017 U.S. Dist. LEXIS 25792 (S.D.N.Y., Feb. 16,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Affirmed in part and vacated in part by, Remanded by </w:t>
      </w:r>
      <w:hyperlink r:id="rId14" w:history="1">
        <w:r>
          <w:rPr>
            <w:rFonts w:ascii="arial" w:eastAsia="arial" w:hAnsi="arial" w:cs="arial"/>
            <w:b w:val="0"/>
            <w:i/>
            <w:strike w:val="0"/>
            <w:noProof w:val="0"/>
            <w:color w:val="0077CC"/>
            <w:position w:val="0"/>
            <w:sz w:val="20"/>
            <w:u w:val="single"/>
            <w:vertAlign w:val="baseline"/>
          </w:rPr>
          <w:t>Charles Schwab Corp. v. ? Bank of America Corp., Bank Of America, N.A., Bank Of Tokyomitsubishi Ufj, Barclays Bank Plc, Citigroup, Citibank, N.A., Cooperatieve Centrale Raiffeisenboerenleenbank B.A., Credit Suisse Group Ag, 2018 U.S. App. LEXIS 4519 (2d Cir., Feb. 23,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vertAlign w:val="baseline"/>
          </w:rPr>
          <w:t xml:space="preserve">Fed. Home Loan Mortg. Corp. v. Bank of Am. Corp. (In re LIBOR-Based Fin. Instruments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 2015 U.S. Dist. LEXIS 150143 (S.D.N.Y., Aug. 13,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LIBOR, plaintiffs', manipulation, tolling, PLC, banks, counterparties, personal jurisdiction, securities, suppression, cases, unjust enrichment, swap, class-action, inquiry notice, parties, statute of limitations, applies, tortious interference, entities, allegations, traded, appointment, defendants', persistent, contracts,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discovery rule, complaints, conspiracy</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[1]-Specific but not general personal jurisdiction existed as to some parties in a multidistrict litigation case under 28 U.S.C.S. § 1407 alleging fraud and other claims arising from manipulation of an interest-rate benchmark; [2]-Some fraud and commodities manipulation claims were pleaded sufficiently under Fed. R. Civ. P. 9(b), but some allegations were inadequate; [3]-Breach of contract claims failed, but some unjust enrichment and tortious interference claims survived; [4]-</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was lacking under 15 U.S.C.S. §§ 1-7 and N.Y. Gen. Bus. Law § 340 (McKinney 2012); [5]-Claims under N.Y. Gen. Bus. Law § 349 (McKinney 2012) and Cal. Bus. &amp; Prof. Code § 17200 et seq. (2008) failed; [6]-Some claims were timely under various discovery rules, but the continuing violation doctrine did not apply; [7]-Cross-jurisdictional class-action tolling applied to some claims.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Complaints dismissed in part.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Foreseeability</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Jurisdictional and merits questions are distinct. Attaining the rather low floor of foreseeability necessary to support a finding of tort liability is not enough to support in personam jurisdiction. And due process limits on a court's adjudicative authority principally protect the liberty of the nonresident defendant—not the convenience of plaintiffs or third parties.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Challenges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Challenges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Although personal jurisdiction is generally treated as a threshold question, a court is permitted to dismiss claims on the merits in cases with multiple defendants—over some of whom the court indisputably has personal jurisdiction—in which all defendants collectively challenge the legal sufficiency of the plaintiff's claims. Thus, although largely treating personal jurisdiction as a threshold question, a court may apply merits determinations where appropriate. This avoids the need to exhaustively treat the numerous personal jurisdiction issues that would arise if it were assumed that all of the plaintiffs' substantive theories were meritorious.</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Challenges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Burdens of Production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Challenges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Once a defendant has challenged personal jurisdiction, the plaintiff bears the burden of establishing it. To survive a defendant's challenge to personal jurisdiction at the pleading stage, a plaintiff need only make out a prima facie showing that personal jurisdiction exists. The court has considerable procedural leeway to determine the motion on the basis of affidavits alone, permit discovery in aid of the motion, or conduct an evidentiary hearing on the merits of the motion. In the absence of an evidentiary hearing to resolve factual disputes, the court must construe the pleadings and affidavits in the light most favorable to the plaintiffs, resolving all doubts in their favor. However, the court is not to draw argumentative inferences in a plaintiff's favor and is not bound to accept as true a legal conclusion couched as a factual allegation. The court therefore assumes as true the factual contents of the plaintiffs' pleadings and declarations.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Long Arm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Ordinarily, a court assesses personal jurisdiction under the standards both of the relevant jurisdictional statute—usually a state long-arm statute—and constitutional due process. Where the defendants do not oppose personal jurisdiction on the basis of the limiting principles of any state's long-arm statute, the court may assume that the relevant long-arm statutes permit the exercise of personal jurisdiction up to the limits of due process. Nonetheless, the court must analyze the plaintiffs' jurisdictional allegations with respect to the states in which they brought suit. As a general matter, a federal court may exercise personal jurisdiction over a defendant only if the defendant would be subject to the jurisdiction of a court of general jurisdiction in the state where the district court is located. Fed. R. Civ. P. 4(k)(1)(A). Thus, a federal district court will not assert jurisdiction over a foreign corporation in an ordinary diversity case unless that would be done by the state court under constitutionally valid state legislation in the state where the court sits.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Challenges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Multidistrict Litigation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Challenges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With respect to actions brought in states other than New York, and transferred to a federal district court in New York for pretrial proceedings under the multidistrict litigation statute, 28 U.S.C.S. § 1407, the transferee court analyzes whether personal jurisdiction exists not in New York, but in the transferor court. However, this analysis is conducted according to the law not of the transferor circuit, but of the Second Circuit. Thus, the precise question is whether a state court of general jurisdiction, in the state in which the action was filed, could constitutionally exercise personal jurisdiction under the precedents of the Supreme Court and the Second Circuit.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Federal Venue Transfers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Venue, Federal Venue Transfers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A plaintiff may not unilaterally change venue by the device of amending its complaint, but instead must move for a change of venue.</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Multidistrict Litigation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Venue, Multidistrict Litigation</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A multidistrict litigation transferee court may not assign a transferred case to itself for trial.</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Federal Questions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Service of Process &gt; Methods of Service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Federal Questions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When a jurisdictional issue flows from a federal statutory grant that authorizes suit under federal-question jurisdiction and nationwide service of process, the Second Circuit has consistently held that the minimum-contacts test in such circumstances looks to contacts with the entire United States rather than with the forum state. The rationale underlying this national contacts approach is that when the national sovereign is applying national law, the relevant contacts are the contacts between the defendant and the sovereign's nation. Although the Second Circuit has not yet decided whether to consider the defendants' national contacts where a federal statute authorizes nationwide service of process, the national contacts approach is both sound and consistent with the Second Circuit's law.</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Supplemental Jurisdiction &gt; Pendent Parties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Supplemental Jurisdiction, Pendent Parties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The doctrine of pendent personal jurisdiction provides that where a federal statute authorizes nationwide service of process, and the federal and state claims derive from a common nucleus of operative fact, the district court may assert personal jurisdiction over the parties to the related state law claims even if personal jurisdiction is not otherwise available. However, the exercise of pendent personal jurisdiction in a particular case is within the discretion of the district court. A district court has discretion to dismiss the pendent claims where considerations of juridical economy, convenience and fairness to litigants so dictate.</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Commodity Exchange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Commodity Exchange Act</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The Commodity Exchange Act contains a nationwide service provision, 7 U.S.C.S. § 25(c), pursuant to which courts assess personal jurisdiction based on national contacts.</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Doing Business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Substantial Contacts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Doing Business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Where it applies, the theory of general personal jurisdiction permits suit in a given forum on any and all claims. The Supreme Court has clarified and narrowed the bases on which a court may exercise general personal jurisdiction, rejecting the notion that a corporation's continuous activity of some sorts within a state was enough to support the demand that the corporation be amenable to suits unrelated to that activity. Instead, general personal jurisdiction exists only where the defendants' affiliations with the state are so continuous and systematic as to render them essentially at home in the forum state. For a corporate defendant, the paradigm forums are the corporation's place of incorporation and principal place of business. General personal jurisdiction cannot be exercised in any place where a defendant's sales are sizable. A corporation that operates in many places can scarcely be deemed at home in all of them. Only in an exceptional case would a corporation's operations in a forum other than its formal place of incorporation or principal place of business be so substantial and of such a nature as to render the corporation at home in that state.</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Doing Business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Substantial Contacts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Doing Business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Aside from an exceptional case, a corporation is at home (and thus subject to general jurisdiction, consistent with due process) only in a state that is the company's formal place of incorporation or its principal place of business. Thus, even a company's engagement in a substantial, continuous, and systematic course of business is alone insufficient to render it at home in a forum.</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In contrast to general personal jurisdiction, specific personal jurisdiction depends on an affiliation between the forum and the underlying controversy. Specific personal jurisdiction requires that the defendant's suit-related conduct must have created a substantial connection with the forum. A plaintiff asserting specific personal jurisdiction must establish the court's jurisdiction with respect to each claim asserted. The analysis of specific personal jurisdiction comprises two steps. First, the court evaluates whether the defendant has purposefully established minimum contacts within the forum. This may consist of purposeful availment, found where the defendant purposefully availed itself of the privilege of doing business in the forum and could foresee being haled into court there, or purposeful direction, where the defendant took intentional, and allegedly tortious, actions expressly aimed at the forum. Personal jurisdiction may not be exercised on the basis of a defendant's random, fortuitous, or attenuated contacts, or the unilateral activity of another party or a third person. Furthermore, the mere fact that harm in the forum is foreseeable is insufficient to establish personal jurisdiction.</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Because specific personal jurisdiction must be established with respect to each claim asserted, the claim must arise out of or relate to the defendant's contacts with the forum. The Supreme Court has never specified how close this nexus must be, despite a long-standing split of authority on the appropriate standard. Some circuits have held that in order for the defendant to be subject to the jurisdiction of a state the conduct within the state must be a proximate cause of the plaintiff's injury. Others have held that it is sufficient if the defendant's conduct in the state is a but for cause of the plaintiff's injury. Instead of adopting either of these competing approaches wholesale, the Second Circuit applies a sliding scale based on the totality of the defendant's related contacts with the forum. Where the defendant has only limited contacts with the state it may be appropriate to say that he will be subject to suit in that state only if the plaintiff's injury was proximately caused by those contacts. Where the defendant's contacts with the jurisdiction that relate to the cause of action are more substantial, however, it is not unreasonable to say that the defendant is subject to personal jurisdiction even though the acts within the state are not the proximate cause of the plaintiff's injury.</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Although the Second Circuit has not expressly adopted but for causation as a minimum requirement of due process in the tort field, the facts of Second Circuit cases upholding specific personal jurisdiction on the basis of limited contacts with the forum have involved no less than a but for connection between the defendant's forum-directed activities and the claim. Upholding specific personal jurisdiction on the basis of a lesser showing of relationship would confuse or blend general and specific jurisdiction inquiries by allowing a defendant's non-suit-related conduct to substitute, for personal jurisdiction purposes, for suit-related conduct.</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At the second step of the specific personal jurisdiction inquiry, the burden shifts to the defendant to show that the exercise of jurisdiction would nonetheless be so unreasonable as to offend traditional notions of fair play and substantial justice. The following factors are to be considered in analyzing reasonableness: (1) the burden that the exercise of jurisdiction will impose on the defendant; (2) the interests of the forum state in adjudicating the case; (3) the plaintiff's interest in obtaining convenient and effective relief; (4) the interstate judicial system's interest in obtaining the most efficient resolution of the controversy; and (5) the shared interest of the states in furthering substantive social policies.</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Challenges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Burdens of Production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Challenges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The underlying rationale for exercising personal jurisdiction on the basis of conspiracy is that, because co-conspirators are deemed to be each other's agents, the contacts that one coconspirator made with a forum while acting in furtherance of the conspiracy may be attributed for jurisdictional purposes to the other co-conspirators. However, a bare allegation of a conspiracy between the defendant and a person within the personal jurisdiction of the court is not enough. Nor does the mere presence of one conspirator confer personal jurisdiction over another alleged conspirator. Courts that have recognized personal jurisdiction on the basis of conspiracy have required the plaintiffs to (1) make a prima facie factual showing of a conspiracy; (2) allege specific facts warranting the inference that the defendant was a member of the conspiracy; and (3) show that the defendant's co-conspirator committed a tortious act pursuant to the conspiracy in the forum.</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Specific personal jurisdiction requires, at a minimum, a but for relationship between the claim and the defendant's forum-related contacts. The presence of marketing contacts may bolster an argument for specific personal jurisdiction on the basis of a claim arising out of a defendant's forum-related contacts, but cannot create specific personal jurisdiction over a claim that is wholly unrelated to the forum.</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An individual's contract with an out-of-state party does not, by itself, automatically establish sufficient minimum contacts in the other party's home forum. However, personal jurisdiction is likely to exist where the defendant reaches out beyond one state and creates continuing relationships and obligations with citizens of another state. Nonetheless, a continuing relationship is not necessary for conduct to be purposefully directed at the forum. A court is to consider as a whole the defendants' suit-related contacts with the forum, including prior negotiations and contemplated future consequences, along with the terms of the contract and the parties' actual course of dealing.</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It is the defendant, not the plaintiff or third parties, who must create contacts with the forum state. The unilateral activity of those who claim some relationship with a nonresident defendant cannot satisfy the requirement of contact with the forum state.</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Challenges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Challenges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The Supreme Court has cautioned lower courts to exercise great care and reserve when extending notions of personal jurisdiction into the international field. The burden lies with the defendants to present a compelling case that such considerations would render jurisdiction unreasonable.</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Forum Selection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Consent</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Forum Selection Clauses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Parties can consent to personal jurisdiction through forum-selection clauses in contractual agreements. Where pre-dispute forum-selection provisions have been obtained through freely negotiated agreements and are not unreasonable and unjust, their enforcement does not offend due process.</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Forum Selection Clauses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Forum Selection Clauses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The scope of a forum selection clause is not limited solely to claims for breach of the contract that contains it. Determining whether claims fall within the scope of a forum selection clause requires a comparison of the substance of those claims, shorn of their labels, to the precise language of the clause. Likewise, the applicability of a forum selection clause does not depend on whether the nature of the underlying action sounds in contract or tort or derives from a statute. Thus, a contractually-based forum selection clause will also encompass tort claims if the tort claims ultimately depend on the existence of a contractual relationship between the parties, or if resolution of the claims relates to interpretation of the contract, or if the tort claims involve the same operative facts as a parallel claim for breach of contract. Courts in the Second Circuit and elsewhere give a broad reading to the phrase "relating to" (and its sister phrases "relate to" and "related to") in forum selection clauses. However, this does not mean that all claims against a counterparty may be brought in a contractually selected forum. The claim must relate to the particular contractual relationship.</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Forum Selection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Consent</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Forum Selection Clauses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Under certain circumstances, a non-signatory to a forum selection clause may be bound by, or take advantage, of such a clause. Where the doctrine of successorship applies, the forum selection clause will bind the contracting party's successor in interest. Where a plaintiff has made a good faith allegation that a defendant is the successor in interest to an entity whose contacts would subject it to specific personal jurisdiction, then that defendant is also subject to personal jurisdiction.</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Forum Selection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Forum Selection Clauses</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A defendant may move to dismiss a complaint or claim where a plaintiff has brought suit in a forum excluded by a valid forum selection clause.</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Waiver &amp; Preservation of Defenses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Waiver &amp; Preservation of Defenses</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A defendant waives an available defense of lack of personal jurisdiction by failing to comply with Fed. R. Civ. P. 12(h). In addition, even a defendant that complies with the rules may forfeit or be estopped from raising the defense. Rule 12(h), which ordinarily precludes a Rule 12(b)(2) motion to dismiss for lack of personal jurisdiction after another Rule 12(b) motion has been brought, is inapplicable to a first motion directed against the present complaint where the defendants have not been dilatory in asserting their personal jurisdiction defenses in the present context. Even if actions are closely related, defendants do not waive their personal jurisdiction defense by raising it only in a later action, so long as the defendant is not independently seeking affirmative relief in the same court concerning the same transaction or occurrence. A defendant also does not waive a personal jurisdiction argument if the argument that the court lacked jurisdiction over the defendant would have been directly contrary to controlling precedent in the Second Circuit.</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Multidistrict Litigation</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Venue, Multidistrict Litigation</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The multidistrict litigation (MDL) statute, which requires that a MDL member case shall be remanded by the panel at or before the conclusion of pretrial proceedings to the district from which it was transferred unless it shall have been previously terminated, as stated in 28 U.S.C.S. § 1407(a), prohibits an MDL transferee court from transferring a case to itself for trial. This reasoning applies equally to transfers pursuant to any venue statute. Thus, any transfers of venue for trial under any statute must follow remand to the transferor court. Similarly, even to cure a failure of personal jurisdiction in the transferor court, the case law leaves no room for the MDL transferee court to transfer MDL cases to other districts.</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When deciding a motion to dismiss for failure to state a claim pursuant to Fed. R. Civ. P. 12(b)(6), a court must accept as true all factual allegations in the complaint and draw all reasonable inferences in the plaintiff's favor. Nevertheless, a plaintiff's factual allegations must be enough to raise a right of relief above the speculative level. The well-pleaded factual allegations must demonstrate more than a sheer possibility that a defendant has acted unlawfully in order to pass muster. If a plaintiff has not nudged its claims across the line from conceivable to plausible, the complaint must be dismissed.</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As to claims for fraud and commodities manipulation, a plaintiff must meet heightened pleading requirements. Fed. R. Civ. P. 9(b). In alleging fraud or mistake, a party must state with particularity the circumstances constituting fraud or mistake. Although scienter may be pleaded generally, the Second Circuit has interpreted Rule 9(b) to require plaintiff to plead circumstances sufficient to justify a strong inference of scienter. To state a fraud claim, reliance must be pleaded with particularity. A general allegation that a plaintiff read and relied upon a certain representation is insufficient, in part because the plaintiffs are better positioned than anyone else to know what their actual reliance was.</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In the context of Fed. R. Civ. P. 12(b)(6) motions, a court considers only the pleadings, exhibits to the pleadings, documents referred to within the pleadings, and documents subject to judicial notice.</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Elements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Fraud, Elements</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To state a claim for fraud, a plaintiff must plead the following: False statement— The defendant made a misrepresentation (or an omission, if the defendant has a duty to disclose information). Scienter— The defendant intended or had reason to expect that a person or a class of persons would act or refrain from action in reliance upon the misrepresentation. When the defendant makes a misrepresentation to a person other than the plaintiff, the defendant will still be liable if he intended or had information that gave him special reason to expect that the information would be relayed to the plaintiff. The defendant may be liable to a class of plaintiffs even though the defendant had no particular victim in mind and had no interest in the plaintiff's transactions. Reliance— The plaintiff actually relied on the misrepresentation. Reasonable reliance— The plaintiff's reliance was reasonable or justifiable. Proximate causation— The plaintiff's reliance must have proximately caused the plaintiff injury.</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While the precise requirements of Fed. R. Civ. P. 9(b) vary with the facts of each case, it is normally incumbent upon the plaintiff to specify the statements that were false or misleading, to state when and where those statements were made, and to identify those responsible. A generalized "defendants lied" allegation fails to give defendants notice of the particular misconduct which is alleged to constitute the fraud charged so that they can defend against the charge and not just deny that they have done anything wrong. Alleging a false statement falls short of pleading with particularity if it fails to indicate where and when each defendant made such a statement. Rule 9(b) protects defendants against spurious charges of immoral and fraudulent behavior. If a plaintiff truly relied on some representation, then that he should know with some precision what that representation was and how he relied on it. Rule 9(b) commands particularity instead of generality, concrete examples instead of abstraction.</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 &gt; Actual Fraud</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Fraud &amp; Misrepresentation, Actual Fraud</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Non-performance is not actionable as fraud. A cause of action for fraud does not arise when the only alleged fraud relates to a breach of contract.</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A contracting party bears a duty to disclose facts when it knows that the other party is mistaken as to facts that are basic to the transaction and when the customs of the trade or other objective circumstances would reasonably demand disclosure. Nondisclosure may constitute fraud when the defendant had exclusive knowledge of material facts not known to the plaintiff. While not every material fact is basic to the transaction, the interest rate on a loan or interest rate swap is fundamental. A counterparty to an interest rate swap has a duty to disclose what he knows of the distortion of an interest rate.</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 &gt; Nondisclosure</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Fraud &amp; Misrepresentation, Nondisclosure</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Express disclaimers do not bar a fraudulent omission claim on a special facts or superior knowledge theory.</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 &gt; Nondisclosure</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Although fraud by omission must be alleged with particularity, there is no need for plaintiffs to cite specific terms of a contract, because the point of an omission is that information was missing from the contract and from negotiations. It is sufficient for a plaintiff to name a particular contract (or set of contracts) and a particular counterparty (or set of counterparties) that failed to divulge information.</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 &gt; Nondisclosure</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Fraud &amp; Misrepresentation, Nondisclosure</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val="0"/>
          <w:strike w:val="0"/>
          <w:noProof w:val="0"/>
          <w:color w:val="000000"/>
          <w:position w:val="0"/>
          <w:sz w:val="20"/>
          <w:u w:val="none"/>
          <w:vertAlign w:val="baseline"/>
        </w:rPr>
        <w:t>While open confession may be good for the soul, it is not a legal duty. A wrong committed against the public does not become fraud simply because the wrongdoer keeps silent.</w:t>
      </w:r>
    </w:p>
    <w:p>
      <w:pPr>
        <w:spacing w:before="120"/>
      </w:pPr>
      <w:bookmarkStart w:id="85" w:name="Bookmark_clscc38"/>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Business Torts, Fraud &amp; Misrepresentation</w:t>
      </w:r>
    </w:p>
    <w:p>
      <w:pPr>
        <w:keepNext w:val="0"/>
        <w:widowControl w:val="0"/>
        <w:spacing w:before="240" w:after="0" w:line="260" w:lineRule="atLeast"/>
        <w:ind w:left="0" w:right="0" w:firstLine="0"/>
        <w:jc w:val="both"/>
      </w:pPr>
      <w:bookmarkStart w:id="86" w:name="Bookmark_hnpara_38"/>
      <w:bookmarkEnd w:id="86"/>
      <w:r>
        <w:rPr>
          <w:rFonts w:ascii="arial" w:eastAsia="arial" w:hAnsi="arial" w:cs="arial"/>
          <w:b w:val="0"/>
          <w:i w:val="0"/>
          <w:strike w:val="0"/>
          <w:noProof w:val="0"/>
          <w:color w:val="000000"/>
          <w:position w:val="0"/>
          <w:sz w:val="20"/>
          <w:u w:val="none"/>
          <w:vertAlign w:val="baseline"/>
        </w:rPr>
        <w:t>A person has a general duty to tell the truth when he knows that a specific class of people will rely on his statements.</w:t>
      </w:r>
    </w:p>
    <w:p>
      <w:pPr>
        <w:spacing w:before="120"/>
      </w:pPr>
      <w:bookmarkStart w:id="87" w:name="Bookmark_clscc39"/>
      <w:bookmarkEnd w:id="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Business Torts, Fraud &amp; Misrepresentation</w:t>
      </w:r>
    </w:p>
    <w:p>
      <w:pPr>
        <w:keepNext w:val="0"/>
        <w:widowControl w:val="0"/>
        <w:spacing w:before="240" w:after="0" w:line="260" w:lineRule="atLeast"/>
        <w:ind w:left="0" w:right="0" w:firstLine="0"/>
        <w:jc w:val="both"/>
      </w:pPr>
      <w:bookmarkStart w:id="88" w:name="Bookmark_hnpara_39"/>
      <w:bookmarkEnd w:id="88"/>
      <w:r>
        <w:rPr>
          <w:rFonts w:ascii="arial" w:eastAsia="arial" w:hAnsi="arial" w:cs="arial"/>
          <w:b w:val="0"/>
          <w:i w:val="0"/>
          <w:strike w:val="0"/>
          <w:noProof w:val="0"/>
          <w:color w:val="000000"/>
          <w:position w:val="0"/>
          <w:sz w:val="20"/>
          <w:u w:val="none"/>
          <w:vertAlign w:val="baseline"/>
        </w:rPr>
        <w:t>It is well-established that opinions are not actionable in securities fraud merely because they are misguided, imprudent or overly optimistic, and there is no reason to evaluate a similar claim of common law fraud any differently.</w:t>
      </w:r>
    </w:p>
    <w:p>
      <w:pPr>
        <w:spacing w:before="120"/>
      </w:pPr>
      <w:bookmarkStart w:id="89" w:name="Bookmark_clscc40"/>
      <w:bookmarkEnd w:id="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Business Torts, Fraud &amp; Misrepresentation</w:t>
      </w:r>
    </w:p>
    <w:p>
      <w:pPr>
        <w:keepNext w:val="0"/>
        <w:widowControl w:val="0"/>
        <w:spacing w:before="240" w:after="0" w:line="260" w:lineRule="atLeast"/>
        <w:ind w:left="0" w:right="0" w:firstLine="0"/>
        <w:jc w:val="both"/>
      </w:pPr>
      <w:bookmarkStart w:id="90" w:name="Bookmark_hnpara_40"/>
      <w:bookmarkEnd w:id="90"/>
      <w:r>
        <w:rPr>
          <w:rFonts w:ascii="arial" w:eastAsia="arial" w:hAnsi="arial" w:cs="arial"/>
          <w:b w:val="0"/>
          <w:i w:val="0"/>
          <w:strike w:val="0"/>
          <w:noProof w:val="0"/>
          <w:color w:val="000000"/>
          <w:position w:val="0"/>
          <w:sz w:val="20"/>
          <w:u w:val="none"/>
          <w:vertAlign w:val="baseline"/>
        </w:rPr>
        <w:t>A third party to a transaction can commit fraud, and can even do so gratuitously.</w:t>
      </w:r>
    </w:p>
    <w:p>
      <w:pPr>
        <w:spacing w:before="120"/>
      </w:pPr>
      <w:bookmarkStart w:id="91" w:name="Bookmark_clscc41"/>
      <w:bookmarkEnd w:id="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Elements</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92" w:name="Bookmark_hnpara_41"/>
      <w:bookmarkEnd w:id="92"/>
      <w:r>
        <w:rPr>
          <w:rFonts w:ascii="arial" w:eastAsia="arial" w:hAnsi="arial" w:cs="arial"/>
          <w:b w:val="0"/>
          <w:i w:val="0"/>
          <w:strike w:val="0"/>
          <w:noProof w:val="0"/>
          <w:color w:val="000000"/>
          <w:position w:val="0"/>
          <w:sz w:val="20"/>
          <w:u w:val="none"/>
          <w:vertAlign w:val="baseline"/>
        </w:rPr>
        <w:t>A well-known market custom, by itself, is insufficient to support third-party liability for fraud. It is also insufficient for a plaintiff to allege relying on a statement that was not intended for him or to allege a distant injury on account of some other person's reliance. A court asks which classes of persons were the targets of a representation.</w:t>
      </w:r>
    </w:p>
    <w:p>
      <w:pPr>
        <w:spacing w:before="120"/>
      </w:pPr>
      <w:bookmarkStart w:id="93" w:name="Bookmark_clscc42"/>
      <w:bookmarkEnd w:id="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Elements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Fraud, Elements</w:t>
      </w:r>
    </w:p>
    <w:p>
      <w:pPr>
        <w:keepNext w:val="0"/>
        <w:widowControl w:val="0"/>
        <w:spacing w:before="240" w:after="0" w:line="260" w:lineRule="atLeast"/>
        <w:ind w:left="0" w:right="0" w:firstLine="0"/>
        <w:jc w:val="both"/>
      </w:pPr>
      <w:bookmarkStart w:id="94" w:name="Bookmark_hnpara_42"/>
      <w:bookmarkEnd w:id="94"/>
      <w:r>
        <w:rPr>
          <w:rFonts w:ascii="arial" w:eastAsia="arial" w:hAnsi="arial" w:cs="arial"/>
          <w:b w:val="0"/>
          <w:i w:val="0"/>
          <w:strike w:val="0"/>
          <w:noProof w:val="0"/>
          <w:color w:val="000000"/>
          <w:position w:val="0"/>
          <w:sz w:val="20"/>
          <w:u w:val="none"/>
          <w:vertAlign w:val="baseline"/>
        </w:rPr>
        <w:t>The common law does not generally recognize a fraud on the market theory of reliance.</w:t>
      </w:r>
    </w:p>
    <w:p>
      <w:pPr>
        <w:spacing w:before="120"/>
      </w:pPr>
      <w:bookmarkStart w:id="95" w:name="Bookmark_clscc43"/>
      <w:bookmarkEnd w:id="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Agency Relationships &gt; Duties &amp; Liabilities &gt; Third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Elements</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Duties &amp; Liabilities, Third Parties</w:t>
      </w:r>
    </w:p>
    <w:p>
      <w:pPr>
        <w:keepNext w:val="0"/>
        <w:widowControl w:val="0"/>
        <w:spacing w:before="240" w:after="0" w:line="260" w:lineRule="atLeast"/>
        <w:ind w:left="0" w:right="0" w:firstLine="0"/>
        <w:jc w:val="both"/>
      </w:pPr>
      <w:bookmarkStart w:id="96" w:name="Bookmark_hnpara_43"/>
      <w:bookmarkEnd w:id="96"/>
      <w:r>
        <w:rPr>
          <w:rFonts w:ascii="arial" w:eastAsia="arial" w:hAnsi="arial" w:cs="arial"/>
          <w:b w:val="0"/>
          <w:i w:val="0"/>
          <w:strike w:val="0"/>
          <w:noProof w:val="0"/>
          <w:color w:val="000000"/>
          <w:position w:val="0"/>
          <w:sz w:val="20"/>
          <w:u w:val="none"/>
          <w:vertAlign w:val="baseline"/>
        </w:rPr>
        <w:t>An agent's reliance is equivalent to a principal's reliance, so an agent's reliance is sufficient to assert fraud claims.</w:t>
      </w:r>
    </w:p>
    <w:p>
      <w:pPr>
        <w:spacing w:before="120"/>
      </w:pPr>
      <w:bookmarkStart w:id="97" w:name="Bookmark_clscc44"/>
      <w:bookmarkEnd w:id="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98" w:name="Bookmark_hnpara_44"/>
      <w:bookmarkEnd w:id="98"/>
      <w:r>
        <w:rPr>
          <w:rFonts w:ascii="arial" w:eastAsia="arial" w:hAnsi="arial" w:cs="arial"/>
          <w:b w:val="0"/>
          <w:i w:val="0"/>
          <w:strike w:val="0"/>
          <w:noProof w:val="0"/>
          <w:color w:val="000000"/>
          <w:position w:val="0"/>
          <w:sz w:val="20"/>
          <w:u w:val="none"/>
          <w:vertAlign w:val="baseline"/>
        </w:rPr>
        <w:t>Whether a plaintiff took reasonable advantage of access to information is an always nettlesome, fact-intensive question. Reasonableness is normally not to be decided on a motion to dismiss because a plaintiff must only plead facts sufficient to render the claim of reasonableness plausible. Justifiable reliance is different from inquiry notice. Inquiry notice depends on whether a plaintiff was obligated to investigate signs of fraud.</w:t>
      </w:r>
    </w:p>
    <w:p>
      <w:pPr>
        <w:spacing w:before="120"/>
      </w:pPr>
      <w:bookmarkStart w:id="99" w:name="Bookmark_clscc45"/>
      <w:bookmarkEnd w:id="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 &gt; Negligent Misrepresentation</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00" w:name="Bookmark_hnpara_45"/>
      <w:bookmarkEnd w:id="100"/>
      <w:r>
        <w:rPr>
          <w:rFonts w:ascii="arial" w:eastAsia="arial" w:hAnsi="arial" w:cs="arial"/>
          <w:b w:val="0"/>
          <w:i w:val="0"/>
          <w:strike w:val="0"/>
          <w:noProof w:val="0"/>
          <w:color w:val="000000"/>
          <w:position w:val="0"/>
          <w:sz w:val="20"/>
          <w:u w:val="none"/>
          <w:vertAlign w:val="baseline"/>
        </w:rPr>
        <w:t>Fed. R. Civ. P. 9(b) applies to negligent misrepresentation, which is in the nature of mistake.</w:t>
      </w:r>
    </w:p>
    <w:p>
      <w:pPr>
        <w:spacing w:before="120"/>
      </w:pPr>
      <w:bookmarkStart w:id="101" w:name="Bookmark_clscc46"/>
      <w:bookmarkEnd w:id="1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 &gt; Negligent Misrepresentation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 &gt; Nondisclosure</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Fraud &amp; Misrepresentation, Negligent Misrepresentation</w:t>
      </w:r>
    </w:p>
    <w:p>
      <w:pPr>
        <w:keepNext w:val="0"/>
        <w:widowControl w:val="0"/>
        <w:spacing w:before="240" w:after="0" w:line="260" w:lineRule="atLeast"/>
        <w:ind w:left="0" w:right="0" w:firstLine="0"/>
        <w:jc w:val="both"/>
      </w:pPr>
      <w:bookmarkStart w:id="102" w:name="Bookmark_hnpara_46"/>
      <w:bookmarkEnd w:id="102"/>
      <w:r>
        <w:rPr>
          <w:rFonts w:ascii="arial" w:eastAsia="arial" w:hAnsi="arial" w:cs="arial"/>
          <w:b w:val="0"/>
          <w:i w:val="0"/>
          <w:strike w:val="0"/>
          <w:noProof w:val="0"/>
          <w:color w:val="000000"/>
          <w:position w:val="0"/>
          <w:sz w:val="20"/>
          <w:u w:val="none"/>
          <w:vertAlign w:val="baseline"/>
        </w:rPr>
        <w:t>The general rule is that negligent misrepresentation is actionable as to omissions, so long as a defendant had a special duty to communicate information. As to California in particular, some cases state that a claim for negligent misrepresentation may not be founded on an omission. However, these cases did not deal with a situation in which the defendant bore an affirmative duty to convey information to the plaintiff. In California, if a defendant has a duty to reveal information, then the duty swallows up the plaintiff's cause of action for negligence. California lacks a negligent omission rule only because the negligent failure to convey information in the face of a duty to do so constitutes a fraudulent omission.</w:t>
      </w:r>
    </w:p>
    <w:p>
      <w:pPr>
        <w:spacing w:before="120"/>
      </w:pPr>
      <w:bookmarkStart w:id="103" w:name="Bookmark_clscc47"/>
      <w:bookmarkEnd w:id="1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Postoffering &amp; Secondary Distributions &gt; Securities Exchange Act of 1934 Actions</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Postoffering &amp; Secondary Distributions, Securities Exchange Act of 1934 Actions</w:t>
      </w:r>
    </w:p>
    <w:p>
      <w:pPr>
        <w:keepNext w:val="0"/>
        <w:widowControl w:val="0"/>
        <w:spacing w:before="240" w:after="0" w:line="260" w:lineRule="atLeast"/>
        <w:ind w:left="0" w:right="0" w:firstLine="0"/>
        <w:jc w:val="both"/>
      </w:pPr>
      <w:bookmarkStart w:id="104" w:name="Bookmark_hnpara_47"/>
      <w:bookmarkEnd w:id="104"/>
      <w:r>
        <w:rPr>
          <w:rFonts w:ascii="arial" w:eastAsia="arial" w:hAnsi="arial" w:cs="arial"/>
          <w:b w:val="0"/>
          <w:i w:val="0"/>
          <w:strike w:val="0"/>
          <w:noProof w:val="0"/>
          <w:color w:val="000000"/>
          <w:position w:val="0"/>
          <w:sz w:val="20"/>
          <w:u w:val="none"/>
          <w:vertAlign w:val="baseline"/>
        </w:rPr>
        <w:t>Federal securities law allows a private right of action only in connection with the purchase or sale of a security. Securities Exchange Act § 10(b) (15 U.S.C.S. § 78j(b)); S.E.C. Rule 10b-5 (17 C.F.R. § 240.10b-5 (2014)). A claim based on declining to purchase manipulated securities is not viable.</w:t>
      </w:r>
    </w:p>
    <w:p>
      <w:pPr>
        <w:spacing w:before="120"/>
      </w:pPr>
      <w:bookmarkStart w:id="105" w:name="Bookmark_clscc48"/>
      <w:bookmarkEnd w:id="1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Postoffering &amp; Secondary Distributions &gt; Securities Exchange Act of 1934 Actions &gt; Implied Private Rights of Action</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Exchange Act of 1934 Actions, Implied Private Rights of Action</w:t>
      </w:r>
    </w:p>
    <w:p>
      <w:pPr>
        <w:keepNext w:val="0"/>
        <w:widowControl w:val="0"/>
        <w:spacing w:before="240" w:after="0" w:line="260" w:lineRule="atLeast"/>
        <w:ind w:left="0" w:right="0" w:firstLine="0"/>
        <w:jc w:val="both"/>
      </w:pPr>
      <w:bookmarkStart w:id="106" w:name="Bookmark_hnpara_48"/>
      <w:bookmarkEnd w:id="106"/>
      <w:r>
        <w:rPr>
          <w:rFonts w:ascii="arial" w:eastAsia="arial" w:hAnsi="arial" w:cs="arial"/>
          <w:b w:val="0"/>
          <w:i w:val="0"/>
          <w:strike w:val="0"/>
          <w:noProof w:val="0"/>
          <w:color w:val="000000"/>
          <w:position w:val="0"/>
          <w:sz w:val="20"/>
          <w:u w:val="none"/>
          <w:vertAlign w:val="baseline"/>
        </w:rPr>
        <w:t>The Supreme Court has repeatedly cautioned against extending the implied private right of action under S.E.C. Rule 10b-5 (17 C.F.R. § 240.10b-5 (2014)) without congressional guidance.</w:t>
      </w:r>
    </w:p>
    <w:p>
      <w:pPr>
        <w:spacing w:before="120"/>
      </w:pPr>
      <w:bookmarkStart w:id="107" w:name="Bookmark_clscc49"/>
      <w:bookmarkEnd w:id="10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Breach &gt; Breach of Contract Actions &gt; Elements of Contract Claims</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of Contract Actions, Elements of Contract Claims</w:t>
      </w:r>
    </w:p>
    <w:p>
      <w:pPr>
        <w:keepNext w:val="0"/>
        <w:widowControl w:val="0"/>
        <w:spacing w:before="240" w:after="0" w:line="260" w:lineRule="atLeast"/>
        <w:ind w:left="0" w:right="0" w:firstLine="0"/>
        <w:jc w:val="both"/>
      </w:pPr>
      <w:bookmarkStart w:id="108" w:name="Bookmark_hnpara_49"/>
      <w:bookmarkEnd w:id="108"/>
      <w:r>
        <w:rPr>
          <w:rFonts w:ascii="arial" w:eastAsia="arial" w:hAnsi="arial" w:cs="arial"/>
          <w:b w:val="0"/>
          <w:i w:val="0"/>
          <w:strike w:val="0"/>
          <w:noProof w:val="0"/>
          <w:color w:val="000000"/>
          <w:position w:val="0"/>
          <w:sz w:val="20"/>
          <w:u w:val="none"/>
          <w:vertAlign w:val="baseline"/>
        </w:rPr>
        <w:t>To state a claim for breach of contract, a plaintiff must allege: (1) the existence of a contract; (2) a breach of that contract; and (3) damages resulting from the breach.</w:t>
      </w:r>
    </w:p>
    <w:p>
      <w:pPr>
        <w:spacing w:before="120"/>
      </w:pPr>
      <w:bookmarkStart w:id="109" w:name="Bookmark_clscc50"/>
      <w:bookmarkEnd w:id="10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Good Faith &amp; Fair Dealing</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Interpretation, Good Faith &amp; Fair Dealing</w:t>
      </w:r>
    </w:p>
    <w:p>
      <w:pPr>
        <w:keepNext w:val="0"/>
        <w:widowControl w:val="0"/>
        <w:spacing w:before="240" w:after="0" w:line="260" w:lineRule="atLeast"/>
        <w:ind w:left="0" w:right="0" w:firstLine="0"/>
        <w:jc w:val="both"/>
      </w:pPr>
      <w:bookmarkStart w:id="110" w:name="Bookmark_hnpara_50"/>
      <w:bookmarkEnd w:id="110"/>
      <w:r>
        <w:rPr>
          <w:rFonts w:ascii="arial" w:eastAsia="arial" w:hAnsi="arial" w:cs="arial"/>
          <w:b w:val="0"/>
          <w:i w:val="0"/>
          <w:strike w:val="0"/>
          <w:noProof w:val="0"/>
          <w:color w:val="000000"/>
          <w:position w:val="0"/>
          <w:sz w:val="20"/>
          <w:u w:val="none"/>
          <w:vertAlign w:val="baseline"/>
        </w:rPr>
        <w:t>A covenant of good faith and fair dealing in the course of contract performance is implicit in all contracts, and thus a breach of this implied covenant constitutes a breach of the contract. Specifically, implied in every contract is a promise that neither party shall do anything which will have the effect of destroying or injuring the right of the other party to receive the fruits of the contract. In particular, when a counterparty plays a discretionary role in setting a contractual price, then the counterparty must exercise its discretion in good faith. That said, the implied covenant arises only in connection with the rights or obligations set forth in the terms of the contract and cannot create duties that negate explicit rights under a contract.</w:t>
      </w:r>
    </w:p>
    <w:p>
      <w:pPr>
        <w:spacing w:before="120"/>
      </w:pPr>
      <w:bookmarkStart w:id="111" w:name="Bookmark_clscc51"/>
      <w:bookmarkEnd w:id="1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Equitable Relief</w:t>
      </w:r>
    </w:p>
    <w:p>
      <w:pPr>
        <w:keepNext w:val="0"/>
        <w:widowControl w:val="0"/>
        <w:spacing w:before="240" w:after="0" w:line="260" w:lineRule="atLeast"/>
        <w:ind w:left="0" w:right="0" w:firstLine="0"/>
        <w:jc w:val="both"/>
      </w:pPr>
      <w:bookmarkStart w:id="112" w:name="Bookmark_hnpara_51"/>
      <w:bookmarkEnd w:id="112"/>
      <w:r>
        <w:rPr>
          <w:rFonts w:ascii="arial" w:eastAsia="arial" w:hAnsi="arial" w:cs="arial"/>
          <w:b w:val="0"/>
          <w:i w:val="0"/>
          <w:strike w:val="0"/>
          <w:noProof w:val="0"/>
          <w:color w:val="000000"/>
          <w:position w:val="0"/>
          <w:sz w:val="20"/>
          <w:u w:val="none"/>
          <w:vertAlign w:val="baseline"/>
        </w:rPr>
        <w:t>To state a claim for unjust enrichment, a plaintiff must allege that: (1) the defendant was enriched; (2) at the plaintiff's expense; and (3) that it is against equity and good conscience to permit the defendant to retain what is sought to be recovered.</w:t>
      </w:r>
    </w:p>
    <w:p>
      <w:pPr>
        <w:spacing w:before="120"/>
      </w:pPr>
      <w:bookmarkStart w:id="113" w:name="Bookmark_clscc52"/>
      <w:bookmarkEnd w:id="1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Elements</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114" w:name="Bookmark_hnpara_52"/>
      <w:bookmarkEnd w:id="114"/>
      <w:r>
        <w:rPr>
          <w:rFonts w:ascii="arial" w:eastAsia="arial" w:hAnsi="arial" w:cs="arial"/>
          <w:b w:val="0"/>
          <w:i w:val="0"/>
          <w:strike w:val="0"/>
          <w:noProof w:val="0"/>
          <w:color w:val="000000"/>
          <w:position w:val="0"/>
          <w:sz w:val="20"/>
          <w:u w:val="none"/>
          <w:vertAlign w:val="baseline"/>
        </w:rPr>
        <w:t>To state a claim for tortious interference with a contract, a plaintiff must allege: (1) the existence of a valid contract between the plaintiff and a third party; (2) the defendant's knowledge of the contract; (3) the defendant's intentional procurement of the third-party's breach of the contract without justification; (4) actual breach of the contract; and (5) damages resulting therefrom.</w:t>
      </w:r>
    </w:p>
    <w:p>
      <w:pPr>
        <w:spacing w:before="120"/>
      </w:pPr>
      <w:bookmarkStart w:id="115" w:name="Bookmark_clscc53"/>
      <w:bookmarkEnd w:id="1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116" w:name="Bookmark_hnpara_53"/>
      <w:bookmarkEnd w:id="116"/>
      <w:r>
        <w:rPr>
          <w:rFonts w:ascii="arial" w:eastAsia="arial" w:hAnsi="arial" w:cs="arial"/>
          <w:b w:val="0"/>
          <w:i w:val="0"/>
          <w:strike w:val="0"/>
          <w:noProof w:val="0"/>
          <w:color w:val="000000"/>
          <w:position w:val="0"/>
          <w:sz w:val="20"/>
          <w:u w:val="none"/>
          <w:vertAlign w:val="baseline"/>
        </w:rPr>
        <w:t>To state a claim for tortious interference with business relations, prospective economic advantage, or the like, a plaintiff must allege: (1) business relations with a third party; (2) the defendant's interference with those business relations; (3) that the defendant acted with the sole purpose of harming the plaintiff or used dishonest, unfair, or improper means; and (4) injury to the business relationship.</w:t>
      </w:r>
    </w:p>
    <w:p>
      <w:pPr>
        <w:spacing w:before="120"/>
      </w:pPr>
      <w:bookmarkStart w:id="117" w:name="Bookmark_clscc54"/>
      <w:bookmarkEnd w:id="1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Contract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Contract Actions</w:t>
      </w:r>
    </w:p>
    <w:p>
      <w:pPr>
        <w:keepNext w:val="0"/>
        <w:widowControl w:val="0"/>
        <w:spacing w:before="240" w:after="0" w:line="260" w:lineRule="atLeast"/>
        <w:ind w:left="0" w:right="0" w:firstLine="0"/>
        <w:jc w:val="both"/>
      </w:pPr>
      <w:bookmarkStart w:id="118" w:name="Bookmark_hnpara_54"/>
      <w:bookmarkEnd w:id="118"/>
      <w:r>
        <w:rPr>
          <w:rFonts w:ascii="arial" w:eastAsia="arial" w:hAnsi="arial" w:cs="arial"/>
          <w:b w:val="0"/>
          <w:i w:val="0"/>
          <w:strike w:val="0"/>
          <w:noProof w:val="0"/>
          <w:color w:val="000000"/>
          <w:position w:val="0"/>
          <w:sz w:val="20"/>
          <w:u w:val="none"/>
          <w:vertAlign w:val="baseline"/>
        </w:rPr>
        <w:t>Contract and unjust enrichment claims may only be alleged against a counterparty. The converse is not, however, true. That is, the bare fact that a defendant transacted with a plaintiff does not open the door to liability.</w:t>
      </w:r>
    </w:p>
    <w:p>
      <w:pPr>
        <w:spacing w:before="120"/>
      </w:pPr>
      <w:bookmarkStart w:id="119" w:name="Bookmark_clscc55"/>
      <w:bookmarkEnd w:id="1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Good Faith &amp; Fair Dealing</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Interpretation, Good Faith &amp; Fair Dealing</w:t>
      </w:r>
    </w:p>
    <w:p>
      <w:pPr>
        <w:keepNext w:val="0"/>
        <w:widowControl w:val="0"/>
        <w:spacing w:before="240" w:after="0" w:line="260" w:lineRule="atLeast"/>
        <w:ind w:left="0" w:right="0" w:firstLine="0"/>
        <w:jc w:val="both"/>
      </w:pPr>
      <w:bookmarkStart w:id="120" w:name="Bookmark_hnpara_55"/>
      <w:bookmarkEnd w:id="120"/>
      <w:r>
        <w:rPr>
          <w:rFonts w:ascii="arial" w:eastAsia="arial" w:hAnsi="arial" w:cs="arial"/>
          <w:b w:val="0"/>
          <w:i w:val="0"/>
          <w:strike w:val="0"/>
          <w:noProof w:val="0"/>
          <w:color w:val="000000"/>
          <w:position w:val="0"/>
          <w:sz w:val="20"/>
          <w:u w:val="none"/>
          <w:vertAlign w:val="baseline"/>
        </w:rPr>
        <w:t>To maintain an implied covenant claim, a plaintiff must make some showing of intent to harm the other contracting party or a reckless disregard of the risk of harm.</w:t>
      </w:r>
    </w:p>
    <w:p>
      <w:pPr>
        <w:spacing w:before="120"/>
      </w:pPr>
      <w:bookmarkStart w:id="121" w:name="Bookmark_clscc56"/>
      <w:bookmarkEnd w:id="1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LNHNREFclscc56" w:history="1">
        <w:r>
          <w:pict>
            <v:shape id="_x0000_i108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Equitable Relief</w:t>
      </w:r>
    </w:p>
    <w:p>
      <w:pPr>
        <w:keepNext w:val="0"/>
        <w:widowControl w:val="0"/>
        <w:spacing w:before="240" w:after="0" w:line="260" w:lineRule="atLeast"/>
        <w:ind w:left="0" w:right="0" w:firstLine="0"/>
        <w:jc w:val="both"/>
      </w:pPr>
      <w:bookmarkStart w:id="122" w:name="Bookmark_hnpara_56"/>
      <w:bookmarkEnd w:id="122"/>
      <w:r>
        <w:rPr>
          <w:rFonts w:ascii="arial" w:eastAsia="arial" w:hAnsi="arial" w:cs="arial"/>
          <w:b w:val="0"/>
          <w:i w:val="0"/>
          <w:strike w:val="0"/>
          <w:noProof w:val="0"/>
          <w:color w:val="000000"/>
          <w:position w:val="0"/>
          <w:sz w:val="20"/>
          <w:u w:val="none"/>
          <w:vertAlign w:val="baseline"/>
        </w:rPr>
        <w:t>A claim for unjust enrichment requires circumstances such that equity and good conscience require defendants to make restitution, but not necessarily a showing of wrongdoing or bad faith by the specific recipient of unjust enrichment.</w:t>
      </w:r>
    </w:p>
    <w:p>
      <w:pPr>
        <w:spacing w:before="120"/>
      </w:pPr>
      <w:bookmarkStart w:id="123" w:name="Bookmark_clscc57"/>
      <w:bookmarkEnd w:id="1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Shareholders &gt; Shareholder Duties &amp; Liabilities &gt; Piercing the Corporate Veil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LNHNREFclscc57" w:history="1">
        <w:r>
          <w:pict>
            <v:shape id="_x0000_i108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Shareholder Duties &amp; Liabilities, Piercing the Corporate Veil</w:t>
      </w:r>
    </w:p>
    <w:p>
      <w:pPr>
        <w:keepNext w:val="0"/>
        <w:widowControl w:val="0"/>
        <w:spacing w:before="240" w:after="0" w:line="260" w:lineRule="atLeast"/>
        <w:ind w:left="0" w:right="0" w:firstLine="0"/>
        <w:jc w:val="both"/>
      </w:pPr>
      <w:bookmarkStart w:id="124" w:name="Bookmark_hnpara_57"/>
      <w:bookmarkEnd w:id="124"/>
      <w:r>
        <w:rPr>
          <w:rFonts w:ascii="arial" w:eastAsia="arial" w:hAnsi="arial" w:cs="arial"/>
          <w:b w:val="0"/>
          <w:i w:val="0"/>
          <w:strike w:val="0"/>
          <w:noProof w:val="0"/>
          <w:color w:val="000000"/>
          <w:position w:val="0"/>
          <w:sz w:val="20"/>
          <w:u w:val="none"/>
          <w:vertAlign w:val="baseline"/>
        </w:rPr>
        <w:t>Restitution is due (subject to equitable defenses) when one entity receives benefits through some related third party's acts against the plaintiff, when it would be unconscionable for the receiving party to retain the benefits. Extension of a restitution remedy in the context of an innocent corporate affiliate is just and necessary. Otherwise, a corporate tortfeasor could evade restitution simply by ensuring that a separate entity receives the profits of the tort. Applying the law of restitution to a corporate affiliate is not veil piercing, and corporate formalities do not dictate the result. The doctrine of veil piercing requires one entity to pay for liability that the substantive law imposes upon a separate entity. The substantive law of restitution makes a counterparty entity liable for its own enrichment even though the enrichment was caused by a different entity's conduct. This theory is also not one of group pleading, because the relevant fact—receiving and unjustly retaining an unjust enrichment—pertains to a specific counterparty entity that is liable for restitution. Finally, the presence of a contract does not preempt this type of liability.</w:t>
      </w:r>
    </w:p>
    <w:p>
      <w:pPr>
        <w:spacing w:before="120"/>
      </w:pPr>
      <w:bookmarkStart w:id="125" w:name="Bookmark_clscc58"/>
      <w:bookmarkEnd w:id="1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LNHNREFclscc58" w:history="1">
        <w:r>
          <w:pict>
            <v:shape id="_x0000_i108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Restitution</w:t>
      </w:r>
    </w:p>
    <w:p>
      <w:pPr>
        <w:keepNext w:val="0"/>
        <w:widowControl w:val="0"/>
        <w:spacing w:before="240" w:after="0" w:line="260" w:lineRule="atLeast"/>
        <w:ind w:left="0" w:right="0" w:firstLine="0"/>
        <w:jc w:val="both"/>
      </w:pPr>
      <w:bookmarkStart w:id="126" w:name="Bookmark_hnpara_58"/>
      <w:bookmarkEnd w:id="126"/>
      <w:r>
        <w:rPr>
          <w:rFonts w:ascii="arial" w:eastAsia="arial" w:hAnsi="arial" w:cs="arial"/>
          <w:b w:val="0"/>
          <w:i w:val="0"/>
          <w:strike w:val="0"/>
          <w:noProof w:val="0"/>
          <w:color w:val="000000"/>
          <w:position w:val="0"/>
          <w:sz w:val="20"/>
          <w:u w:val="none"/>
          <w:vertAlign w:val="baseline"/>
        </w:rPr>
        <w:t>Pennsylvania cases hold that a contract will not be implied in law when an express contract exists in fact. But, to the extent that a restitution claim derives from a tort, the cases do not suggest that the mere presence of a contract will bar a claim for unjust enrichment.</w:t>
      </w:r>
    </w:p>
    <w:p>
      <w:pPr>
        <w:spacing w:before="120"/>
      </w:pPr>
      <w:bookmarkStart w:id="127" w:name="Bookmark_clscc59"/>
      <w:bookmarkEnd w:id="1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0" w:right="0" w:firstLine="0"/>
        <w:jc w:val="both"/>
      </w:pPr>
      <w:hyperlink r:id="rId75"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LNHNREFclscc59" w:history="1">
        <w:r>
          <w:pict>
            <v:shape id="_x0000_i108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Restitution</w:t>
      </w:r>
    </w:p>
    <w:p>
      <w:pPr>
        <w:keepNext w:val="0"/>
        <w:widowControl w:val="0"/>
        <w:spacing w:before="240" w:after="0" w:line="260" w:lineRule="atLeast"/>
        <w:ind w:left="0" w:right="0" w:firstLine="0"/>
        <w:jc w:val="both"/>
      </w:pPr>
      <w:bookmarkStart w:id="128" w:name="Bookmark_hnpara_59"/>
      <w:bookmarkEnd w:id="128"/>
      <w:r>
        <w:rPr>
          <w:rFonts w:ascii="arial" w:eastAsia="arial" w:hAnsi="arial" w:cs="arial"/>
          <w:b w:val="0"/>
          <w:i w:val="0"/>
          <w:strike w:val="0"/>
          <w:noProof w:val="0"/>
          <w:color w:val="000000"/>
          <w:position w:val="0"/>
          <w:sz w:val="20"/>
          <w:u w:val="none"/>
          <w:vertAlign w:val="baseline"/>
        </w:rPr>
        <w:t>When a contract governs the relationship between two parties under Pennsylvania law, a plaintiff seeking restitution must bring forward evidence of how the parties intended to allocate a windfall.</w:t>
      </w:r>
    </w:p>
    <w:p>
      <w:pPr>
        <w:spacing w:before="120"/>
      </w:pPr>
      <w:bookmarkStart w:id="129" w:name="Bookmark_clscc60"/>
      <w:bookmarkEnd w:id="1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LNHNREFclscc60" w:history="1">
        <w:r>
          <w:pict>
            <v:shape id="_x0000_i108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Restitution</w:t>
      </w:r>
    </w:p>
    <w:p>
      <w:pPr>
        <w:keepNext w:val="0"/>
        <w:widowControl w:val="0"/>
        <w:spacing w:before="240" w:after="0" w:line="260" w:lineRule="atLeast"/>
        <w:ind w:left="0" w:right="0" w:firstLine="0"/>
        <w:jc w:val="both"/>
      </w:pPr>
      <w:bookmarkStart w:id="130" w:name="Bookmark_hnpara_60"/>
      <w:bookmarkEnd w:id="130"/>
      <w:r>
        <w:rPr>
          <w:rFonts w:ascii="arial" w:eastAsia="arial" w:hAnsi="arial" w:cs="arial"/>
          <w:b w:val="0"/>
          <w:i w:val="0"/>
          <w:strike w:val="0"/>
          <w:noProof w:val="0"/>
          <w:color w:val="000000"/>
          <w:position w:val="0"/>
          <w:sz w:val="20"/>
          <w:u w:val="none"/>
          <w:vertAlign w:val="baseline"/>
        </w:rPr>
        <w:t>New Jersey law is typical of American jurisprudence. To establish unjust enrichment, a plaintiff must show both that the defendant received a benefit and that retention of that benefit without payment would be unjust. Apart from the scenario of a contract implied in law for gratuitous services, restitution provides an alternative remedy to contract and tort. Although restitution is limited for the most part to its use as a justification for other torts and may often turn out to be superfluous in light of other causes of action, those considerations alone do not render restitution worthy of dismissal. Unjust enrichment has limited utility as a tort remedy, but that does not mean unjust enrichment is unavailable. An unjust enrichment claim need not derive from an underlying tort claim.</w:t>
      </w:r>
    </w:p>
    <w:p>
      <w:pPr>
        <w:spacing w:before="120"/>
      </w:pPr>
      <w:bookmarkStart w:id="131" w:name="Bookmark_clscc61"/>
      <w:bookmarkEnd w:id="1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Elements</w:t>
      </w:r>
    </w:p>
    <w:p>
      <w:pPr>
        <w:keepNext w:val="0"/>
        <w:widowControl w:val="0"/>
        <w:spacing w:before="240" w:after="0" w:line="260" w:lineRule="atLeast"/>
        <w:ind w:left="0" w:right="0" w:firstLine="0"/>
        <w:jc w:val="both"/>
      </w:pPr>
      <w:hyperlink r:id="rId77"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LNHNREFclscc61" w:history="1">
        <w:r>
          <w:pict>
            <v:shape id="_x0000_i108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132" w:name="Bookmark_hnpara_61"/>
      <w:bookmarkEnd w:id="132"/>
      <w:r>
        <w:rPr>
          <w:rFonts w:ascii="arial" w:eastAsia="arial" w:hAnsi="arial" w:cs="arial"/>
          <w:b w:val="0"/>
          <w:i w:val="0"/>
          <w:strike w:val="0"/>
          <w:noProof w:val="0"/>
          <w:color w:val="000000"/>
          <w:position w:val="0"/>
          <w:sz w:val="20"/>
          <w:u w:val="none"/>
          <w:vertAlign w:val="baseline"/>
        </w:rPr>
        <w:t>A plaintiff can state a tortious interference claim by pleading either (1) knowledge of a specific contract and substantial certainty that the defendant's conduct would interfere with that contract, or (2) specific intent to interfere with a category of contracts. These are a reasonable pair of limiting principles, as they require a substantial nexus between the contract (or business relation) and the wrongfulness of the defendant's conduct. In those cases which require knowledge of the specific contract and prohibit third parties from recovering for tortious interference, the defendant did not intend to harm the suing parties. A person can commit tortious interference without knowing the details of a contract, including the contract's parties. When a defendant has specific intent to interfere with a contract or relationship, there is no need for the plaintiff to plead defendant's knowledge of the contract's details. Accordingly, claims can proceed when a defendant (1) knew of a specific contract and knew to a substantial certainty that its conduct would induce a breach, or (2) specifically intended to induce a breach of a category of contracts.</w:t>
      </w:r>
    </w:p>
    <w:p>
      <w:pPr>
        <w:spacing w:before="120"/>
      </w:pPr>
      <w:bookmarkStart w:id="133" w:name="Bookmark_clscc62"/>
      <w:bookmarkEnd w:id="1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Good Faith &amp; Fair Dealing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Defenses</w:t>
      </w:r>
    </w:p>
    <w:p>
      <w:pPr>
        <w:keepNext w:val="0"/>
        <w:widowControl w:val="0"/>
        <w:spacing w:before="240" w:after="0" w:line="260" w:lineRule="atLeast"/>
        <w:ind w:left="0" w:right="0" w:firstLine="0"/>
        <w:jc w:val="both"/>
      </w:pPr>
      <w:hyperlink r:id="rId78"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LNHNREFclscc62" w:history="1">
        <w:r>
          <w:pict>
            <v:shape id="_x0000_i109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Interpretation, Good Faith &amp; Fair Dealing</w:t>
      </w:r>
    </w:p>
    <w:p>
      <w:pPr>
        <w:keepNext w:val="0"/>
        <w:widowControl w:val="0"/>
        <w:spacing w:before="240" w:after="0" w:line="260" w:lineRule="atLeast"/>
        <w:ind w:left="0" w:right="0" w:firstLine="0"/>
        <w:jc w:val="both"/>
      </w:pPr>
      <w:bookmarkStart w:id="134" w:name="Bookmark_hnpara_62"/>
      <w:bookmarkEnd w:id="134"/>
      <w:r>
        <w:rPr>
          <w:rFonts w:ascii="arial" w:eastAsia="arial" w:hAnsi="arial" w:cs="arial"/>
          <w:b w:val="0"/>
          <w:i w:val="0"/>
          <w:strike w:val="0"/>
          <w:noProof w:val="0"/>
          <w:color w:val="000000"/>
          <w:position w:val="0"/>
          <w:sz w:val="20"/>
          <w:u w:val="none"/>
          <w:vertAlign w:val="baseline"/>
        </w:rPr>
        <w:t>An entity cannot tortiously interfere with its own contractual obligations. Some cases hold that a corporate shareholder is entitled to induce his corporation to breach a contract or to break a business relationship. Certainly, a shareholder may persuade a company's officers to breach a contract for the company's benefit. But it is not the rule that a sole shareholder is privileged to employ any means, no matter how improper, to induce a breach of contract involving its own company. The more complete rule is that a person with a financial interest in the obligor may safely interfere with a contract if his purpose is to protect his own interests and if he does not employ improper means. A shareholder (or other corporate affiliate) who employs improper means does not merit a financial interest defense because financial interest is essentially a justification, qualified by the duty not to commit an independent crime or tort. Furthermore, a shareholder is not justified in encouraging a breach of the implied covenant of good faith.</w:t>
      </w:r>
    </w:p>
    <w:p>
      <w:pPr>
        <w:spacing w:before="120"/>
      </w:pPr>
      <w:bookmarkStart w:id="135" w:name="Bookmark_clscc63"/>
      <w:bookmarkEnd w:id="1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Elements</w:t>
      </w:r>
    </w:p>
    <w:p>
      <w:pPr>
        <w:keepNext w:val="0"/>
        <w:widowControl w:val="0"/>
        <w:spacing w:before="240" w:after="0" w:line="260" w:lineRule="atLeast"/>
        <w:ind w:left="0" w:right="0" w:firstLine="0"/>
        <w:jc w:val="both"/>
      </w:pPr>
      <w:hyperlink r:id="rId79"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LNHNREFclscc63" w:history="1">
        <w:r>
          <w:pict>
            <v:shape id="_x0000_i109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136" w:name="Bookmark_hnpara_63"/>
      <w:bookmarkEnd w:id="136"/>
      <w:r>
        <w:rPr>
          <w:rFonts w:ascii="arial" w:eastAsia="arial" w:hAnsi="arial" w:cs="arial"/>
          <w:b w:val="0"/>
          <w:i w:val="0"/>
          <w:strike w:val="0"/>
          <w:noProof w:val="0"/>
          <w:color w:val="000000"/>
          <w:position w:val="0"/>
          <w:sz w:val="20"/>
          <w:u w:val="none"/>
          <w:vertAlign w:val="baseline"/>
        </w:rPr>
        <w:t>Deliberate interference with a plaintiff's contractual rights that causes damage is not punishable as tortious interference if the contract was not breached.</w:t>
      </w:r>
    </w:p>
    <w:p>
      <w:pPr>
        <w:spacing w:before="120"/>
      </w:pPr>
      <w:bookmarkStart w:id="137" w:name="Bookmark_clscc64"/>
      <w:bookmarkEnd w:id="1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80"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LNHNREFclscc64" w:history="1">
        <w:r>
          <w:pict>
            <v:shape id="_x0000_i109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38" w:name="Bookmark_hnpara_64"/>
      <w:bookmarkEnd w:id="138"/>
      <w:r>
        <w:rPr>
          <w:rFonts w:ascii="arial" w:eastAsia="arial" w:hAnsi="arial" w:cs="arial"/>
          <w:b w:val="0"/>
          <w:i w:val="0"/>
          <w:strike w:val="0"/>
          <w:noProof w:val="0"/>
          <w:color w:val="000000"/>
          <w:position w:val="0"/>
          <w:sz w:val="20"/>
          <w:u w:val="none"/>
          <w:vertAlign w:val="baseline"/>
        </w:rPr>
        <w:t xml:space="preserve">It is not sufficient for plaintiffs to plead that defendants committed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(even a per se violation), or even that the defendants committed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that harmed the plaintiffs. Rather, a plaintiff must allege that his injury resulted from the anti-competitive nature of the defendants' anti-competitive conduct. A plaintiff does not suffer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the plaintiff's injury was consistent with free competition.</w:t>
      </w:r>
    </w:p>
    <w:p>
      <w:pPr>
        <w:spacing w:before="120"/>
      </w:pPr>
      <w:bookmarkStart w:id="139" w:name="Bookmark_clscc65"/>
      <w:bookmarkEnd w:id="1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81"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LNHNREFclscc65" w:history="1">
        <w:r>
          <w:pict>
            <v:shape id="_x0000_i109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40" w:name="Bookmark_hnpara_65"/>
      <w:bookmarkEnd w:id="140"/>
      <w:r>
        <w:rPr>
          <w:rFonts w:ascii="arial" w:eastAsia="arial" w:hAnsi="arial" w:cs="arial"/>
          <w:b w:val="0"/>
          <w:i w:val="0"/>
          <w:strike w:val="0"/>
          <w:noProof w:val="0"/>
          <w:color w:val="000000"/>
          <w:position w:val="0"/>
          <w:sz w:val="20"/>
          <w:u w:val="none"/>
          <w:vertAlign w:val="baseline"/>
        </w:rPr>
        <w:t>When a court must decide a question of factual sufficiency at the pleading stage, a court should avoid relying on summary judgment and posttrial opinions. But when the court must decide a purely legal question of how a civil cause of action is defined, opinions resolving motions on the pleadings, motions for summary judgment, and post-trial appeals are fungible.</w:t>
      </w:r>
    </w:p>
    <w:p>
      <w:pPr>
        <w:spacing w:before="120"/>
      </w:pPr>
      <w:bookmarkStart w:id="141" w:name="Bookmark_clscc66"/>
      <w:bookmarkEnd w:id="1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82"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LNHNREFclscc66" w:history="1">
        <w:r>
          <w:pict>
            <v:shape id="_x0000_i109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42" w:name="Bookmark_hnpara_66"/>
      <w:bookmarkEnd w:id="142"/>
      <w:r>
        <w:rPr>
          <w:rFonts w:ascii="arial" w:eastAsia="arial" w:hAnsi="arial" w:cs="arial"/>
          <w:b w:val="0"/>
          <w:i w:val="0"/>
          <w:strike w:val="0"/>
          <w:noProof w:val="0"/>
          <w:color w:val="000000"/>
          <w:position w:val="0"/>
          <w:sz w:val="20"/>
          <w:u w:val="none"/>
          <w:vertAlign w:val="baseline"/>
        </w:rPr>
        <w:t xml:space="preserve">A court should consider typical alternative causes to decide whether an injury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This is not to say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exists only when the anticompetitive activity is the sole possible cause of a plaintiff's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analysis is not akin to but-for causation, but rather to proximate causation. Hypothetical alternative causes are relevant to this analysis to the extent they can assist in deciding whether the plaintiff's injury flowed from anticompetitive conduct or more directly from intervening causes, including other tortious aspects of the defendant's conduct.</w:t>
      </w:r>
    </w:p>
    <w:p>
      <w:pPr>
        <w:spacing w:before="120"/>
      </w:pPr>
      <w:bookmarkStart w:id="143" w:name="Bookmark_clscc67"/>
      <w:bookmarkEnd w:id="1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83" w:history="1">
        <w:r>
          <w:rPr>
            <w:rFonts w:ascii="arial" w:eastAsia="arial" w:hAnsi="arial" w:cs="arial"/>
            <w:b/>
            <w:i/>
            <w:strike w:val="0"/>
            <w:color w:val="0077CC"/>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LNHNREFclscc67" w:history="1">
        <w:r>
          <w:pict>
            <v:shape id="_x0000_i109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44" w:name="Bookmark_hnpara_67"/>
      <w:bookmarkEnd w:id="144"/>
      <w:r>
        <w:rPr>
          <w:rFonts w:ascii="arial" w:eastAsia="arial" w:hAnsi="arial" w:cs="arial"/>
          <w:b w:val="0"/>
          <w:i w:val="0"/>
          <w:strike w:val="0"/>
          <w:noProof w:val="0"/>
          <w:color w:val="000000"/>
          <w:position w:val="0"/>
          <w:sz w:val="20"/>
          <w:u w:val="none"/>
          <w:vertAlign w:val="baseline"/>
        </w:rPr>
        <w:t xml:space="preserve">The essence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is a conspiracy to alter the structure of a market. A conspiracy to commit fraud may resemble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that it causes the public to pay higher prices or to receive worse goods, but a conspiracy to commit fraud is not thereby transmuted into a violation of the Sherman Act, 15 U.S.C.S. §§ 1-7.</w:t>
      </w:r>
    </w:p>
    <w:p>
      <w:pPr>
        <w:spacing w:before="120"/>
      </w:pPr>
      <w:bookmarkStart w:id="145" w:name="Bookmark_clscc68"/>
      <w:bookmarkEnd w:id="1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84" w:history="1">
        <w:r>
          <w:rPr>
            <w:rFonts w:ascii="arial" w:eastAsia="arial" w:hAnsi="arial" w:cs="arial"/>
            <w:b/>
            <w:i/>
            <w:strike w:val="0"/>
            <w:color w:val="0077CC"/>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LNHNREFclscc68" w:history="1">
        <w:r>
          <w:pict>
            <v:shape id="_x0000_i109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46" w:name="Bookmark_hnpara_68"/>
      <w:bookmarkEnd w:id="146"/>
      <w:r>
        <w:rPr>
          <w:rFonts w:ascii="arial" w:eastAsia="arial" w:hAnsi="arial" w:cs="arial"/>
          <w:b w:val="0"/>
          <w:i w:val="0"/>
          <w:strike w:val="0"/>
          <w:noProof w:val="0"/>
          <w:color w:val="000000"/>
          <w:position w:val="0"/>
          <w:sz w:val="20"/>
          <w:u w:val="none"/>
          <w:vertAlign w:val="baseline"/>
        </w:rPr>
        <w:t xml:space="preserve">Both New York law and federal law require a plaintiff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147" w:name="Bookmark_clscc69"/>
      <w:bookmarkEnd w:id="1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85" w:history="1">
        <w:r>
          <w:rPr>
            <w:rFonts w:ascii="arial" w:eastAsia="arial" w:hAnsi="arial" w:cs="arial"/>
            <w:b/>
            <w:i/>
            <w:strike w:val="0"/>
            <w:color w:val="0077CC"/>
            <w:sz w:val="20"/>
            <w:u w:val="single"/>
            <w:vertAlign w:val="baseline"/>
          </w:rPr>
          <w:t>HN69</w:t>
        </w:r>
      </w:hyperlink>
      <w:r>
        <w:rPr>
          <w:rFonts w:ascii="arial" w:eastAsia="arial" w:hAnsi="arial" w:cs="arial"/>
          <w:b w:val="0"/>
          <w:i w:val="0"/>
          <w:strike w:val="0"/>
          <w:noProof w:val="0"/>
          <w:color w:val="000000"/>
          <w:position w:val="0"/>
          <w:sz w:val="20"/>
          <w:u w:val="none"/>
          <w:vertAlign w:val="baseline"/>
        </w:rPr>
        <w:t>[</w:t>
      </w:r>
      <w:hyperlink w:anchor="Bookmark_LNHNREFclscc69" w:history="1">
        <w:r>
          <w:pict>
            <v:shape id="_x0000_i109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48" w:name="Bookmark_hnpara_69"/>
      <w:bookmarkEnd w:id="148"/>
      <w:r>
        <w:rPr>
          <w:rFonts w:ascii="arial" w:eastAsia="arial" w:hAnsi="arial" w:cs="arial"/>
          <w:b w:val="0"/>
          <w:i w:val="0"/>
          <w:strike w:val="0"/>
          <w:noProof w:val="0"/>
          <w:color w:val="000000"/>
          <w:position w:val="0"/>
          <w:sz w:val="20"/>
          <w:u w:val="none"/>
          <w:vertAlign w:val="baseline"/>
        </w:rPr>
        <w:t>N.Y. Gen. Bus. Law art. 22-A, entitled "Consumer Protection from Deceptive Acts and Practices," prohibits deceptive acts or practices in the conduct of any business, trade or commerce or in the furnishing of any service in New York, as stated in N.Y. Gen. Bus. Law § 349(a) (McKinney 2012), and provides a private right of action for actual or liquidated damages. § 349(h).</w:t>
      </w:r>
    </w:p>
    <w:p>
      <w:pPr>
        <w:spacing w:before="120"/>
      </w:pPr>
      <w:bookmarkStart w:id="149" w:name="Bookmark_clscc70"/>
      <w:bookmarkEnd w:id="1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86" w:history="1">
        <w:r>
          <w:rPr>
            <w:rFonts w:ascii="arial" w:eastAsia="arial" w:hAnsi="arial" w:cs="arial"/>
            <w:b/>
            <w:i/>
            <w:strike w:val="0"/>
            <w:color w:val="0077CC"/>
            <w:sz w:val="20"/>
            <w:u w:val="single"/>
            <w:vertAlign w:val="baseline"/>
          </w:rPr>
          <w:t>HN70</w:t>
        </w:r>
      </w:hyperlink>
      <w:r>
        <w:rPr>
          <w:rFonts w:ascii="arial" w:eastAsia="arial" w:hAnsi="arial" w:cs="arial"/>
          <w:b w:val="0"/>
          <w:i w:val="0"/>
          <w:strike w:val="0"/>
          <w:noProof w:val="0"/>
          <w:color w:val="000000"/>
          <w:position w:val="0"/>
          <w:sz w:val="20"/>
          <w:u w:val="none"/>
          <w:vertAlign w:val="baseline"/>
        </w:rPr>
        <w:t>[</w:t>
      </w:r>
      <w:hyperlink w:anchor="Bookmark_LNHNREFclscc70" w:history="1">
        <w:r>
          <w:pict>
            <v:shape id="_x0000_i109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50" w:name="Bookmark_hnpara_70"/>
      <w:bookmarkEnd w:id="150"/>
      <w:r>
        <w:rPr>
          <w:rFonts w:ascii="arial" w:eastAsia="arial" w:hAnsi="arial" w:cs="arial"/>
          <w:b w:val="0"/>
          <w:i w:val="0"/>
          <w:strike w:val="0"/>
          <w:noProof w:val="0"/>
          <w:color w:val="000000"/>
          <w:position w:val="0"/>
          <w:sz w:val="20"/>
          <w:u w:val="none"/>
          <w:vertAlign w:val="baseline"/>
        </w:rPr>
        <w:t>As a threshold matter, plaintiffs claiming the benefit of N.Y. Gen. Bus. Law § 349 (McKinney 2012)—whether individuals or entities—must charge conduct of the defendant that is consumer-oriented. The test is not whether a particular plaintiff is an individual consumer. Rather, the test is whether the acts or practices have a broader impact on consumers at large, where a "consumer" is one who purchases goods and services for personal, family or household use. Business-to-business transactions and private contract disputes unique to the parties do not typically give rise to § 349 claims.</w:t>
      </w:r>
    </w:p>
    <w:p>
      <w:pPr>
        <w:spacing w:before="120"/>
      </w:pPr>
      <w:bookmarkStart w:id="151" w:name="Bookmark_clscc71"/>
      <w:bookmarkEnd w:id="1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87" w:history="1">
        <w:r>
          <w:rPr>
            <w:rFonts w:ascii="arial" w:eastAsia="arial" w:hAnsi="arial" w:cs="arial"/>
            <w:b/>
            <w:i/>
            <w:strike w:val="0"/>
            <w:color w:val="0077CC"/>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LNHNREFclscc71" w:history="1">
        <w:r>
          <w:pict>
            <v:shape id="_x0000_i109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52" w:name="Bookmark_hnpara_71"/>
      <w:bookmarkEnd w:id="152"/>
      <w:r>
        <w:rPr>
          <w:rFonts w:ascii="arial" w:eastAsia="arial" w:hAnsi="arial" w:cs="arial"/>
          <w:b w:val="0"/>
          <w:i w:val="0"/>
          <w:strike w:val="0"/>
          <w:noProof w:val="0"/>
          <w:color w:val="000000"/>
          <w:position w:val="0"/>
          <w:sz w:val="20"/>
          <w:u w:val="none"/>
          <w:vertAlign w:val="baseline"/>
        </w:rPr>
        <w:t xml:space="preserve">N.Y. Gen. Bus. Law § 349 (McKinney 2012)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interest rate swaps. As an instrument of high finance, an interest rate swap is hardly a product that individuals purchase for personal, family or household use. Swap traders in general are sophisticated financiers, bond issuers, investors, and speculators, who deal with each other at arm's length, can obtain independent financial and legal advice, and often negotiate custom agreements. They are not the sort of unwary consumers that the New York Legislature and courts have chosen to protect through N.Y. Gen. Bus. Law art. 22-A.</w:t>
      </w:r>
    </w:p>
    <w:p>
      <w:pPr>
        <w:spacing w:before="120"/>
      </w:pPr>
      <w:bookmarkStart w:id="153" w:name="Bookmark_clscc72"/>
      <w:bookmarkEnd w:id="1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Unfair Business Practices &gt; Remedies</w:t>
      </w:r>
    </w:p>
    <w:p>
      <w:pPr>
        <w:keepNext w:val="0"/>
        <w:widowControl w:val="0"/>
        <w:spacing w:before="240" w:after="0" w:line="260" w:lineRule="atLeast"/>
        <w:ind w:left="0" w:right="0" w:firstLine="0"/>
        <w:jc w:val="both"/>
      </w:pPr>
      <w:hyperlink r:id="rId88" w:history="1">
        <w:r>
          <w:rPr>
            <w:rFonts w:ascii="arial" w:eastAsia="arial" w:hAnsi="arial" w:cs="arial"/>
            <w:b/>
            <w:i/>
            <w:strike w:val="0"/>
            <w:color w:val="0077CC"/>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LNHNREFclscc72" w:history="1">
        <w:r>
          <w:pict>
            <v:shape id="_x0000_i110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54" w:name="Bookmark_hnpara_72"/>
      <w:bookmarkEnd w:id="154"/>
      <w:r>
        <w:rPr>
          <w:rFonts w:ascii="arial" w:eastAsia="arial" w:hAnsi="arial" w:cs="arial"/>
          <w:b w:val="0"/>
          <w:i w:val="0"/>
          <w:strike w:val="0"/>
          <w:noProof w:val="0"/>
          <w:color w:val="000000"/>
          <w:position w:val="0"/>
          <w:sz w:val="20"/>
          <w:u w:val="none"/>
          <w:vertAlign w:val="baseline"/>
        </w:rPr>
        <w:t>California's Unfair Competition Law, Cal. Bus. &amp; Prof. Code § 17200 et seq. (2008), bans any unlawful, unfair or fraudulent business act or practice. § 17200. Its private right of action for injunctive relief, enacted at Cal. Bus. &amp; Prof. Code § 17204, has been held to provide a right to restitution.</w:t>
      </w:r>
    </w:p>
    <w:p>
      <w:pPr>
        <w:spacing w:before="120"/>
      </w:pPr>
      <w:bookmarkStart w:id="155" w:name="Bookmark_clscc73"/>
      <w:bookmarkEnd w:id="1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Unfair Business Practices</w:t>
      </w:r>
    </w:p>
    <w:p>
      <w:pPr>
        <w:keepNext w:val="0"/>
        <w:widowControl w:val="0"/>
        <w:spacing w:before="240" w:after="0" w:line="260" w:lineRule="atLeast"/>
        <w:ind w:left="0" w:right="0" w:firstLine="0"/>
        <w:jc w:val="both"/>
      </w:pPr>
      <w:hyperlink r:id="rId89" w:history="1">
        <w:r>
          <w:rPr>
            <w:rFonts w:ascii="arial" w:eastAsia="arial" w:hAnsi="arial" w:cs="arial"/>
            <w:b/>
            <w:i/>
            <w:strike w:val="0"/>
            <w:color w:val="0077CC"/>
            <w:sz w:val="20"/>
            <w:u w:val="single"/>
            <w:vertAlign w:val="baseline"/>
          </w:rPr>
          <w:t>HN73</w:t>
        </w:r>
      </w:hyperlink>
      <w:r>
        <w:rPr>
          <w:rFonts w:ascii="arial" w:eastAsia="arial" w:hAnsi="arial" w:cs="arial"/>
          <w:b w:val="0"/>
          <w:i w:val="0"/>
          <w:strike w:val="0"/>
          <w:noProof w:val="0"/>
          <w:color w:val="000000"/>
          <w:position w:val="0"/>
          <w:sz w:val="20"/>
          <w:u w:val="none"/>
          <w:vertAlign w:val="baseline"/>
        </w:rPr>
        <w:t>[</w:t>
      </w:r>
      <w:hyperlink w:anchor="Bookmark_LNHNREFclscc73" w:history="1">
        <w:r>
          <w:pict>
            <v:shape id="_x0000_i110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56" w:name="Bookmark_hnpara_73"/>
      <w:bookmarkEnd w:id="156"/>
      <w:r>
        <w:rPr>
          <w:rFonts w:ascii="arial" w:eastAsia="arial" w:hAnsi="arial" w:cs="arial"/>
          <w:b w:val="0"/>
          <w:i w:val="0"/>
          <w:strike w:val="0"/>
          <w:noProof w:val="0"/>
          <w:color w:val="000000"/>
          <w:position w:val="0"/>
          <w:sz w:val="20"/>
          <w:u w:val="none"/>
          <w:vertAlign w:val="baseline"/>
        </w:rPr>
        <w:t>California does not require that an improper practice be directed at ordinary individual consumers. California's Unfair Competition Law (UCL), Cal. Bus. &amp; Prof. Code § 17200 et seq. (2008), does not mention consumers, but California cases ask whether the practice affects customers and the public generally or a single, specially situated party. The breach of an individual, sui generis contract does not generate a UCL claim. However, some contracts, even between sophisticated parties, can form the basis for a UCL claim, so long as the defendant perpetrates a practice against a number of customers. In the securities context, fraud in a particular securities transaction is not a valid UCL predicate. Only the general business practices of a company in the securities business may be actionable through the UCL, because general business practices affect the investing public generally. An investor may not state a UCL claim for straightforward securities fraud.</w:t>
      </w:r>
    </w:p>
    <w:p>
      <w:pPr>
        <w:spacing w:before="120"/>
      </w:pPr>
      <w:bookmarkStart w:id="157" w:name="Bookmark_clscc74"/>
      <w:bookmarkEnd w:id="1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Unfair Business Practices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Unfair Business Practices &gt; Remedies</w:t>
      </w:r>
    </w:p>
    <w:p>
      <w:pPr>
        <w:keepNext w:val="0"/>
        <w:widowControl w:val="0"/>
        <w:spacing w:before="240" w:after="0" w:line="260" w:lineRule="atLeast"/>
        <w:ind w:left="0" w:right="0" w:firstLine="0"/>
        <w:jc w:val="both"/>
      </w:pPr>
      <w:hyperlink r:id="rId90" w:history="1">
        <w:r>
          <w:rPr>
            <w:rFonts w:ascii="arial" w:eastAsia="arial" w:hAnsi="arial" w:cs="arial"/>
            <w:b/>
            <w:i/>
            <w:strike w:val="0"/>
            <w:color w:val="0077CC"/>
            <w:sz w:val="20"/>
            <w:u w:val="single"/>
            <w:vertAlign w:val="baseline"/>
          </w:rPr>
          <w:t>HN74</w:t>
        </w:r>
      </w:hyperlink>
      <w:r>
        <w:rPr>
          <w:rFonts w:ascii="arial" w:eastAsia="arial" w:hAnsi="arial" w:cs="arial"/>
          <w:b w:val="0"/>
          <w:i w:val="0"/>
          <w:strike w:val="0"/>
          <w:noProof w:val="0"/>
          <w:color w:val="000000"/>
          <w:position w:val="0"/>
          <w:sz w:val="20"/>
          <w:u w:val="none"/>
          <w:vertAlign w:val="baseline"/>
        </w:rPr>
        <w:t>[</w:t>
      </w:r>
      <w:hyperlink w:anchor="Bookmark_LNHNREFclscc74" w:history="1">
        <w:r>
          <w:pict>
            <v:shape id="_x0000_i110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58" w:name="Bookmark_hnpara_74"/>
      <w:bookmarkEnd w:id="158"/>
      <w:r>
        <w:rPr>
          <w:rFonts w:ascii="arial" w:eastAsia="arial" w:hAnsi="arial" w:cs="arial"/>
          <w:b w:val="0"/>
          <w:i w:val="0"/>
          <w:strike w:val="0"/>
          <w:noProof w:val="0"/>
          <w:color w:val="000000"/>
          <w:position w:val="0"/>
          <w:sz w:val="20"/>
          <w:u w:val="none"/>
          <w:vertAlign w:val="baseline"/>
        </w:rPr>
        <w:t xml:space="preserve">To state a claim under California's Unfair Competition Law (UCL), Cal. Bus. &amp; Prof. Code § 17200 et seq. (2008), based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 plaintiff must adequately plead that each defendant participated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that each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caused a plaintiff to be injured, and that each defendant obtained something of value from a plaintiff to which the defendant was not entitled. This last requirement flows from the fact that the UCL permits a plaintiff to recover only restitution, not general civil damages.</w:t>
      </w:r>
    </w:p>
    <w:p>
      <w:pPr>
        <w:spacing w:before="120"/>
      </w:pPr>
      <w:bookmarkStart w:id="159" w:name="Bookmark_clscc75"/>
      <w:bookmarkEnd w:id="1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91" w:history="1">
        <w:r>
          <w:rPr>
            <w:rFonts w:ascii="arial" w:eastAsia="arial" w:hAnsi="arial" w:cs="arial"/>
            <w:b/>
            <w:i/>
            <w:strike w:val="0"/>
            <w:color w:val="0077CC"/>
            <w:sz w:val="20"/>
            <w:u w:val="single"/>
            <w:vertAlign w:val="baseline"/>
          </w:rPr>
          <w:t>HN75</w:t>
        </w:r>
      </w:hyperlink>
      <w:r>
        <w:rPr>
          <w:rFonts w:ascii="arial" w:eastAsia="arial" w:hAnsi="arial" w:cs="arial"/>
          <w:b w:val="0"/>
          <w:i w:val="0"/>
          <w:strike w:val="0"/>
          <w:noProof w:val="0"/>
          <w:color w:val="000000"/>
          <w:position w:val="0"/>
          <w:sz w:val="20"/>
          <w:u w:val="none"/>
          <w:vertAlign w:val="baseline"/>
        </w:rPr>
        <w:t>[</w:t>
      </w:r>
      <w:hyperlink w:anchor="Bookmark_LNHNREFclscc75" w:history="1">
        <w:r>
          <w:pict>
            <v:shape id="_x0000_i110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160" w:name="Bookmark_hnpara_75"/>
      <w:bookmarkEnd w:id="160"/>
      <w:r>
        <w:rPr>
          <w:rFonts w:ascii="arial" w:eastAsia="arial" w:hAnsi="arial" w:cs="arial"/>
          <w:b w:val="0"/>
          <w:i w:val="0"/>
          <w:strike w:val="0"/>
          <w:noProof w:val="0"/>
          <w:color w:val="000000"/>
          <w:position w:val="0"/>
          <w:sz w:val="20"/>
          <w:u w:val="none"/>
          <w:vertAlign w:val="baseline"/>
        </w:rPr>
        <w:t>See N.J. Stat. Ann. § 2C:41-2(c) (2005).</w:t>
      </w:r>
    </w:p>
    <w:p>
      <w:pPr>
        <w:spacing w:before="120"/>
      </w:pPr>
      <w:bookmarkStart w:id="161" w:name="Bookmark_clscc76"/>
      <w:bookmarkEnd w:id="1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92" w:history="1">
        <w:r>
          <w:rPr>
            <w:rFonts w:ascii="arial" w:eastAsia="arial" w:hAnsi="arial" w:cs="arial"/>
            <w:b/>
            <w:i/>
            <w:strike w:val="0"/>
            <w:color w:val="0077CC"/>
            <w:sz w:val="20"/>
            <w:u w:val="single"/>
            <w:vertAlign w:val="baseline"/>
          </w:rPr>
          <w:t>HN76</w:t>
        </w:r>
      </w:hyperlink>
      <w:r>
        <w:rPr>
          <w:rFonts w:ascii="arial" w:eastAsia="arial" w:hAnsi="arial" w:cs="arial"/>
          <w:b w:val="0"/>
          <w:i w:val="0"/>
          <w:strike w:val="0"/>
          <w:noProof w:val="0"/>
          <w:color w:val="000000"/>
          <w:position w:val="0"/>
          <w:sz w:val="20"/>
          <w:u w:val="none"/>
          <w:vertAlign w:val="baseline"/>
        </w:rPr>
        <w:t>[</w:t>
      </w:r>
      <w:hyperlink w:anchor="Bookmark_LNHNREFclscc76" w:history="1">
        <w:r>
          <w:pict>
            <v:shape id="_x0000_i110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162" w:name="Bookmark_hnpara_76"/>
      <w:bookmarkEnd w:id="162"/>
      <w:r>
        <w:rPr>
          <w:rFonts w:ascii="arial" w:eastAsia="arial" w:hAnsi="arial" w:cs="arial"/>
          <w:b w:val="0"/>
          <w:i w:val="0"/>
          <w:strike w:val="0"/>
          <w:noProof w:val="0"/>
          <w:color w:val="000000"/>
          <w:position w:val="0"/>
          <w:sz w:val="20"/>
          <w:u w:val="none"/>
          <w:vertAlign w:val="baseline"/>
        </w:rPr>
        <w:t>An enterprise may consist of an association-in-fact, a union or group of individuals associated in fact although not a legal entity. N.J. Stat. Ann. § 2C:41-1(c) (2005). The enterprise may exist for a lawful or unlawful purpose. A pattern of racketeering activity requires two incidents of racketeering conduct. N.J. Stat. Ann. § 2C:41-1(d) (2005). Racketeering activity (or racketeering conduct ) includes any of a long list of New Jersey crimes or equivalent crimes under the laws of any other jurisdiction, as well as most federal RICO predicates. § 2C:41-1(a). Because New Jersey's RICO statute, N.J. Stat. Ann. §§ 2C:41-1 to 2C:41-6.2 (2005), is modeled upon its federal counterpart, it is appropriate to accept guidance from the federal RICO cases. Nevertheless, New Jersey RICO is broader than federal RICO in a number of respects. Like its federal model, New Jersey RICO prohibits persons associated with a so-called RICO enterprise from conducting the enterprise's affairs through RICO predicates—multiple violations of certain laws associated with organized crime.</w:t>
      </w:r>
    </w:p>
    <w:p>
      <w:pPr>
        <w:spacing w:before="120"/>
      </w:pPr>
      <w:bookmarkStart w:id="163" w:name="Bookmark_clscc77"/>
      <w:bookmarkEnd w:id="1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Effect &amp; Operation</w:t>
      </w:r>
    </w:p>
    <w:p>
      <w:pPr>
        <w:keepNext w:val="0"/>
        <w:widowControl w:val="0"/>
        <w:spacing w:before="240" w:after="0" w:line="260" w:lineRule="atLeast"/>
        <w:ind w:left="0" w:right="0" w:firstLine="0"/>
        <w:jc w:val="both"/>
      </w:pPr>
      <w:hyperlink r:id="rId93" w:history="1">
        <w:r>
          <w:rPr>
            <w:rFonts w:ascii="arial" w:eastAsia="arial" w:hAnsi="arial" w:cs="arial"/>
            <w:b/>
            <w:i/>
            <w:strike w:val="0"/>
            <w:color w:val="0077CC"/>
            <w:sz w:val="20"/>
            <w:u w:val="single"/>
            <w:vertAlign w:val="baseline"/>
          </w:rPr>
          <w:t>HN77</w:t>
        </w:r>
      </w:hyperlink>
      <w:r>
        <w:rPr>
          <w:rFonts w:ascii="arial" w:eastAsia="arial" w:hAnsi="arial" w:cs="arial"/>
          <w:b w:val="0"/>
          <w:i w:val="0"/>
          <w:strike w:val="0"/>
          <w:noProof w:val="0"/>
          <w:color w:val="000000"/>
          <w:position w:val="0"/>
          <w:sz w:val="20"/>
          <w:u w:val="none"/>
          <w:vertAlign w:val="baseline"/>
        </w:rPr>
        <w:t>[</w:t>
      </w:r>
      <w:hyperlink w:anchor="Bookmark_LNHNREFclscc77" w:history="1">
        <w:r>
          <w:pict>
            <v:shape id="_x0000_i110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Effect &amp; Operation</w:t>
      </w:r>
    </w:p>
    <w:p>
      <w:pPr>
        <w:keepNext w:val="0"/>
        <w:widowControl w:val="0"/>
        <w:spacing w:before="240" w:after="0" w:line="260" w:lineRule="atLeast"/>
        <w:ind w:left="0" w:right="0" w:firstLine="0"/>
        <w:jc w:val="both"/>
      </w:pPr>
      <w:bookmarkStart w:id="164" w:name="Bookmark_hnpara_77"/>
      <w:bookmarkEnd w:id="164"/>
      <w:r>
        <w:rPr>
          <w:rFonts w:ascii="arial" w:eastAsia="arial" w:hAnsi="arial" w:cs="arial"/>
          <w:b w:val="0"/>
          <w:i w:val="0"/>
          <w:strike w:val="0"/>
          <w:noProof w:val="0"/>
          <w:color w:val="000000"/>
          <w:position w:val="0"/>
          <w:sz w:val="20"/>
          <w:u w:val="none"/>
          <w:vertAlign w:val="baseline"/>
        </w:rPr>
        <w:t>New Jersey courts presume that New Jersey laws should not be applied extraterritorially.</w:t>
      </w:r>
    </w:p>
    <w:p>
      <w:pPr>
        <w:spacing w:before="120"/>
      </w:pPr>
      <w:bookmarkStart w:id="165" w:name="Bookmark_clscc78"/>
      <w:bookmarkEnd w:id="16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Jurisdiction &amp; Venue &gt; Jurisdiction</w:t>
      </w:r>
    </w:p>
    <w:p>
      <w:pPr>
        <w:keepNext w:val="0"/>
        <w:widowControl w:val="0"/>
        <w:spacing w:before="240" w:after="0" w:line="260" w:lineRule="atLeast"/>
        <w:ind w:left="0" w:right="0" w:firstLine="0"/>
        <w:jc w:val="both"/>
      </w:pPr>
      <w:hyperlink r:id="rId94" w:history="1">
        <w:r>
          <w:rPr>
            <w:rFonts w:ascii="arial" w:eastAsia="arial" w:hAnsi="arial" w:cs="arial"/>
            <w:b/>
            <w:i/>
            <w:strike w:val="0"/>
            <w:color w:val="0077CC"/>
            <w:sz w:val="20"/>
            <w:u w:val="single"/>
            <w:vertAlign w:val="baseline"/>
          </w:rPr>
          <w:t>HN78</w:t>
        </w:r>
      </w:hyperlink>
      <w:r>
        <w:rPr>
          <w:rFonts w:ascii="arial" w:eastAsia="arial" w:hAnsi="arial" w:cs="arial"/>
          <w:b w:val="0"/>
          <w:i w:val="0"/>
          <w:strike w:val="0"/>
          <w:noProof w:val="0"/>
          <w:color w:val="000000"/>
          <w:position w:val="0"/>
          <w:sz w:val="20"/>
          <w:u w:val="none"/>
          <w:vertAlign w:val="baseline"/>
        </w:rPr>
        <w:t>[</w:t>
      </w:r>
      <w:hyperlink w:anchor="Bookmark_LNHNREFclscc78" w:history="1">
        <w:r>
          <w:pict>
            <v:shape id="_x0000_i110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166" w:name="Bookmark_hnpara_78"/>
      <w:bookmarkEnd w:id="166"/>
      <w:r>
        <w:rPr>
          <w:rFonts w:ascii="arial" w:eastAsia="arial" w:hAnsi="arial" w:cs="arial"/>
          <w:b w:val="0"/>
          <w:i w:val="0"/>
          <w:strike w:val="0"/>
          <w:noProof w:val="0"/>
          <w:color w:val="000000"/>
          <w:position w:val="0"/>
          <w:sz w:val="20"/>
          <w:u w:val="none"/>
          <w:vertAlign w:val="baseline"/>
        </w:rPr>
        <w:t>The New Jersey criminal code (of which New Jersey's RICO statute, N.J. Stat. Ann. §§ 2C:41-1 to 2C:41-6.2 (2005), is a part) holds a person accountable for a crime (1) when the conduct which is an element of the offense occurs in New Jersey, (2) when the result which is an element occurs in New Jersey, or (3) when the offense is based on a New Jersey statute which expressly prohibits conduct outside New Jersey, when the conduct bears a reasonable relation to a legitimate interest of New Jersey and the actor knows or should know that his conduct is likely to affect that interest. N.J. Stat. Ann. § 2C:1-3(a). The general rule of § 2C:1-3 calls for a court to examine each of New Jersey RICO's elements in turn. New Jersey RICO applies if any conduct or result element occurs in New Jersey, or if New Jersey RICO protects a legitimate New Jersey interest by expressly prohibiting extraterritorial conduct.</w:t>
      </w:r>
    </w:p>
    <w:p>
      <w:pPr>
        <w:spacing w:before="120"/>
      </w:pPr>
      <w:bookmarkStart w:id="167" w:name="Bookmark_clscc79"/>
      <w:bookmarkEnd w:id="16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Jurisdiction &amp; Venue &gt; Jurisdiction</w:t>
      </w:r>
    </w:p>
    <w:p>
      <w:pPr>
        <w:keepNext w:val="0"/>
        <w:widowControl w:val="0"/>
        <w:spacing w:before="240" w:after="0" w:line="260" w:lineRule="atLeast"/>
        <w:ind w:left="0" w:right="0" w:firstLine="0"/>
        <w:jc w:val="both"/>
      </w:pPr>
      <w:hyperlink r:id="rId95" w:history="1">
        <w:r>
          <w:rPr>
            <w:rFonts w:ascii="arial" w:eastAsia="arial" w:hAnsi="arial" w:cs="arial"/>
            <w:b/>
            <w:i/>
            <w:strike w:val="0"/>
            <w:color w:val="0077CC"/>
            <w:sz w:val="20"/>
            <w:u w:val="single"/>
            <w:vertAlign w:val="baseline"/>
          </w:rPr>
          <w:t>HN79</w:t>
        </w:r>
      </w:hyperlink>
      <w:r>
        <w:rPr>
          <w:rFonts w:ascii="arial" w:eastAsia="arial" w:hAnsi="arial" w:cs="arial"/>
          <w:b w:val="0"/>
          <w:i w:val="0"/>
          <w:strike w:val="0"/>
          <w:noProof w:val="0"/>
          <w:color w:val="000000"/>
          <w:position w:val="0"/>
          <w:sz w:val="20"/>
          <w:u w:val="none"/>
          <w:vertAlign w:val="baseline"/>
        </w:rPr>
        <w:t>[</w:t>
      </w:r>
      <w:hyperlink w:anchor="Bookmark_LNHNREFclscc79" w:history="1">
        <w:r>
          <w:pict>
            <v:shape id="_x0000_i110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168" w:name="Bookmark_hnpara_79"/>
      <w:bookmarkEnd w:id="168"/>
      <w:r>
        <w:rPr>
          <w:rFonts w:ascii="arial" w:eastAsia="arial" w:hAnsi="arial" w:cs="arial"/>
          <w:b w:val="0"/>
          <w:i w:val="0"/>
          <w:strike w:val="0"/>
          <w:noProof w:val="0"/>
          <w:color w:val="000000"/>
          <w:position w:val="0"/>
          <w:sz w:val="20"/>
          <w:u w:val="none"/>
          <w:vertAlign w:val="baseline"/>
        </w:rPr>
        <w:t>The first element of New Jersey's RICO statute, N.J. Stat. Ann. §§ 2C:41-1 to 2C:41-6.2 (2005), is employment by or association with a RICO enterprise. Employment or association is properly an attendant circumstance rather than a conduct or result element, and so cannot be a basis for territoriality. The second element is the commission of multiple related predicates (a pattern of racketeering activity) in the conduct of an enterprise's affairs. Thus, the second element effectively incorporates the elements of the predicate offense or offenses that the defendant is alleged to have committed. It follows, then, that N.J. Stat. Ann. § 2C:1-3(a)(1) (2005) permits a New Jersey RICO suit if a conduct element or a result element of any predicate offense occurs in New Jersey. The second element of the RICO statute also clearly prohibits conduct outside New Jersey, as non-New Jersey offenses can constitute New Jersey RICO predicates. In this context, New Jersey has a legitimate interest under § 2C:1-3(a)(6) in applying its RICO statute to out-of-state conduct that advances a substantial New Jersey-focused aim of a RICO enterprise.</w:t>
      </w:r>
    </w:p>
    <w:p>
      <w:pPr>
        <w:spacing w:before="120"/>
      </w:pPr>
      <w:bookmarkStart w:id="169" w:name="Bookmark_clscc80"/>
      <w:bookmarkEnd w:id="1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Blue Sky Laws &gt; Federal Preemption</w:t>
      </w:r>
    </w:p>
    <w:p>
      <w:pPr>
        <w:keepNext w:val="0"/>
        <w:widowControl w:val="0"/>
        <w:spacing w:before="240" w:after="0" w:line="260" w:lineRule="atLeast"/>
        <w:ind w:left="0" w:right="0" w:firstLine="0"/>
        <w:jc w:val="both"/>
      </w:pPr>
      <w:hyperlink r:id="rId96" w:history="1">
        <w:r>
          <w:rPr>
            <w:rFonts w:ascii="arial" w:eastAsia="arial" w:hAnsi="arial" w:cs="arial"/>
            <w:b/>
            <w:i/>
            <w:strike w:val="0"/>
            <w:color w:val="0077CC"/>
            <w:sz w:val="20"/>
            <w:u w:val="single"/>
            <w:vertAlign w:val="baseline"/>
          </w:rPr>
          <w:t>HN80</w:t>
        </w:r>
      </w:hyperlink>
      <w:r>
        <w:rPr>
          <w:rFonts w:ascii="arial" w:eastAsia="arial" w:hAnsi="arial" w:cs="arial"/>
          <w:b w:val="0"/>
          <w:i w:val="0"/>
          <w:strike w:val="0"/>
          <w:noProof w:val="0"/>
          <w:color w:val="000000"/>
          <w:position w:val="0"/>
          <w:sz w:val="20"/>
          <w:u w:val="none"/>
          <w:vertAlign w:val="baseline"/>
        </w:rPr>
        <w:t>[</w:t>
      </w:r>
      <w:hyperlink w:anchor="Bookmark_LNHNREFclscc80" w:history="1">
        <w:r>
          <w:pict>
            <v:shape id="_x0000_i110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170" w:name="Bookmark_hnpara_80"/>
      <w:bookmarkEnd w:id="170"/>
      <w:r>
        <w:rPr>
          <w:rFonts w:ascii="arial" w:eastAsia="arial" w:hAnsi="arial" w:cs="arial"/>
          <w:b w:val="0"/>
          <w:i w:val="0"/>
          <w:strike w:val="0"/>
          <w:noProof w:val="0"/>
          <w:color w:val="000000"/>
          <w:position w:val="0"/>
          <w:sz w:val="20"/>
          <w:u w:val="none"/>
          <w:vertAlign w:val="baseline"/>
        </w:rPr>
        <w:t xml:space="preserve">States have a legitimate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securities transactions that occur, in relevant part, within the state. Likewise, state laws barring theft do not violate the Dormant Commerce Clause even if the stolen property flows through interstate commerce.</w:t>
      </w:r>
    </w:p>
    <w:p>
      <w:pPr>
        <w:spacing w:before="120"/>
      </w:pPr>
      <w:bookmarkStart w:id="171" w:name="Bookmark_clscc81"/>
      <w:bookmarkEnd w:id="1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Civil Liability &gt; Blue Sky Fraud &gt; Elements of Proof</w:t>
      </w:r>
    </w:p>
    <w:p>
      <w:pPr>
        <w:keepNext w:val="0"/>
        <w:widowControl w:val="0"/>
        <w:spacing w:before="240" w:after="0" w:line="260" w:lineRule="atLeast"/>
        <w:ind w:left="0" w:right="0" w:firstLine="0"/>
        <w:jc w:val="both"/>
      </w:pPr>
      <w:hyperlink r:id="rId97" w:history="1">
        <w:r>
          <w:rPr>
            <w:rFonts w:ascii="arial" w:eastAsia="arial" w:hAnsi="arial" w:cs="arial"/>
            <w:b/>
            <w:i/>
            <w:strike w:val="0"/>
            <w:color w:val="0077CC"/>
            <w:sz w:val="20"/>
            <w:u w:val="single"/>
            <w:vertAlign w:val="baseline"/>
          </w:rPr>
          <w:t>HN81</w:t>
        </w:r>
      </w:hyperlink>
      <w:r>
        <w:rPr>
          <w:rFonts w:ascii="arial" w:eastAsia="arial" w:hAnsi="arial" w:cs="arial"/>
          <w:b w:val="0"/>
          <w:i w:val="0"/>
          <w:strike w:val="0"/>
          <w:noProof w:val="0"/>
          <w:color w:val="000000"/>
          <w:position w:val="0"/>
          <w:sz w:val="20"/>
          <w:u w:val="none"/>
          <w:vertAlign w:val="baseline"/>
        </w:rPr>
        <w:t>[</w:t>
      </w:r>
      <w:hyperlink w:anchor="Bookmark_LNHNREFclscc81" w:history="1">
        <w:r>
          <w:pict>
            <v:shape id="_x0000_i110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Blue Sky Fraud, Elements of Proof</w:t>
      </w:r>
    </w:p>
    <w:p>
      <w:pPr>
        <w:keepNext w:val="0"/>
        <w:widowControl w:val="0"/>
        <w:spacing w:before="240" w:after="0" w:line="260" w:lineRule="atLeast"/>
        <w:ind w:left="0" w:right="0" w:firstLine="0"/>
        <w:jc w:val="both"/>
      </w:pPr>
      <w:bookmarkStart w:id="172" w:name="Bookmark_hnpara_81"/>
      <w:bookmarkEnd w:id="172"/>
      <w:r>
        <w:rPr>
          <w:rFonts w:ascii="arial" w:eastAsia="arial" w:hAnsi="arial" w:cs="arial"/>
          <w:b w:val="0"/>
          <w:i w:val="0"/>
          <w:strike w:val="0"/>
          <w:noProof w:val="0"/>
          <w:color w:val="000000"/>
          <w:position w:val="0"/>
          <w:sz w:val="20"/>
          <w:u w:val="none"/>
          <w:vertAlign w:val="baseline"/>
        </w:rPr>
        <w:t>The New Jersey Uniform Securities Act makes it unlawful for any person, in connection with the offer, sale, or purchase of any security, directly or indirectly, to make any untrue statement of a material fact. N.J. Stat. Ann. § 49:3-52(b).</w:t>
      </w:r>
    </w:p>
    <w:p>
      <w:pPr>
        <w:spacing w:before="120"/>
      </w:pPr>
      <w:bookmarkStart w:id="173" w:name="Bookmark_clscc82"/>
      <w:bookmarkEnd w:id="1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&gt; Securities Fraud &gt; Elements</w:t>
      </w:r>
    </w:p>
    <w:p>
      <w:pPr>
        <w:keepNext w:val="0"/>
        <w:widowControl w:val="0"/>
        <w:spacing w:before="240" w:after="0" w:line="260" w:lineRule="atLeast"/>
        <w:ind w:left="0" w:right="0" w:firstLine="0"/>
        <w:jc w:val="both"/>
      </w:pPr>
      <w:hyperlink r:id="rId98" w:history="1">
        <w:r>
          <w:rPr>
            <w:rFonts w:ascii="arial" w:eastAsia="arial" w:hAnsi="arial" w:cs="arial"/>
            <w:b/>
            <w:i/>
            <w:strike w:val="0"/>
            <w:color w:val="0077CC"/>
            <w:sz w:val="20"/>
            <w:u w:val="single"/>
            <w:vertAlign w:val="baseline"/>
          </w:rPr>
          <w:t>HN82</w:t>
        </w:r>
      </w:hyperlink>
      <w:r>
        <w:rPr>
          <w:rFonts w:ascii="arial" w:eastAsia="arial" w:hAnsi="arial" w:cs="arial"/>
          <w:b w:val="0"/>
          <w:i w:val="0"/>
          <w:strike w:val="0"/>
          <w:noProof w:val="0"/>
          <w:color w:val="000000"/>
          <w:position w:val="0"/>
          <w:sz w:val="20"/>
          <w:u w:val="none"/>
          <w:vertAlign w:val="baseline"/>
        </w:rPr>
        <w:t>[</w:t>
      </w:r>
      <w:hyperlink w:anchor="Bookmark_LNHNREFclscc82" w:history="1">
        <w:r>
          <w:pict>
            <v:shape id="_x0000_i111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Fraud, Elements</w:t>
      </w:r>
    </w:p>
    <w:p>
      <w:pPr>
        <w:keepNext w:val="0"/>
        <w:widowControl w:val="0"/>
        <w:spacing w:before="240" w:after="0" w:line="260" w:lineRule="atLeast"/>
        <w:ind w:left="0" w:right="0" w:firstLine="0"/>
        <w:jc w:val="both"/>
      </w:pPr>
      <w:bookmarkStart w:id="174" w:name="Bookmark_hnpara_82"/>
      <w:bookmarkEnd w:id="174"/>
      <w:r>
        <w:rPr>
          <w:rFonts w:ascii="arial" w:eastAsia="arial" w:hAnsi="arial" w:cs="arial"/>
          <w:b w:val="0"/>
          <w:i w:val="0"/>
          <w:strike w:val="0"/>
          <w:noProof w:val="0"/>
          <w:color w:val="000000"/>
          <w:position w:val="0"/>
          <w:sz w:val="20"/>
          <w:u w:val="none"/>
          <w:vertAlign w:val="baseline"/>
        </w:rPr>
        <w:t>N.J. Stat. Ann. § 2C:21-7(i) provides that a person commits an offense if in the course of business he makes a false or misleading written statement for the purpose of promoting the sale of securities, or omits information required by law to be disclosed in written documents relating to securities. This provision contains a single conduct element: the making or omission of certain information.</w:t>
      </w:r>
    </w:p>
    <w:p>
      <w:pPr>
        <w:spacing w:before="120"/>
      </w:pPr>
      <w:bookmarkStart w:id="175" w:name="Bookmark_clscc83"/>
      <w:bookmarkEnd w:id="1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Theft &amp; Related Offenses &gt; Larceny &amp; Theft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&gt; False Pretenses &gt; Elements</w:t>
      </w:r>
    </w:p>
    <w:p>
      <w:pPr>
        <w:keepNext w:val="0"/>
        <w:widowControl w:val="0"/>
        <w:spacing w:before="240" w:after="0" w:line="260" w:lineRule="atLeast"/>
        <w:ind w:left="0" w:right="0" w:firstLine="0"/>
        <w:jc w:val="both"/>
      </w:pPr>
      <w:hyperlink r:id="rId99" w:history="1">
        <w:r>
          <w:rPr>
            <w:rFonts w:ascii="arial" w:eastAsia="arial" w:hAnsi="arial" w:cs="arial"/>
            <w:b/>
            <w:i/>
            <w:strike w:val="0"/>
            <w:color w:val="0077CC"/>
            <w:sz w:val="20"/>
            <w:u w:val="single"/>
            <w:vertAlign w:val="baseline"/>
          </w:rPr>
          <w:t>HN83</w:t>
        </w:r>
      </w:hyperlink>
      <w:r>
        <w:rPr>
          <w:rFonts w:ascii="arial" w:eastAsia="arial" w:hAnsi="arial" w:cs="arial"/>
          <w:b w:val="0"/>
          <w:i w:val="0"/>
          <w:strike w:val="0"/>
          <w:noProof w:val="0"/>
          <w:color w:val="000000"/>
          <w:position w:val="0"/>
          <w:sz w:val="20"/>
          <w:u w:val="none"/>
          <w:vertAlign w:val="baseline"/>
        </w:rPr>
        <w:t>[</w:t>
      </w:r>
      <w:hyperlink w:anchor="Bookmark_LNHNREFclscc83" w:history="1">
        <w:r>
          <w:pict>
            <v:shape id="_x0000_i111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Larceny &amp; Theft, Elements</w:t>
      </w:r>
    </w:p>
    <w:p>
      <w:pPr>
        <w:keepNext w:val="0"/>
        <w:widowControl w:val="0"/>
        <w:spacing w:before="240" w:after="0" w:line="260" w:lineRule="atLeast"/>
        <w:ind w:left="0" w:right="0" w:firstLine="0"/>
        <w:jc w:val="both"/>
      </w:pPr>
      <w:bookmarkStart w:id="176" w:name="Bookmark_hnpara_83"/>
      <w:bookmarkEnd w:id="176"/>
      <w:r>
        <w:rPr>
          <w:rFonts w:ascii="arial" w:eastAsia="arial" w:hAnsi="arial" w:cs="arial"/>
          <w:b w:val="0"/>
          <w:i w:val="0"/>
          <w:strike w:val="0"/>
          <w:noProof w:val="0"/>
          <w:color w:val="000000"/>
          <w:position w:val="0"/>
          <w:sz w:val="20"/>
          <w:u w:val="none"/>
          <w:vertAlign w:val="baseline"/>
        </w:rPr>
        <w:t>N.J. Stat. Ann. § 2C:20-4 provides that a person is guilty of theft by deception if he purposely obtains property of another by deception. A person deceives if he purposely creates or reinforces a false impression. This provision contains a conduct element (creating or reinforcing a false impression) and a result element (obtaining property of another).</w:t>
      </w:r>
    </w:p>
    <w:p>
      <w:pPr>
        <w:spacing w:before="120"/>
      </w:pPr>
      <w:bookmarkStart w:id="177" w:name="Bookmark_clscc84"/>
      <w:bookmarkEnd w:id="1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Theft &amp; Related Offenses &gt; Forgery &gt; Elements</w:t>
      </w:r>
    </w:p>
    <w:p>
      <w:pPr>
        <w:keepNext w:val="0"/>
        <w:widowControl w:val="0"/>
        <w:spacing w:before="240" w:after="0" w:line="260" w:lineRule="atLeast"/>
        <w:ind w:left="0" w:right="0" w:firstLine="0"/>
        <w:jc w:val="both"/>
      </w:pPr>
      <w:hyperlink r:id="rId100" w:history="1">
        <w:r>
          <w:rPr>
            <w:rFonts w:ascii="arial" w:eastAsia="arial" w:hAnsi="arial" w:cs="arial"/>
            <w:b/>
            <w:i/>
            <w:strike w:val="0"/>
            <w:color w:val="0077CC"/>
            <w:sz w:val="20"/>
            <w:u w:val="single"/>
            <w:vertAlign w:val="baseline"/>
          </w:rPr>
          <w:t>HN84</w:t>
        </w:r>
      </w:hyperlink>
      <w:r>
        <w:rPr>
          <w:rFonts w:ascii="arial" w:eastAsia="arial" w:hAnsi="arial" w:cs="arial"/>
          <w:b w:val="0"/>
          <w:i w:val="0"/>
          <w:strike w:val="0"/>
          <w:noProof w:val="0"/>
          <w:color w:val="000000"/>
          <w:position w:val="0"/>
          <w:sz w:val="20"/>
          <w:u w:val="none"/>
          <w:vertAlign w:val="baseline"/>
        </w:rPr>
        <w:t>[</w:t>
      </w:r>
      <w:hyperlink w:anchor="Bookmark_LNHNREFclscc84" w:history="1">
        <w:r>
          <w:pict>
            <v:shape id="_x0000_i111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Forgery, Elements</w:t>
      </w:r>
    </w:p>
    <w:p>
      <w:pPr>
        <w:keepNext w:val="0"/>
        <w:widowControl w:val="0"/>
        <w:spacing w:before="240" w:after="0" w:line="260" w:lineRule="atLeast"/>
        <w:ind w:left="0" w:right="0" w:firstLine="0"/>
        <w:jc w:val="both"/>
      </w:pPr>
      <w:bookmarkStart w:id="178" w:name="Bookmark_hnpara_84"/>
      <w:bookmarkEnd w:id="178"/>
      <w:r>
        <w:rPr>
          <w:rFonts w:ascii="arial" w:eastAsia="arial" w:hAnsi="arial" w:cs="arial"/>
          <w:b w:val="0"/>
          <w:i w:val="0"/>
          <w:strike w:val="0"/>
          <w:noProof w:val="0"/>
          <w:color w:val="000000"/>
          <w:position w:val="0"/>
          <w:sz w:val="20"/>
          <w:u w:val="none"/>
          <w:vertAlign w:val="baseline"/>
        </w:rPr>
        <w:t>N.J. Stat. Ann. § 2C:21-4(a) provides that a person commits a crime if he falsifies any writing or record, or utters any writing or record knowing that it contains a false statement or information, with purpose to deceive or injure anyone or to conceal any wrongdoing. This provision contains a single conduct element: the falsification of a record.</w:t>
      </w:r>
    </w:p>
    <w:p>
      <w:pPr>
        <w:spacing w:before="120"/>
      </w:pPr>
      <w:bookmarkStart w:id="179" w:name="Bookmark_clscc85"/>
      <w:bookmarkEnd w:id="1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101" w:history="1">
        <w:r>
          <w:rPr>
            <w:rFonts w:ascii="arial" w:eastAsia="arial" w:hAnsi="arial" w:cs="arial"/>
            <w:b/>
            <w:i/>
            <w:strike w:val="0"/>
            <w:color w:val="0077CC"/>
            <w:sz w:val="20"/>
            <w:u w:val="single"/>
            <w:vertAlign w:val="baseline"/>
          </w:rPr>
          <w:t>HN85</w:t>
        </w:r>
      </w:hyperlink>
      <w:r>
        <w:rPr>
          <w:rFonts w:ascii="arial" w:eastAsia="arial" w:hAnsi="arial" w:cs="arial"/>
          <w:b w:val="0"/>
          <w:i w:val="0"/>
          <w:strike w:val="0"/>
          <w:noProof w:val="0"/>
          <w:color w:val="000000"/>
          <w:position w:val="0"/>
          <w:sz w:val="20"/>
          <w:u w:val="none"/>
          <w:vertAlign w:val="baseline"/>
        </w:rPr>
        <w:t>[</w:t>
      </w:r>
      <w:hyperlink w:anchor="Bookmark_LNHNREFclscc85" w:history="1">
        <w:r>
          <w:pict>
            <v:shape id="_x0000_i111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180" w:name="Bookmark_hnpara_85"/>
      <w:bookmarkEnd w:id="180"/>
      <w:r>
        <w:rPr>
          <w:rFonts w:ascii="arial" w:eastAsia="arial" w:hAnsi="arial" w:cs="arial"/>
          <w:b w:val="0"/>
          <w:i w:val="0"/>
          <w:strike w:val="0"/>
          <w:noProof w:val="0"/>
          <w:color w:val="000000"/>
          <w:position w:val="0"/>
          <w:sz w:val="20"/>
          <w:u w:val="none"/>
          <w:vertAlign w:val="baseline"/>
        </w:rPr>
        <w:t>To have standing to seek an injunction, a plaintiff must show that he is under threat of suffering injury in fact that is concrete and particularized; the threat must be actual and imminent, not conjectural and hypothetical. This concrete and particularized injury must be imminent, and thus capable of redress, at that moment when the plaintiff filed the complaint. Accordingly, if the objectionable practice ceased altogether before the plaintiff filed his complaint, then the plaintiff may not seek an injunction.</w:t>
      </w:r>
    </w:p>
    <w:p>
      <w:pPr>
        <w:spacing w:before="120"/>
      </w:pPr>
      <w:bookmarkStart w:id="181" w:name="Bookmark_clscc86"/>
      <w:bookmarkEnd w:id="1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Estate, Gift &amp; Trust Law &gt; Trusts &gt; Constructive Trusts</w:t>
      </w:r>
    </w:p>
    <w:p>
      <w:pPr>
        <w:keepNext w:val="0"/>
        <w:widowControl w:val="0"/>
        <w:spacing w:before="240" w:after="0" w:line="260" w:lineRule="atLeast"/>
        <w:ind w:left="0" w:right="0" w:firstLine="0"/>
        <w:jc w:val="both"/>
      </w:pPr>
      <w:hyperlink r:id="rId102" w:history="1">
        <w:r>
          <w:rPr>
            <w:rFonts w:ascii="arial" w:eastAsia="arial" w:hAnsi="arial" w:cs="arial"/>
            <w:b/>
            <w:i/>
            <w:strike w:val="0"/>
            <w:color w:val="0077CC"/>
            <w:sz w:val="20"/>
            <w:u w:val="single"/>
            <w:vertAlign w:val="baseline"/>
          </w:rPr>
          <w:t>HN86</w:t>
        </w:r>
      </w:hyperlink>
      <w:r>
        <w:rPr>
          <w:rFonts w:ascii="arial" w:eastAsia="arial" w:hAnsi="arial" w:cs="arial"/>
          <w:b w:val="0"/>
          <w:i w:val="0"/>
          <w:strike w:val="0"/>
          <w:noProof w:val="0"/>
          <w:color w:val="000000"/>
          <w:position w:val="0"/>
          <w:sz w:val="20"/>
          <w:u w:val="none"/>
          <w:vertAlign w:val="baseline"/>
        </w:rPr>
        <w:t>[</w:t>
      </w:r>
      <w:hyperlink w:anchor="Bookmark_LNHNREFclscc86" w:history="1">
        <w:r>
          <w:pict>
            <v:shape id="_x0000_i111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Restitution</w:t>
      </w:r>
    </w:p>
    <w:p>
      <w:pPr>
        <w:keepNext w:val="0"/>
        <w:widowControl w:val="0"/>
        <w:spacing w:before="240" w:after="0" w:line="260" w:lineRule="atLeast"/>
        <w:ind w:left="0" w:right="0" w:firstLine="0"/>
        <w:jc w:val="both"/>
      </w:pPr>
      <w:bookmarkStart w:id="182" w:name="Bookmark_hnpara_86"/>
      <w:bookmarkEnd w:id="182"/>
      <w:r>
        <w:rPr>
          <w:rFonts w:ascii="arial" w:eastAsia="arial" w:hAnsi="arial" w:cs="arial"/>
          <w:b w:val="0"/>
          <w:i w:val="0"/>
          <w:strike w:val="0"/>
          <w:noProof w:val="0"/>
          <w:color w:val="000000"/>
          <w:position w:val="0"/>
          <w:sz w:val="20"/>
          <w:u w:val="none"/>
          <w:vertAlign w:val="baseline"/>
        </w:rPr>
        <w:t>A constructive trust is a mechanism by which restitution can be made effective. Although it is most frequently the existence of a confidential relationship which triggers the equitable considerations leading to the imposition of a constructive trust, the constructive trust doctrine is not rigidly limited. Its applicability is limited only by the inventiveness of men who find new ways to enrich themselves unjustly by grasping what should not belong to them. Whether a counterparty unjustly retained money that should have been paid or received money that should not have, equity may impose a constructive trust.</w:t>
      </w:r>
    </w:p>
    <w:p>
      <w:pPr>
        <w:spacing w:before="120"/>
      </w:pPr>
      <w:bookmarkStart w:id="183" w:name="Bookmark_clscc87"/>
      <w:bookmarkEnd w:id="1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Estate, Gift &amp; Trust Law &gt; Trusts &gt; Constructive Trusts</w:t>
      </w:r>
    </w:p>
    <w:p>
      <w:pPr>
        <w:keepNext w:val="0"/>
        <w:widowControl w:val="0"/>
        <w:spacing w:before="240" w:after="0" w:line="260" w:lineRule="atLeast"/>
        <w:ind w:left="0" w:right="0" w:firstLine="0"/>
        <w:jc w:val="both"/>
      </w:pPr>
      <w:hyperlink r:id="rId103" w:history="1">
        <w:r>
          <w:rPr>
            <w:rFonts w:ascii="arial" w:eastAsia="arial" w:hAnsi="arial" w:cs="arial"/>
            <w:b/>
            <w:i/>
            <w:strike w:val="0"/>
            <w:color w:val="0077CC"/>
            <w:sz w:val="20"/>
            <w:u w:val="single"/>
            <w:vertAlign w:val="baseline"/>
          </w:rPr>
          <w:t>HN87</w:t>
        </w:r>
      </w:hyperlink>
      <w:r>
        <w:rPr>
          <w:rFonts w:ascii="arial" w:eastAsia="arial" w:hAnsi="arial" w:cs="arial"/>
          <w:b w:val="0"/>
          <w:i w:val="0"/>
          <w:strike w:val="0"/>
          <w:noProof w:val="0"/>
          <w:color w:val="000000"/>
          <w:position w:val="0"/>
          <w:sz w:val="20"/>
          <w:u w:val="none"/>
          <w:vertAlign w:val="baseline"/>
        </w:rPr>
        <w:t>[</w:t>
      </w:r>
      <w:hyperlink w:anchor="Bookmark_LNHNREFclscc87" w:history="1">
        <w:r>
          <w:pict>
            <v:shape id="_x0000_i111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Trusts, Constructive Trusts</w:t>
      </w:r>
    </w:p>
    <w:p>
      <w:pPr>
        <w:keepNext w:val="0"/>
        <w:widowControl w:val="0"/>
        <w:spacing w:before="240" w:after="0" w:line="260" w:lineRule="atLeast"/>
        <w:ind w:left="0" w:right="0" w:firstLine="0"/>
        <w:jc w:val="both"/>
      </w:pPr>
      <w:bookmarkStart w:id="184" w:name="Bookmark_hnpara_87"/>
      <w:bookmarkEnd w:id="184"/>
      <w:r>
        <w:rPr>
          <w:rFonts w:ascii="arial" w:eastAsia="arial" w:hAnsi="arial" w:cs="arial"/>
          <w:b w:val="0"/>
          <w:i w:val="0"/>
          <w:strike w:val="0"/>
          <w:noProof w:val="0"/>
          <w:color w:val="000000"/>
          <w:position w:val="0"/>
          <w:sz w:val="20"/>
          <w:u w:val="none"/>
          <w:vertAlign w:val="baseline"/>
        </w:rPr>
        <w:t>When a defendant inequitably retains property, the plaintiff may seek money damages and constructive trust as alternative remedies, even (in many states) when money damages constitute a sufficient remedy. However, in New York (and perhaps some other states), a constructive trust may not be imposed when money damages are adequate.</w:t>
      </w:r>
    </w:p>
    <w:p>
      <w:pPr>
        <w:spacing w:before="120"/>
      </w:pPr>
      <w:bookmarkStart w:id="185" w:name="Bookmark_clscc88"/>
      <w:bookmarkEnd w:id="1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Rescission &amp; Redhibition</w:t>
      </w:r>
    </w:p>
    <w:p>
      <w:pPr>
        <w:keepNext w:val="0"/>
        <w:widowControl w:val="0"/>
        <w:spacing w:before="240" w:after="0" w:line="260" w:lineRule="atLeast"/>
        <w:ind w:left="0" w:right="0" w:firstLine="0"/>
        <w:jc w:val="both"/>
      </w:pPr>
      <w:hyperlink r:id="rId104" w:history="1">
        <w:r>
          <w:rPr>
            <w:rFonts w:ascii="arial" w:eastAsia="arial" w:hAnsi="arial" w:cs="arial"/>
            <w:b/>
            <w:i/>
            <w:strike w:val="0"/>
            <w:color w:val="0077CC"/>
            <w:sz w:val="20"/>
            <w:u w:val="single"/>
            <w:vertAlign w:val="baseline"/>
          </w:rPr>
          <w:t>HN88</w:t>
        </w:r>
      </w:hyperlink>
      <w:r>
        <w:rPr>
          <w:rFonts w:ascii="arial" w:eastAsia="arial" w:hAnsi="arial" w:cs="arial"/>
          <w:b w:val="0"/>
          <w:i w:val="0"/>
          <w:strike w:val="0"/>
          <w:noProof w:val="0"/>
          <w:color w:val="000000"/>
          <w:position w:val="0"/>
          <w:sz w:val="20"/>
          <w:u w:val="none"/>
          <w:vertAlign w:val="baseline"/>
        </w:rPr>
        <w:t>[</w:t>
      </w:r>
      <w:hyperlink w:anchor="Bookmark_LNHNREFclscc88" w:history="1">
        <w:r>
          <w:pict>
            <v:shape id="_x0000_i111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Rescission &amp; Redhibition</w:t>
      </w:r>
    </w:p>
    <w:p>
      <w:pPr>
        <w:keepNext w:val="0"/>
        <w:widowControl w:val="0"/>
        <w:spacing w:before="240" w:after="0" w:line="260" w:lineRule="atLeast"/>
        <w:ind w:left="0" w:right="0" w:firstLine="0"/>
        <w:jc w:val="both"/>
      </w:pPr>
      <w:bookmarkStart w:id="186" w:name="Bookmark_hnpara_88"/>
      <w:bookmarkEnd w:id="186"/>
      <w:r>
        <w:rPr>
          <w:rFonts w:ascii="arial" w:eastAsia="arial" w:hAnsi="arial" w:cs="arial"/>
          <w:b w:val="0"/>
          <w:i w:val="0"/>
          <w:strike w:val="0"/>
          <w:noProof w:val="0"/>
          <w:color w:val="000000"/>
          <w:position w:val="0"/>
          <w:sz w:val="20"/>
          <w:u w:val="none"/>
          <w:vertAlign w:val="baseline"/>
        </w:rPr>
        <w:t>In general, rescission is a remedy for fraud in the inducement of a contract, but only when legal remedies are inadequate. Where plaintiffs' damages are wholly monetary and simple to measure, there is no reason to permit an equitable remedy that transgresses beyond the injury to be remedied. Finally, a plaintiff must be diligent in pursuing rescission.</w:t>
      </w:r>
    </w:p>
    <w:p>
      <w:pPr>
        <w:spacing w:before="120"/>
      </w:pPr>
      <w:bookmarkStart w:id="187" w:name="Bookmark_clscc89"/>
      <w:bookmarkEnd w:id="1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Multiple Defendants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Remedies &gt; Damages &gt; Types of Damages</w:t>
      </w:r>
    </w:p>
    <w:p>
      <w:pPr>
        <w:keepNext w:val="0"/>
        <w:widowControl w:val="0"/>
        <w:spacing w:before="240" w:after="0" w:line="260" w:lineRule="atLeast"/>
        <w:ind w:left="0" w:right="0" w:firstLine="0"/>
        <w:jc w:val="both"/>
      </w:pPr>
      <w:hyperlink r:id="rId105" w:history="1">
        <w:r>
          <w:rPr>
            <w:rFonts w:ascii="arial" w:eastAsia="arial" w:hAnsi="arial" w:cs="arial"/>
            <w:b/>
            <w:i/>
            <w:strike w:val="0"/>
            <w:color w:val="0077CC"/>
            <w:sz w:val="20"/>
            <w:u w:val="single"/>
            <w:vertAlign w:val="baseline"/>
          </w:rPr>
          <w:t>HN89</w:t>
        </w:r>
      </w:hyperlink>
      <w:r>
        <w:rPr>
          <w:rFonts w:ascii="arial" w:eastAsia="arial" w:hAnsi="arial" w:cs="arial"/>
          <w:b w:val="0"/>
          <w:i w:val="0"/>
          <w:strike w:val="0"/>
          <w:noProof w:val="0"/>
          <w:color w:val="000000"/>
          <w:position w:val="0"/>
          <w:sz w:val="20"/>
          <w:u w:val="none"/>
          <w:vertAlign w:val="baseline"/>
        </w:rPr>
        <w:t>[</w:t>
      </w:r>
      <w:hyperlink w:anchor="Bookmark_LNHNREFclscc89" w:history="1">
        <w:r>
          <w:pict>
            <v:shape id="_x0000_i111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Matters, Multiple Defendants</w:t>
      </w:r>
    </w:p>
    <w:p>
      <w:pPr>
        <w:keepNext w:val="0"/>
        <w:widowControl w:val="0"/>
        <w:spacing w:before="240" w:after="0" w:line="260" w:lineRule="atLeast"/>
        <w:ind w:left="0" w:right="0" w:firstLine="0"/>
        <w:jc w:val="both"/>
      </w:pPr>
      <w:bookmarkStart w:id="188" w:name="Bookmark_hnpara_89"/>
      <w:bookmarkEnd w:id="188"/>
      <w:r>
        <w:rPr>
          <w:rFonts w:ascii="arial" w:eastAsia="arial" w:hAnsi="arial" w:cs="arial"/>
          <w:b w:val="0"/>
          <w:i w:val="0"/>
          <w:strike w:val="0"/>
          <w:noProof w:val="0"/>
          <w:color w:val="000000"/>
          <w:position w:val="0"/>
          <w:sz w:val="20"/>
          <w:u w:val="none"/>
          <w:vertAlign w:val="baseline"/>
        </w:rPr>
        <w:t>A defendant is liable only for the portion of a plaintiff's injuries that are fairly attributable to that defendant and for the enrichment that the defendant unjustly receives. Only rarely may a plaintiff's recovery exceed his injury. Statutory or punitive damages may serve to punish especially reprehensible conduct or to deter misconduct that is difficult to detect.</w:t>
      </w:r>
    </w:p>
    <w:p>
      <w:pPr>
        <w:spacing w:before="120"/>
      </w:pPr>
      <w:bookmarkStart w:id="189" w:name="Bookmark_clscc90"/>
      <w:bookmarkEnd w:id="1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Multiple Defendants &gt; Joint &amp; Several Liability</w:t>
      </w:r>
    </w:p>
    <w:p>
      <w:pPr>
        <w:keepNext w:val="0"/>
        <w:widowControl w:val="0"/>
        <w:spacing w:before="240" w:after="0" w:line="260" w:lineRule="atLeast"/>
        <w:ind w:left="0" w:right="0" w:firstLine="0"/>
        <w:jc w:val="both"/>
      </w:pPr>
      <w:hyperlink r:id="rId106" w:history="1">
        <w:r>
          <w:rPr>
            <w:rFonts w:ascii="arial" w:eastAsia="arial" w:hAnsi="arial" w:cs="arial"/>
            <w:b/>
            <w:i/>
            <w:strike w:val="0"/>
            <w:color w:val="0077CC"/>
            <w:sz w:val="20"/>
            <w:u w:val="single"/>
            <w:vertAlign w:val="baseline"/>
          </w:rPr>
          <w:t>HN90</w:t>
        </w:r>
      </w:hyperlink>
      <w:r>
        <w:rPr>
          <w:rFonts w:ascii="arial" w:eastAsia="arial" w:hAnsi="arial" w:cs="arial"/>
          <w:b w:val="0"/>
          <w:i w:val="0"/>
          <w:strike w:val="0"/>
          <w:noProof w:val="0"/>
          <w:color w:val="000000"/>
          <w:position w:val="0"/>
          <w:sz w:val="20"/>
          <w:u w:val="none"/>
          <w:vertAlign w:val="baseline"/>
        </w:rPr>
        <w:t>[</w:t>
      </w:r>
      <w:hyperlink w:anchor="Bookmark_LNHNREFclscc90" w:history="1">
        <w:r>
          <w:pict>
            <v:shape id="_x0000_i111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Multiple Defendants, Joint &amp; Several Liability</w:t>
      </w:r>
    </w:p>
    <w:p>
      <w:pPr>
        <w:keepNext w:val="0"/>
        <w:widowControl w:val="0"/>
        <w:spacing w:before="240" w:after="0" w:line="260" w:lineRule="atLeast"/>
        <w:ind w:left="0" w:right="0" w:firstLine="0"/>
        <w:jc w:val="both"/>
      </w:pPr>
      <w:bookmarkStart w:id="190" w:name="Bookmark_hnpara_90"/>
      <w:bookmarkEnd w:id="190"/>
      <w:r>
        <w:rPr>
          <w:rFonts w:ascii="arial" w:eastAsia="arial" w:hAnsi="arial" w:cs="arial"/>
          <w:b w:val="0"/>
          <w:i w:val="0"/>
          <w:strike w:val="0"/>
          <w:noProof w:val="0"/>
          <w:color w:val="000000"/>
          <w:position w:val="0"/>
          <w:sz w:val="20"/>
          <w:u w:val="none"/>
          <w:vertAlign w:val="baseline"/>
        </w:rPr>
        <w:t>Under a variety of circumstances, multiple defendants may be liable for a single injury and a plaintiff may proceed to recover against any or all of them. This election is not an exception to the fundamental principle of single recovery, but an elaboration upon it. When an injury is not clearly attributable to a particular wrongdoer or when an injury is not easily susceptible to division amongst wrongdoers, it is fair to hold all of the wrongdoers jointly liable to the plaintiff without allowing for a total recovery greater than the loss.</w:t>
      </w:r>
    </w:p>
    <w:p>
      <w:pPr>
        <w:spacing w:before="120"/>
      </w:pPr>
      <w:bookmarkStart w:id="191" w:name="Bookmark_clscc91"/>
      <w:bookmarkEnd w:id="1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Multiple Defendants &gt; Joint &amp; Several Liability</w:t>
      </w:r>
    </w:p>
    <w:p>
      <w:pPr>
        <w:keepNext w:val="0"/>
        <w:widowControl w:val="0"/>
        <w:spacing w:before="240" w:after="0" w:line="260" w:lineRule="atLeast"/>
        <w:ind w:left="0" w:right="0" w:firstLine="0"/>
        <w:jc w:val="both"/>
      </w:pPr>
      <w:hyperlink r:id="rId107" w:history="1">
        <w:r>
          <w:rPr>
            <w:rFonts w:ascii="arial" w:eastAsia="arial" w:hAnsi="arial" w:cs="arial"/>
            <w:b/>
            <w:i/>
            <w:strike w:val="0"/>
            <w:color w:val="0077CC"/>
            <w:sz w:val="20"/>
            <w:u w:val="single"/>
            <w:vertAlign w:val="baseline"/>
          </w:rPr>
          <w:t>HN91</w:t>
        </w:r>
      </w:hyperlink>
      <w:r>
        <w:rPr>
          <w:rFonts w:ascii="arial" w:eastAsia="arial" w:hAnsi="arial" w:cs="arial"/>
          <w:b w:val="0"/>
          <w:i w:val="0"/>
          <w:strike w:val="0"/>
          <w:noProof w:val="0"/>
          <w:color w:val="000000"/>
          <w:position w:val="0"/>
          <w:sz w:val="20"/>
          <w:u w:val="none"/>
          <w:vertAlign w:val="baseline"/>
        </w:rPr>
        <w:t>[</w:t>
      </w:r>
      <w:hyperlink w:anchor="Bookmark_LNHNREFclscc91" w:history="1">
        <w:r>
          <w:pict>
            <v:shape id="_x0000_i111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Multiple Defendants, Joint &amp; Several Liability</w:t>
      </w:r>
    </w:p>
    <w:p>
      <w:pPr>
        <w:keepNext w:val="0"/>
        <w:widowControl w:val="0"/>
        <w:spacing w:before="240" w:after="0" w:line="260" w:lineRule="atLeast"/>
        <w:ind w:left="0" w:right="0" w:firstLine="0"/>
        <w:jc w:val="both"/>
      </w:pPr>
      <w:bookmarkStart w:id="192" w:name="Bookmark_hnpara_91"/>
      <w:bookmarkEnd w:id="192"/>
      <w:r>
        <w:rPr>
          <w:rFonts w:ascii="arial" w:eastAsia="arial" w:hAnsi="arial" w:cs="arial"/>
          <w:b w:val="0"/>
          <w:i w:val="0"/>
          <w:strike w:val="0"/>
          <w:noProof w:val="0"/>
          <w:color w:val="000000"/>
          <w:position w:val="0"/>
          <w:sz w:val="20"/>
          <w:u w:val="none"/>
          <w:vertAlign w:val="baseline"/>
        </w:rPr>
        <w:t>When the independent acts of two tortfeasors combine to cause injury, both are liable for the entire injury though neither could have caused injury alone. Conversely, two tortfeasors are jointly and severally liable when each one alone could have caused the injury that the two in fact caused together.</w:t>
      </w:r>
    </w:p>
    <w:p>
      <w:pPr>
        <w:spacing w:before="120"/>
      </w:pPr>
      <w:bookmarkStart w:id="193" w:name="Bookmark_clscc92"/>
      <w:bookmarkEnd w:id="1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Commodity Exchange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Multiple Defendants &gt; Contribution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Multiple Defendants &gt; Joint &amp; Several Liability</w:t>
      </w:r>
    </w:p>
    <w:p>
      <w:pPr>
        <w:keepNext w:val="0"/>
        <w:widowControl w:val="0"/>
        <w:spacing w:before="240" w:after="0" w:line="260" w:lineRule="atLeast"/>
        <w:ind w:left="0" w:right="0" w:firstLine="0"/>
        <w:jc w:val="both"/>
      </w:pPr>
      <w:hyperlink r:id="rId108" w:history="1">
        <w:r>
          <w:rPr>
            <w:rFonts w:ascii="arial" w:eastAsia="arial" w:hAnsi="arial" w:cs="arial"/>
            <w:b/>
            <w:i/>
            <w:strike w:val="0"/>
            <w:color w:val="0077CC"/>
            <w:sz w:val="20"/>
            <w:u w:val="single"/>
            <w:vertAlign w:val="baseline"/>
          </w:rPr>
          <w:t>HN92</w:t>
        </w:r>
      </w:hyperlink>
      <w:r>
        <w:rPr>
          <w:rFonts w:ascii="arial" w:eastAsia="arial" w:hAnsi="arial" w:cs="arial"/>
          <w:b w:val="0"/>
          <w:i w:val="0"/>
          <w:strike w:val="0"/>
          <w:noProof w:val="0"/>
          <w:color w:val="000000"/>
          <w:position w:val="0"/>
          <w:sz w:val="20"/>
          <w:u w:val="none"/>
          <w:vertAlign w:val="baseline"/>
        </w:rPr>
        <w:t>[</w:t>
      </w:r>
      <w:hyperlink w:anchor="Bookmark_LNHNREFclscc92" w:history="1">
        <w:r>
          <w:pict>
            <v:shape id="_x0000_i112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Commodity Exchange Act</w:t>
      </w:r>
    </w:p>
    <w:p>
      <w:pPr>
        <w:keepNext w:val="0"/>
        <w:widowControl w:val="0"/>
        <w:spacing w:before="240" w:after="0" w:line="260" w:lineRule="atLeast"/>
        <w:ind w:left="0" w:right="0" w:firstLine="0"/>
        <w:jc w:val="both"/>
      </w:pPr>
      <w:bookmarkStart w:id="194" w:name="Bookmark_hnpara_92"/>
      <w:bookmarkEnd w:id="194"/>
      <w:r>
        <w:rPr>
          <w:rFonts w:ascii="arial" w:eastAsia="arial" w:hAnsi="arial" w:cs="arial"/>
          <w:b w:val="0"/>
          <w:i w:val="0"/>
          <w:strike w:val="0"/>
          <w:noProof w:val="0"/>
          <w:color w:val="000000"/>
          <w:position w:val="0"/>
          <w:sz w:val="20"/>
          <w:u w:val="none"/>
          <w:vertAlign w:val="baseline"/>
        </w:rPr>
        <w:t>When joint and several liability is available, defendants may hope to recover from each other for contribution. However, case law forecloses defendants who are in pari delicto from seeking contribution for liability under the Commodity Exchange Act.</w:t>
      </w:r>
    </w:p>
    <w:p>
      <w:pPr>
        <w:spacing w:before="120"/>
      </w:pPr>
      <w:bookmarkStart w:id="195" w:name="Bookmark_clscc93"/>
      <w:bookmarkEnd w:id="1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Fraud &amp; Misrepresentation</w:t>
      </w:r>
    </w:p>
    <w:p>
      <w:pPr>
        <w:keepNext w:val="0"/>
        <w:widowControl w:val="0"/>
        <w:spacing w:before="240" w:after="0" w:line="260" w:lineRule="atLeast"/>
        <w:ind w:left="0" w:right="0" w:firstLine="0"/>
        <w:jc w:val="both"/>
      </w:pPr>
      <w:hyperlink r:id="rId109" w:history="1">
        <w:r>
          <w:rPr>
            <w:rFonts w:ascii="arial" w:eastAsia="arial" w:hAnsi="arial" w:cs="arial"/>
            <w:b/>
            <w:i/>
            <w:strike w:val="0"/>
            <w:color w:val="0077CC"/>
            <w:sz w:val="20"/>
            <w:u w:val="single"/>
            <w:vertAlign w:val="baseline"/>
          </w:rPr>
          <w:t>HN93</w:t>
        </w:r>
      </w:hyperlink>
      <w:r>
        <w:rPr>
          <w:rFonts w:ascii="arial" w:eastAsia="arial" w:hAnsi="arial" w:cs="arial"/>
          <w:b w:val="0"/>
          <w:i w:val="0"/>
          <w:strike w:val="0"/>
          <w:noProof w:val="0"/>
          <w:color w:val="000000"/>
          <w:position w:val="0"/>
          <w:sz w:val="20"/>
          <w:u w:val="none"/>
          <w:vertAlign w:val="baseline"/>
        </w:rPr>
        <w:t>[</w:t>
      </w:r>
      <w:hyperlink w:anchor="Bookmark_LNHNREFclscc93" w:history="1">
        <w:r>
          <w:pict>
            <v:shape id="_x0000_i112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Fraud &amp; Misrepresentation</w:t>
      </w:r>
    </w:p>
    <w:p>
      <w:pPr>
        <w:keepNext w:val="0"/>
        <w:widowControl w:val="0"/>
        <w:spacing w:before="240" w:after="0" w:line="260" w:lineRule="atLeast"/>
        <w:ind w:left="0" w:right="0" w:firstLine="0"/>
        <w:jc w:val="both"/>
      </w:pPr>
      <w:bookmarkStart w:id="196" w:name="Bookmark_hnpara_93"/>
      <w:bookmarkEnd w:id="196"/>
      <w:r>
        <w:rPr>
          <w:rFonts w:ascii="arial" w:eastAsia="arial" w:hAnsi="arial" w:cs="arial"/>
          <w:b w:val="0"/>
          <w:i w:val="0"/>
          <w:strike w:val="0"/>
          <w:noProof w:val="0"/>
          <w:color w:val="000000"/>
          <w:position w:val="0"/>
          <w:sz w:val="20"/>
          <w:u w:val="none"/>
          <w:vertAlign w:val="baseline"/>
        </w:rPr>
        <w:t>Damages for fraud in the inducement of a contract depend on the nature of the promise.</w:t>
      </w:r>
    </w:p>
    <w:p>
      <w:pPr>
        <w:spacing w:before="120"/>
      </w:pPr>
      <w:bookmarkStart w:id="197" w:name="Bookmark_clscc94"/>
      <w:bookmarkEnd w:id="1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Commodity Exchange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110" w:history="1">
        <w:r>
          <w:rPr>
            <w:rFonts w:ascii="arial" w:eastAsia="arial" w:hAnsi="arial" w:cs="arial"/>
            <w:b/>
            <w:i/>
            <w:strike w:val="0"/>
            <w:color w:val="0077CC"/>
            <w:sz w:val="20"/>
            <w:u w:val="single"/>
            <w:vertAlign w:val="baseline"/>
          </w:rPr>
          <w:t>HN94</w:t>
        </w:r>
      </w:hyperlink>
      <w:r>
        <w:rPr>
          <w:rFonts w:ascii="arial" w:eastAsia="arial" w:hAnsi="arial" w:cs="arial"/>
          <w:b w:val="0"/>
          <w:i w:val="0"/>
          <w:strike w:val="0"/>
          <w:noProof w:val="0"/>
          <w:color w:val="000000"/>
          <w:position w:val="0"/>
          <w:sz w:val="20"/>
          <w:u w:val="none"/>
          <w:vertAlign w:val="baseline"/>
        </w:rPr>
        <w:t>[</w:t>
      </w:r>
      <w:hyperlink w:anchor="Bookmark_LNHNREFclscc94" w:history="1">
        <w:r>
          <w:pict>
            <v:shape id="_x0000_i112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Commodity Exchange Act</w:t>
      </w:r>
    </w:p>
    <w:p>
      <w:pPr>
        <w:keepNext w:val="0"/>
        <w:widowControl w:val="0"/>
        <w:spacing w:before="240" w:after="0" w:line="260" w:lineRule="atLeast"/>
        <w:ind w:left="0" w:right="0" w:firstLine="0"/>
        <w:jc w:val="both"/>
      </w:pPr>
      <w:bookmarkStart w:id="198" w:name="Bookmark_hnpara_94"/>
      <w:bookmarkEnd w:id="198"/>
      <w:r>
        <w:rPr>
          <w:rFonts w:ascii="arial" w:eastAsia="arial" w:hAnsi="arial" w:cs="arial"/>
          <w:b w:val="0"/>
          <w:i w:val="0"/>
          <w:strike w:val="0"/>
          <w:noProof w:val="0"/>
          <w:color w:val="000000"/>
          <w:position w:val="0"/>
          <w:sz w:val="20"/>
          <w:u w:val="none"/>
          <w:vertAlign w:val="baseline"/>
        </w:rPr>
        <w:t>7 U.S.C.S. § 25(c) provides for a limitations period of two years after the date the cause of action arises. A plaintiff has a duty to inquire into circumstances that suggest a Commodity Exchange Act (CEA) violation, and the limitations period runs from the moment of inquiry notice against a plaintiffs who fails to inquire. Courts infer a limited discovery rule. When the circumstances would suggest to an investor of ordinary intelligence the probability that she has been defrauded, the investor has a duty to inquire. If the investor makes some inquiry, then knowledge is imputed when a reasonably diligent investor would have discovered the fraud. If, however, the investor makes no inquiry, then knowledge is imputed from the date when the duty arose. Inquiry notice can arise long before a plaintiff possesses enough facts to adequately plead every element of a claim, and therefore the statute of limitations can begin to run before a plaintiff possesses such facts.</w:t>
      </w:r>
    </w:p>
    <w:p>
      <w:pPr>
        <w:spacing w:before="120"/>
      </w:pPr>
      <w:bookmarkStart w:id="199" w:name="Bookmark_clscc95"/>
      <w:bookmarkEnd w:id="1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Multidistrict Litigation</w:t>
      </w:r>
    </w:p>
    <w:p>
      <w:pPr>
        <w:keepNext w:val="0"/>
        <w:widowControl w:val="0"/>
        <w:spacing w:before="240" w:after="0" w:line="260" w:lineRule="atLeast"/>
        <w:ind w:left="0" w:right="0" w:firstLine="0"/>
        <w:jc w:val="both"/>
      </w:pPr>
      <w:hyperlink r:id="rId111" w:history="1">
        <w:r>
          <w:rPr>
            <w:rFonts w:ascii="arial" w:eastAsia="arial" w:hAnsi="arial" w:cs="arial"/>
            <w:b/>
            <w:i/>
            <w:strike w:val="0"/>
            <w:color w:val="0077CC"/>
            <w:sz w:val="20"/>
            <w:u w:val="single"/>
            <w:vertAlign w:val="baseline"/>
          </w:rPr>
          <w:t>HN95</w:t>
        </w:r>
      </w:hyperlink>
      <w:r>
        <w:rPr>
          <w:rFonts w:ascii="arial" w:eastAsia="arial" w:hAnsi="arial" w:cs="arial"/>
          <w:b w:val="0"/>
          <w:i w:val="0"/>
          <w:strike w:val="0"/>
          <w:noProof w:val="0"/>
          <w:color w:val="000000"/>
          <w:position w:val="0"/>
          <w:sz w:val="20"/>
          <w:u w:val="none"/>
          <w:vertAlign w:val="baseline"/>
        </w:rPr>
        <w:t>[</w:t>
      </w:r>
      <w:hyperlink w:anchor="Bookmark_LNHNREFclscc95" w:history="1">
        <w:r>
          <w:pict>
            <v:shape id="_x0000_i112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200" w:name="Bookmark_hnpara_95"/>
      <w:bookmarkEnd w:id="200"/>
      <w:r>
        <w:rPr>
          <w:rFonts w:ascii="arial" w:eastAsia="arial" w:hAnsi="arial" w:cs="arial"/>
          <w:b w:val="0"/>
          <w:i w:val="0"/>
          <w:strike w:val="0"/>
          <w:noProof w:val="0"/>
          <w:color w:val="000000"/>
          <w:position w:val="0"/>
          <w:sz w:val="20"/>
          <w:u w:val="none"/>
          <w:vertAlign w:val="baseline"/>
        </w:rPr>
        <w:t>A federal court sitting in diversity normally applies the choice-of-law rules of the state in which the court sits, including the principles that select a statute of limitations to apply to common-law claims. However, in multidistrict litigation cases, the transferee court stands in the shoes of each transferor court and therefore applies the choice-of-law rules of the state where each separate case was filed.</w:t>
      </w:r>
    </w:p>
    <w:p>
      <w:pPr>
        <w:spacing w:before="120"/>
      </w:pPr>
      <w:bookmarkStart w:id="201" w:name="Bookmark_clscc96"/>
      <w:bookmarkEnd w:id="2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112" w:history="1">
        <w:r>
          <w:rPr>
            <w:rFonts w:ascii="arial" w:eastAsia="arial" w:hAnsi="arial" w:cs="arial"/>
            <w:b/>
            <w:i/>
            <w:strike w:val="0"/>
            <w:color w:val="0077CC"/>
            <w:sz w:val="20"/>
            <w:u w:val="single"/>
            <w:vertAlign w:val="baseline"/>
          </w:rPr>
          <w:t>HN96</w:t>
        </w:r>
      </w:hyperlink>
      <w:r>
        <w:rPr>
          <w:rFonts w:ascii="arial" w:eastAsia="arial" w:hAnsi="arial" w:cs="arial"/>
          <w:b w:val="0"/>
          <w:i w:val="0"/>
          <w:strike w:val="0"/>
          <w:noProof w:val="0"/>
          <w:color w:val="000000"/>
          <w:position w:val="0"/>
          <w:sz w:val="20"/>
          <w:u w:val="none"/>
          <w:vertAlign w:val="baseline"/>
        </w:rPr>
        <w:t>[</w:t>
      </w:r>
      <w:hyperlink w:anchor="Bookmark_LNHNREFclscc96" w:history="1">
        <w:r>
          <w:pict>
            <v:shape id="_x0000_i112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202" w:name="Bookmark_hnpara_96"/>
      <w:bookmarkEnd w:id="202"/>
      <w:r>
        <w:rPr>
          <w:rFonts w:ascii="arial" w:eastAsia="arial" w:hAnsi="arial" w:cs="arial"/>
          <w:b w:val="0"/>
          <w:i w:val="0"/>
          <w:strike w:val="0"/>
          <w:noProof w:val="0"/>
          <w:color w:val="000000"/>
          <w:position w:val="0"/>
          <w:sz w:val="20"/>
          <w:u w:val="none"/>
          <w:vertAlign w:val="baseline"/>
        </w:rPr>
        <w:t>Courts in Kansas and New York generally apply their own state's statute of limitations. However, when a cause of action accrues outside the forum state in favor of an out-of-state plaintiff, then the plaintiff's claim must be timely under both the forum state's limitations law and the law of the state where the action accrued. Kan. Stat. Ann. § 60-516 (2008); N.Y. C.P.L.R. 202 (2008).</w:t>
      </w:r>
    </w:p>
    <w:p>
      <w:pPr>
        <w:spacing w:before="120"/>
      </w:pPr>
      <w:bookmarkStart w:id="203" w:name="Bookmark_clscc97"/>
      <w:bookmarkEnd w:id="2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Forum &amp; Place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113" w:history="1">
        <w:r>
          <w:rPr>
            <w:rFonts w:ascii="arial" w:eastAsia="arial" w:hAnsi="arial" w:cs="arial"/>
            <w:b/>
            <w:i/>
            <w:strike w:val="0"/>
            <w:color w:val="0077CC"/>
            <w:sz w:val="20"/>
            <w:u w:val="single"/>
            <w:vertAlign w:val="baseline"/>
          </w:rPr>
          <w:t>HN97</w:t>
        </w:r>
      </w:hyperlink>
      <w:r>
        <w:rPr>
          <w:rFonts w:ascii="arial" w:eastAsia="arial" w:hAnsi="arial" w:cs="arial"/>
          <w:b w:val="0"/>
          <w:i w:val="0"/>
          <w:strike w:val="0"/>
          <w:noProof w:val="0"/>
          <w:color w:val="000000"/>
          <w:position w:val="0"/>
          <w:sz w:val="20"/>
          <w:u w:val="none"/>
          <w:vertAlign w:val="baseline"/>
        </w:rPr>
        <w:t>[</w:t>
      </w:r>
      <w:hyperlink w:anchor="Bookmark_LNHNREFclscc97" w:history="1">
        <w:r>
          <w:pict>
            <v:shape id="_x0000_i112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Forum &amp; Place</w:t>
      </w:r>
    </w:p>
    <w:p>
      <w:pPr>
        <w:keepNext w:val="0"/>
        <w:widowControl w:val="0"/>
        <w:spacing w:before="240" w:after="0" w:line="260" w:lineRule="atLeast"/>
        <w:ind w:left="0" w:right="0" w:firstLine="0"/>
        <w:jc w:val="both"/>
      </w:pPr>
      <w:bookmarkStart w:id="204" w:name="Bookmark_hnpara_97"/>
      <w:bookmarkEnd w:id="204"/>
      <w:r>
        <w:rPr>
          <w:rFonts w:ascii="arial" w:eastAsia="arial" w:hAnsi="arial" w:cs="arial"/>
          <w:b w:val="0"/>
          <w:i w:val="0"/>
          <w:strike w:val="0"/>
          <w:noProof w:val="0"/>
          <w:color w:val="000000"/>
          <w:position w:val="0"/>
          <w:sz w:val="20"/>
          <w:u w:val="none"/>
          <w:vertAlign w:val="baseline"/>
        </w:rPr>
        <w:t>When an alleged injury is purely economic, the place of injury usually is where the plaintiff resides and sustains the economic impact of the loss. In some circumstances, however, a plaintiff may overcome this presumption by showing that his injury was particularly connected to a state other than his residence. Courts have sometimes held that a fraud claim accrues where a plaintiff suffers injury to a discrete financial base that he has established away from home. The usual rule, however, is that an economic injury does not accrue in New York simply because a plaintiff holds money in a New York bank account or conducts some of its financial operations in New York. Because many institutions have some financial connection to New York, an overbroad financial base exception would swallow the rule that economic injury attaches at the place of residence.</w:t>
      </w:r>
    </w:p>
    <w:p>
      <w:pPr>
        <w:spacing w:before="120"/>
      </w:pPr>
      <w:bookmarkStart w:id="205" w:name="Bookmark_clscc98"/>
      <w:bookmarkEnd w:id="2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Deposit Insurance Corporation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Extensions &amp; Revivals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National Credit Union Administration</w:t>
      </w:r>
    </w:p>
    <w:p>
      <w:pPr>
        <w:keepNext w:val="0"/>
        <w:widowControl w:val="0"/>
        <w:spacing w:before="240" w:after="0" w:line="260" w:lineRule="atLeast"/>
        <w:ind w:left="0" w:right="0" w:firstLine="0"/>
        <w:jc w:val="both"/>
      </w:pPr>
      <w:hyperlink r:id="rId114" w:history="1">
        <w:r>
          <w:rPr>
            <w:rFonts w:ascii="arial" w:eastAsia="arial" w:hAnsi="arial" w:cs="arial"/>
            <w:b/>
            <w:i/>
            <w:strike w:val="0"/>
            <w:color w:val="0077CC"/>
            <w:sz w:val="20"/>
            <w:u w:val="single"/>
            <w:vertAlign w:val="baseline"/>
          </w:rPr>
          <w:t>HN98</w:t>
        </w:r>
      </w:hyperlink>
      <w:r>
        <w:rPr>
          <w:rFonts w:ascii="arial" w:eastAsia="arial" w:hAnsi="arial" w:cs="arial"/>
          <w:b w:val="0"/>
          <w:i w:val="0"/>
          <w:strike w:val="0"/>
          <w:noProof w:val="0"/>
          <w:color w:val="000000"/>
          <w:position w:val="0"/>
          <w:sz w:val="20"/>
          <w:u w:val="none"/>
          <w:vertAlign w:val="baseline"/>
        </w:rPr>
        <w:t>[</w:t>
      </w:r>
      <w:hyperlink w:anchor="Bookmark_LNHNREFclscc98" w:history="1">
        <w:r>
          <w:pict>
            <v:shape id="_x0000_i112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Regulators, US Federal Deposit Insurance Corporation</w:t>
      </w:r>
    </w:p>
    <w:p>
      <w:pPr>
        <w:keepNext w:val="0"/>
        <w:widowControl w:val="0"/>
        <w:spacing w:before="240" w:after="0" w:line="260" w:lineRule="atLeast"/>
        <w:ind w:left="0" w:right="0" w:firstLine="0"/>
        <w:jc w:val="both"/>
      </w:pPr>
      <w:bookmarkStart w:id="206" w:name="Bookmark_hnpara_98"/>
      <w:bookmarkEnd w:id="206"/>
      <w:r>
        <w:rPr>
          <w:rFonts w:ascii="arial" w:eastAsia="arial" w:hAnsi="arial" w:cs="arial"/>
          <w:b w:val="0"/>
          <w:i w:val="0"/>
          <w:strike w:val="0"/>
          <w:noProof w:val="0"/>
          <w:color w:val="000000"/>
          <w:position w:val="0"/>
          <w:sz w:val="20"/>
          <w:u w:val="none"/>
          <w:vertAlign w:val="baseline"/>
        </w:rPr>
        <w:t>When the Federal Deposit Insurance Corporation takes over a bank or the National Credit Union Administration a credit union, federal law automatically extends the statute of limitations on any cause of action held by the bank or credit union. 12 U.S.C.S. §§ 1787(b)(14), 1821(d)(14).</w:t>
      </w:r>
    </w:p>
    <w:p>
      <w:pPr>
        <w:spacing w:before="120"/>
      </w:pPr>
      <w:bookmarkStart w:id="207" w:name="Bookmark_clscc99"/>
      <w:bookmarkEnd w:id="20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Deposit Insurance Corporation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National Credit Union Administration</w:t>
      </w:r>
    </w:p>
    <w:p>
      <w:pPr>
        <w:keepNext w:val="0"/>
        <w:widowControl w:val="0"/>
        <w:spacing w:before="240" w:after="0" w:line="260" w:lineRule="atLeast"/>
        <w:ind w:left="0" w:right="0" w:firstLine="0"/>
        <w:jc w:val="both"/>
      </w:pPr>
      <w:hyperlink r:id="rId115" w:history="1">
        <w:r>
          <w:rPr>
            <w:rFonts w:ascii="arial" w:eastAsia="arial" w:hAnsi="arial" w:cs="arial"/>
            <w:b/>
            <w:i/>
            <w:strike w:val="0"/>
            <w:color w:val="0077CC"/>
            <w:sz w:val="20"/>
            <w:u w:val="single"/>
            <w:vertAlign w:val="baseline"/>
          </w:rPr>
          <w:t>HN99</w:t>
        </w:r>
      </w:hyperlink>
      <w:r>
        <w:rPr>
          <w:rFonts w:ascii="arial" w:eastAsia="arial" w:hAnsi="arial" w:cs="arial"/>
          <w:b w:val="0"/>
          <w:i w:val="0"/>
          <w:strike w:val="0"/>
          <w:noProof w:val="0"/>
          <w:color w:val="000000"/>
          <w:position w:val="0"/>
          <w:sz w:val="20"/>
          <w:u w:val="none"/>
          <w:vertAlign w:val="baseline"/>
        </w:rPr>
        <w:t>[</w:t>
      </w:r>
      <w:hyperlink w:anchor="Bookmark_LNHNREFclscc99" w:history="1">
        <w:r>
          <w:pict>
            <v:shape id="_x0000_i112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Regulators, US Federal Deposit Insurance Corporation</w:t>
      </w:r>
    </w:p>
    <w:p>
      <w:pPr>
        <w:keepNext w:val="0"/>
        <w:widowControl w:val="0"/>
        <w:spacing w:before="240" w:after="0" w:line="260" w:lineRule="atLeast"/>
        <w:ind w:left="0" w:right="0" w:firstLine="0"/>
        <w:jc w:val="both"/>
      </w:pPr>
      <w:bookmarkStart w:id="208" w:name="Bookmark_hnpara_99"/>
      <w:bookmarkEnd w:id="208"/>
      <w:r>
        <w:rPr>
          <w:rFonts w:ascii="arial" w:eastAsia="arial" w:hAnsi="arial" w:cs="arial"/>
          <w:b w:val="0"/>
          <w:i w:val="0"/>
          <w:strike w:val="0"/>
          <w:noProof w:val="0"/>
          <w:color w:val="000000"/>
          <w:position w:val="0"/>
          <w:sz w:val="20"/>
          <w:u w:val="none"/>
          <w:vertAlign w:val="baseline"/>
        </w:rPr>
        <w:t>12 U.S.C.S. §§ 1787(b)(14), 1821(d)(14) both provide minimum limitations periods of three years for tort claims and six years for contract claims.</w:t>
      </w:r>
    </w:p>
    <w:p>
      <w:pPr>
        <w:spacing w:before="120"/>
      </w:pPr>
      <w:bookmarkStart w:id="209" w:name="Bookmark_clscc100"/>
      <w:bookmarkEnd w:id="20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Deposit Insurance Corporation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National Credit Union Administration</w:t>
      </w:r>
    </w:p>
    <w:p>
      <w:pPr>
        <w:keepNext w:val="0"/>
        <w:widowControl w:val="0"/>
        <w:spacing w:before="240" w:after="0" w:line="260" w:lineRule="atLeast"/>
        <w:ind w:left="0" w:right="0" w:firstLine="0"/>
        <w:jc w:val="both"/>
      </w:pPr>
      <w:hyperlink r:id="rId116" w:history="1">
        <w:r>
          <w:rPr>
            <w:rFonts w:ascii="arial" w:eastAsia="arial" w:hAnsi="arial" w:cs="arial"/>
            <w:b/>
            <w:i/>
            <w:strike w:val="0"/>
            <w:color w:val="0077CC"/>
            <w:sz w:val="20"/>
            <w:u w:val="single"/>
            <w:vertAlign w:val="baseline"/>
          </w:rPr>
          <w:t>HN100</w:t>
        </w:r>
      </w:hyperlink>
      <w:r>
        <w:rPr>
          <w:rFonts w:ascii="arial" w:eastAsia="arial" w:hAnsi="arial" w:cs="arial"/>
          <w:b w:val="0"/>
          <w:i w:val="0"/>
          <w:strike w:val="0"/>
          <w:noProof w:val="0"/>
          <w:color w:val="000000"/>
          <w:position w:val="0"/>
          <w:sz w:val="20"/>
          <w:u w:val="none"/>
          <w:vertAlign w:val="baseline"/>
        </w:rPr>
        <w:t>[</w:t>
      </w:r>
      <w:hyperlink w:anchor="Bookmark_LNHNREFclscc100" w:history="1">
        <w:r>
          <w:pict>
            <v:shape id="_x0000_i112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Regulators, US Federal Deposit Insurance Corporation</w:t>
      </w:r>
    </w:p>
    <w:p>
      <w:pPr>
        <w:keepNext w:val="0"/>
        <w:widowControl w:val="0"/>
        <w:spacing w:before="240" w:after="0" w:line="260" w:lineRule="atLeast"/>
        <w:ind w:left="0" w:right="0" w:firstLine="0"/>
        <w:jc w:val="both"/>
      </w:pPr>
      <w:bookmarkStart w:id="210" w:name="Bookmark_hnpara_100"/>
      <w:bookmarkEnd w:id="210"/>
      <w:r>
        <w:rPr>
          <w:rFonts w:ascii="arial" w:eastAsia="arial" w:hAnsi="arial" w:cs="arial"/>
          <w:b w:val="0"/>
          <w:i w:val="0"/>
          <w:strike w:val="0"/>
          <w:noProof w:val="0"/>
          <w:color w:val="000000"/>
          <w:position w:val="0"/>
          <w:sz w:val="20"/>
          <w:u w:val="none"/>
          <w:vertAlign w:val="baseline"/>
        </w:rPr>
        <w:t>When an unjust enrichment action operates as a remedy for a tort, the three-year tort periods of 12 U.S.C.S. §§ 1787(b)(14), 1821(d)(14) apply.</w:t>
      </w:r>
    </w:p>
    <w:p>
      <w:pPr>
        <w:spacing w:before="120"/>
      </w:pPr>
      <w:bookmarkStart w:id="211" w:name="Bookmark_clscc101"/>
      <w:bookmarkEnd w:id="2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Deposit Insurance Corporation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National Credit Union Administration</w:t>
      </w:r>
    </w:p>
    <w:p>
      <w:pPr>
        <w:keepNext w:val="0"/>
        <w:widowControl w:val="0"/>
        <w:spacing w:before="240" w:after="0" w:line="260" w:lineRule="atLeast"/>
        <w:ind w:left="0" w:right="0" w:firstLine="0"/>
        <w:jc w:val="both"/>
      </w:pPr>
      <w:hyperlink r:id="rId117" w:history="1">
        <w:r>
          <w:rPr>
            <w:rFonts w:ascii="arial" w:eastAsia="arial" w:hAnsi="arial" w:cs="arial"/>
            <w:b/>
            <w:i/>
            <w:strike w:val="0"/>
            <w:color w:val="0077CC"/>
            <w:sz w:val="20"/>
            <w:u w:val="single"/>
            <w:vertAlign w:val="baseline"/>
          </w:rPr>
          <w:t>HN101</w:t>
        </w:r>
      </w:hyperlink>
      <w:r>
        <w:rPr>
          <w:rFonts w:ascii="arial" w:eastAsia="arial" w:hAnsi="arial" w:cs="arial"/>
          <w:b w:val="0"/>
          <w:i w:val="0"/>
          <w:strike w:val="0"/>
          <w:noProof w:val="0"/>
          <w:color w:val="000000"/>
          <w:position w:val="0"/>
          <w:sz w:val="20"/>
          <w:u w:val="none"/>
          <w:vertAlign w:val="baseline"/>
        </w:rPr>
        <w:t>[</w:t>
      </w:r>
      <w:hyperlink w:anchor="Bookmark_LNHNREFclscc101" w:history="1">
        <w:r>
          <w:pict>
            <v:shape id="_x0000_i11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Regulators, US Federal Deposit Insurance Corporation</w:t>
      </w:r>
    </w:p>
    <w:p>
      <w:pPr>
        <w:keepNext w:val="0"/>
        <w:widowControl w:val="0"/>
        <w:spacing w:before="240" w:after="0" w:line="260" w:lineRule="atLeast"/>
        <w:ind w:left="0" w:right="0" w:firstLine="0"/>
        <w:jc w:val="both"/>
      </w:pPr>
      <w:bookmarkStart w:id="212" w:name="Bookmark_hnpara_101"/>
      <w:bookmarkEnd w:id="212"/>
      <w:r>
        <w:rPr>
          <w:rFonts w:ascii="arial" w:eastAsia="arial" w:hAnsi="arial" w:cs="arial"/>
          <w:b w:val="0"/>
          <w:i w:val="0"/>
          <w:strike w:val="0"/>
          <w:noProof w:val="0"/>
          <w:color w:val="000000"/>
          <w:position w:val="0"/>
          <w:sz w:val="20"/>
          <w:u w:val="none"/>
          <w:vertAlign w:val="baseline"/>
        </w:rPr>
        <w:t>In 12 U.S.C.S. §§ 1787(b)(14), 1821(d)(14), both the contract and tort branches of subparagraph (A) take the same form. The statute of limitations is defined as the longer of (I) a fixed-length period beginning on the date the claim accrues; or (II) the period applicable under state law. Subparagraph (B) then sets the date on which the statute of limitations begins to run as the later of the accrual date or the appointment date, for purposes of subparagraph (A). The start date makes a difference when the state-law limitations period is longer than the fixed-length period and the appointment date is significantly later than the accrual date. Subparagraph (B), by its own terms, provides the starting point for the limitations period defined in subparagraph (A) to be the greater of the two time periods.</w:t>
      </w:r>
    </w:p>
    <w:p>
      <w:pPr>
        <w:spacing w:before="120"/>
      </w:pPr>
      <w:bookmarkStart w:id="213" w:name="Bookmark_clscc102"/>
      <w:bookmarkEnd w:id="2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Statute of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Begins to Run &gt; Actual Injury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118" w:history="1">
        <w:r>
          <w:rPr>
            <w:rFonts w:ascii="arial" w:eastAsia="arial" w:hAnsi="arial" w:cs="arial"/>
            <w:b/>
            <w:i/>
            <w:strike w:val="0"/>
            <w:color w:val="0077CC"/>
            <w:sz w:val="20"/>
            <w:u w:val="single"/>
            <w:vertAlign w:val="baseline"/>
          </w:rPr>
          <w:t>HN102</w:t>
        </w:r>
      </w:hyperlink>
      <w:r>
        <w:rPr>
          <w:rFonts w:ascii="arial" w:eastAsia="arial" w:hAnsi="arial" w:cs="arial"/>
          <w:b w:val="0"/>
          <w:i w:val="0"/>
          <w:strike w:val="0"/>
          <w:noProof w:val="0"/>
          <w:color w:val="000000"/>
          <w:position w:val="0"/>
          <w:sz w:val="20"/>
          <w:u w:val="none"/>
          <w:vertAlign w:val="baseline"/>
        </w:rPr>
        <w:t>[</w:t>
      </w:r>
      <w:hyperlink w:anchor="Bookmark_LNHNREFclscc102" w:history="1">
        <w:r>
          <w:pict>
            <v:shape id="_x0000_i11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Statute of Limitations</w:t>
      </w:r>
    </w:p>
    <w:p>
      <w:pPr>
        <w:keepNext w:val="0"/>
        <w:widowControl w:val="0"/>
        <w:spacing w:before="240" w:after="0" w:line="260" w:lineRule="atLeast"/>
        <w:ind w:left="0" w:right="0" w:firstLine="0"/>
        <w:jc w:val="both"/>
      </w:pPr>
      <w:bookmarkStart w:id="214" w:name="Bookmark_hnpara_102"/>
      <w:bookmarkEnd w:id="214"/>
      <w:r>
        <w:rPr>
          <w:rFonts w:ascii="arial" w:eastAsia="arial" w:hAnsi="arial" w:cs="arial"/>
          <w:b w:val="0"/>
          <w:i w:val="0"/>
          <w:strike w:val="0"/>
          <w:noProof w:val="0"/>
          <w:color w:val="000000"/>
          <w:position w:val="0"/>
          <w:sz w:val="20"/>
          <w:u w:val="none"/>
          <w:vertAlign w:val="baseline"/>
        </w:rPr>
        <w:t>In many states, a contract claim accrues when a party to the contract commits a breach (including a breach of an implied covenant); unjust enrichment accrues when a defendant is enriched through a wrongful act at the plaintiff's expense, most commonly when money passes from the plaintiff to the defendant; and a tort claim accrues when all elements, most especially the plaintiff's injury, are complete. In most states, if not all, some form of a discovery rule delays the commencement of the limitations period for at least some claims until the plaintiff discovers his cause of action, either actually or constructively. The states apply many variations on the discovery theme.</w:t>
      </w:r>
    </w:p>
    <w:p>
      <w:pPr>
        <w:spacing w:before="120"/>
      </w:pPr>
      <w:bookmarkStart w:id="215" w:name="Bookmark_clscc103"/>
      <w:bookmarkEnd w:id="2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119" w:history="1">
        <w:r>
          <w:rPr>
            <w:rFonts w:ascii="arial" w:eastAsia="arial" w:hAnsi="arial" w:cs="arial"/>
            <w:b/>
            <w:i/>
            <w:strike w:val="0"/>
            <w:color w:val="0077CC"/>
            <w:sz w:val="20"/>
            <w:u w:val="single"/>
            <w:vertAlign w:val="baseline"/>
          </w:rPr>
          <w:t>HN103</w:t>
        </w:r>
      </w:hyperlink>
      <w:r>
        <w:rPr>
          <w:rFonts w:ascii="arial" w:eastAsia="arial" w:hAnsi="arial" w:cs="arial"/>
          <w:b w:val="0"/>
          <w:i w:val="0"/>
          <w:strike w:val="0"/>
          <w:noProof w:val="0"/>
          <w:color w:val="000000"/>
          <w:position w:val="0"/>
          <w:sz w:val="20"/>
          <w:u w:val="none"/>
          <w:vertAlign w:val="baseline"/>
        </w:rPr>
        <w:t>[</w:t>
      </w:r>
      <w:hyperlink w:anchor="Bookmark_LNHNREFclscc103" w:history="1">
        <w:r>
          <w:pict>
            <v:shape id="_x0000_i11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16" w:name="Bookmark_hnpara_103"/>
      <w:bookmarkEnd w:id="216"/>
      <w:r>
        <w:rPr>
          <w:rFonts w:ascii="arial" w:eastAsia="arial" w:hAnsi="arial" w:cs="arial"/>
          <w:b w:val="0"/>
          <w:i w:val="0"/>
          <w:strike w:val="0"/>
          <w:noProof w:val="0"/>
          <w:color w:val="000000"/>
          <w:position w:val="0"/>
          <w:sz w:val="20"/>
          <w:u w:val="none"/>
          <w:vertAlign w:val="baseline"/>
        </w:rPr>
        <w:t>A discovery rule postpones accrual of an action until a plaintiff discovers (or until a plaintiff can discover) facts related to his claim. Different states recognize different discovery rules, and some states even recognize different discovery rules for different causes of action.</w:t>
      </w:r>
    </w:p>
    <w:p>
      <w:pPr>
        <w:spacing w:before="120"/>
      </w:pPr>
      <w:bookmarkStart w:id="217" w:name="Bookmark_clscc104"/>
      <w:bookmarkEnd w:id="2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120" w:history="1">
        <w:r>
          <w:rPr>
            <w:rFonts w:ascii="arial" w:eastAsia="arial" w:hAnsi="arial" w:cs="arial"/>
            <w:b/>
            <w:i/>
            <w:strike w:val="0"/>
            <w:color w:val="0077CC"/>
            <w:sz w:val="20"/>
            <w:u w:val="single"/>
            <w:vertAlign w:val="baseline"/>
          </w:rPr>
          <w:t>HN104</w:t>
        </w:r>
      </w:hyperlink>
      <w:r>
        <w:rPr>
          <w:rFonts w:ascii="arial" w:eastAsia="arial" w:hAnsi="arial" w:cs="arial"/>
          <w:b w:val="0"/>
          <w:i w:val="0"/>
          <w:strike w:val="0"/>
          <w:noProof w:val="0"/>
          <w:color w:val="000000"/>
          <w:position w:val="0"/>
          <w:sz w:val="20"/>
          <w:u w:val="none"/>
          <w:vertAlign w:val="baseline"/>
        </w:rPr>
        <w:t>[</w:t>
      </w:r>
      <w:hyperlink w:anchor="Bookmark_LNHNREFclscc104" w:history="1">
        <w:r>
          <w:pict>
            <v:shape id="_x0000_i11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18" w:name="Bookmark_hnpara_104"/>
      <w:bookmarkEnd w:id="218"/>
      <w:r>
        <w:rPr>
          <w:rFonts w:ascii="arial" w:eastAsia="arial" w:hAnsi="arial" w:cs="arial"/>
          <w:b w:val="0"/>
          <w:i w:val="0"/>
          <w:strike w:val="0"/>
          <w:noProof w:val="0"/>
          <w:color w:val="000000"/>
          <w:position w:val="0"/>
          <w:sz w:val="20"/>
          <w:u w:val="none"/>
          <w:vertAlign w:val="baseline"/>
        </w:rPr>
        <w:t>The types of discovery rules include: Actual discovery: The clock starts when a plaintiff actually discovers facts sufficient to state a claim. Weak inquiry notice: The clock starts when the plaintiff discovers, or when a reasonably diligent plaintiff would discover, facts sufficient to state a claim. A plaintiff has a duty to inquire once he learns of suspicious circumstances, but is only held to account for his failure to do so if a reasonably diligent inquiry would have uncovered the relevant facts. Intermediate inquiry notice: The clock starts when the plaintiff discovers, or when a reasonably diligent plaintiff would discover, facts sufficient to state a claim. But, if the plaintiff fails to conduct an investigation, then the limitations period begins when the plaintiff should have commenced a reasonable investigation. Strong inquiry notice: The clock starts when a plaintiff is on inquiry notice. Ascertainability: The clock starts when a cause of action is reasonably discoverable, regardless of a plaintiff's personal knowledge of suspicious circumstances. No discovery rule: The clock starts when the cause of action arises, regardless of plaintiff's knowledge.</w:t>
      </w:r>
    </w:p>
    <w:p>
      <w:pPr>
        <w:spacing w:before="120"/>
      </w:pPr>
      <w:bookmarkStart w:id="219" w:name="Bookmark_clscc105"/>
      <w:bookmarkEnd w:id="2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Civil Liability Considerations &gt; Statute of Limitations</w:t>
      </w:r>
    </w:p>
    <w:p>
      <w:pPr>
        <w:keepNext w:val="0"/>
        <w:widowControl w:val="0"/>
        <w:spacing w:before="240" w:after="0" w:line="260" w:lineRule="atLeast"/>
        <w:ind w:left="0" w:right="0" w:firstLine="0"/>
        <w:jc w:val="both"/>
      </w:pPr>
      <w:hyperlink r:id="rId121" w:history="1">
        <w:r>
          <w:rPr>
            <w:rFonts w:ascii="arial" w:eastAsia="arial" w:hAnsi="arial" w:cs="arial"/>
            <w:b/>
            <w:i/>
            <w:strike w:val="0"/>
            <w:color w:val="0077CC"/>
            <w:sz w:val="20"/>
            <w:u w:val="single"/>
            <w:vertAlign w:val="baseline"/>
          </w:rPr>
          <w:t>HN105</w:t>
        </w:r>
      </w:hyperlink>
      <w:r>
        <w:rPr>
          <w:rFonts w:ascii="arial" w:eastAsia="arial" w:hAnsi="arial" w:cs="arial"/>
          <w:b w:val="0"/>
          <w:i w:val="0"/>
          <w:strike w:val="0"/>
          <w:noProof w:val="0"/>
          <w:color w:val="000000"/>
          <w:position w:val="0"/>
          <w:sz w:val="20"/>
          <w:u w:val="none"/>
          <w:vertAlign w:val="baseline"/>
        </w:rPr>
        <w:t>[</w:t>
      </w:r>
      <w:hyperlink w:anchor="Bookmark_LNHNREFclscc105" w:history="1">
        <w:r>
          <w:pict>
            <v:shape id="_x0000_i11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20" w:name="Bookmark_hnpara_105"/>
      <w:bookmarkEnd w:id="220"/>
      <w:r>
        <w:rPr>
          <w:rFonts w:ascii="arial" w:eastAsia="arial" w:hAnsi="arial" w:cs="arial"/>
          <w:b w:val="0"/>
          <w:i w:val="0"/>
          <w:strike w:val="0"/>
          <w:noProof w:val="0"/>
          <w:color w:val="000000"/>
          <w:position w:val="0"/>
          <w:sz w:val="20"/>
          <w:u w:val="none"/>
          <w:vertAlign w:val="baseline"/>
        </w:rPr>
        <w:t>The Supreme Court has adopted what a weak inquiry notice rule for private federal securities claims. Terms such as "inquiry notice" and "storm warnings" may be useful to the extent that they identify a time when the facts would have prompted a reasonably diligent plaintiff to begin investigating. But the limitations period does not begin to run until a reasonably diligent plaintiff would have discovered the facts constituting the violation, including scienter—irrespective of whether the actual plaintiff undertook a reasonably diligent investigation. 28 U.S.C.S. § 1658(b)(1).</w:t>
      </w:r>
    </w:p>
    <w:p>
      <w:pPr>
        <w:spacing w:before="120"/>
      </w:pPr>
      <w:bookmarkStart w:id="221" w:name="Bookmark_clscc106"/>
      <w:bookmarkEnd w:id="2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Deposit Insurance Corporation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National Credit Union Administration</w:t>
      </w:r>
    </w:p>
    <w:p>
      <w:pPr>
        <w:keepNext w:val="0"/>
        <w:widowControl w:val="0"/>
        <w:spacing w:before="240" w:after="0" w:line="260" w:lineRule="atLeast"/>
        <w:ind w:left="0" w:right="0" w:firstLine="0"/>
        <w:jc w:val="both"/>
      </w:pPr>
      <w:hyperlink r:id="rId122" w:history="1">
        <w:r>
          <w:rPr>
            <w:rFonts w:ascii="arial" w:eastAsia="arial" w:hAnsi="arial" w:cs="arial"/>
            <w:b/>
            <w:i/>
            <w:strike w:val="0"/>
            <w:color w:val="0077CC"/>
            <w:sz w:val="20"/>
            <w:u w:val="single"/>
            <w:vertAlign w:val="baseline"/>
          </w:rPr>
          <w:t>HN106</w:t>
        </w:r>
      </w:hyperlink>
      <w:r>
        <w:rPr>
          <w:rFonts w:ascii="arial" w:eastAsia="arial" w:hAnsi="arial" w:cs="arial"/>
          <w:b w:val="0"/>
          <w:i w:val="0"/>
          <w:strike w:val="0"/>
          <w:noProof w:val="0"/>
          <w:color w:val="000000"/>
          <w:position w:val="0"/>
          <w:sz w:val="20"/>
          <w:u w:val="none"/>
          <w:vertAlign w:val="baseline"/>
        </w:rPr>
        <w:t>[</w:t>
      </w:r>
      <w:hyperlink w:anchor="Bookmark_LNHNREFclscc106" w:history="1">
        <w:r>
          <w:pict>
            <v:shape id="_x0000_i11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Regulators, US Federal Deposit Insurance Corporation</w:t>
      </w:r>
    </w:p>
    <w:p>
      <w:pPr>
        <w:keepNext w:val="0"/>
        <w:widowControl w:val="0"/>
        <w:spacing w:before="240" w:after="0" w:line="260" w:lineRule="atLeast"/>
        <w:ind w:left="0" w:right="0" w:firstLine="0"/>
        <w:jc w:val="both"/>
      </w:pPr>
      <w:bookmarkStart w:id="222" w:name="Bookmark_hnpara_106"/>
      <w:bookmarkEnd w:id="222"/>
      <w:r>
        <w:rPr>
          <w:rFonts w:ascii="arial" w:eastAsia="arial" w:hAnsi="arial" w:cs="arial"/>
          <w:b w:val="0"/>
          <w:i w:val="0"/>
          <w:strike w:val="0"/>
          <w:noProof w:val="0"/>
          <w:color w:val="000000"/>
          <w:position w:val="0"/>
          <w:sz w:val="20"/>
          <w:u w:val="none"/>
          <w:vertAlign w:val="baseline"/>
        </w:rPr>
        <w:t>An intermediate inquiry notice rule applies whenever a federal statute is silent on the issue. Following the same reasoning, an intermediate inquiry notice rule applies to both the tort and the contract branches of 12 U.S.C.S. §§ 1787(b)(14), 1821(d)(14).</w:t>
      </w:r>
    </w:p>
    <w:p>
      <w:pPr>
        <w:spacing w:before="120"/>
      </w:pPr>
      <w:bookmarkStart w:id="223" w:name="Bookmark_clscc107"/>
      <w:bookmarkEnd w:id="2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123" w:history="1">
        <w:r>
          <w:rPr>
            <w:rFonts w:ascii="arial" w:eastAsia="arial" w:hAnsi="arial" w:cs="arial"/>
            <w:b/>
            <w:i/>
            <w:strike w:val="0"/>
            <w:color w:val="0077CC"/>
            <w:sz w:val="20"/>
            <w:u w:val="single"/>
            <w:vertAlign w:val="baseline"/>
          </w:rPr>
          <w:t>HN107</w:t>
        </w:r>
      </w:hyperlink>
      <w:r>
        <w:rPr>
          <w:rFonts w:ascii="arial" w:eastAsia="arial" w:hAnsi="arial" w:cs="arial"/>
          <w:b w:val="0"/>
          <w:i w:val="0"/>
          <w:strike w:val="0"/>
          <w:noProof w:val="0"/>
          <w:color w:val="000000"/>
          <w:position w:val="0"/>
          <w:sz w:val="20"/>
          <w:u w:val="none"/>
          <w:vertAlign w:val="baseline"/>
        </w:rPr>
        <w:t>[</w:t>
      </w:r>
      <w:hyperlink w:anchor="Bookmark_LNHNREFclscc107" w:history="1">
        <w:r>
          <w:pict>
            <v:shape id="_x0000_i11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24" w:name="Bookmark_hnpara_107"/>
      <w:bookmarkEnd w:id="224"/>
      <w:r>
        <w:rPr>
          <w:rFonts w:ascii="arial" w:eastAsia="arial" w:hAnsi="arial" w:cs="arial"/>
          <w:b w:val="0"/>
          <w:i w:val="0"/>
          <w:strike w:val="0"/>
          <w:noProof w:val="0"/>
          <w:color w:val="000000"/>
          <w:position w:val="0"/>
          <w:sz w:val="20"/>
          <w:u w:val="none"/>
          <w:vertAlign w:val="baseline"/>
        </w:rPr>
        <w:t>California's statute of limitations for torts (including statutory claims for unfair business practices) begins when a plaintiff suspects or should suspect that her injury was caused by wrongdoing, that someone has done something wrong to her. "Wrong" and "wrongdoing" are not used in a technical legal sense, and the statute runs even though the plaintiff is unaware of a specific legal theory upon which to base his claims. This is an inquiry notice rule, because detailed knowledge of facts or certainty about the facts is not necessary to start the limitations period. Further, it is a strong inquiry notice rule, because the limitations period does not wait for either the actual plaintiff or a hypothetical reasonable plaintiff to conduct an investigation. This inquiry notice rule differs from others in that a plaintiff—apparently even a highly sophisticated plaintiff—is not on inquiry notice until he actually possesses information sufficient to trigger a duty to inquire. Public awareness of a problem through media coverage alone does not create constructive suspicion for purposes of discovery.</w:t>
      </w:r>
    </w:p>
    <w:p>
      <w:pPr>
        <w:spacing w:before="120"/>
      </w:pPr>
      <w:bookmarkStart w:id="225" w:name="Bookmark_clscc108"/>
      <w:bookmarkEnd w:id="2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Statute of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124" w:history="1">
        <w:r>
          <w:rPr>
            <w:rFonts w:ascii="arial" w:eastAsia="arial" w:hAnsi="arial" w:cs="arial"/>
            <w:b/>
            <w:i/>
            <w:strike w:val="0"/>
            <w:color w:val="0077CC"/>
            <w:sz w:val="20"/>
            <w:u w:val="single"/>
            <w:vertAlign w:val="baseline"/>
          </w:rPr>
          <w:t>HN108</w:t>
        </w:r>
      </w:hyperlink>
      <w:r>
        <w:rPr>
          <w:rFonts w:ascii="arial" w:eastAsia="arial" w:hAnsi="arial" w:cs="arial"/>
          <w:b w:val="0"/>
          <w:i w:val="0"/>
          <w:strike w:val="0"/>
          <w:noProof w:val="0"/>
          <w:color w:val="000000"/>
          <w:position w:val="0"/>
          <w:sz w:val="20"/>
          <w:u w:val="none"/>
          <w:vertAlign w:val="baseline"/>
        </w:rPr>
        <w:t>[</w:t>
      </w:r>
      <w:hyperlink w:anchor="Bookmark_LNHNREFclscc108" w:history="1">
        <w:r>
          <w:pict>
            <v:shape id="_x0000_i11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Statute of Limitations</w:t>
      </w:r>
    </w:p>
    <w:p>
      <w:pPr>
        <w:keepNext w:val="0"/>
        <w:widowControl w:val="0"/>
        <w:spacing w:before="240" w:after="0" w:line="260" w:lineRule="atLeast"/>
        <w:ind w:left="0" w:right="0" w:firstLine="0"/>
        <w:jc w:val="both"/>
      </w:pPr>
      <w:bookmarkStart w:id="226" w:name="Bookmark_hnpara_108"/>
      <w:bookmarkEnd w:id="226"/>
      <w:r>
        <w:rPr>
          <w:rFonts w:ascii="arial" w:eastAsia="arial" w:hAnsi="arial" w:cs="arial"/>
          <w:b w:val="0"/>
          <w:i w:val="0"/>
          <w:strike w:val="0"/>
          <w:noProof w:val="0"/>
          <w:color w:val="000000"/>
          <w:position w:val="0"/>
          <w:sz w:val="20"/>
          <w:u w:val="none"/>
          <w:vertAlign w:val="baseline"/>
        </w:rPr>
        <w:t>California courts have applied a more limited rule that accrual of a contract claim is delayed when the injury or the act causing the injury, or both, are difficult for the plaintiff to detect, and where the defendant was in a far superior position to comprehend the act and the injury. Federal courts have taken this rule as a fair statement of California law. This rule is more limited than the discovery rule for torts. The tort rule tolls a claim until the plaintiff personally learns information sufficient to trigger inquiry notice. By contrast, the rule for contract claims is an ascertainability rule: the clock starts when the breach is no longer difficult to detect. This distinction is consistent with the idea that a discovery rule is an exception to the usual contract rule, and should therefore be construed narrowly. An unjust enrichment claim related to a contract follows the same doctrine.</w:t>
      </w:r>
    </w:p>
    <w:p>
      <w:pPr>
        <w:spacing w:before="120"/>
      </w:pPr>
      <w:bookmarkStart w:id="227" w:name="Bookmark_clscc109"/>
      <w:bookmarkEnd w:id="2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Civil Liability &gt; Blue Sky Fraud &gt; Statute of Limitations</w:t>
      </w:r>
    </w:p>
    <w:p>
      <w:pPr>
        <w:keepNext w:val="0"/>
        <w:widowControl w:val="0"/>
        <w:spacing w:before="240" w:after="0" w:line="260" w:lineRule="atLeast"/>
        <w:ind w:left="0" w:right="0" w:firstLine="0"/>
        <w:jc w:val="both"/>
      </w:pPr>
      <w:hyperlink r:id="rId125" w:history="1">
        <w:r>
          <w:rPr>
            <w:rFonts w:ascii="arial" w:eastAsia="arial" w:hAnsi="arial" w:cs="arial"/>
            <w:b/>
            <w:i/>
            <w:strike w:val="0"/>
            <w:color w:val="0077CC"/>
            <w:sz w:val="20"/>
            <w:u w:val="single"/>
            <w:vertAlign w:val="baseline"/>
          </w:rPr>
          <w:t>HN109</w:t>
        </w:r>
      </w:hyperlink>
      <w:r>
        <w:rPr>
          <w:rFonts w:ascii="arial" w:eastAsia="arial" w:hAnsi="arial" w:cs="arial"/>
          <w:b w:val="0"/>
          <w:i w:val="0"/>
          <w:strike w:val="0"/>
          <w:noProof w:val="0"/>
          <w:color w:val="000000"/>
          <w:position w:val="0"/>
          <w:sz w:val="20"/>
          <w:u w:val="none"/>
          <w:vertAlign w:val="baseline"/>
        </w:rPr>
        <w:t>[</w:t>
      </w:r>
      <w:hyperlink w:anchor="Bookmark_LNHNREFclscc109" w:history="1">
        <w:r>
          <w:pict>
            <v:shape id="_x0000_i11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28" w:name="Bookmark_hnpara_109"/>
      <w:bookmarkEnd w:id="228"/>
      <w:r>
        <w:rPr>
          <w:rFonts w:ascii="arial" w:eastAsia="arial" w:hAnsi="arial" w:cs="arial"/>
          <w:b w:val="0"/>
          <w:i w:val="0"/>
          <w:strike w:val="0"/>
          <w:noProof w:val="0"/>
          <w:color w:val="000000"/>
          <w:position w:val="0"/>
          <w:sz w:val="20"/>
          <w:u w:val="none"/>
          <w:vertAlign w:val="baseline"/>
        </w:rPr>
        <w:t>The statute of limitations in California's blue sky law runs for two years after the discovery by the plaintiff of the facts constituting the violation. Cal. Corp. Code § 25506(b) (2006).</w:t>
      </w:r>
    </w:p>
    <w:p>
      <w:pPr>
        <w:spacing w:before="120"/>
      </w:pPr>
      <w:bookmarkStart w:id="229" w:name="Bookmark_clscc110"/>
      <w:bookmarkEnd w:id="2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Civil Liability &gt; Blue Sky Fraud &gt; Statute of Limitations</w:t>
      </w:r>
    </w:p>
    <w:p>
      <w:pPr>
        <w:keepNext w:val="0"/>
        <w:widowControl w:val="0"/>
        <w:spacing w:before="240" w:after="0" w:line="260" w:lineRule="atLeast"/>
        <w:ind w:left="0" w:right="0" w:firstLine="0"/>
        <w:jc w:val="both"/>
      </w:pPr>
      <w:hyperlink r:id="rId126" w:history="1">
        <w:r>
          <w:rPr>
            <w:rFonts w:ascii="arial" w:eastAsia="arial" w:hAnsi="arial" w:cs="arial"/>
            <w:b/>
            <w:i/>
            <w:strike w:val="0"/>
            <w:color w:val="0077CC"/>
            <w:sz w:val="20"/>
            <w:u w:val="single"/>
            <w:vertAlign w:val="baseline"/>
          </w:rPr>
          <w:t>HN110</w:t>
        </w:r>
      </w:hyperlink>
      <w:r>
        <w:rPr>
          <w:rFonts w:ascii="arial" w:eastAsia="arial" w:hAnsi="arial" w:cs="arial"/>
          <w:b w:val="0"/>
          <w:i w:val="0"/>
          <w:strike w:val="0"/>
          <w:noProof w:val="0"/>
          <w:color w:val="000000"/>
          <w:position w:val="0"/>
          <w:sz w:val="20"/>
          <w:u w:val="none"/>
          <w:vertAlign w:val="baseline"/>
        </w:rPr>
        <w:t>[</w:t>
      </w:r>
      <w:hyperlink w:anchor="Bookmark_LNHNREFclscc110" w:history="1">
        <w:r>
          <w:pict>
            <v:shape id="_x0000_i11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30" w:name="Bookmark_hnpara_110"/>
      <w:bookmarkEnd w:id="230"/>
      <w:r>
        <w:rPr>
          <w:rFonts w:ascii="arial" w:eastAsia="arial" w:hAnsi="arial" w:cs="arial"/>
          <w:b w:val="0"/>
          <w:i w:val="0"/>
          <w:strike w:val="0"/>
          <w:noProof w:val="0"/>
          <w:color w:val="000000"/>
          <w:position w:val="0"/>
          <w:sz w:val="20"/>
          <w:u w:val="none"/>
          <w:vertAlign w:val="baseline"/>
        </w:rPr>
        <w:t>Courts apply the same weak inquiry notice rule to California blue sky law as to federal securities law.</w:t>
      </w:r>
    </w:p>
    <w:p>
      <w:pPr>
        <w:spacing w:before="120"/>
      </w:pPr>
      <w:bookmarkStart w:id="231" w:name="Bookmark_clscc111"/>
      <w:bookmarkEnd w:id="2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127" w:history="1">
        <w:r>
          <w:rPr>
            <w:rFonts w:ascii="arial" w:eastAsia="arial" w:hAnsi="arial" w:cs="arial"/>
            <w:b/>
            <w:i/>
            <w:strike w:val="0"/>
            <w:color w:val="0077CC"/>
            <w:sz w:val="20"/>
            <w:u w:val="single"/>
            <w:vertAlign w:val="baseline"/>
          </w:rPr>
          <w:t>HN111</w:t>
        </w:r>
      </w:hyperlink>
      <w:r>
        <w:rPr>
          <w:rFonts w:ascii="arial" w:eastAsia="arial" w:hAnsi="arial" w:cs="arial"/>
          <w:b w:val="0"/>
          <w:i w:val="0"/>
          <w:strike w:val="0"/>
          <w:noProof w:val="0"/>
          <w:color w:val="000000"/>
          <w:position w:val="0"/>
          <w:sz w:val="20"/>
          <w:u w:val="none"/>
          <w:vertAlign w:val="baseline"/>
        </w:rPr>
        <w:t>[</w:t>
      </w:r>
      <w:hyperlink w:anchor="Bookmark_LNHNREFclscc111" w:history="1">
        <w:r>
          <w:pict>
            <v:shape id="_x0000_i11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32" w:name="Bookmark_hnpara_111"/>
      <w:bookmarkEnd w:id="232"/>
      <w:r>
        <w:rPr>
          <w:rFonts w:ascii="arial" w:eastAsia="arial" w:hAnsi="arial" w:cs="arial"/>
          <w:b w:val="0"/>
          <w:i w:val="0"/>
          <w:strike w:val="0"/>
          <w:noProof w:val="0"/>
          <w:color w:val="000000"/>
          <w:position w:val="0"/>
          <w:sz w:val="20"/>
          <w:u w:val="none"/>
          <w:vertAlign w:val="baseline"/>
        </w:rPr>
        <w:t>Connecticut does not apply a discovery rule, even for torts. Conn. Gen. Stat. Ann. §§ 52-576, 52-577 (2013).</w:t>
      </w:r>
    </w:p>
    <w:p>
      <w:pPr>
        <w:spacing w:before="120"/>
      </w:pPr>
      <w:bookmarkStart w:id="233" w:name="Bookmark_clscc112"/>
      <w:bookmarkEnd w:id="2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Begins to Run &gt; Actual Injury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128" w:history="1">
        <w:r>
          <w:rPr>
            <w:rFonts w:ascii="arial" w:eastAsia="arial" w:hAnsi="arial" w:cs="arial"/>
            <w:b/>
            <w:i/>
            <w:strike w:val="0"/>
            <w:color w:val="0077CC"/>
            <w:sz w:val="20"/>
            <w:u w:val="single"/>
            <w:vertAlign w:val="baseline"/>
          </w:rPr>
          <w:t>HN112</w:t>
        </w:r>
      </w:hyperlink>
      <w:r>
        <w:rPr>
          <w:rFonts w:ascii="arial" w:eastAsia="arial" w:hAnsi="arial" w:cs="arial"/>
          <w:b w:val="0"/>
          <w:i w:val="0"/>
          <w:strike w:val="0"/>
          <w:noProof w:val="0"/>
          <w:color w:val="000000"/>
          <w:position w:val="0"/>
          <w:sz w:val="20"/>
          <w:u w:val="none"/>
          <w:vertAlign w:val="baseline"/>
        </w:rPr>
        <w:t>[</w:t>
      </w:r>
      <w:hyperlink w:anchor="Bookmark_LNHNREFclscc112" w:history="1">
        <w:r>
          <w:pict>
            <v:shape id="_x0000_i11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34" w:name="Bookmark_hnpara_112"/>
      <w:bookmarkEnd w:id="234"/>
      <w:r>
        <w:rPr>
          <w:rFonts w:ascii="arial" w:eastAsia="arial" w:hAnsi="arial" w:cs="arial"/>
          <w:b w:val="0"/>
          <w:i w:val="0"/>
          <w:strike w:val="0"/>
          <w:noProof w:val="0"/>
          <w:color w:val="000000"/>
          <w:position w:val="0"/>
          <w:sz w:val="20"/>
          <w:u w:val="none"/>
          <w:vertAlign w:val="baseline"/>
        </w:rPr>
        <w:t>In the District of Columbia, a claim accrues upon actual or inquiry notice of (1) an injury; (2) its cause in fact; and (3) some evidence of wrongdoing. The wrongdoing here is not wrongdoing by someone, but wrongdoing of a particular defendant. Inquiry notice as to these facts exists when a person would have discovered the facts with ordinary diligence. This is essentially a weak inquiry notice rule, under which the clock runs when the plaintiff is aware of the essential facts. D.C. applies its discovery rule with equal force to contract claims as to tort claims.</w:t>
      </w:r>
    </w:p>
    <w:p>
      <w:pPr>
        <w:spacing w:before="120"/>
      </w:pPr>
      <w:bookmarkStart w:id="235" w:name="Bookmark_clscc113"/>
      <w:bookmarkEnd w:id="2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129" w:history="1">
        <w:r>
          <w:rPr>
            <w:rFonts w:ascii="arial" w:eastAsia="arial" w:hAnsi="arial" w:cs="arial"/>
            <w:b/>
            <w:i/>
            <w:strike w:val="0"/>
            <w:color w:val="0077CC"/>
            <w:sz w:val="20"/>
            <w:u w:val="single"/>
            <w:vertAlign w:val="baseline"/>
          </w:rPr>
          <w:t>HN113</w:t>
        </w:r>
      </w:hyperlink>
      <w:r>
        <w:rPr>
          <w:rFonts w:ascii="arial" w:eastAsia="arial" w:hAnsi="arial" w:cs="arial"/>
          <w:b w:val="0"/>
          <w:i w:val="0"/>
          <w:strike w:val="0"/>
          <w:noProof w:val="0"/>
          <w:color w:val="000000"/>
          <w:position w:val="0"/>
          <w:sz w:val="20"/>
          <w:u w:val="none"/>
          <w:vertAlign w:val="baseline"/>
        </w:rPr>
        <w:t>[</w:t>
      </w:r>
      <w:hyperlink w:anchor="Bookmark_LNHNREFclscc113" w:history="1">
        <w:r>
          <w:pict>
            <v:shape id="_x0000_i11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36" w:name="Bookmark_hnpara_113"/>
      <w:bookmarkEnd w:id="236"/>
      <w:r>
        <w:rPr>
          <w:rFonts w:ascii="arial" w:eastAsia="arial" w:hAnsi="arial" w:cs="arial"/>
          <w:b w:val="0"/>
          <w:i w:val="0"/>
          <w:strike w:val="0"/>
          <w:noProof w:val="0"/>
          <w:color w:val="000000"/>
          <w:position w:val="0"/>
          <w:sz w:val="20"/>
          <w:u w:val="none"/>
          <w:vertAlign w:val="baseline"/>
        </w:rPr>
        <w:t>Even for fraud, Iowa does not apply a discovery rule to claims for money damages.</w:t>
      </w:r>
    </w:p>
    <w:p>
      <w:pPr>
        <w:spacing w:before="120"/>
      </w:pPr>
      <w:bookmarkStart w:id="237" w:name="Bookmark_clscc114"/>
      <w:bookmarkEnd w:id="2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130" w:history="1">
        <w:r>
          <w:rPr>
            <w:rFonts w:ascii="arial" w:eastAsia="arial" w:hAnsi="arial" w:cs="arial"/>
            <w:b/>
            <w:i/>
            <w:strike w:val="0"/>
            <w:color w:val="0077CC"/>
            <w:sz w:val="20"/>
            <w:u w:val="single"/>
            <w:vertAlign w:val="baseline"/>
          </w:rPr>
          <w:t>HN114</w:t>
        </w:r>
      </w:hyperlink>
      <w:r>
        <w:rPr>
          <w:rFonts w:ascii="arial" w:eastAsia="arial" w:hAnsi="arial" w:cs="arial"/>
          <w:b w:val="0"/>
          <w:i w:val="0"/>
          <w:strike w:val="0"/>
          <w:noProof w:val="0"/>
          <w:color w:val="000000"/>
          <w:position w:val="0"/>
          <w:sz w:val="20"/>
          <w:u w:val="none"/>
          <w:vertAlign w:val="baseline"/>
        </w:rPr>
        <w:t>[</w:t>
      </w:r>
      <w:hyperlink w:anchor="Bookmark_LNHNREFclscc114" w:history="1">
        <w:r>
          <w:pict>
            <v:shape id="_x0000_i11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38" w:name="Bookmark_hnpara_114"/>
      <w:bookmarkEnd w:id="238"/>
      <w:r>
        <w:rPr>
          <w:rFonts w:ascii="arial" w:eastAsia="arial" w:hAnsi="arial" w:cs="arial"/>
          <w:b w:val="0"/>
          <w:i w:val="0"/>
          <w:strike w:val="0"/>
          <w:noProof w:val="0"/>
          <w:color w:val="000000"/>
          <w:position w:val="0"/>
          <w:sz w:val="20"/>
          <w:u w:val="none"/>
          <w:vertAlign w:val="baseline"/>
        </w:rPr>
        <w:t>New York's statute of limitations for fraud runs for six years from accrual or two years from discovery, whichever is later. N.Y. C.P.L.R. 213(8). Normally, discovery is imputed when a plaintiff is possessed of knowledge of facts from which the fraud could be reasonably inferred. The fraud may include all of the elements, including scienter. However, where the circumstances are such as to suggest to a person of ordinary intelligence the probability that he has been defrauded, a duty of inquiry arises, and if he omits that inquiry when it would have developed the truth, and shuts his eyes to the facts which call for investigation, knowledge of the fraud will be imputed to him. This is a quintessential intermediate inquiry notice rule.</w:t>
      </w:r>
    </w:p>
    <w:p>
      <w:pPr>
        <w:spacing w:before="120"/>
      </w:pPr>
      <w:bookmarkStart w:id="239" w:name="Bookmark_clscc115"/>
      <w:bookmarkEnd w:id="2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131" w:history="1">
        <w:r>
          <w:rPr>
            <w:rFonts w:ascii="arial" w:eastAsia="arial" w:hAnsi="arial" w:cs="arial"/>
            <w:b/>
            <w:i/>
            <w:strike w:val="0"/>
            <w:color w:val="0077CC"/>
            <w:sz w:val="20"/>
            <w:u w:val="single"/>
            <w:vertAlign w:val="baseline"/>
          </w:rPr>
          <w:t>HN115</w:t>
        </w:r>
      </w:hyperlink>
      <w:r>
        <w:rPr>
          <w:rFonts w:ascii="arial" w:eastAsia="arial" w:hAnsi="arial" w:cs="arial"/>
          <w:b w:val="0"/>
          <w:i w:val="0"/>
          <w:strike w:val="0"/>
          <w:noProof w:val="0"/>
          <w:color w:val="000000"/>
          <w:position w:val="0"/>
          <w:sz w:val="20"/>
          <w:u w:val="none"/>
          <w:vertAlign w:val="baseline"/>
        </w:rPr>
        <w:t>[</w:t>
      </w:r>
      <w:hyperlink w:anchor="Bookmark_LNHNREFclscc115" w:history="1">
        <w:r>
          <w:pict>
            <v:shape id="_x0000_i11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40" w:name="Bookmark_hnpara_115"/>
      <w:bookmarkEnd w:id="240"/>
      <w:r>
        <w:rPr>
          <w:rFonts w:ascii="arial" w:eastAsia="arial" w:hAnsi="arial" w:cs="arial"/>
          <w:b w:val="0"/>
          <w:i w:val="0"/>
          <w:strike w:val="0"/>
          <w:noProof w:val="0"/>
          <w:color w:val="000000"/>
          <w:position w:val="0"/>
          <w:sz w:val="20"/>
          <w:u w:val="none"/>
          <w:vertAlign w:val="baseline"/>
        </w:rPr>
        <w:t>The Pennsylvania Supreme Court has characterized its discovery rule as a narrower rule than in most other jurisdictions. The rule is an inquiry-notice rule, as a plaintiff's obligation to direct diligence in the channel in which it would be successful. It is difficult, however, to tell from the leading cases precisely what sort of inquiry-notice rule Pennsylvania applies. It appears that the rule is weak inquiry notice, but is narrow in that a Pennsylvania action accrues when a reasonable plaintiff would have discovered at least some form of significant harm and of a factual cause linked to another's conduct even without knowing all the elements of a cause of action. Pennsylvania applies its discovery rule, in appropriate circumstances, to contract claims as well as tort.</w:t>
      </w:r>
    </w:p>
    <w:p>
      <w:pPr>
        <w:spacing w:before="120"/>
      </w:pPr>
      <w:bookmarkStart w:id="241" w:name="Bookmark_clscc116"/>
      <w:bookmarkEnd w:id="2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132" w:history="1">
        <w:r>
          <w:rPr>
            <w:rFonts w:ascii="arial" w:eastAsia="arial" w:hAnsi="arial" w:cs="arial"/>
            <w:b/>
            <w:i/>
            <w:strike w:val="0"/>
            <w:color w:val="0077CC"/>
            <w:sz w:val="20"/>
            <w:u w:val="single"/>
            <w:vertAlign w:val="baseline"/>
          </w:rPr>
          <w:t>HN116</w:t>
        </w:r>
      </w:hyperlink>
      <w:r>
        <w:rPr>
          <w:rFonts w:ascii="arial" w:eastAsia="arial" w:hAnsi="arial" w:cs="arial"/>
          <w:b w:val="0"/>
          <w:i w:val="0"/>
          <w:strike w:val="0"/>
          <w:noProof w:val="0"/>
          <w:color w:val="000000"/>
          <w:position w:val="0"/>
          <w:sz w:val="20"/>
          <w:u w:val="none"/>
          <w:vertAlign w:val="baseline"/>
        </w:rPr>
        <w:t>[</w:t>
      </w:r>
      <w:hyperlink w:anchor="Bookmark_LNHNREFclscc116" w:history="1">
        <w:r>
          <w:pict>
            <v:shape id="_x0000_i11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42" w:name="Bookmark_hnpara_116"/>
      <w:bookmarkEnd w:id="242"/>
      <w:r>
        <w:rPr>
          <w:rFonts w:ascii="arial" w:eastAsia="arial" w:hAnsi="arial" w:cs="arial"/>
          <w:b w:val="0"/>
          <w:i w:val="0"/>
          <w:strike w:val="0"/>
          <w:noProof w:val="0"/>
          <w:color w:val="000000"/>
          <w:position w:val="0"/>
          <w:sz w:val="20"/>
          <w:u w:val="none"/>
          <w:vertAlign w:val="baseline"/>
        </w:rPr>
        <w:t>Texas defers accrual of a claim when the wrong is inherently undiscoverable. This is an ascertainability rule. Texas applies its discovery rule to contract cases, but only rarely, because due diligence in a typical contract case may include asking a contract partner for information needed to verify contractual performance.</w:t>
      </w:r>
    </w:p>
    <w:p>
      <w:pPr>
        <w:spacing w:before="120"/>
      </w:pPr>
      <w:bookmarkStart w:id="243" w:name="Bookmark_clscc117"/>
      <w:bookmarkEnd w:id="2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133" w:history="1">
        <w:r>
          <w:rPr>
            <w:rFonts w:ascii="arial" w:eastAsia="arial" w:hAnsi="arial" w:cs="arial"/>
            <w:b/>
            <w:i/>
            <w:strike w:val="0"/>
            <w:color w:val="0077CC"/>
            <w:sz w:val="20"/>
            <w:u w:val="single"/>
            <w:vertAlign w:val="baseline"/>
          </w:rPr>
          <w:t>HN117</w:t>
        </w:r>
      </w:hyperlink>
      <w:r>
        <w:rPr>
          <w:rFonts w:ascii="arial" w:eastAsia="arial" w:hAnsi="arial" w:cs="arial"/>
          <w:b w:val="0"/>
          <w:i w:val="0"/>
          <w:strike w:val="0"/>
          <w:noProof w:val="0"/>
          <w:color w:val="000000"/>
          <w:position w:val="0"/>
          <w:sz w:val="20"/>
          <w:u w:val="none"/>
          <w:vertAlign w:val="baseline"/>
        </w:rPr>
        <w:t>[</w:t>
      </w:r>
      <w:hyperlink w:anchor="Bookmark_LNHNREFclscc117" w:history="1">
        <w:r>
          <w:pict>
            <v:shape id="_x0000_i11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44" w:name="Bookmark_hnpara_117"/>
      <w:bookmarkEnd w:id="244"/>
      <w:r>
        <w:rPr>
          <w:rFonts w:ascii="arial" w:eastAsia="arial" w:hAnsi="arial" w:cs="arial"/>
          <w:b w:val="0"/>
          <w:i w:val="0"/>
          <w:strike w:val="0"/>
          <w:noProof w:val="0"/>
          <w:color w:val="000000"/>
          <w:position w:val="0"/>
          <w:sz w:val="20"/>
          <w:u w:val="none"/>
          <w:vertAlign w:val="baseline"/>
        </w:rPr>
        <w:t>A claim for fraud in Virginia accrues when such fraud is discovered or by the exercise of due diligence reasonably should have been discovered. Va. Code Ann. § 8.01-249(1). This is a weak inquiry notice rule. This doctrine has no application to other causes of action because § 8.01-249(1) applies only to fraud. Virginia precedent holds that statutes of limitations are strictly enforced and exceptions thereto are narrowly construed. Consequently, a statute of limitations should be applied unless the General Assembly clearly creates an exception, and any doubt must be resolved in favor of the enforcement of the statute.</w:t>
      </w:r>
    </w:p>
    <w:p>
      <w:pPr>
        <w:spacing w:before="120"/>
      </w:pPr>
      <w:bookmarkStart w:id="245" w:name="Bookmark_clscc118"/>
      <w:bookmarkEnd w:id="2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Begins to Run &gt; Continuing Violations</w:t>
      </w:r>
    </w:p>
    <w:p>
      <w:pPr>
        <w:keepNext w:val="0"/>
        <w:widowControl w:val="0"/>
        <w:spacing w:before="240" w:after="0" w:line="260" w:lineRule="atLeast"/>
        <w:ind w:left="0" w:right="0" w:firstLine="0"/>
        <w:jc w:val="both"/>
      </w:pPr>
      <w:hyperlink r:id="rId134" w:history="1">
        <w:r>
          <w:rPr>
            <w:rFonts w:ascii="arial" w:eastAsia="arial" w:hAnsi="arial" w:cs="arial"/>
            <w:b/>
            <w:i/>
            <w:strike w:val="0"/>
            <w:color w:val="0077CC"/>
            <w:sz w:val="20"/>
            <w:u w:val="single"/>
            <w:vertAlign w:val="baseline"/>
          </w:rPr>
          <w:t>HN118</w:t>
        </w:r>
      </w:hyperlink>
      <w:r>
        <w:rPr>
          <w:rFonts w:ascii="arial" w:eastAsia="arial" w:hAnsi="arial" w:cs="arial"/>
          <w:b w:val="0"/>
          <w:i w:val="0"/>
          <w:strike w:val="0"/>
          <w:noProof w:val="0"/>
          <w:color w:val="000000"/>
          <w:position w:val="0"/>
          <w:sz w:val="20"/>
          <w:u w:val="none"/>
          <w:vertAlign w:val="baseline"/>
        </w:rPr>
        <w:t>[</w:t>
      </w:r>
      <w:hyperlink w:anchor="Bookmark_LNHNREFclscc118" w:history="1">
        <w:r>
          <w:pict>
            <v:shape id="_x0000_i11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46" w:name="Bookmark_hnpara_118"/>
      <w:bookmarkEnd w:id="246"/>
      <w:r>
        <w:rPr>
          <w:rFonts w:ascii="arial" w:eastAsia="arial" w:hAnsi="arial" w:cs="arial"/>
          <w:b w:val="0"/>
          <w:i w:val="0"/>
          <w:strike w:val="0"/>
          <w:noProof w:val="0"/>
          <w:color w:val="000000"/>
          <w:position w:val="0"/>
          <w:sz w:val="20"/>
          <w:u w:val="none"/>
          <w:vertAlign w:val="baseline"/>
        </w:rPr>
        <w:t>The label "continuing violation doctrine" can be used to refer to two separate doctrines. One doctrine (the pure continuing violation doctrine, or simply the continuing violation doctrine) holds that a cause of action does not accrue until a defendant ceases a continuous course of wrongful conduct. When this doctrine applies, the plaintiff may sue for the entire course of conduct, including wrongful acts that would otherwise be untimely. The other doctrine (the modified continuing violation doctrine or theory of continuous accrual) holds that a plaintiff may recover for a harm committed within the limitations period, even though the plaintiff cannot recover for similar harms committed outside the limitations period. The pure continuing violation doctrine applies when a plaintiff's injury is the product of a sequence of small harms. Some cases suggest that the doctrine applies when the related nature of harms is not apparent until some later time. This holding is more logically characterized as an application of the discovery rule that an action accrues only when the plaintiff suspects or should suspect that her injury was caused by wrongdoing.</w:t>
      </w:r>
    </w:p>
    <w:p>
      <w:pPr>
        <w:spacing w:before="120"/>
      </w:pPr>
      <w:bookmarkStart w:id="247" w:name="Bookmark_clscc119"/>
      <w:bookmarkEnd w:id="2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Statute of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135" w:history="1">
        <w:r>
          <w:rPr>
            <w:rFonts w:ascii="arial" w:eastAsia="arial" w:hAnsi="arial" w:cs="arial"/>
            <w:b/>
            <w:i/>
            <w:strike w:val="0"/>
            <w:color w:val="0077CC"/>
            <w:sz w:val="20"/>
            <w:u w:val="single"/>
            <w:vertAlign w:val="baseline"/>
          </w:rPr>
          <w:t>HN119</w:t>
        </w:r>
      </w:hyperlink>
      <w:r>
        <w:rPr>
          <w:rFonts w:ascii="arial" w:eastAsia="arial" w:hAnsi="arial" w:cs="arial"/>
          <w:b w:val="0"/>
          <w:i w:val="0"/>
          <w:strike w:val="0"/>
          <w:noProof w:val="0"/>
          <w:color w:val="000000"/>
          <w:position w:val="0"/>
          <w:sz w:val="20"/>
          <w:u w:val="none"/>
          <w:vertAlign w:val="baseline"/>
        </w:rPr>
        <w:t>[</w:t>
      </w:r>
      <w:hyperlink w:anchor="Bookmark_LNHNREFclscc119" w:history="1">
        <w:r>
          <w:pict>
            <v:shape id="_x0000_i11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Statute of Limitations</w:t>
      </w:r>
    </w:p>
    <w:p>
      <w:pPr>
        <w:keepNext w:val="0"/>
        <w:widowControl w:val="0"/>
        <w:spacing w:before="240" w:after="0" w:line="260" w:lineRule="atLeast"/>
        <w:ind w:left="0" w:right="0" w:firstLine="0"/>
        <w:jc w:val="both"/>
      </w:pPr>
      <w:bookmarkStart w:id="248" w:name="Bookmark_hnpara_119"/>
      <w:bookmarkEnd w:id="248"/>
      <w:r>
        <w:rPr>
          <w:rFonts w:ascii="arial" w:eastAsia="arial" w:hAnsi="arial" w:cs="arial"/>
          <w:b w:val="0"/>
          <w:i w:val="0"/>
          <w:strike w:val="0"/>
          <w:noProof w:val="0"/>
          <w:color w:val="000000"/>
          <w:position w:val="0"/>
          <w:sz w:val="20"/>
          <w:u w:val="none"/>
          <w:vertAlign w:val="baseline"/>
        </w:rPr>
        <w:t>Pennsylvania's continuing contract doctrine tolls a contract claim until the termination of a continuous contractual relationship. The continuing contract doctrine applies only when the agreement does not fix any certain time for payment. If the agreement does fix certain times for payments, then a claim relating to each one of those payments accrues when the payment is to be made.</w:t>
      </w:r>
    </w:p>
    <w:p>
      <w:pPr>
        <w:spacing w:before="120"/>
      </w:pPr>
      <w:bookmarkStart w:id="249" w:name="Bookmark_clscc120"/>
      <w:bookmarkEnd w:id="2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Equitable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Equitable Estoppel</w:t>
      </w:r>
    </w:p>
    <w:p>
      <w:pPr>
        <w:keepNext w:val="0"/>
        <w:widowControl w:val="0"/>
        <w:spacing w:before="240" w:after="0" w:line="260" w:lineRule="atLeast"/>
        <w:ind w:left="0" w:right="0" w:firstLine="0"/>
        <w:jc w:val="both"/>
      </w:pPr>
      <w:hyperlink r:id="rId136" w:history="1">
        <w:r>
          <w:rPr>
            <w:rFonts w:ascii="arial" w:eastAsia="arial" w:hAnsi="arial" w:cs="arial"/>
            <w:b/>
            <w:i/>
            <w:strike w:val="0"/>
            <w:color w:val="0077CC"/>
            <w:sz w:val="20"/>
            <w:u w:val="single"/>
            <w:vertAlign w:val="baseline"/>
          </w:rPr>
          <w:t>HN120</w:t>
        </w:r>
      </w:hyperlink>
      <w:r>
        <w:rPr>
          <w:rFonts w:ascii="arial" w:eastAsia="arial" w:hAnsi="arial" w:cs="arial"/>
          <w:b w:val="0"/>
          <w:i w:val="0"/>
          <w:strike w:val="0"/>
          <w:noProof w:val="0"/>
          <w:color w:val="000000"/>
          <w:position w:val="0"/>
          <w:sz w:val="20"/>
          <w:u w:val="none"/>
          <w:vertAlign w:val="baseline"/>
        </w:rPr>
        <w:t>[</w:t>
      </w:r>
      <w:hyperlink w:anchor="Bookmark_LNHNREFclscc120" w:history="1">
        <w:r>
          <w:pict>
            <v:shape id="_x0000_i114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250" w:name="Bookmark_hnpara_120"/>
      <w:bookmarkEnd w:id="250"/>
      <w:r>
        <w:rPr>
          <w:rFonts w:ascii="arial" w:eastAsia="arial" w:hAnsi="arial" w:cs="arial"/>
          <w:b w:val="0"/>
          <w:i w:val="0"/>
          <w:strike w:val="0"/>
          <w:noProof w:val="0"/>
          <w:color w:val="000000"/>
          <w:position w:val="0"/>
          <w:sz w:val="20"/>
          <w:u w:val="none"/>
          <w:vertAlign w:val="baseline"/>
        </w:rPr>
        <w:t>Fraudulent concealment tolls the statute of limitations where a defendant, through deceptive conduct, has caused a claim to grow stale. A plaintiff may not claim the protection of this doctrine if he was on notice of his claims or if he was not reasonably diligent in investigating evidence of fraud.</w:t>
      </w:r>
    </w:p>
    <w:p>
      <w:pPr>
        <w:spacing w:before="120"/>
      </w:pPr>
      <w:bookmarkStart w:id="251" w:name="Bookmark_clscc121"/>
      <w:bookmarkEnd w:id="2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0" w:right="0" w:firstLine="0"/>
        <w:jc w:val="both"/>
      </w:pPr>
      <w:hyperlink r:id="rId137" w:history="1">
        <w:r>
          <w:rPr>
            <w:rFonts w:ascii="arial" w:eastAsia="arial" w:hAnsi="arial" w:cs="arial"/>
            <w:b/>
            <w:i/>
            <w:strike w:val="0"/>
            <w:color w:val="0077CC"/>
            <w:sz w:val="20"/>
            <w:u w:val="single"/>
            <w:vertAlign w:val="baseline"/>
          </w:rPr>
          <w:t>HN121</w:t>
        </w:r>
      </w:hyperlink>
      <w:r>
        <w:rPr>
          <w:rFonts w:ascii="arial" w:eastAsia="arial" w:hAnsi="arial" w:cs="arial"/>
          <w:b w:val="0"/>
          <w:i w:val="0"/>
          <w:strike w:val="0"/>
          <w:noProof w:val="0"/>
          <w:color w:val="000000"/>
          <w:position w:val="0"/>
          <w:sz w:val="20"/>
          <w:u w:val="none"/>
          <w:vertAlign w:val="baseline"/>
        </w:rPr>
        <w:t>[</w:t>
      </w:r>
      <w:hyperlink w:anchor="Bookmark_LNHNREFclscc121" w:history="1">
        <w:r>
          <w:pict>
            <v:shape id="_x0000_i114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252" w:name="Bookmark_hnpara_121"/>
      <w:bookmarkEnd w:id="252"/>
      <w:r>
        <w:rPr>
          <w:rFonts w:ascii="arial" w:eastAsia="arial" w:hAnsi="arial" w:cs="arial"/>
          <w:b w:val="0"/>
          <w:i w:val="0"/>
          <w:strike w:val="0"/>
          <w:noProof w:val="0"/>
          <w:color w:val="000000"/>
          <w:position w:val="0"/>
          <w:sz w:val="20"/>
          <w:u w:val="none"/>
          <w:vertAlign w:val="baseline"/>
        </w:rPr>
        <w:t>A federal statute of limitations is tolled while a putative class action is pending. Most federal courts have extended this rule to cases in which a class member seeks to file an individual suit before certification is denied in the associated class action. States generally recognize some form of class-action tolling, but the precise contours of their doctrines vary.</w:t>
      </w:r>
    </w:p>
    <w:p>
      <w:pPr>
        <w:spacing w:before="120"/>
      </w:pPr>
      <w:bookmarkStart w:id="253" w:name="Bookmark_clscc122"/>
      <w:bookmarkEnd w:id="2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138" w:history="1">
        <w:r>
          <w:rPr>
            <w:rFonts w:ascii="arial" w:eastAsia="arial" w:hAnsi="arial" w:cs="arial"/>
            <w:b/>
            <w:i/>
            <w:strike w:val="0"/>
            <w:color w:val="0077CC"/>
            <w:sz w:val="20"/>
            <w:u w:val="single"/>
            <w:vertAlign w:val="baseline"/>
          </w:rPr>
          <w:t>HN122</w:t>
        </w:r>
      </w:hyperlink>
      <w:r>
        <w:rPr>
          <w:rFonts w:ascii="arial" w:eastAsia="arial" w:hAnsi="arial" w:cs="arial"/>
          <w:b w:val="0"/>
          <w:i w:val="0"/>
          <w:strike w:val="0"/>
          <w:noProof w:val="0"/>
          <w:color w:val="000000"/>
          <w:position w:val="0"/>
          <w:sz w:val="20"/>
          <w:u w:val="none"/>
          <w:vertAlign w:val="baseline"/>
        </w:rPr>
        <w:t>[</w:t>
      </w:r>
      <w:hyperlink w:anchor="Bookmark_LNHNREFclscc122" w:history="1">
        <w:r>
          <w:pict>
            <v:shape id="_x0000_i115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Class Actions</w:t>
      </w:r>
    </w:p>
    <w:p>
      <w:pPr>
        <w:keepNext w:val="0"/>
        <w:widowControl w:val="0"/>
        <w:spacing w:before="240" w:after="0" w:line="260" w:lineRule="atLeast"/>
        <w:ind w:left="0" w:right="0" w:firstLine="0"/>
        <w:jc w:val="both"/>
      </w:pPr>
      <w:bookmarkStart w:id="254" w:name="Bookmark_hnpara_122"/>
      <w:bookmarkEnd w:id="254"/>
      <w:r>
        <w:rPr>
          <w:rFonts w:ascii="arial" w:eastAsia="arial" w:hAnsi="arial" w:cs="arial"/>
          <w:b w:val="0"/>
          <w:i w:val="0"/>
          <w:strike w:val="0"/>
          <w:noProof w:val="0"/>
          <w:color w:val="000000"/>
          <w:position w:val="0"/>
          <w:sz w:val="20"/>
          <w:u w:val="none"/>
          <w:vertAlign w:val="baseline"/>
        </w:rPr>
        <w:t>In performing an Erie analysis, a federal court must consider any relevant factors that are specific to a given state. This includes a review of any state-specific non-binding sources, such as opinions of lower state courts, opinions of federal courts applying state law, and dicta of the state's high court. In the context of cross-jurisdictional tolling, the court also considers whether the state has a class action rule similar to Fed. R. Civ. P. 23, whether the state allows cross-jurisdictional tolling when a person files in state court after an individual case elsewhere has been dismissed, and the state's general policies regarding statutes of limitations and regarding class actions. Absent state-specific considerations, the best prediction is that a state would recognize cross-jurisdictional tolling. A class action gives defendants just as much notice of an individual's claims regardless of where each case happens to be filed, and denying cross-jurisdictional tolling would, at the margin, encourage parallel, individual litigation while a viable class action is pending. States that are receptive to these concerns in the context of intra-jurisdictional tolling should be equally receptive in the context of cross-jurisdictional tolling.</w:t>
      </w:r>
    </w:p>
    <w:p>
      <w:pPr>
        <w:spacing w:before="120"/>
      </w:pPr>
      <w:bookmarkStart w:id="255" w:name="Bookmark_clscc123"/>
      <w:bookmarkEnd w:id="2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139" w:history="1">
        <w:r>
          <w:rPr>
            <w:rFonts w:ascii="arial" w:eastAsia="arial" w:hAnsi="arial" w:cs="arial"/>
            <w:b/>
            <w:i/>
            <w:strike w:val="0"/>
            <w:color w:val="0077CC"/>
            <w:sz w:val="20"/>
            <w:u w:val="single"/>
            <w:vertAlign w:val="baseline"/>
          </w:rPr>
          <w:t>HN123</w:t>
        </w:r>
      </w:hyperlink>
      <w:r>
        <w:rPr>
          <w:rFonts w:ascii="arial" w:eastAsia="arial" w:hAnsi="arial" w:cs="arial"/>
          <w:b w:val="0"/>
          <w:i w:val="0"/>
          <w:strike w:val="0"/>
          <w:noProof w:val="0"/>
          <w:color w:val="000000"/>
          <w:position w:val="0"/>
          <w:sz w:val="20"/>
          <w:u w:val="none"/>
          <w:vertAlign w:val="baseline"/>
        </w:rPr>
        <w:t>[</w:t>
      </w:r>
      <w:hyperlink w:anchor="Bookmark_LNHNREFclscc123" w:history="1">
        <w:r>
          <w:pict>
            <v:shape id="_x0000_i115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Class Actions</w:t>
      </w:r>
    </w:p>
    <w:p>
      <w:pPr>
        <w:keepNext w:val="0"/>
        <w:widowControl w:val="0"/>
        <w:spacing w:before="240" w:after="0" w:line="260" w:lineRule="atLeast"/>
        <w:ind w:left="0" w:right="0" w:firstLine="0"/>
        <w:jc w:val="both"/>
      </w:pPr>
      <w:bookmarkStart w:id="256" w:name="Bookmark_hnpara_123"/>
      <w:bookmarkEnd w:id="256"/>
      <w:r>
        <w:rPr>
          <w:rFonts w:ascii="arial" w:eastAsia="arial" w:hAnsi="arial" w:cs="arial"/>
          <w:b w:val="0"/>
          <w:i w:val="0"/>
          <w:strike w:val="0"/>
          <w:noProof w:val="0"/>
          <w:color w:val="000000"/>
          <w:position w:val="0"/>
          <w:sz w:val="20"/>
          <w:u w:val="none"/>
          <w:vertAlign w:val="baseline"/>
        </w:rPr>
        <w:t>In general, California courts have recognized class-action tolling in lower court holdings and Supreme Court dicta, and it can comfortably be predicted that the California Supreme Court would accept class-action tolling generally.</w:t>
      </w:r>
    </w:p>
    <w:p>
      <w:pPr>
        <w:spacing w:before="120"/>
      </w:pPr>
      <w:bookmarkStart w:id="257" w:name="Bookmark_clscc124"/>
      <w:bookmarkEnd w:id="2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140" w:history="1">
        <w:r>
          <w:rPr>
            <w:rFonts w:ascii="arial" w:eastAsia="arial" w:hAnsi="arial" w:cs="arial"/>
            <w:b/>
            <w:i/>
            <w:strike w:val="0"/>
            <w:color w:val="0077CC"/>
            <w:sz w:val="20"/>
            <w:u w:val="single"/>
            <w:vertAlign w:val="baseline"/>
          </w:rPr>
          <w:t>HN124</w:t>
        </w:r>
      </w:hyperlink>
      <w:r>
        <w:rPr>
          <w:rFonts w:ascii="arial" w:eastAsia="arial" w:hAnsi="arial" w:cs="arial"/>
          <w:b w:val="0"/>
          <w:i w:val="0"/>
          <w:strike w:val="0"/>
          <w:noProof w:val="0"/>
          <w:color w:val="000000"/>
          <w:position w:val="0"/>
          <w:sz w:val="20"/>
          <w:u w:val="none"/>
          <w:vertAlign w:val="baseline"/>
        </w:rPr>
        <w:t>[</w:t>
      </w:r>
      <w:hyperlink w:anchor="Bookmark_LNHNREFclscc124" w:history="1">
        <w:r>
          <w:pict>
            <v:shape id="_x0000_i115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Class Actions</w:t>
      </w:r>
    </w:p>
    <w:p>
      <w:pPr>
        <w:keepNext w:val="0"/>
        <w:widowControl w:val="0"/>
        <w:spacing w:before="240" w:after="0" w:line="260" w:lineRule="atLeast"/>
        <w:ind w:left="0" w:right="0" w:firstLine="0"/>
        <w:jc w:val="both"/>
      </w:pPr>
      <w:bookmarkStart w:id="258" w:name="Bookmark_hnpara_124"/>
      <w:bookmarkEnd w:id="258"/>
      <w:r>
        <w:rPr>
          <w:rFonts w:ascii="arial" w:eastAsia="arial" w:hAnsi="arial" w:cs="arial"/>
          <w:b w:val="0"/>
          <w:i w:val="0"/>
          <w:strike w:val="0"/>
          <w:noProof w:val="0"/>
          <w:color w:val="000000"/>
          <w:position w:val="0"/>
          <w:sz w:val="20"/>
          <w:u w:val="none"/>
          <w:vertAlign w:val="baseline"/>
        </w:rPr>
        <w:t>The Connecticut Supreme Court has recognized class-action tolling, and one federal case has predicted that Connecticut would recognize cross-jurisdictional tolling. Connecticut has applied cross-jurisdictionally its tolling statute (Conn. Gen. Stat. § 52-592 (2013)) that generally allows time to file a second suit after the accidental failure of a first suit.</w:t>
      </w:r>
    </w:p>
    <w:p>
      <w:pPr>
        <w:spacing w:before="120"/>
      </w:pPr>
      <w:bookmarkStart w:id="259" w:name="Bookmark_clscc125"/>
      <w:bookmarkEnd w:id="2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141" w:history="1">
        <w:r>
          <w:rPr>
            <w:rFonts w:ascii="arial" w:eastAsia="arial" w:hAnsi="arial" w:cs="arial"/>
            <w:b/>
            <w:i/>
            <w:strike w:val="0"/>
            <w:color w:val="0077CC"/>
            <w:sz w:val="20"/>
            <w:u w:val="single"/>
            <w:vertAlign w:val="baseline"/>
          </w:rPr>
          <w:t>HN125</w:t>
        </w:r>
      </w:hyperlink>
      <w:r>
        <w:rPr>
          <w:rFonts w:ascii="arial" w:eastAsia="arial" w:hAnsi="arial" w:cs="arial"/>
          <w:b w:val="0"/>
          <w:i w:val="0"/>
          <w:strike w:val="0"/>
          <w:noProof w:val="0"/>
          <w:color w:val="000000"/>
          <w:position w:val="0"/>
          <w:sz w:val="20"/>
          <w:u w:val="none"/>
          <w:vertAlign w:val="baseline"/>
        </w:rPr>
        <w:t>[</w:t>
      </w:r>
      <w:hyperlink w:anchor="Bookmark_LNHNREFclscc125" w:history="1">
        <w:r>
          <w:pict>
            <v:shape id="_x0000_i115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Class Actions</w:t>
      </w:r>
    </w:p>
    <w:p>
      <w:pPr>
        <w:keepNext w:val="0"/>
        <w:widowControl w:val="0"/>
        <w:spacing w:before="240" w:after="0" w:line="260" w:lineRule="atLeast"/>
        <w:ind w:left="0" w:right="0" w:firstLine="0"/>
        <w:jc w:val="both"/>
      </w:pPr>
      <w:bookmarkStart w:id="260" w:name="Bookmark_hnpara_125"/>
      <w:bookmarkEnd w:id="260"/>
      <w:r>
        <w:rPr>
          <w:rFonts w:ascii="arial" w:eastAsia="arial" w:hAnsi="arial" w:cs="arial"/>
          <w:b w:val="0"/>
          <w:i w:val="0"/>
          <w:strike w:val="0"/>
          <w:noProof w:val="0"/>
          <w:color w:val="000000"/>
          <w:position w:val="0"/>
          <w:sz w:val="20"/>
          <w:u w:val="none"/>
          <w:vertAlign w:val="baseline"/>
        </w:rPr>
        <w:t>The Iowa Supreme Court recognizes class-action tolling, but the doctrine has produced very little subsequent case law. Iowa has, however, applied its ordinary tolling statute cross-jurisdictionally. Iowa Code Ann. § 614.10 (1999). Iowa also has a general borrowing rule that would independently protect it from becoming a magnet for non-resident plaintiffs. Iowa Code Ann. § 614.7. Accordingly, it can be predicted that Iowa would recognize cross-jurisdictional class-action tolling.</w:t>
      </w:r>
    </w:p>
    <w:p>
      <w:pPr>
        <w:spacing w:before="120"/>
      </w:pPr>
      <w:bookmarkStart w:id="261" w:name="Bookmark_clscc126"/>
      <w:bookmarkEnd w:id="2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0" w:right="0" w:firstLine="0"/>
        <w:jc w:val="both"/>
      </w:pPr>
      <w:hyperlink r:id="rId142" w:history="1">
        <w:r>
          <w:rPr>
            <w:rFonts w:ascii="arial" w:eastAsia="arial" w:hAnsi="arial" w:cs="arial"/>
            <w:b/>
            <w:i/>
            <w:strike w:val="0"/>
            <w:color w:val="0077CC"/>
            <w:sz w:val="20"/>
            <w:u w:val="single"/>
            <w:vertAlign w:val="baseline"/>
          </w:rPr>
          <w:t>HN126</w:t>
        </w:r>
      </w:hyperlink>
      <w:r>
        <w:rPr>
          <w:rFonts w:ascii="arial" w:eastAsia="arial" w:hAnsi="arial" w:cs="arial"/>
          <w:b w:val="0"/>
          <w:i w:val="0"/>
          <w:strike w:val="0"/>
          <w:noProof w:val="0"/>
          <w:color w:val="000000"/>
          <w:position w:val="0"/>
          <w:sz w:val="20"/>
          <w:u w:val="none"/>
          <w:vertAlign w:val="baseline"/>
        </w:rPr>
        <w:t>[</w:t>
      </w:r>
      <w:hyperlink w:anchor="Bookmark_LNHNREFclscc126" w:history="1">
        <w:r>
          <w:pict>
            <v:shape id="_x0000_i115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262" w:name="Bookmark_hnpara_126"/>
      <w:bookmarkEnd w:id="262"/>
      <w:r>
        <w:rPr>
          <w:rFonts w:ascii="arial" w:eastAsia="arial" w:hAnsi="arial" w:cs="arial"/>
          <w:b w:val="0"/>
          <w:i w:val="0"/>
          <w:strike w:val="0"/>
          <w:noProof w:val="0"/>
          <w:color w:val="000000"/>
          <w:position w:val="0"/>
          <w:sz w:val="20"/>
          <w:u w:val="none"/>
          <w:vertAlign w:val="baseline"/>
        </w:rPr>
        <w:t>Kansas does not recognize class-action tolling, or any tolling during the pendency of an action. Instead, Kansas permits a putative class member to file a new complaint within six months after a denial of certification, including denial of certification in the court of another jurisdiction.</w:t>
      </w:r>
    </w:p>
    <w:p>
      <w:pPr>
        <w:spacing w:before="120"/>
      </w:pPr>
      <w:bookmarkStart w:id="263" w:name="Bookmark_clscc127"/>
      <w:bookmarkEnd w:id="2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143" w:history="1">
        <w:r>
          <w:rPr>
            <w:rFonts w:ascii="arial" w:eastAsia="arial" w:hAnsi="arial" w:cs="arial"/>
            <w:b/>
            <w:i/>
            <w:strike w:val="0"/>
            <w:color w:val="0077CC"/>
            <w:sz w:val="20"/>
            <w:u w:val="single"/>
            <w:vertAlign w:val="baseline"/>
          </w:rPr>
          <w:t>HN127</w:t>
        </w:r>
      </w:hyperlink>
      <w:r>
        <w:rPr>
          <w:rFonts w:ascii="arial" w:eastAsia="arial" w:hAnsi="arial" w:cs="arial"/>
          <w:b w:val="0"/>
          <w:i w:val="0"/>
          <w:strike w:val="0"/>
          <w:noProof w:val="0"/>
          <w:color w:val="000000"/>
          <w:position w:val="0"/>
          <w:sz w:val="20"/>
          <w:u w:val="none"/>
          <w:vertAlign w:val="baseline"/>
        </w:rPr>
        <w:t>[</w:t>
      </w:r>
      <w:hyperlink w:anchor="Bookmark_LNHNREFclscc127" w:history="1">
        <w:r>
          <w:pict>
            <v:shape id="_x0000_i115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Class Actions</w:t>
      </w:r>
    </w:p>
    <w:p>
      <w:pPr>
        <w:keepNext w:val="0"/>
        <w:widowControl w:val="0"/>
        <w:spacing w:before="240" w:after="0" w:line="260" w:lineRule="atLeast"/>
        <w:ind w:left="0" w:right="0" w:firstLine="0"/>
        <w:jc w:val="both"/>
      </w:pPr>
      <w:bookmarkStart w:id="264" w:name="Bookmark_hnpara_127"/>
      <w:bookmarkEnd w:id="264"/>
      <w:r>
        <w:rPr>
          <w:rFonts w:ascii="arial" w:eastAsia="arial" w:hAnsi="arial" w:cs="arial"/>
          <w:b w:val="0"/>
          <w:i w:val="0"/>
          <w:strike w:val="0"/>
          <w:noProof w:val="0"/>
          <w:color w:val="000000"/>
          <w:position w:val="0"/>
          <w:sz w:val="20"/>
          <w:u w:val="none"/>
          <w:vertAlign w:val="baseline"/>
        </w:rPr>
        <w:t>A persuasive opinion from New Jersey's Appellate Division has recognized class-action tolling, both within New Jersey and across jurisdictions.</w:t>
      </w:r>
    </w:p>
    <w:p>
      <w:pPr>
        <w:spacing w:before="120"/>
      </w:pPr>
      <w:bookmarkStart w:id="265" w:name="Bookmark_clscc128"/>
      <w:bookmarkEnd w:id="2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144" w:history="1">
        <w:r>
          <w:rPr>
            <w:rFonts w:ascii="arial" w:eastAsia="arial" w:hAnsi="arial" w:cs="arial"/>
            <w:b/>
            <w:i/>
            <w:strike w:val="0"/>
            <w:color w:val="0077CC"/>
            <w:sz w:val="20"/>
            <w:u w:val="single"/>
            <w:vertAlign w:val="baseline"/>
          </w:rPr>
          <w:t>HN128</w:t>
        </w:r>
      </w:hyperlink>
      <w:r>
        <w:rPr>
          <w:rFonts w:ascii="arial" w:eastAsia="arial" w:hAnsi="arial" w:cs="arial"/>
          <w:b w:val="0"/>
          <w:i w:val="0"/>
          <w:strike w:val="0"/>
          <w:noProof w:val="0"/>
          <w:color w:val="000000"/>
          <w:position w:val="0"/>
          <w:sz w:val="20"/>
          <w:u w:val="none"/>
          <w:vertAlign w:val="baseline"/>
        </w:rPr>
        <w:t>[</w:t>
      </w:r>
      <w:hyperlink w:anchor="Bookmark_LNHNREFclscc128" w:history="1">
        <w:r>
          <w:pict>
            <v:shape id="_x0000_i115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Class Actions</w:t>
      </w:r>
    </w:p>
    <w:p>
      <w:pPr>
        <w:keepNext w:val="0"/>
        <w:widowControl w:val="0"/>
        <w:spacing w:before="240" w:after="0" w:line="260" w:lineRule="atLeast"/>
        <w:ind w:left="0" w:right="0" w:firstLine="0"/>
        <w:jc w:val="both"/>
      </w:pPr>
      <w:bookmarkStart w:id="266" w:name="Bookmark_hnpara_128"/>
      <w:bookmarkEnd w:id="266"/>
      <w:r>
        <w:rPr>
          <w:rFonts w:ascii="arial" w:eastAsia="arial" w:hAnsi="arial" w:cs="arial"/>
          <w:b w:val="0"/>
          <w:i w:val="0"/>
          <w:strike w:val="0"/>
          <w:noProof w:val="0"/>
          <w:color w:val="000000"/>
          <w:position w:val="0"/>
          <w:sz w:val="20"/>
          <w:u w:val="none"/>
          <w:vertAlign w:val="baseline"/>
        </w:rPr>
        <w:t>New York would apply cross-jurisdictional class-action tolling as to both residents and nonresidents.</w:t>
      </w:r>
    </w:p>
    <w:p>
      <w:pPr>
        <w:spacing w:before="120"/>
      </w:pPr>
      <w:bookmarkStart w:id="267" w:name="Bookmark_clscc129"/>
      <w:bookmarkEnd w:id="2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145" w:history="1">
        <w:r>
          <w:rPr>
            <w:rFonts w:ascii="arial" w:eastAsia="arial" w:hAnsi="arial" w:cs="arial"/>
            <w:b/>
            <w:i/>
            <w:strike w:val="0"/>
            <w:color w:val="0077CC"/>
            <w:sz w:val="20"/>
            <w:u w:val="single"/>
            <w:vertAlign w:val="baseline"/>
          </w:rPr>
          <w:t>HN129</w:t>
        </w:r>
      </w:hyperlink>
      <w:r>
        <w:rPr>
          <w:rFonts w:ascii="arial" w:eastAsia="arial" w:hAnsi="arial" w:cs="arial"/>
          <w:b w:val="0"/>
          <w:i w:val="0"/>
          <w:strike w:val="0"/>
          <w:noProof w:val="0"/>
          <w:color w:val="000000"/>
          <w:position w:val="0"/>
          <w:sz w:val="20"/>
          <w:u w:val="none"/>
          <w:vertAlign w:val="baseline"/>
        </w:rPr>
        <w:t>[</w:t>
      </w:r>
      <w:hyperlink w:anchor="Bookmark_LNHNREFclscc129" w:history="1">
        <w:r>
          <w:pict>
            <v:shape id="_x0000_i115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Class Actions</w:t>
      </w:r>
    </w:p>
    <w:p>
      <w:pPr>
        <w:keepNext w:val="0"/>
        <w:widowControl w:val="0"/>
        <w:spacing w:before="240" w:after="0" w:line="260" w:lineRule="atLeast"/>
        <w:ind w:left="0" w:right="0" w:firstLine="0"/>
        <w:jc w:val="both"/>
      </w:pPr>
      <w:bookmarkStart w:id="268" w:name="Bookmark_hnpara_129"/>
      <w:bookmarkEnd w:id="268"/>
      <w:r>
        <w:rPr>
          <w:rFonts w:ascii="arial" w:eastAsia="arial" w:hAnsi="arial" w:cs="arial"/>
          <w:b w:val="0"/>
          <w:i w:val="0"/>
          <w:strike w:val="0"/>
          <w:noProof w:val="0"/>
          <w:color w:val="000000"/>
          <w:position w:val="0"/>
          <w:sz w:val="20"/>
          <w:u w:val="none"/>
          <w:vertAlign w:val="baseline"/>
        </w:rPr>
        <w:t>Ohio recognizes cross-jurisdictional class-action tolling.</w:t>
      </w:r>
    </w:p>
    <w:p>
      <w:pPr>
        <w:spacing w:before="120"/>
      </w:pPr>
      <w:bookmarkStart w:id="269" w:name="Bookmark_clscc130"/>
      <w:bookmarkEnd w:id="2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146" w:history="1">
        <w:r>
          <w:rPr>
            <w:rFonts w:ascii="arial" w:eastAsia="arial" w:hAnsi="arial" w:cs="arial"/>
            <w:b/>
            <w:i/>
            <w:strike w:val="0"/>
            <w:color w:val="0077CC"/>
            <w:sz w:val="20"/>
            <w:u w:val="single"/>
            <w:vertAlign w:val="baseline"/>
          </w:rPr>
          <w:t>HN130</w:t>
        </w:r>
      </w:hyperlink>
      <w:r>
        <w:rPr>
          <w:rFonts w:ascii="arial" w:eastAsia="arial" w:hAnsi="arial" w:cs="arial"/>
          <w:b w:val="0"/>
          <w:i w:val="0"/>
          <w:strike w:val="0"/>
          <w:noProof w:val="0"/>
          <w:color w:val="000000"/>
          <w:position w:val="0"/>
          <w:sz w:val="20"/>
          <w:u w:val="none"/>
          <w:vertAlign w:val="baseline"/>
        </w:rPr>
        <w:t>[</w:t>
      </w:r>
      <w:hyperlink w:anchor="Bookmark_LNHNREFclscc130" w:history="1">
        <w:r>
          <w:pict>
            <v:shape id="_x0000_i115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Class Actions</w:t>
      </w:r>
    </w:p>
    <w:p>
      <w:pPr>
        <w:keepNext w:val="0"/>
        <w:widowControl w:val="0"/>
        <w:spacing w:before="240" w:after="0" w:line="260" w:lineRule="atLeast"/>
        <w:ind w:left="0" w:right="0" w:firstLine="0"/>
        <w:jc w:val="both"/>
      </w:pPr>
      <w:bookmarkStart w:id="270" w:name="Bookmark_hnpara_130"/>
      <w:bookmarkEnd w:id="270"/>
      <w:r>
        <w:rPr>
          <w:rFonts w:ascii="arial" w:eastAsia="arial" w:hAnsi="arial" w:cs="arial"/>
          <w:b w:val="0"/>
          <w:i w:val="0"/>
          <w:strike w:val="0"/>
          <w:noProof w:val="0"/>
          <w:color w:val="000000"/>
          <w:position w:val="0"/>
          <w:sz w:val="20"/>
          <w:u w:val="none"/>
          <w:vertAlign w:val="baseline"/>
        </w:rPr>
        <w:t>Pennsylvania would reject class-action tolling when the class action was filed in a federal court outside Pennsylvania.</w:t>
      </w:r>
    </w:p>
    <w:p>
      <w:pPr>
        <w:spacing w:before="120"/>
      </w:pPr>
      <w:bookmarkStart w:id="271" w:name="Bookmark_clscc131"/>
      <w:bookmarkEnd w:id="2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147" w:history="1">
        <w:r>
          <w:rPr>
            <w:rFonts w:ascii="arial" w:eastAsia="arial" w:hAnsi="arial" w:cs="arial"/>
            <w:b/>
            <w:i/>
            <w:strike w:val="0"/>
            <w:color w:val="0077CC"/>
            <w:sz w:val="20"/>
            <w:u w:val="single"/>
            <w:vertAlign w:val="baseline"/>
          </w:rPr>
          <w:t>HN131</w:t>
        </w:r>
      </w:hyperlink>
      <w:r>
        <w:rPr>
          <w:rFonts w:ascii="arial" w:eastAsia="arial" w:hAnsi="arial" w:cs="arial"/>
          <w:b w:val="0"/>
          <w:i w:val="0"/>
          <w:strike w:val="0"/>
          <w:noProof w:val="0"/>
          <w:color w:val="000000"/>
          <w:position w:val="0"/>
          <w:sz w:val="20"/>
          <w:u w:val="none"/>
          <w:vertAlign w:val="baseline"/>
        </w:rPr>
        <w:t>[</w:t>
      </w:r>
      <w:hyperlink w:anchor="Bookmark_LNHNREFclscc131" w:history="1">
        <w:r>
          <w:pict>
            <v:shape id="_x0000_i115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Class Actions</w:t>
      </w:r>
    </w:p>
    <w:p>
      <w:pPr>
        <w:keepNext w:val="0"/>
        <w:widowControl w:val="0"/>
        <w:spacing w:before="240" w:after="0" w:line="260" w:lineRule="atLeast"/>
        <w:ind w:left="0" w:right="0" w:firstLine="0"/>
        <w:jc w:val="both"/>
      </w:pPr>
      <w:bookmarkStart w:id="272" w:name="Bookmark_hnpara_131"/>
      <w:bookmarkEnd w:id="272"/>
      <w:r>
        <w:rPr>
          <w:rFonts w:ascii="arial" w:eastAsia="arial" w:hAnsi="arial" w:cs="arial"/>
          <w:b w:val="0"/>
          <w:i w:val="0"/>
          <w:strike w:val="0"/>
          <w:noProof w:val="0"/>
          <w:color w:val="000000"/>
          <w:position w:val="0"/>
          <w:sz w:val="20"/>
          <w:u w:val="none"/>
          <w:vertAlign w:val="baseline"/>
        </w:rPr>
        <w:t>Virginia rejects cross-jurisdictional class-action tolling.</w:t>
      </w:r>
    </w:p>
    <w:p>
      <w:pPr>
        <w:spacing w:before="120"/>
      </w:pPr>
      <w:bookmarkStart w:id="273" w:name="Bookmark_clscc132"/>
      <w:bookmarkEnd w:id="2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0" w:right="0" w:firstLine="0"/>
        <w:jc w:val="both"/>
      </w:pPr>
      <w:hyperlink r:id="rId148" w:history="1">
        <w:r>
          <w:rPr>
            <w:rFonts w:ascii="arial" w:eastAsia="arial" w:hAnsi="arial" w:cs="arial"/>
            <w:b/>
            <w:i/>
            <w:strike w:val="0"/>
            <w:color w:val="0077CC"/>
            <w:sz w:val="20"/>
            <w:u w:val="single"/>
            <w:vertAlign w:val="baseline"/>
          </w:rPr>
          <w:t>HN132</w:t>
        </w:r>
      </w:hyperlink>
      <w:r>
        <w:rPr>
          <w:rFonts w:ascii="arial" w:eastAsia="arial" w:hAnsi="arial" w:cs="arial"/>
          <w:b w:val="0"/>
          <w:i w:val="0"/>
          <w:strike w:val="0"/>
          <w:noProof w:val="0"/>
          <w:color w:val="000000"/>
          <w:position w:val="0"/>
          <w:sz w:val="20"/>
          <w:u w:val="none"/>
          <w:vertAlign w:val="baseline"/>
        </w:rPr>
        <w:t>[</w:t>
      </w:r>
      <w:hyperlink w:anchor="Bookmark_LNHNREFclscc132" w:history="1">
        <w:r>
          <w:pict>
            <v:shape id="_x0000_i116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274" w:name="Bookmark_hnpara_132"/>
      <w:bookmarkEnd w:id="274"/>
      <w:r>
        <w:rPr>
          <w:rFonts w:ascii="arial" w:eastAsia="arial" w:hAnsi="arial" w:cs="arial"/>
          <w:b w:val="0"/>
          <w:i w:val="0"/>
          <w:strike w:val="0"/>
          <w:noProof w:val="0"/>
          <w:color w:val="000000"/>
          <w:position w:val="0"/>
          <w:sz w:val="20"/>
          <w:u w:val="none"/>
          <w:vertAlign w:val="baseline"/>
        </w:rPr>
        <w:t>Individual plaintiffs may raise new legal theories on the same general facts pleaded in the class complaint. Courts do not, however, permit tolling when a plaintiff raises a new factual theory. A plaintiff is not free to raise different or peripheral claims following denial of class status. The district court should take care to ensure that the suit raises claims that concern the same evidence, memories, and witnesses as the subject matter of the original class suit.</w:t>
      </w:r>
    </w:p>
    <w:p>
      <w:pPr>
        <w:spacing w:before="120"/>
      </w:pPr>
      <w:bookmarkStart w:id="275" w:name="Bookmark_clscc133"/>
      <w:bookmarkEnd w:id="2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0" w:right="0" w:firstLine="0"/>
        <w:jc w:val="both"/>
      </w:pPr>
      <w:hyperlink r:id="rId149" w:history="1">
        <w:r>
          <w:rPr>
            <w:rFonts w:ascii="arial" w:eastAsia="arial" w:hAnsi="arial" w:cs="arial"/>
            <w:b/>
            <w:i/>
            <w:strike w:val="0"/>
            <w:color w:val="0077CC"/>
            <w:sz w:val="20"/>
            <w:u w:val="single"/>
            <w:vertAlign w:val="baseline"/>
          </w:rPr>
          <w:t>HN133</w:t>
        </w:r>
      </w:hyperlink>
      <w:r>
        <w:rPr>
          <w:rFonts w:ascii="arial" w:eastAsia="arial" w:hAnsi="arial" w:cs="arial"/>
          <w:b w:val="0"/>
          <w:i w:val="0"/>
          <w:strike w:val="0"/>
          <w:noProof w:val="0"/>
          <w:color w:val="000000"/>
          <w:position w:val="0"/>
          <w:sz w:val="20"/>
          <w:u w:val="none"/>
          <w:vertAlign w:val="baseline"/>
        </w:rPr>
        <w:t>[</w:t>
      </w:r>
      <w:hyperlink w:anchor="Bookmark_LNHNREFclscc133" w:history="1">
        <w:r>
          <w:pict>
            <v:shape id="_x0000_i116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276" w:name="Bookmark_hnpara_133"/>
      <w:bookmarkEnd w:id="276"/>
      <w:r>
        <w:rPr>
          <w:rFonts w:ascii="arial" w:eastAsia="arial" w:hAnsi="arial" w:cs="arial"/>
          <w:b w:val="0"/>
          <w:i w:val="0"/>
          <w:strike w:val="0"/>
          <w:noProof w:val="0"/>
          <w:color w:val="000000"/>
          <w:position w:val="0"/>
          <w:sz w:val="20"/>
          <w:u w:val="none"/>
          <w:vertAlign w:val="baseline"/>
        </w:rPr>
        <w:t>A defendant should not be charged with tolling unless the class action gave the newly added defendant notice that it would be exposed to liability. Awareness that a class action is progressing against other defendants is insufficient. This conclusion is not inequitable to plaintiffs. If a class member believes that the putative class representatives have failed to raise claims against a particular entity, then the class member may address his concerns with class counsel or may move to intervene in order to name the missing defendant. This would not lead to a deluge of intervenors or separate filings, because only one dissatisfied class member needs to intervene and state class claims against the missing defendant in order to toll claims against that defendant as to all class members. The one exception is that claims may be tolled against a new defendant if the class complaint put that defendant on notice that the defendant should have been sued but for a mistake in the pleading.</w:t>
      </w:r>
    </w:p>
    <w:p>
      <w:pPr>
        <w:spacing w:before="120"/>
      </w:pPr>
      <w:bookmarkStart w:id="277" w:name="Bookmark_clscc134"/>
      <w:bookmarkEnd w:id="2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Deposit Insurance Corporation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National Credit Union Administration</w:t>
      </w:r>
    </w:p>
    <w:p>
      <w:pPr>
        <w:keepNext w:val="0"/>
        <w:widowControl w:val="0"/>
        <w:spacing w:before="240" w:after="0" w:line="260" w:lineRule="atLeast"/>
        <w:ind w:left="0" w:right="0" w:firstLine="0"/>
        <w:jc w:val="both"/>
      </w:pPr>
      <w:hyperlink r:id="rId150" w:history="1">
        <w:r>
          <w:rPr>
            <w:rFonts w:ascii="arial" w:eastAsia="arial" w:hAnsi="arial" w:cs="arial"/>
            <w:b/>
            <w:i/>
            <w:strike w:val="0"/>
            <w:color w:val="0077CC"/>
            <w:sz w:val="20"/>
            <w:u w:val="single"/>
            <w:vertAlign w:val="baseline"/>
          </w:rPr>
          <w:t>HN134</w:t>
        </w:r>
      </w:hyperlink>
      <w:r>
        <w:rPr>
          <w:rFonts w:ascii="arial" w:eastAsia="arial" w:hAnsi="arial" w:cs="arial"/>
          <w:b w:val="0"/>
          <w:i w:val="0"/>
          <w:strike w:val="0"/>
          <w:noProof w:val="0"/>
          <w:color w:val="000000"/>
          <w:position w:val="0"/>
          <w:sz w:val="20"/>
          <w:u w:val="none"/>
          <w:vertAlign w:val="baseline"/>
        </w:rPr>
        <w:t>[</w:t>
      </w:r>
      <w:hyperlink w:anchor="Bookmark_LNHNREFclscc134" w:history="1">
        <w:r>
          <w:pict>
            <v:shape id="_x0000_i116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Regulators, US Federal Deposit Insurance Corporation</w:t>
      </w:r>
    </w:p>
    <w:p>
      <w:pPr>
        <w:keepNext w:val="0"/>
        <w:widowControl w:val="0"/>
        <w:spacing w:before="240" w:after="0" w:line="260" w:lineRule="atLeast"/>
        <w:ind w:left="0" w:right="0" w:firstLine="0"/>
        <w:jc w:val="both"/>
      </w:pPr>
      <w:bookmarkStart w:id="278" w:name="Bookmark_hnpara_134"/>
      <w:bookmarkEnd w:id="278"/>
      <w:r>
        <w:rPr>
          <w:rFonts w:ascii="arial" w:eastAsia="arial" w:hAnsi="arial" w:cs="arial"/>
          <w:b w:val="0"/>
          <w:i w:val="0"/>
          <w:strike w:val="0"/>
          <w:noProof w:val="0"/>
          <w:color w:val="000000"/>
          <w:position w:val="0"/>
          <w:sz w:val="20"/>
          <w:u w:val="none"/>
          <w:vertAlign w:val="baseline"/>
        </w:rPr>
        <w:t>12 U.S.C.S. §§ 1787(b)(14), 1821(d)(14) adopt the longer of two limitations periods—a federal statutory term whose length depends on the type of action and the applicable term under state law. The first of these is a purely federal rule, and the federal American Pipe doctrine applies with full force to the federal statutory term. The second of these is a state rule incorporated into federal law. Absent any reason to believe otherwise, Congress presumably intended to apply state-law tolling principles to the state-law limitations period. Courts should not unravel state limitations rules unless their full application would defeat the goals of the federal statute at issue.</w:t>
      </w:r>
    </w:p>
    <w:p>
      <w:pPr>
        <w:spacing w:before="120"/>
      </w:pPr>
      <w:bookmarkStart w:id="279" w:name="Bookmark_clscc135"/>
      <w:bookmarkEnd w:id="2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Statute of Repose &gt; Tolling of Statutory Period</w:t>
      </w:r>
    </w:p>
    <w:p>
      <w:pPr>
        <w:keepNext w:val="0"/>
        <w:widowControl w:val="0"/>
        <w:spacing w:before="240" w:after="0" w:line="260" w:lineRule="atLeast"/>
        <w:ind w:left="0" w:right="0" w:firstLine="0"/>
        <w:jc w:val="both"/>
      </w:pPr>
      <w:hyperlink r:id="rId151" w:history="1">
        <w:r>
          <w:rPr>
            <w:rFonts w:ascii="arial" w:eastAsia="arial" w:hAnsi="arial" w:cs="arial"/>
            <w:b/>
            <w:i/>
            <w:strike w:val="0"/>
            <w:color w:val="0077CC"/>
            <w:sz w:val="20"/>
            <w:u w:val="single"/>
            <w:vertAlign w:val="baseline"/>
          </w:rPr>
          <w:t>HN135</w:t>
        </w:r>
      </w:hyperlink>
      <w:r>
        <w:rPr>
          <w:rFonts w:ascii="arial" w:eastAsia="arial" w:hAnsi="arial" w:cs="arial"/>
          <w:b w:val="0"/>
          <w:i w:val="0"/>
          <w:strike w:val="0"/>
          <w:noProof w:val="0"/>
          <w:color w:val="000000"/>
          <w:position w:val="0"/>
          <w:sz w:val="20"/>
          <w:u w:val="none"/>
          <w:vertAlign w:val="baseline"/>
        </w:rPr>
        <w:t>[</w:t>
      </w:r>
      <w:hyperlink w:anchor="Bookmark_LNHNREFclscc135" w:history="1">
        <w:r>
          <w:pict>
            <v:shape id="_x0000_i116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Class Actions</w:t>
      </w:r>
    </w:p>
    <w:p>
      <w:pPr>
        <w:keepNext w:val="0"/>
        <w:widowControl w:val="0"/>
        <w:spacing w:before="240" w:after="0" w:line="260" w:lineRule="atLeast"/>
        <w:ind w:left="0" w:right="0" w:firstLine="0"/>
        <w:jc w:val="both"/>
      </w:pPr>
      <w:bookmarkStart w:id="280" w:name="Bookmark_hnpara_135"/>
      <w:bookmarkEnd w:id="280"/>
      <w:r>
        <w:rPr>
          <w:rFonts w:ascii="arial" w:eastAsia="arial" w:hAnsi="arial" w:cs="arial"/>
          <w:b w:val="0"/>
          <w:i w:val="0"/>
          <w:strike w:val="0"/>
          <w:noProof w:val="0"/>
          <w:color w:val="000000"/>
          <w:position w:val="0"/>
          <w:sz w:val="20"/>
          <w:u w:val="none"/>
          <w:vertAlign w:val="baseline"/>
        </w:rPr>
        <w:t>In the Second Circuit, American Pipe does not toll a statute of repose.</w:t>
      </w:r>
    </w:p>
    <w:p>
      <w:pPr>
        <w:spacing w:before="120"/>
      </w:pPr>
      <w:bookmarkStart w:id="281" w:name="Bookmark_clscc136"/>
      <w:bookmarkEnd w:id="2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Statute of Limitations</w:t>
      </w:r>
    </w:p>
    <w:p>
      <w:pPr>
        <w:keepNext w:val="0"/>
        <w:widowControl w:val="0"/>
        <w:spacing w:before="240" w:after="0" w:line="260" w:lineRule="atLeast"/>
        <w:ind w:left="0" w:right="0" w:firstLine="0"/>
        <w:jc w:val="both"/>
      </w:pPr>
      <w:hyperlink r:id="rId152" w:history="1">
        <w:r>
          <w:rPr>
            <w:rFonts w:ascii="arial" w:eastAsia="arial" w:hAnsi="arial" w:cs="arial"/>
            <w:b/>
            <w:i/>
            <w:strike w:val="0"/>
            <w:color w:val="0077CC"/>
            <w:sz w:val="20"/>
            <w:u w:val="single"/>
            <w:vertAlign w:val="baseline"/>
          </w:rPr>
          <w:t>HN136</w:t>
        </w:r>
      </w:hyperlink>
      <w:r>
        <w:rPr>
          <w:rFonts w:ascii="arial" w:eastAsia="arial" w:hAnsi="arial" w:cs="arial"/>
          <w:b w:val="0"/>
          <w:i w:val="0"/>
          <w:strike w:val="0"/>
          <w:noProof w:val="0"/>
          <w:color w:val="000000"/>
          <w:position w:val="0"/>
          <w:sz w:val="20"/>
          <w:u w:val="none"/>
          <w:vertAlign w:val="baseline"/>
        </w:rPr>
        <w:t>[</w:t>
      </w:r>
      <w:hyperlink w:anchor="Bookmark_LNHNREFclscc136" w:history="1">
        <w:r>
          <w:pict>
            <v:shape id="_x0000_i116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Statute of Limitations</w:t>
      </w:r>
    </w:p>
    <w:p>
      <w:pPr>
        <w:keepNext w:val="0"/>
        <w:widowControl w:val="0"/>
        <w:spacing w:before="240" w:after="0" w:line="260" w:lineRule="atLeast"/>
        <w:ind w:left="0" w:right="0" w:firstLine="0"/>
        <w:jc w:val="both"/>
      </w:pPr>
      <w:bookmarkStart w:id="282" w:name="Bookmark_hnpara_136"/>
      <w:bookmarkEnd w:id="282"/>
      <w:r>
        <w:rPr>
          <w:rFonts w:ascii="arial" w:eastAsia="arial" w:hAnsi="arial" w:cs="arial"/>
          <w:b w:val="0"/>
          <w:i w:val="0"/>
          <w:strike w:val="0"/>
          <w:noProof w:val="0"/>
          <w:color w:val="000000"/>
          <w:position w:val="0"/>
          <w:sz w:val="20"/>
          <w:u w:val="none"/>
          <w:vertAlign w:val="baseline"/>
        </w:rPr>
        <w:t>A statute of limitations is an affirmative defense; rebuttal of the statute is not an element that must be pleaded in a complaint.</w:t>
      </w:r>
    </w:p>
    <w:p>
      <w:pPr>
        <w:spacing w:before="120"/>
      </w:pPr>
      <w:bookmarkStart w:id="283" w:name="Bookmark_clscc137"/>
      <w:bookmarkEnd w:id="2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Statute of Repose &gt; Tolling of Statutory Period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153" w:history="1">
        <w:r>
          <w:rPr>
            <w:rFonts w:ascii="arial" w:eastAsia="arial" w:hAnsi="arial" w:cs="arial"/>
            <w:b/>
            <w:i/>
            <w:strike w:val="0"/>
            <w:color w:val="0077CC"/>
            <w:sz w:val="20"/>
            <w:u w:val="single"/>
            <w:vertAlign w:val="baseline"/>
          </w:rPr>
          <w:t>HN137</w:t>
        </w:r>
      </w:hyperlink>
      <w:r>
        <w:rPr>
          <w:rFonts w:ascii="arial" w:eastAsia="arial" w:hAnsi="arial" w:cs="arial"/>
          <w:b w:val="0"/>
          <w:i w:val="0"/>
          <w:strike w:val="0"/>
          <w:noProof w:val="0"/>
          <w:color w:val="000000"/>
          <w:position w:val="0"/>
          <w:sz w:val="20"/>
          <w:u w:val="none"/>
          <w:vertAlign w:val="baseline"/>
        </w:rPr>
        <w:t>[</w:t>
      </w:r>
      <w:hyperlink w:anchor="Bookmark_LNHNREFclscc137" w:history="1">
        <w:r>
          <w:pict>
            <v:shape id="_x0000_i116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Class Actions</w:t>
      </w:r>
    </w:p>
    <w:p>
      <w:pPr>
        <w:keepNext w:val="0"/>
        <w:widowControl w:val="0"/>
        <w:spacing w:before="240" w:after="0" w:line="260" w:lineRule="atLeast"/>
        <w:ind w:left="0" w:right="0" w:firstLine="0"/>
        <w:jc w:val="both"/>
      </w:pPr>
      <w:bookmarkStart w:id="284" w:name="Bookmark_hnpara_137"/>
      <w:bookmarkEnd w:id="284"/>
      <w:r>
        <w:rPr>
          <w:rFonts w:ascii="arial" w:eastAsia="arial" w:hAnsi="arial" w:cs="arial"/>
          <w:b w:val="0"/>
          <w:i w:val="0"/>
          <w:strike w:val="0"/>
          <w:noProof w:val="0"/>
          <w:color w:val="000000"/>
          <w:position w:val="0"/>
          <w:sz w:val="20"/>
          <w:u w:val="none"/>
          <w:vertAlign w:val="baseline"/>
        </w:rPr>
        <w:t>American Pipe tolling stops at the moment of decertification, even if a decertification order might ultimately be reversed or vacated on reconsideration or appeal. The same reasoning holds when a case is dismissed on the merits before a certification decision. An individual plaintiff should not, in such a case, rely on the outside chance that a dismissal will be reversed on appeal any more that an individual plaintiff should rely on the chance that a certification decision will be.</w:t>
      </w:r>
    </w:p>
    <w:p>
      <w:pPr>
        <w:keepNext w:val="0"/>
        <w:widowControl w:val="0"/>
        <w:spacing w:before="240" w:after="0" w:line="260" w:lineRule="atLeast"/>
        <w:ind w:left="0" w:right="0" w:firstLine="0"/>
        <w:jc w:val="left"/>
      </w:pPr>
      <w:bookmarkStart w:id="285" w:name="Counsel"/>
      <w:bookmarkEnd w:id="28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FTC Capital GMBH, on behalf of themselves and all others similarly situated, Plaintiff: Christopher Lovell, Lovell Stewart Halebian Jacobson LLP, New York, NY; Daniel Hume, Kirby McInerney LLP, New York, NY; David E Kovel, Kirby McInerney LLP, New York, NY; Lauren Wagner Pederson, Kirby McInerney LLP, New York, NY; Roger W Kirby, Kirby McInerney LLP, New York, NY; Samuel Howard Rudman, Robbins Geller Rudman &amp; Dowd LLP(LI), Melville,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FTC Futures Fund PCC Ltd, on behalf of themselves and all others similarly situated, Plaintiff: Andrew Martin McNeela, Kirby McInerney LLP, New York, NY; Christopher Lovell, Lovell Stewart Halebian Jacobson LLP, New York, NY; Daniel Hume, Kirby McInerney LLP, New York, NY; David E Kovel, Kirby McInerney LLP, New York, NY; Lauren Wagner Pederson, Kirby McInerney LLP, New York, NY; Merrill G Davidoff, Berger &amp; Montague, P.C, Philadelphia, PA; Roger W Kirby, Kirby McInerney LLP, New York, NY; Samuel Howard Rudman, Robbins Geller Rudman &amp; Dowd LLP(LI), Melville, NY; Surya Palaniappan, Kirby McInerney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FTC Futures Fund SICAV,</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on behalf of themselves and all others similarly situated, Plaintiff: Andrew Martin McNeela, Kirby McInerney LLP, New York, NY; Christopher Lovell, Lovell Stewart Halebian Jacobson LLP, New York, NY; Daniel Hume, Kirby McInerney LLP, New York, NY; David E Kovel, Kirby McInerney LLP, New York, NY; Lauren Wagner Pederson, Kirby McInerney LLP, New York, NY; Roger W Kirby, Kirby McInerney LLP, New York, NY; Samuel Howard Rudman, Robbins Geller Rudman &amp; Dowd LLP(LI), Melville, NY; Surya Palaniappan, Kirby McInerney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Carpenters Pension Fund of West Virginia, Plaintiff: Daniel Hume, Kirby McInerney LLP, New York, NY; Darren J. Robbins, PRO HAC VICE, Robbins Geller Rudman &amp; Dowd LLP (SANDIEGO), San Diego, CA; David E Kovel, Kirby McInerney LLP, New York, NY; David W. Mitchell, PRO HAC VICE, Robbins Geller Rudman &amp; Dowd LLP (SANDIEGO), San Diego, CA; Lucas F. Olts, Robbins Geller Rudman &amp; Dowd LLP (San Diego), San Diego, CA; Roger W Kirby, Kirby McInerney LLP, New York, NY; Samuel Howard Rudman, Robbins Geller Rudman &amp; Dowd LLP(LI), Melville,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Dania Beach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Police &amp; Firefighters' Retirement System, Individually and on behalf of all others similarly situated, Plaintiff: Daniel Hume, Kirby McInerney LLP, New York, NY; David E Kovel, Kirby McInerney LLP, New York, NY; George E. Barrett, Barrette, Johnsn &amp; Parsley, Nashville, TN; Roger W Kirby, Kirby McInerney LLP, New York, NY; Samuel Howard Rudman, Robbins Geller Rudman &amp; Dowd LLP(LI), Melville, NY; Surya Palaniappan, Kirby McInerney LLP, New York, NY; Timothy L. Miles, Barrett, Johnston &amp; Parsley,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Ravan Investments, LLC, Plaintiff: Daniel Hume, Kirby McInerney LLP, New York, NY; David E Kovel, Kirby McInerney LLP, New York, NY; Jay W. Eisenhofer, Grant &amp; Eisenhofer P.A. (NY), New York, NY; John D. Radice, Radice Law Firm, P.C., Long Beach, NJ; Kevin Bruce Love, Hanzman and Criden, Coral Gables, FL; Michael E. Criden, Hanzman, Criden, Korge, Chaykin, Ponce &amp; Heise, P.A., Miami, FL; Peter Anthony Barile, III, Grant &amp; Eisenhofer P.A. (NY), New York, NY; Roger W Kirby, Kirby McInerney LLP, New York, NY; Samuel Howard Rudman, Robbins Geller Rudman &amp; Dowd LLP(LI), Melville,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Mayor and City Council of Baltimore, Plaintiff: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Arun Srinivas Subramanian, Susman Godfrey LLP (NYC), New York, NY; Christopher Lovell, Lovell Stewart Halebian Jacobson LLP, New York, NY; Daniel Hume, Kirby McInerney LLP, New York, NY; David E Kovel, Kirby McInerney LLP, New York, NY; Drew D Hansen, PRO HAC VICE, Susman Godfrey LLP (Seattle), Seattle, WA; Hilary K Scherrer, PRO HAC VICE, Hausfeld LLP, Washington, DC; Marc M. Seltzer, PRO HAC VICE, Susman Godfrey, L.L.P., Los Angeles, CA; Matthew Berry, PRO HAC VICE, Susman Godfrey LLP, Seattle, WA; Nathaniel C. Giddings, PRO HAC VICE, Hausfeld LLP, Washington, DC; Ralph Johnson Bunche, III, Hausfeld, LLP (DC), Washington, DC; Roger W Kirby, Kirby McInerney LLP, New York, NY; Samuel Howard Rudman, Robbins Geller Rudman &amp; Dowd LLP(LI), Melville, NY; Seth D. Ard, Susman Godfrey LLP (NYC), New York, NY; Surya Palaniappan, Kirby McInerney LLP, New York, NY; William P. Butterfield, PRO HAC VICE, Hausfeld LLP, Washington, DC; William Christopher Carmody, Susman Godfrey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Hershey, Plaintiff: Christopher Lovell, Lovell Stewart Halebian Jacobson LLP, New York, NY; Daniel Hume, Kirby McInerney LLP, New York, NY; David E Kovel, Kirby McInerney LLP, New York,</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NY; Douglas Mason Chalmers, Douglas M. Chalmers P.C., Chicago, IL; Geoffrey Milbank Horn, Lowey Dannenberg Cohen &amp; Hart, P.C., White Plains, NY; Robert F. Coleman, PRO HAC VICE, Coleman Law Firm, Chicago, IL; Roger W Kirby, Kirby McInerney LLP, New York, NY; Samuel Howard Rudman, Robbins Geller Rudman &amp; Dowd LLP(LI), Melville, NY; Steve R. Jakubowski, Coleman Law Firm, Chicago, IL; Surya Palaniappan, Kirby McInerney LLP, New York, NY; Vincent Briganti,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Laydon, on behalf of himself and all others similarly situated, Plaintiff: Christopher Lovell, Lovell Stewart Halebian Jacobson LLP, New York, NY; Daniel Hume, Kirby McInerney LLP, New York, NY; David E Kovel, Kirby McInerney LLP, New York, NY; Douglas Mason Chalmers, Douglas M. Chalmers P.C., Chicago, IL; Geoffrey Milbank Horn, Lowey Dannenberg Cohen &amp; Hart, P.C., White Plains, NY; Robert F. Coleman, PRO HAC VICE, Coleman Law Firm, Chicago, IL; Roger W Kirby, Kirby McInerney LLP, New York, NY; Samuel Howard Rudman, Robbins Geller Rudman &amp; Dowd LLP(LI), Melville, NY; Steve R. Jakubowski, Coleman Law Firm, Chicago, IL; Surya Palaniappan, Kirby McInerney LLP, New York, NY;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Vincent Briganti,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Short-Term Bond Market Fund, Plaintiff: Brendan Patrick Glaskin, LEAD ATTORNEY, Lieff, Cabraser, Heimann &amp; Bernstein LLP, San Francisco, CA; Brendan Patrick Glackin, Lieff Cabraser Heimann &amp; Bernstein, LLP, San Francisco, NY; Daniel Hume, Kirby McInerney LLP, New York, NY; David E Kovel, Kirby McInerney LLP, New York, NY; Eric B. Fastiff, PRO HAC VICE, Lieff, Cabraser, Heimann &amp; Bernstein, LLP, San Francisco, CA; Joseph Richard Saveri, PRO HAC VICE, Joseph Saveri Law Firm, Inc., San Francisco, CA; Lowell Harry Haky, PRO HAC VICE, Charles Schwab and Co., Inc., Office of Corporate Counsel, San Francisco, CA; Marc Pilotin, Lieff, Cabraser, Heimann and Bernstein, LLP, San Francisco, CA;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Total Bond Market Fund, Plaintiff: Brendan Patrick Glackin, Lieff Cabraser Heimann &amp;</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U.S. Dollar Liquid Assets Fund, Plaintiff: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Saveri Law Firm, Inc., San Francisco, CA; Lowell Harry Haky, PRO HAC VICE, Charles Schwab and Co., Inc., Office of Corporate Counsel, San Francisco, CA; Marc Pilotin, Lieff, Cabraser, Heimann and Bernstein, LLP, San Francisco, CA;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Money Market Fund,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Value Advantage Money Fund,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Retirement Advantage Money Fund,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Investor Money Fund,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Cash Reserves,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Advisor Cash Reserves,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Yieldplus Fund, Plaintiff: Andrew Scirica Kingsdale, Lieff Cabraser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Yieldplus Fund Liquidation Trust, Plaintiff: Andrew Scirica Kingsdale, Lieff Cabraser Heimann &amp; Bernstein, LLP(SF), San Francisco, CA; Brendan Patrick Glackin, Lieff Cabraser Heimann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Schwab Bank, N.A., Plaintiff: Andrew Scirica Kingsdale, Lieff Cabraser Heimann &amp; Bernstein, LLP(SF), San Francisco, CA; Brendan Patrick Glackin, Lieff Cabraser Heimann &amp; Bernstein, LLP, San Francisco, NY; Daniel Hume, Kirby McInerney LLP, New York, NY; David E Kovel, Kirby McInerney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Schwab &amp; Co., Inc.,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Charles Schwab Corporation,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Haky, PRO HAC VICE, Charles Schwab and Co., Inc., Office of Corporate Counsel,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Metzler Investment GmbH, on behalf of itself and all others similarly situated, Plaintiff: Roger W Kirby, LEAD ATTORNEY, Kirby McInerney LLP, New York, NY; Andrew Martin McNeela, Kirby McInerney LLP, New York, NY; Christopher Lovell, Lovell Stewart Halebian Jacobson LLP, New York, NY; Daniel Hume, Kirby McInerney LLP, New York, NY; David E Kovel, Kirby McInerney LLP, New York, NY; Deborah M. Sturman, Milberg LLP (NYC), New York, NY; Joseph F. Rice, PRO HAC VICE, Motley Rice LLC (SC), Mount Pleasant, SC; Samuel Howard Rudman, Robbins Geller Rudman &amp; Dowd LLP(LI), Melville, NY; Surya Palaniappan, Kirby McInerney LLP, New York, NY; Thomas W. Elrod, Kirby McInerney, LLP, New York, NY;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William H. Narwold, Motley Rice LLC (CT),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Roberto E. Calle Gracey, Plaintiff: Christopher Lovell, Lovell Stewart Halebian Jacobson LLP, New York, NY; Daniel Hume, Kirby McInerney LLP, New York, NY; David E Kovel, Kirby McInerney LLP, New York, NY; Lori Ann Fanning, PRO HAC VICE, Miller Law LLC, Chicago, IL; Marvin Alan Miller, Miller Law, LLC, Chicago, IL; Matthew E Van Tine, Miller Law LLC, Chicago, IL; Roger W Kirby, Kirby McInerney LLP, New York, NY; Samuel Howard Rudman, Robbins Geller Rudman &amp; Dowd LLP(LI), Melville,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New Britain Firefighters' and Police Benefit Fund, on behalf of itself and all others similarly situated, Plaintiff: Daniel Hume, Kirby McInerney LLP, New York, NY; David E Kovel, Kirby McInerney LLP, New York, NY; David R. Scott, Scott &amp; Scott, LLC(CT), Colchester, CT; Matthew Berry, PRO HAC VICE, Susman Godfrey LLP, Seattle, WA; Max Raphael Schwartz, Scott Scott, L.L.P.( NYC), New York, NY; Roger W Kirby, Kirby McInerney LLP, New York, NY; Samuel Howard Rudman, Robbins Geller Rudman &amp; Dowd LLP(LI), Melville,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AVP Properties,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LLC, Plaintiff: Christopher Lovell, Lovell Stewart Halebian Jacobson LLP, New York, NY; Daniel Hume, Kirby McInerney LLP, New York, NY; David E Kovel, Kirby McInerney LLP, New York, NY; Richard A. Lockridge, Lockridge, Grindal, Nauen, P.L.L.P., Minneapolis, MN; Roger W Kirby, Kirby McInerney LLP, New York, NY; Samuel Howard Rudman, Robbins Geller Rudman &amp; Dowd LLP(LI), Melville, NY; Surya Palaniappan, Kirby McInerney LLP, New York, NY; W. Joseph Bruckner, Lockridge, Grindal, Nauen &amp; Holstein,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303030 Trading LLC, Plaintiff: Andrew Martin McNeela, Kirby McInerney LLP, New York, NY; Christopher Lovell, Lovell Stewart Halebian Jacobson LLP, New York, NY; Daniel Hume, Kirby McInerney LLP, New York, NY; David E Kovel, Kirby McInerney LLP, New York, NY; Merrill G Davidoff, Berger &amp; Montague, P.C, Philadelphia, PA; Roger W Kirby, Kirby McInerney LLP, New York, NY; Samuel Howard Rudman, Robbins Geller Rudman &amp; Dowd LLP(LI), Melville, NY; Surya Palaniappan, Kirby McInerney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Ellen Gelboim, on behalf of herself and all others similarly situated, Plaintiff: Daniel Hume, Kirby McInerney LLP, New</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York, NY; David E Kovel, Kirby McInerney LLP, New York, NY; David Haym Weinstein, PRO HAC VICE, Weinstein Kitchenoff &amp; Asher LLC, Philadelphia, PA; Jeremy S. Spiegel, PRO HAC VICE, Weinstein Kitchenoff &amp; Asher LLC, Philadelphia, PA; Karen L. Morris, Morris &amp; Morris, LLC, Wilmington, DE; Patrick F Morris, Morris and Morris LLC Counselors at Law, Wilmington, DE; Robert S. Kitchenoff, PRO HAC VICE, Weinstein, Kitchenoff, Scarlato &amp; Goldman, Ltd., Philadelphia, PA; Roger W Kirby, Kirby McInerney LLP, New York, NY; Samuel Howard Rudman, Robbins Geller Rudman &amp; Dowd LLP(LI), Melville, NY; Steven A. Asher, Weinstein Kitchenoff &amp; Asher LLC, Philadelphia, PA;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Atlantic Trading USA, LLC, Plaintiff: Andrew Martin McNeela, Kirby McInerney LLP, New York, NY; Christopher Lovell, Lovell Stewart Halebian Jacobson LLP, New York, NY; Daniel Hume, Kirby McInerney LLP, New York, NY; David E Kovel, Kirby McInerney LLP, New York, NY; Merrill G Davidoff, Berger &amp; Montague, P.C, Philadelphia, PA; Roger W Kirby, Kirby McInerney LLP, New York, NY; Samuel Howard Rudman, Robbins Geller Rudman &amp; Dowd LLP(LI), Melville, NY; Surya Palaniappan, Kirby McInerney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Community Bank &amp; Trust, Plaintiff: Lesley Elizabeth Weaver, PRO HAC VICE, 1199seiu Benefit and Pension Fund, New York, NY; Patrick Anthony Klingman, Shepherd, Finkelman, Miller &amp; Shah, LLC, Chester, CT; Thomas V. Urmy,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Berkshire Bank, Individually and On Behalf of All Others Similarly Situated, Plaintiff: Jeremy Alan Lieberman, Pomerantz LLP, New York, NY; Joshua B. Silverman, One North LaSalle Street, Chicago, IL; Marc Ian Gross, Pomerantz Haudek Block Grossman &amp; Gross LLP, New York, NY; Michael Morris Buchman, Motley Rice LLC (NY), New York, NY; Patrick Vincent Dahlstrom, Pomerantz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Elizabeth Lieberman,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33-35 Green Pond Road Associates, LLC, on behalf of itself and all others similarly situated, Plaintiff: Dylan J. McFarland, Heins Mills &amp; Olson, P.L.C., Minneapolis, MN; Jeffrey Alan Shooman, Lite, DePalma, Greenberg,, L.L.C. (NJ), Newark, NJ; Joseph J. DePalma, PRO HAC VICE, Lite, DePalma, Greenberg &amp; Rivas, L.L.C., Newark, NJ; Mayra Velez Tarantino, Lite, DePalma, Greenberg, &amp; Rivas, L.L.C. (NJ), Newark, NJ; Steven Joesph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Greenfogel, PRO HAC VICE, Lite Depalma Greenberg, LLC, Philadelphia, PA; Steven A. Kanner, Much, Shelist, Freed, Denenberg, Ament &amp; Rubenstein, P.C., Chicago, IL; Vincent J. Esades, Heins Mills &amp; Olson, P.L.C., Minneapolis, MN; William H. London, PRO HAC VICE,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Lieberman, on behalf of themselves and all other similarly situated, Plaintiff: Brian Philip Murray, Glancy Prongay &amp; Murray LLP, New York, NY; Gregory Bradley Linkh, Glancy Prongay &amp; Murray LLP, New York, NY; Jeffrey Simon Abraham, Abraham Fruchter &amp; Twersky LLP, New York, NY; Lionel Z. Glancy, PRO HAC VICE, Glancy &amp; Binkow Goldberg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Augenbaum, on behalf of themselves and all others similarly situated, Plaintiff: Brian Philip Murray, Glancy Prongay &amp; Murray LLP, New York, NY; Gregory Bradley Linkh, Glancy Prongay &amp; Murray LLP, New York, NY; Jeffrey Simon Abraham, Abraham Fruchter &amp; Twersky LLP, New York, NY; Lionel Z. Glancy, PRO HAC VICE, Glancy &amp; Binkow Goldberg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Francis, Plaintiff: Andrew Martin McNeela, Kirby McInerney LLP, New York, NY; Christopher Lovell, Lovell Stewart Halebian Jacobson LLP, New York,</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NY; Daniel Hume, Kirby McInerney LLP, New York, NY; David E Kovel, Kirby McInerney LLP, New York, NY; Roger W Kirby, Kirby McInerney LLP, New York, NY; Samuel Howard Rudman, Robbins Geller Rudman &amp; Dowd LLP(LI), Melville, NY; Surya Palaniappan, Kirby McInerney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Nathaniel Haynes, Plaintiff: Andrew Martin McNeela, Kirby McInerney LLP, New York, NY; Christopher Lovell, Lovell Stewart Halebian Jacobson LLP, New York, NY; Daniel Hume, Kirby McInerney LLP, New York, NY; David E Kovel, Kirby McInerney LLP, New York, NY; Merrill G Davidoff, Berger &amp; Montague, P.C, Philadelphia, PA; Roger W Kirby, Kirby McInerney LLP, New York, NY; Samuel Howard Rudman, Robbins Geller Rudman &amp; Dowd LLP(LI), Melville, NY; Surya Palaniappan, Kirby McInerney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Courtyard at Amwell II, LLC, Plaintiff: Jason Allen Zweig, Hagens Berman Sobol Shapiro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Greenwich Commons II, LLC, Plaintiff: Jason Allen Zweig, Hagens Berman Sobol Shapiro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Jill Court Associates II, LLC, Plaintiff: Jason Allen Zweig, Hagens Berman Sobol Shapiro</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Maidencreek Ventures II LP, Plaintiff: Jason Allen Zweig, Hagens Berman Sobol Shapiro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Raritan Commons, LLC, Plaintiff: Jason Allen Zweig, Hagens Berman Sobol Shapiro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W. Gardner, on behalf of themselves and all others similarly situated, Plaintiff: Jason Allen Zweig, Hagens Berman Sobol Shapiro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Annie Bell Adams, on behalf of herself and all others similarly situated, Plaintiff: John Walter Sharbrough, John W. Sharbrough, III, PC, Mobile, AL; Stephen George Stim, Stimconsul Ltd., Mill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Paul Fobes, on behalf of himself and all others similarly situated, Plaintiff: John Walter Sharbrough, John W. Sharbrough, III, PC, Mobile, AL; Stephen George Stim, Stimconsul Ltd., Mill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Leigh E. Fobes, on behalf of herself and all others similarly situated, Plaintiff: John Walter Sharbrough, John W. Sharbrough, III, PC, Mobile, AL; Stephen George Stim, Stimconsul Ltd., Mill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Lambert, on behalf of herself and all others similarly situated, Plaintiff: John Walter Sharbrough, John W. Sharbrough, III, PC, Mobile, AL; Stephen George Stim,</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Stimconsul Ltd., Mill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Betty L. Gunter, on behalf of herself and all others similarly situated, Plaintiff: John Walter Sharbrough, John W. Sharbrough, III, PC, Mobile, AL; Stephen George Stim, Stimconsul Ltd., Mill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Development Bank for Puerto Rico, Plaintiff: Jeremy Alan Lieberman, Pomerantz LLP, New York, NY; Joshua B. Silverman, One North LaSalle Street, Chicago, IL; Marc Ian Gross, Pomerantz Haudek Block Grossman &amp; Gross LLP, New York, NY; Michael Morris Buchman, Motley Rice LLC (NY), New York, NY; Patrick Vincent Dahlstrom, Pomerantz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A. Payne, individually, and on behalf of other members of the general public similarly situated, Plaintiff: Daniel Alberstone, PRO HAC VICE, Baron Budd, P.C., Encino, CA; David Brian Fernandes, Jr., Baron &amp; Budd, P.C., Encino, CA; Mark Philip Pifko, PRO HAC VICE, Baron &amp; Budd, P.C., Encino, CA; Peter Francis Smith, PRO HAC VICE, Baron and Budd, P.C., Encino, CA; Roland Karim Tellis, PRO HAC VICE,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W. Coker, individually, and on behalf of other members of the general public similarly situated, Plaintiff: Daniel Alberstone, PRO HAC VICE, Baron Budd,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P.C., Encino, CA; David Brian Fernandes, Jr., Baron &amp; Budd, P.C., Encino, CA; Mark Philip Pifko, PRO HAC VICE, Baron &amp; Budd, P.C., Encino, CA; Peter Francis Smith, PRO HAC VICE, Baron and Budd, P.C., Encino, CA; Roland Karim Tellis, PRO HAC VICE,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Riverside, Plaintiff: Kevin P. O'Brien, LEAD ATTORNEY, PRO HAC VICE, Cotchett, Pitre &amp; McCarthy, Burlingame, CA; Matthew K. Edling, LEAD ATTORNEY, Cotchett, Pitre &amp; McCarthy, Burlingame, CA; Alexander E. Barnett; Frank Cadmus Damrell, Jr, Cotchett Pitre and McCarthy LLp, Sacramento, CA; Gregory P Priamos, PRO HAC VICE, Riverside City Attorney, Riverside, CA; Joseph Winters Cotchett, Cotchett Pitre and McCarthy, Burlingame, CA; Nanci E. Nishimura, Cotchett, Pitre &amp; McCarthy, Burlingame, CA; Richard A Milligan, PRO HAC VICE, Riverside City Attorney, Riverside,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Riverside Public Financing Authority, Plaintiff: Kevin P. O'Brien, LEAD ATTORNEY, PRO HAC VICE, Cotchett, Pitre &amp; McCarthy, Burlingame, CA; Matthew K. Edling, LEAD ATTORNEY, Cotchett, Pitre &amp; McCarthy, Burlingame, CA; Alexander E. Barnett; Frank Cadmus Damrell, Jr, Cotchett Pitre and McCarthy LLp, Sacramento, CA; Gregory P Priamos, PRO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HAC VICE, Riverside City Attorney, Riverside, CA; Joseph Winters Cotchett, Cotchett Pitre and McCarthy, Burlingame, CA; Nanci E. Nishimura, Cotchett, Pitre &amp; McCarthy, Burlingame, CA; Richard A Milligan, PRO HAC VICE, Riverside City Attorney, Riverside,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East Bay Municipal Utility District, Plaintiff: Kevin P. O'Brien, LEAD ATTORNEY, PRO HAC VICE, Cotchett, Pitre &amp; McCarthy, Burlingame, CA; Matthew K. Edling, LEAD ATTORNEY, Cotchett, Pitre &amp; McCarthy, Burlingame, CA; Alexander E. Barnett; Craig Stephen Spencer, Office of General Counsel, East Bay Municipal Utility District, Oakland, CA; Frank Cadmus Damrell, Jr, Cotchett Pitre and McCarthy LLp, Sacramento, CA; Joseph Winters Cotchett, Cotchett Pitre and McCarthy, Burlingame, CA; Jylana Collins, City of Richmond, Office of City Attorney, Richmond,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 Mateo, Plaintiff: Kevin P. O'Brien, LEAD ATTORNEY, PRO HAC VICE, Cotchett, Pitre &amp; McCarthy, Burlingame, CA; Matthew K. Edling, LEAD ATTORNEY, Cotchett, Pitre &amp; McCarthy, Burlingame, CA; Nanci E. Nishimura, LEAD ATTORNEY, Cotchett, Pitre &amp; McCarthy, Burlingame, CA; Alexander E. Barnett; Bert Shinji Nishimura,</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Eng &amp; Nishimura, Los Angeles, CA; Eugene Whitlock, San Mateo County Counsel's Office, Hall of Justice &amp; Records, Redwood City, CA; Frank Cadmus Damrell, Jr, Cotchett Pitre and McCarthy LLp, Sacramento, CA; John C. Beiers, San Mateo County Counsel's Office, Hall of Justice and Records, Redwood City, CA; Joseph Winters Cotchett, Cotchett Pitre and McCarthy, Burlingame, CA; Lee Andrew Thompson, San Mateo County Counsel, Hall of Justice and Records, Redwood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 Mateo Couty Joint Powers Financing Authority, Plaintiff: Kevin P. O'Brien, LEAD ATTORNEY, PRO HAC VICE, Cotchett, Pitre &amp; McCarthy, Burlingame, CA; Matthew K. Edling, LEAD ATTORNEY, Cotchett, Pitre &amp; McCarthy, Burlingame, CA; Nanci E. Nishimura, LEAD ATTORNEY, PRO HAC VICE, Cotchett, Pitre &amp; McCarthy, Burlingame, CA; Alexander E. Barnett; Bert Shinji Nishimura, Eng &amp; Nishimura, Los Angeles, CA; Eugene Whitlock, San Mateo County Counsel's Office, Hall of Justice &amp; Records, Redwood City, CA; Frank Cadmus Damrell, Jr, Cotchett Pitre and McCarthy LLp, Sacramento, CA; John C. Beiers, San Mateo County Counsel's Office, Hall of Justice and Records, Redwood City, CA; Joseph Winters Cotchett, Cotchett Pitre and McCarthy, Burlingame,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CA; Lee Andrew Thompson, San Mateo County Counsel, Hall of Justice and Records, Redwood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Richmond, Plaintiff: Kevin P. O'Brien, LEAD ATTORNEY, PRO HAC VICE, Cotchett, Pitre &amp; McCarthy, Burlingame, CA; Matthew K. Edling, LEAD ATTORNEY, Cotchett, Pitre &amp; McCarthy, Burlingame, CA; Alexander E. Barnett; Bruce Reed Goodmiller, City Attorney's Office, City of Richmond, Richmond, CA; Everett Jenkins, Office of the City attorney, Richmond, CA; Frank Cadmus Damrell, Jr, Cotchett Pitre and McCarthy LLp, burlingame, CA; Joseph Winters Cotchett, Cotchett Pitre and McCarthy, Burlingame,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Richmond Joint Powers Financing Authority, Plaintiff: Kevin P. O'Brien, LEAD ATTORNEY, PRO HAC VICE, Cotchett, Pitre &amp; McCarthy, Burlingame, CA; Matthew K. Edling, LEAD ATTORNEY, Cotchett, Pitre &amp; McCarthy, Burlingame, CA; Alexander E. Barnett; Bruce Reed Goodmiller, City Attorney's Office, City of Richmond, Richmond, CA; Everett Jenkins, Office of the City attorney, Richmond, CA; Frank Cadmus Damrell, Jr, Cotchett Pitre and McCarthy LLp, Sacramento, CA; Joseph Winters Cotchett, Cotchett Pitre and McCarthy, Burlingame,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Successor Agency to the Richmond Community Redevelopment Agency, Plaintiff: Kevin P. O'Brien, LEAD ATTORNEY, PRO HAC VICE, Cotchett, Pitre &amp; McCarthy, Burlingame, CA; Matthew K. Edling, LEAD ATTORNEY, Cotchett, Pitre &amp; McCarthy, Burlingame, CA; Alexander E. Barnett; Bruce Reed Goodmiller, City Attorney's Office, City of Richmond, Richmond, CA; Everett Jenkins, Office of the City attorney, Richmond, CA; Frank Cadmus Damrell, Jr, Cotchett Pitre and McCarthy LLp, Sacramento, CA; Joseph Winters Cotchett, Cotchett Pitre and McCarthy, Burlingame,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 Diego, Plaintiff: Kevin P. O'Brien, LEAD ATTORNEY, PRO HAC VICE, Cotchett, Pitre &amp; McCarthy, Burlingame, CA; Matthew K. Edling, LEAD ATTORNEY, Cotchett, Pitre &amp; McCarthy, Burlingame, CA; Alexander E. Barnett;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Guaranty Bank &amp; Trust Company, Individually and on behalf of all others similarly situated, Plaintiff: Andrew Chun-Yang Shen, Kellogg, Huber, Hansen, Todd, Evans &amp; Figel, PLLC (DC), Washington, DC; Caitlin Sinclair Hall,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PRO HAC VICE, Kellogg, Huber,Hansen,Todd, Evans &amp; Figel, P.L.L.C, Washington, DC; Joseph Solomon Hall, Kellogg, Huber, Hansen, Todd, Evans &amp; Figel, PLLC (DC), Washington, DC; Michael John Guzman, Kellogg, Huber, Hansen, Todd, Evans &amp; Figel, PLLC (DC), Washington, DC; R. Bryant McCulley, PRO HAC VICE, McCulley McCluer PLLC, Sullivans Island, SC; Stuart Halkett McCluer, McCulley Mccluer PLLC, Oxford, MS; W. Percy Badham, Badham &amp; Buck 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M. Earle, on behalf of themselves and all others similarly situated, Plaintiff: Elana Katcher, Kaplan Fox &amp; Kilsheimer LLP (NYC), New York, NY; Gregory Keith Arenson, Kaplan Fox &amp; Kilsheimer LLP (NYC), New York, NY; Jeffrey Craig Block, Block &amp; Leviton LLP, New York, NY; Richard J. Kilsheimer, Kaplan Fox &amp; Kilsheimer LLP (NYC), New York, NY; Whitney Erin Street, Block &amp; Leviton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Henryk Malinowski, on behalf of themselves and all others similarly situated, Plaintiff: Elana Katcher, Kaplan Fox &amp; Kilsheimer LLP (NYC), New York, NY; Gregory Keith Arenson, Kaplan Fox &amp; Kilsheimer LLP (NYC), New York, NY; Jeffrey Craig Block, Block &amp; Leviton LLP, New York, NY; Richard J. Kilsheimer, Kaplan Fox &amp; Kilsheimer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LLP (NYC), New York, NY; Whitney Erin Street, Block &amp; Leviton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Carr, on behalf of themselves and all others similarly situated, Plaintiff: Elana Katcher, Kaplan Fox &amp; Kilsheimer LLP (NYC), New York, NY; Gregory Keith Arenson, Kaplan Fox &amp; Kilsheimer LLP (NYC), New York, NY; Jeffrey Craig Block, Block &amp; Leviton LLP, New York, NY; Richard J. Kilsheimer, Kaplan Fox &amp; Kilsheimer LLP (NYC), New York, NY; Whitney Erin Street, Block &amp; Leviton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Friedman, on behalf of themselves and all others similarly situated, Plaintiff: Elana Katcher, Kaplan Fox &amp; Kilsheimer LLP (NYC), New York, NY; Gregory Keith Arenson, Kaplan Fox &amp; Kilsheimer LLP (NYC), New York, NY; Jeffrey Craig Block, Block &amp; Leviton LLP, New York, NY; Richard J. Kilsheimer, Kaplan Fox &amp; Kilsheimer LLP (NYC), New York, NY; Whitney Erin Street, Block &amp; Leviton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Riverside, Plaintiff: Benjamin Galdston, PRO HAC VICE, Bernstein Litowitz Berger &amp; Grossmann LLP (San Diego), San Diego, CA; Blair A Nicholas, Bernstein Litowitz Berger and Grossmann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Weglarz, Plaintiff: Cathleen M. Combs, PRO HAC VICE, Edelman, Combs Latturner &amp; Goodwin,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LLC, Chicago, IL; Daniel A. Edelman, PRO HAC VICE, Edelman, Combs, Latturner &amp; Goodwin, LLC, Chicago, IL; James O. Latturner, Edelman, Combs &amp; Latturner, Chicago, IL; Tiffany Nicole Hardy, Edelman, Combs, Latturner &amp; Goodwin,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Weglarz, on behalf of plaintiffs and a class,, Plaintiff: Cathleen M. Combs, PRO HAC VICE, Edelman, Combs Latturner &amp; Goodwin, LLC, Chicago, IL; Daniel A. Edelman, PRO HAC VICE, Edelman, Combs, Latturner &amp; Goodwin, LLC, Chicago, IL; James O. Latturner, Edelman, Combs &amp; Latturner, Chicago, IL; Tiffany Nicole Hardy, Edelman, Combs, Latturner &amp; Goodwin,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Direcors Financial Group, individually and on behalf of all others similarly situated, Plaintiff: Jeremy Alan Lieberman, Pomerantz LLP, New York, NY; Marc Ian Gross, Pomerantz Haudek Block Grossman &amp; Gross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SEIU Pension Plans Master Trust, individually and on behalf of all others similarly situated, Plaintiff: David W. Mitchell, PRO HAC VICE, Robbins Geller Rudman &amp; Dowd LLP (SANDIEGO), San Diego, CA; Patrick W. Daniels, Lerach, Coughlin, Stoia Geller, Rudman &amp; Robbins, San Diego, CA; Samuel Howard Rudman, Robbins Geller Rudman &amp; Dowd LLP(LI), Melville,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Highlander Realty, LLC, Plaintiff: Evans J. Carter, PRO HAC VICE, Evans J. Carter, P.C., Framingham,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D. Buckley, Plaintiff: Evans J. Carter, PRO HAC VICE, Evans J. Carter, P.C., Framingham,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Federal Home Loan Mortgage Corporation, Plaintiff: Lisa Marie Kaas, Dickstein Shapiro LLP (DC), Washington, DC; Richard James Leveridge, Dickstein Shapiro Mmorin &amp; Oshinsky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Sonoma, Plaintiff: Kevin P. O'Brien, LEAD ATTORNEY, PRO HAC VICE, Cotchett, Pitre &amp; McCarthy, Burlingame, CA; Matthew K. Edling, LEAD ATTORNEY, Cotchett, Pitre &amp; McCarthy, Burlingame, CA; Alexander E. Barnett; Frank Cadmus Damrell, Jr, Cotchett Pitre and McCarthy LLp, Sacramento, CA; Joseph Winters Cotchett, Cotchett Pitre and McCarthy, Burlingame, CA; Kathleen Anne Larocque, Sonoma County Counsel, Santa Rosa,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E. Sundstrom, in his official capacity as Treasurer of the county of Sonoma for and on behalf of the Sonoma County Tresury Pool Investment, Plaintiff: Kevin P. O'Brien, LEAD ATTORNEY, PRO HAC VICE, Cotchett, Pitre &amp; McCarthy, Burlingame, CA; Matthew K. Edling, LEAD ATTORNEY, Cotchett,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Pitre &amp; McCarthy, Burlingame, CA; Alexander E. Barnett; Frank Cadmus Damrell, Jr, Cotchett Pitre and McCarthy LLp, Sacramento, CA; Joseph Winters Cotchett, Cotchett Pitre and McCarthy, Burlingame, CA; Kathleen Anne Larocque, Sonoma County Counsel, Santa Rosa,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Regents of the University of California, Plaintiff: Kevin P. O'Brien, LEAD ATTORNEY, PRO HAC VICE, Cotchett, Pitre &amp; McCarthy, Burlingame, CA; Matthew K. Edling, LEAD ATTORNEY, Cotchett, Pitre &amp; McCarthy, Burlingame, CA; Alexander E. Barnett; Charles Furlonge Robinson, University of California, Oakland, Ca; Eric K. Behrens, University of California, Office of the General Counsel, Oakland, CA; Frank Cadmus Damrell, Jr, Cotchett Pitre and McCarthy LLp, Sacramento, CA; Joseph Winters Cotchett, Cotchett Pitre and McCarthy, Burlingame,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 Diego Association of Governments, Plaintiff: Kevin P. O'Brien, LEAD ATTORNEY, PRO HAC VICE, Cotchett, Pitre &amp; McCarthy, Burlingame, CA; Matthew K. Edling, LEAD ATTORNEY, Cotchett, Pitre &amp; McCarthy, Burlingame, CA; Alexander E. Barnett; Nanci E. Nishimura,</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CEMA Joint Venture, Plaintiff: William E. Walker, Jr., Massillon,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Sacramento, Plaintiff: Kevin P. O'Brien, LEAD ATTORNEY, PRO HAC VICE, Cotchett, Pitre &amp; McCarthy, Burlingame, CA; Matthew K. Edling, LEAD ATTORNEY, Cotchett, Pitre &amp; McCarthy, Burlingame, CA; Alexander E. Barnett;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City of Philadelphia, Plaintiff: Daniel Lawrence Brockett, LEAD ATTORNEY, Quinn Emanuel, New York, NY; Steig Olson, LEAD ATTORNEY, Quinn Emanuel, New York, NY; Daniel Paul Cunningham, Quinn Emanuel, New York, NY; Jacob J Waldman, Akin Gump Strauss Hauer &amp; Feld LLP (NYC), New York, NY; Jeremy Daniel Andersen, PRO HAC VICE, Quinn, Emanuel, Urquhart, Oliver &amp; Hedges, LLP(CA), Los Angeles, CA; Joshua D. Snyder, PRO HAC VICE, BONI &amp; ZACK LLC, BALA CYNWYD, PA; Mathieu J. Shapiro, PRO HAC VICE, Obermayer Rebmann Maxwell &amp; Hippel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Pennsylvania Intergovernmental Cooperation Authority, Plaintiff: Daniel Lawrence Brockett, LEAD ATTORNEY, Quinn Emanuel, New York, NY; Steig Olson, LEAD ATTORNEY, Quinn Emanuel, New York, NY; Daniel Paul Cunningham, Quinn Emanuel,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New York, NY; Jacob J Waldman, Akin Gump Strauss Hauer &amp; Feld LLP (NYC), New York, NY; Jeremy Daniel Andersen, PRO HAC VICE, Quinn, Emanuel, Urquhart, Oliver &amp; Hedges, LLP(CA),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Funds, Inc.,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Bond &amp; Mortgage Securities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Bond Market Index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Core Plus Bond I Fund, Plaintiff: Benjamin D. Steinberg, PRO HAC VICE, Robins Kaplan Miller &amp; Ciresi(MN), Minneapolis,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Diversified Real Asset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Equity Income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Global Diversified Income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Government &amp; High Quality Bond Fund, Plaintiff: Benjamin D. Steinberg, PRO HAC VICE, Robins Kaplan Miller &amp; Ciresi(MN), Minneapolis, MN;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High Yield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High Yield Fund I,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Income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Inflation Protection Fund, Plaintiff: Benjamin D. Steinberg, PRO HAC VICE, Robins Kaplan Miller &amp; Ciresi(MN), Minneapolis, MN; Stacey Paige Slaughter, PRO HAC VICE, Robins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Short-Term Income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Money Market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Preferred Securities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Variable Contracts Funds, Inc., Plaintiff: Benjamin D. Steinberg, PRO HAC VICE, Robins Kaplan Miller &amp; Ciresi(MN), Minneapolis, MN; Stacey Paige Slaughter, PRO HAC VICE, Robins Kaplan LLP,</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Asset Allocation Account,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Money Market Account,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Balanced Account,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Bond &amp; Mortgage Securities Account, Plaintiff: Benjamin D. Steinberg, PRO HAC VICE, Robins Kaplan Miller &amp; Ciresi(MN), Minneapolis, MN; Stacey Paige Slaughter, PRO HAC VICE, Robins Kaplan LLP, Minneapolis, MN; Thomas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Equity Income Account,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Government &amp; High Quality Bond Account,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Income Account,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Short-Term Income Account, Plaintiff: Benjamin D. Steinberg, PRO HAC VICE, Robins Kaplan Miller &amp; Ciresi(MN), Minneapolis, MN; Stacey Paige Slaughter, PRO HAC VICE, Robins Kaplan LLP, Minneapolis, MN; Thomas F. Berndt, PRO</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Financial Group, Inc.,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Financial Services, Inc.,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Life Insurance Company,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Capital Interest Only I, LLC, Plaintiff: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Commercial</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Funding, LLC, Plaintiff: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Commercial Funding II, LLC, Plaintiff: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Real Estate Investors, LLC, Plaintiff: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Competitive Electric Holdings Company LLC, Plaintiff: Arun Srinivas Subramanian, Susman Godfrey LLP (NYC), New York, NY; Matthew Berry, PRO HAC VICE, Susman Godfrey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Schwab Corporation, Plaintiff: Brendan Patrick Glackin, Lieff Cabraser Heimann &amp; Bernstein, LLP, San Francisco, NY; Eric B. Fastiff, PRO HAC VICE, Lieff, Cabraser, Heimann &amp; Bernstein,LLP, San Francisco, CA; Lowell Harry Haky, PRO HAC VICE, Charles Schwab and Co., Inc., Office of Corporate Counsel, San Francisco, CA; Marc Pilotin, Lieff, Cabraser, Heimann and Bernstein, LLP, San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Francisco, CA; Richard Martin Heimann, Lieff Cabraser Heimann &amp; Bernstein, San Francisco, CA; Steven E. Fineman,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Credit Union Administration Board, as Liquidating Agent of U.S. Central Federal Credit Union, Western Corporate Federal Credit Union, Members United Corporate Federal Credit Union, Southwest Corporate Federal Credit Union, and Constitution Corporate Federal Credit Union, Plaintiff: Andrew Chun-Yang Shen, Kellogg, Huber, Hansen, Todd, Evans &amp; Figel, PLLC (DC), Washington, DC; Daniel V. Dorris, Kellogg, Huber, Hansen, Todd, Evans &amp; Figel, P.L.L.C., Washington, DC; David Charles Frederick, Kellogg, Huber, Hansen, Todd, Evans &amp; Figel, PLLC (DC), Washington, DC; Norman E. Siegel, PRO HAC VICE, Stueve Siegel Hanson LLP, Kansas City, MO; Rachel E. Schwartz, Stueve Siegel Hanson LLP - KC, Kansas City, MO; Wan Joo Kim, Kellogg, Huber, Hansen, Todd, Evans &amp; Figel, PLLC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National Mortgage Association, Plaintiff: Kenneth E. Warner, Warner Partners, P.C., New York, NY; Samuel William Cruse, III, Gibbs &amp; Bruns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Darby Financial Products, Plaintiff: Daniel Lawrence Brockett,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LEAD ATTORNEY, Quinn Emanuel, New York, NY; Daniel Paul Cunningham, Quinn Emanuel, New York, NY; Jacob J Waldman, Akin Gump Strauss Hauer &amp; Feld LLP (NYC), New York, NY; Jeremy Daniel Andersen, PRO HAC VICE, Quinn, Emanuel, Urquhart, Oliver &amp; Hedges, LLP(CA), Los Angeles, CA; Steig Olson, LEAD ATTORNEY,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Ventures International, Plaintiff: Daniel Lawrence Brockett, LEAD ATTORNEY, Quinn Emanuel, New York, NY; Daniel Paul Cunningham, Quinn Emanuel, New York, NY; Jacob J Waldman, Akin Gump Strauss Hauer &amp; Feld LLP (NYC), New York, NY; Jeremy Daniel Andersen, PRO HAC VICE, Quinn, Emanuel, Urquhart, Oliver &amp; Hedges, LLP(CA), Los Angeles, CA; Steig Olson, LEAD ATTORNEY,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Bay Area Toll Authority, Plaintiff: Brendan Patrick Glackin, LEAD ATTORNEY, Lieff Cabraser Heimann &amp; Bernstein, LLP, San Francisco, NY; Eric B. Fastiff, LEAD ATTORNEY, PRO HAC VICE, Lieff, Cabraser, Heimann &amp; Bernstein,LLP, San Francisco, CA; Marc Pilotin, Lieff, LEAD ATTORNEY, Cabraser, Heimann and Bernstein, LLP, San Francisco, CA; Richard Martin Heimann, LEAD ATTORNEY, Lieff Cabraser Heimann &amp; Bernstein, San Francisco, CA; Steven E. Fineman, Lieff Cabraser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PRUDENTIAL INVESTMENT PORTFOLIOS 2, formerly known as DRYDEN CORE INVESTMENT FUND on behalf of PRUDENTIAL CORE SHORT-TERM BOND FUND, Plaintiff: Daniel Lawrence Brockett, LEAD ATTORNEY, Quinn Emanuel, New York, NY; Kathleen Barnett Einhorn, LEAD ATTORNEY, Genova, Burns &amp; Giantomasi &amp; Webster, Newark, NJ; Daniel Paul Cunningham, Quinn Emanuel, New York, NY; Jacob J Waldman, Akin Gump Strauss Hauer &amp; Feld LLP (NYC), New York, NY; Jeremy Daniel Andersen, PRO HAC VICE, Quinn, Emanuel, Urquhart, Oliver &amp; Hedges, LLP(CA), Los Angeles, CA; Steig Olson, LEAD ATTORNEY,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PRUDENTIAL CORE TAXABLE MONEY MARKET FUND, Plaintiff: Jacob J Waldman, Akin Gump Strauss Hauer &amp; Feld LLP (NYC), New York, NY; Jeremy Daniel Andersen, PRO HAC VICE, Quinn, Emanuel, Urquhart, Oliver &amp; Hedges, LLP(CA), Los Angeles, CA; Steig Olson, LEAD ATTORNEY,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Berkshire Bank, Plaintiff: Francis Paul McConville, Pomerantz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Development Bank for Puerto Rico, Plaintiff: Francis Paul McConville, Pomerantz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Direcors Financial Group, Plaintiff: Francis Paul McConville, Pomerantz</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Triaxx Prime CDO 2006-1 ltd., Plaintiff: David Steven Preminger, Keller Rohrback L.L.P. (NYC), New York, NY; Derek W. Loeser, Keller Rohrback L.L.P.(WA),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Triaxx Prime CDO 2006-2 Ltd., Plaintiff: David Steven Preminger, Keller Rohrback L.L.P. (NYC), New York, NY; Derek W. Loeser, Keller Rohrback L.L.P.(WA),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Triaxx Prime CDO 2007-1 Ltd., Plaintiff: David Steven Preminger, Keller Rohrback L.L.P. (NYC), New York, NY; Derek W. Loeser, Keller Rohrback L.L.P.(WA),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Federal Deposit Insurance Corporation as Receiver, Plaintiff: Richard James Leveridge, Dickstein Shapiro Mmorin &amp; Oshinsky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Direct Action Plaintiff,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Action Plaintiffs, Plaintiff: Richard James Leveridge, Dickstein Shapiro Mmorin &amp; Oshinsky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Salix Capital US Inc., Plaintiff: Daniel Lawrence Brockett, LEAD ATTORNEY, Quinn Emanuel, New York, NY; Daniel Paul Cunningham, Quinn Emanuel, New York, NY; Jacob J Waldman, Akin Gump Strauss Hauer &amp; Feld LLP (NYC), New York, NY; Jeremy Daniel Andersen, PRO HAC VICE, Quinn, Emanuel, Urquhart, Oliver &amp; Hedges, LLP(CA), Los Angeles, CA; Steig Olson, LEAD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ATTORNEY,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 P. Goldsleger, Plaintiff: Craig B. Sokolow, LEAD ATTORNEY, CRAIG SOKOLOW &amp; ASSOCIATES,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Amabile, Plaintiff: Jeffrey Louis Haberman, Law Office of Norman J. Finkelshteyn,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Louie Amabile, Plaintiff: Jeffrey Louis Haberman, Law Office of Norman J. Finkelshteyn,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norman byster,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cahill,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Deogracias,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 Federighi,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Scott Federighi,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Furlong,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Gough,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Brian Haggerty,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Klusendorf,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Ronald Krug,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Lang,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Monckton,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Philip Olson,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Brett Pankau,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Vecchione,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Randall Williams,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Eduardo Restani,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Nicholas Pesa,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Henderson, Plaintiff, Pro se. 303 Proprietary Trading LLC, Plaintiff, Pro se. Margery Teller, Plaintiff, Pro se. Norman Byster, Plaintiff, Pro se. Michael Cahill, Plaintiff, Pro se. California Public Plaintiffs, Plaintiff,</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Asbestos Workers Pension Fund, Plaintiff: David W. Mitchell, LEAD ATTORNEY, PRO HAC VICE, Robbins Geller Rudman &amp; Dowd LLP (SANDIEGO), San Diego, CA; Patrick W. Daniels, LEAD ATTORNEY, Lerach, Coughlin, Stoia Geller, Rudman &amp; Robbins, San Diego, CA; Samuel Howard Rudman, LEAD ATTORNEY,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Pension Trust for Operating Engineers, Plaintiff: David W. Mitchell, LEAD ATTORNEY, PRO HAC VICE, Robbins Geller Rudman &amp; Dowd LLP (SANDIEGO), San Diego, CA; Patrick W. Daniels, LEAD ATTORNEY, Lerach, Coughlin, Stoia Geller, Rudman &amp; Robbins, San Diego, CA; Samuel Howard Rudman, LEAD ATTORNEY,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Hawaii Annuity Trust Fund for Operating Engineers, Plaintiff: David W. Mitchell, LEAD ATTORNEY, PRO HAC VICE, Robbins Geller Rudman &amp; Dowd LLP (SANDIEGO), San Diego, CA; Patrick W. Daniels, LEAD ATTORNEY, Lerach, Coughlin, Stoia Geller, Rudman &amp; Robbins, San Diego, CA; Samuel Howard Rudman, LEAD ATTORNEY,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Cement Masons' International Association Employees' Trust Fund, Individually and on behalf of all others similarly situated, Plaintiff:</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David W. Mitchell, LEAD ATTORNEY, PRO HAC VICE, Robbins Geller Rudman &amp; Dowd LLP (SANDIEGO), San Diego, CA; Patrick W. Daniels, LEAD ATTORNEY, Lerach, Coughlin, Stoia Geller, Rudman &amp; Robbins, San Diego, CA; Samuel Howard Rudman, LEAD ATTORNEY,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Investment Advisors, LLC,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HFT LLC, Plaintiff: Brendan Patrick</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Investment Advisors Holdings L.P.,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Investment Company, LLC,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Axion Investment Company Holdings L.P.,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FX Investment Fund, L.P., Plaintiff: Brendan Patrick Glackin, LEAD ATTORNEY, Lieff Cabraser Heimann &amp; Bernstein, LLP, San Francisco, NY; Bruce S. Sperling, LEAD ATTORNEY, Sperling &amp; Slater, Chicago, IL;</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FX Investment Fund II, L.P.,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FX Investment 2X Fund, L.P.,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Ephraim F. Gildor, Plaintiff: Brendan Patrick Glackin, LEAD ATTORNEY, Lieff Cabraser Heimann &amp; Bernstein, LLP, San Francisco, NY; Bruce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Gildor Family Advisors L.P.,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San Francisco, CA; Michael Joseph Miarmi, LEAD ATTORNEY, Leiff, Cabrasser, Heimann &amp; Bernstein LLP, New York, NY;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Gildor Family Company L.P.,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Gildor Management, LLC, Plaintiff: Brendan Patrick Glackin, LEAD ATTORNEY, Lieff Cabraser</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Maxwell Van De Velde, Movant: Patrick Anthony Klingman, LEAD ATTORNEY, Shepherd, Finkelman, Miller &amp; Shah, LLC, Chester, CT; Christopher Lovell, Lovell Stewart Halebian Jacobson LLP, New York, NY; Thomas V. Urmy,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McCormick, Movant: Christopher Lovell, Lovell Stewart Halebian Jacobson LLP, New York, NY; Elizabeth A. Fegan, Hagens Berman Sobol Shapiro LLP, Oak Park, IL; Karl P. Barth,</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Hagens Berman Sobol Shapiro LLP, Seattle, WA; Steve W. Berman, PRO HAC VICE, Hagens Berman Sobol Shapiro LLP (Seattle),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Vito Spillone, individually and on behalf of all others similarly situated, Movant: Christopher Lovell, Lovell Stewart Halebian Jacobson LLP, New York, NY; Elizabeth A. Fegan, Hagens Berman Sobol Shapiro LLP, Oak Park, IL; Karl P. Barth, Hagens Berman Sobol Shapiro LLP, Seattle, WA; Steve W. Berman, PRO HAC VICE, Hagens Berman Sobol Shapiro LLP (Seattle),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Defendant: Paul Steel Mishkin, LEAD ATTORNEY, Davis Polk &amp; Wardwell L.L.P., New York, NY; Arthur J. Burke, Davis Polk &amp; Wardwell, New York, NY; Julie Saranow Epley, Davis Polk &amp; Wardwell, Menlo Park, CA; Neal Alan Potischman, Davis Polk &amp; Wardwell, New York, NY; Robert Frank Wise, Jr, Davis Polk &amp; Wardwell,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David R. Boyd, PRO HAC VICE, Boies, Schiller &amp; Flexner LLP (D.C.), Washington, DC; David Harold Braff, Sullivan and Cromwell, LLP(NYC), New York, NY; Jeffrey T. Scott, Sullivan and Cromwell, LLP(NYC), New York, NY; Jonathan David Schiller,</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Boies Schiller &amp; Flexner LLP, New York, NY; Robert B Silver, Boies, Schiller &amp; Flexner LLP(Westchester), Armonk, NY; Yvonne Susan Quinn, Sullivan &amp;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NA, Defendant: Alan M. Wiseman, PRO HAC VICE, Covington &amp; Burling, L.L.P. (DC), Washington, DC; Andrew Arthur Ruffino, Covington &amp; Burling LLP(NYC), New York, NY; David Marx, McDermott, Will &amp; Emery LLP (Chicago), Chicago, IL; Jonathan James Gimblett, PRO HAC VICE, Covington &amp; Burling, L.L.P. (DC), Washington, DC; Mark Jacob Altschul, PRO HAC VICE, McDermott Will &amp; Emery LLP, Chicago, IL; Robert Frank Wise, Jr, Davis Polk &amp; Wardwell L.L.P., New York, NY; Tammy Albarran, Covington &amp; Burling LLP, San Francisco, CA; Thomas A. Isaacson, PRO HAC VICE, Covington &amp; Burling,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Andrew Corydon Finch, LEAD ATTORNEY, Paul Weiss Rifkind Wharton &amp; Garrison LLP, New York, NY; Moses Silverman, LEAD ATTORNEY, Paul, Weiss, Rifkind, Wharton &amp; Garrison LLP (NY), New York, NY; Ankush Khardori, Paul, Weiss, Rifkind, Wharton &amp; Garrison LLP (NY), New York, NY; Jessica Lillian Brach, Paul, Weiss, Rifkind, Wharton &amp; Garrison LLP (NY), New York, NY; Noam Lerer,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Paul, Weiss, Rifkind, Wharton &amp; Garrison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Defendant: Jeffery Li Ding, Simpson Thacher &amp; Bartlett LLP, New York, NY; Lawrence H. Heftman, Schiff Hardin LLP, Chicago, IL; Matthew Charles Crowl, Schiff Hardin LLP, Chicago, IL; Omari Largos Royter Mason, Simpson Thacher &amp; Bartlett LLP, New York, NY; Patrick E. King, Simpson Thacher &amp; Bartlett LLP (CA), Palo Alto, CA; Paul Christopher Gluckow, Simpson Thacher &amp; Bartlett LLP (NY), New York, NY; Robert Frank Wise, Jr, Davis Polk &amp; Wardwell L.L.P., New York, NY; Shannon Price Torres, Simpson Thacher &amp; Bartlett LLP (NY), New York, NY; Thomas C. Rice,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Defendant: Benjamin Andrew Fleming, Hogan Lovells US LLP (nyc), New York, NY; Kevin Timothy Baumann, Hogan Lovells US LLP (nyc), New York, NY; Lisa Jean Fried, Hogan Lovells US LLP (nyc), New York, NY; Marc Joel Gottridge, Hogan Lovells US LLP (nyc), New York, NY; Megan Polly Davis, Flemming Zulack Williamson Zauderer, LLP, New York, NY; Robert Frank Wise, Jr, Davis Polk &amp; Wardwell L.L.P., New York,</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Robert G. Houck, LEAD ATTORNEY, Clifford Chance US, LLP (NYC), New York, NY; Andrea J. Robinson, Wilmer Cutler Pickering Hale &amp; Dorr LLP (NYC), New York, NY; David S. Lesser, Wilmer Cutler Pickering Hale and Dorr LLP, New York, NY; Harriet Hoder, Wilmer Cutler Pickering Hale and Dorr LLP (Bos), Boston, MA; James Drew Miller, Clifford Chance US, LLP (NYC), New York, NY; Michael A Mugmon, Wilmer Cutler Pickering Hale and Dorr LLP, Palo Alto,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Norinchukin Bank, Defendant: Alan M. Unger, Sidley Austin LLP (NY), New York, NY; Andrew W. Stern, Sidley Austin LLP (NY), New York, NY; Kenneth Benjamin Meyer, Sidley Austin LLP(NY), New York, NY; Robert Frank Wise, Jr, Davis Polk &amp; Wardwell L.L.P., New York, NY; Thomas Andrew Paskowitz, Sidley Austin LLP (NY), New York, NY; William J. Nissen, Sidley Austin, LLP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Peter Sullivan, LEAD ATTORNEY, Gibson, Dunn &amp; Crutcher, LLP (NY), New York, NY; David Jarrett Arp, PRO HAC VICE, Gibson, Dunn &amp; Crutcher, LLP (DC), Washington, DC; Gary Richard Spratling, PRO HAC VICE, Gibson, Dunn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&amp; Crutcher LLP, San Francisco, CA; Jefferson Eliot Bell, Gibson, Dunn &amp; Crutcher, LLP (NY), New York, NY; Joel Steven Sanders, PRO HAC VICE, Gibson, Dunn &amp; Crutcher, LLP, San Francisco, CA; Lawrence Jay Zweifach, Gibson, Dunn &amp; Crutcher,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WestLB AG, Defendant: Christopher Martin Paparella, Hughes Hubbard &amp; Reed LLP (NY), New York, NY; Ethan Edward Litwin, Hughes Hubbard &amp; Reed LLP (NY), New York, NY; Marc Alan Weinstein, U.S. Attorney's Office, SDNY (St Andw's), New York, NY; Morgan Jessen Feder, Hughes Hubbard &amp; Reed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Rabobank Group, Defendant: David Robert Gelfand, Milbank, Tweed, Hadley &amp; McCloy LLP, New York, NY; Melanie Westover Yanez, Milbank, Twwed, Hadley &amp; McCloy, LLP (DC), Washington, DC; Sean Miles Murphy, Milbank, Tweed, Hadley &amp; McCloy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Group, NA, Defendant: Elai E. Katz, Cahill Gordon &amp; Reindel LLP, New York, NY; Herbert Scott Washer, Cahill Gordon &amp; Reindel LLP, New York, NY;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Tokyo-Mitsubishi</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UFJ Ltd, Defendant: Christopher Michael Viapiano, LEAD ATTORNEY, Sullivan &amp; Cromwell LLP (Washington DC), Washington, DC; Daryl Andrew Libow, LEAD ATTORNEY, Sullivan &amp; Cromwell LLP (Washington DC), Washington, DC; Michael Howard Steinberg, Sullivan &amp; Cromwell, Los Angeles,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Canada, Defendant: Arthur W. Hahn, Katten Muchin Rosenman, LLP, Chicago, IL; Brian J. Poronsky, Katten Muchin Rosenman LLP, Chicago, Il; Christian T. Kemnitz, Katten Muchin Rosenman LLP (Chicago), Chicago, IL;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Societe Generale, Defendant: Steven Wolowitz, LEAD ATTORNEY, Mayer Brown LLP (NY), New York, NY; Andrew Jonathan Calica, Mayer Brown LLP (NY), New York, NY; Henninger Simons Bullock, Mayer Brown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Financial LLC, Defendant: Andrew Corydon Finch, LEAD ATTORNEY, Paul Weiss Rifkind Wharton &amp; Garrison LLP, New York, NY; Moses Silverman, LEAD ATTORNEY, Paul, Weiss, Rifkind, Wharton &amp; Garrison LLP (NY), New York, NY; Jessica Lillian Brach, Paul, Weiss, Rifkind,</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Wharton &amp; Garrison LLP (NY), New York, NY; Noam Lerer, Paul, Weiss, Rifkind, Wharton &amp; Garrison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Securities Inc., Defendant: Andrew Corydon Finch, LEAD ATTORNEY, Paul Weiss Rifkind Wharton &amp; Garrison LLP, New York, NY; Moses Silverman, LEAD ATTORNEY, Paul, Weiss, Rifkind, Wharton &amp; Garrison LLP (NY), New York, NY; Jessica Lillian Brach, Paul, Weiss, Rifkind, Wharton &amp; Garrison LLP (NY), New York, NY; Noam Lerer, Paul, Weiss, Rifkind, Wharton &amp; Garrison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Capital Inc., Defendant: Matthew Joseph Porpora, LEAD ATTORNEY, Sullivan &amp; Cromwell, LLP(NYC), New York, NY; Yvonne Susan Quinn, LEAD ATTORNEY, Sullivan &amp; Cromwell, LLP(NYC), New York, NY; David R. Boyd, PRO HAC VICE, Boies, Schiller &amp; Flexner LLP (D.C.), Washington, DC; David Harold Braff, Sullivan and Cromwell, LLP(NYC), New York, NY; Jeffrey T. Scott, Sullivan and Cromwell, LLP(NYC), New York, NY; Jonathan David Schiller, Boies Schiller &amp; Flexner LLP, New York, NY; Leigh Mager Nathanson, Boies, Schiller &amp; Flexner LLP, New York, NY; Michael Brille, PRO HAC VICE, Boies, Schiller &amp; Flexner LLP (D.C.), Washington, DC; Robert B Silver, Boies, Schiller &amp; Flexner</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LLP(Westchester), Armonk,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U.S. Funding LLC, Defendant: David R. Boyd, PRO HAC VICE, Boies, Schiller &amp; Flexner LLP (D.C.), Washington, DC; David Harold Braff, Sullivan and Cromwell, LLP(NYC), New York, NY; Jeffrey T. Scott, Sullivan and Cromwell, LLP(NYC), New York, NY; Jonathan David Schiller, Boies Schiller &amp; Flexner LLP, New York, NY; Leigh Mager Nathanson, Boies, Schiller &amp; Flexner LLP, New York, NY; Michael Brille, PRO HAC VICE, Boies, Schiller &amp; Flexner LLP (D.C.), Washington, DC; Robert B Silver, Boies, Schiller &amp; Flexner LLP(Westchester), Armonk,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Securities (USA) LLC, Defendant: Elai E. Katz, Cahill Gordon &amp; Reindel LLP, New York, NY; Herbert Scott Washer, Cahill Gordon &amp; Reindel LLP, New York, NY;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Securities (USA) Inc., Defendant: Edwin R Deyoung, LEAD ATTORNEY, Locke Lord Bissell &amp; Liddell LLP (NYC), New York, NY; James Matthew Goodin, LEAD ATTORNEY, Locke Lord LLP, Chicago, IL; Gregory Thomas Casamento, Locke Lord LLP (NYC), New York, NY; Julia C Webb, PRO HAC VICE, Locke Lord LLP, Chicago, IL;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Securities LLC, Defendant: Jefferson Eliot Bell, Gibson, Dunn &amp; Crutcher, LLP (NY), New York, NY; Lawrence Jay Zweifach, Gibson, Dunn &amp; Crutcher, LLP (NY), New York, NY; Peter Sullivan, LEAD ATTORNEY,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Citiigroup Global Markets Inc., Defendant: Alan M. Wiseman, PRO HAC VICE, Covington &amp; Burling, L.L.P. (DC), Washington, DC; Andrew Arthur Ruffino, Covington &amp; Burling LLP(NYC), New York, NY; Jonathan James Gimblett, PRO HAC VICE, Covington &amp; Burling, L.L.P. (DC), Washington, DC; Thomas A. Isaacson, PRO HAC VICE, Covington &amp; Burling,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Tokyo-Mistsubishi UFJ, Defendant: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 Defendant: Paul Steel Mishkin, LEAD ATTORNEY, Davis Polk &amp; Wardwell L.L.P., New York, NY; Robert Frank Wise, Jr, LEAD ATTORNEY, Davis Polk &amp; Wardwell L.L.P., New York, NY; Julie Saranow Epley, Davis Polk &amp; Wardwell, Menlo Park, CA; Neal Alan Potischman, Davis Polk &amp; Wardwell,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PLC, Defendant: Edwin R Deyoung, LEAD ATTORNEY, Locke Lord Bissell &amp; Liddell</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LLP (NYC), New York, NY; James Matthew Goodin, LEAD ATTORNEY, Locke Lord LLP, Chicago, IL; Gregory Thomas Casamento, Locke Lord LLP (NYC), New York, NY; Robert Frank Wise, Jr, Davis Polk &amp; Wardwell L.L.P.,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WestDeutsche Immobilienbank AG, Defendant: Christopher Martin Paparella, Hughes Hubbard &amp; Reed LLP (NY), New York, NY; Ethan Edward Litwin, Hughes Hubbard &amp; Reed LLP (NY), New York, NY; Marc Alan Weinstein, U.S. Attorney's Office, SDNY (St Andw's), New York, NY; Morgan Jessen Feder, Hughes Hubbard &amp; Reed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Defendant: Andrew Arthur Ruffino, Covington &amp; Burling LLP(NYC), New York, NY; Robert Frank Wise, Jr, Davis Polk &amp; Wardwell L.L.P., New York, NY; Tammy Albarran, Covington &amp; Burling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Cooperatieve Centrale Raiffeisen-Boerenleenbank B.A., Defendant: David Robert Gelfand, Milbank, Tweed, Hadley &amp; McCloy LLP, New York, NY; Delilah Garcia Vinzon, Milbank Tweed Hadley et al, Los Angeles, CA; Mark David Villaverde, Milbank, Tweed, Hadley &amp; McCloy LLP, New York, NY; Melanie Westover</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Yanez, Milbank, Twwed, Hadley &amp; McCloy, LLP (DC), Washington, DC; Robert Frank Wise, Jr, Davis Polk &amp; Wardwell L.L.P., New York, NY; Sean Miles Murphy, Milbank, Tweed, Hadley &amp; McCloy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National Association, Defendant: Patrick E. King, Simpson Thacher &amp; Bartlett LLP (CA), Palo Alto,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Defendant: Paul Christopher Gluckow, LEAD ATTORNEY, Simpson Thacher &amp; Bartlett LLP (NY), New York, NY; Thomas C. Rice, LEAD ATTORNEY, Simpson Thacher &amp; Bartlett LLP (NY), New York, NY; Omari Largos Royter Mason,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 Defendant: Paul Christopher Gluckow, LEAD ATTORNEY, Simpson Thacher &amp; Bartlett LLP (NY), New York, NY; Chet Alan Kronenberg, Simpson Thacher &amp; Bartlett LLP (NY), New York, NY; Omari Largos Royter Mason, Simpson Thacher &amp; Bartlett LLP, New York, NY; Robert Frank Wise, Jr, Davis Polk &amp; Wardwell L.L.P., New York, NY; Thomas C. Rice,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Barklays Bank Plc, Defendant: David R. Boyd, PRO HAC VICE, Boies, Schiller &amp; Flexner LLP (D.C.), Washington, DC;</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Jonathan David Schiller, Boies Schiller &amp; Flexner LLP, New York, NY; Robert B Silver, Boies, Schiller &amp; Flexner LLP(Westchester), Armonk,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PLS, Defendant: Lisa Jean Fried, LEAD ATTORNEY, Hogan Lovells US LLP (nyc), New York, NY; Marc Joel Gottridge, Hogan Lovells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Defendant: Paul Christopher Gluckow, LEAD ATTORNEY, Simpson Thacher &amp; Bartlett LLP (NY), New York, NY; Thomas C. Rice, LEAD ATTORNEY, Simpson Thacher &amp; Bartlett LLP (NY), New York, NY; Joan Eileen Flaherty, Simpson Thacher &amp; Bartlett LLP (NY), New York, NY; Omari Largos Royter Mason,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PLC, Defendant: David Harold Braff, LEAD ATTORNEY, Sullivan and Cromwell, LLP(NYC), New York, NY; Jeffrey T. Scott, LEAD ATTORNEY, Sullivan and Cromwell, LLP(NYC), New York, NY; Matthew Joseph Porpora, LEAD ATTORNEY, Sullivan &amp; Cromwell, LLP(NYC), New York, NY; Yvonne Susan Quinn, LEAD ATTORNEY, Sullivan &amp; Cromwell, LLP(NYC), New York, NY; David R. Boyd, PRO HAC VICE, Boies, Schiller &amp; Flexner LLP (D.C.), Washington, DC; Jonathan David Schiller, Boies Schiller &amp; Flexner LLP, New York, NY; Leigh Mager Nathanson,</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Boies, Schiller &amp; Flexner LLP, New York, NY; Michael Brille, PRO HAC VICE, Boies, Schiller &amp; Flexner LLP (D.C.), Washington, DC; Robert B Silver, Boies, Schiller &amp; Flexner LLP(Westchester), Armonk,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Adam Seth Paris, Sullivan &amp; Cromwell LLP (Los Angeles), Los Angeles, CA; David R. Boyd, PRO HAC VICE, Boies, Schiller &amp; Flexner LLP (D.C.), Washington, DC; David Harold Braff, Sullivan and Cromwell, LLP(NYC), New York, NY; Jeffrey T. Scott, Sullivan and Cromwell, LLP(NYC), New York, NY; Jonathan David Schiller, Boies Schiller &amp; Flexner LLP, New York, NY; Leigh Mager Nathanson, Boies, Schiller &amp; Flexner LLP, New York, NY; Matthew Joseph Porpora, LEAD ATTORNEY, Sullivan &amp; Cromwell, LLP(NYC), New York, NY; Michael Brille, PRO HAC VICE, Boies, Schiller &amp; Flexner LLP (D.C.), Washington, DC; Robert B Silver, Boies, Schiller &amp; Flexner LLP(Westchester), Armonk, NY; Robert Frank Wise, Jr, Davis Polk &amp; Wardwell L.L.P., New York, NY; Yvonne Susan Quinn, Sullivan &amp;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Bank, N.A., Defendant: Jeffery Li Ding, Simpson Thacher &amp; Bartlett LLP, New York, NY; Omari Largos Royter Mason, Simpson Thacher &amp; Bartlett LLP, New</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York, NY; Paul Christopher Gluckow, Simpson Thacher &amp; Bartlett LLP (NY), New York, NY; Robert Frank Wise, Jr, Davis Polk &amp; Wardwell L.L.P., New York, NY; Shannon Price Torres, Simpson Thacher &amp; Bartlett LLP (NY), New York, NY; Thomas C. Rice,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Defendant: Lisa Jean Fried, Hogan Lovells US LLP (nyc), New York, NY; Marc Joel Gottridge, Hogan Lovells US LLP (nyc), New York, NY; Megan Dixon, Hogan Lovells US LLP, San Francisco,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Defendant: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N.A., Defendant: Paul Christopher Gluckow, LEAD ATTORNEY, Simpson Thacher &amp; Bartlett LLP (NY), New York, NY; Thomas C. Rice, LEAD ATTORNEY, Simpson Thacher &amp; Bartlett LLP (NY), New York, NY; Joan Eileen Flaherty, Simpson Thacher &amp; Bartlett LLP (NY), New York, NY; Omari Largos Royter Mason, Simpson Thacher &amp; Bartlett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Jeffrey T. Scott, LEAD ATTORNEY, Sullivan and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Cromwell, LLP(NYC), New York, NY; Jonathan David Schiller, LEAD ATTORNEY, Boies, Schiller &amp; Flexner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N.A., Defendant: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 Defendant: Paul Christopher Gluckow, LEAD ATTORNEY, Simpson Thacher &amp; Bartlett LLP (NY), New York, NY; Thomas C. Rice, LEAD ATTORNEY, Simpson Thacher &amp; Bartlett LLP (NY), New York, NY; Omari Largos Royter Mason,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Chase Bank USA, NA, Defendant: Paul Christopher Gluckow, LEAD ATTORNEY, Simpson Thacher &amp; Bartlett LLP (NY), New York, NY; Thomas C. Rice, LEAD ATTORNEY, Simpson Thacher &amp; Bartlett LLP (NY), New York, NY; Omari Largos Royter Mason,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Defendant: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Plc., Defendant: Edwin R Deyoung, LEAD ATTORNEY, Locke Lord Bissell &amp; Liddell LLP (NYC), New York, NY; Gregory Thomas Casamento, Locke Lord LLP (NYC),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Defendant: Benjamin Andrew Fleming, Hogan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Lovells US LLP (nyc), New York, NY; Kevin Timothy Baumann, Hogan Lovells US LLP (nyc), New York, NY; Lisa Jean Fried, Hogan Lovells US LLP (nyc), New York, NY; Marc Joel Gottridge, Hogan Lovells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Defendant: Robert G. Houck, LEAD ATTORNEY, Clifford Chance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N.A., Defendant: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Bank of Tokyo-Mitsubishi UFJ, Ltd., Defendant: Daryl Andrew Libow, LEAD ATTORNEY, Sullivan &amp; Cromwell LLP (Washington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plc, Defendant: Edwin R Deyoung, LEAD ATTORNEY, Locke Lord Bissell &amp; Liddell LLP (NYC), New York, NY; Gregory Thomas Casamento, Locke Lord LLP (NYC), New York, NY; Julia C Webb, PRO HAC VICE, Locke Lord LLP, Chicago, IL; Robert Frank Wise, Jr, Davis Polk &amp; Wardwell L.L.P.,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Chase Bank USA, N.A., Defendant: Paul Christopher Gluckow, LEAD ATTORNEY, Simpson Thacher &amp; Bartlett LLP (NY), New York, NY; Thomas C. Rice, LEAD ATTORNEY, Simpson Thacher &amp; Bartlett LLP (NY), New York, NY; Jeffery Li Ding, Simpson Thacher</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&amp; Bartlett LLP, New York, NY; Omari Largos Royter Mason, Simpson Thacher &amp; Bartlett LLP, New York, NY; Robert Frank Wise, Jr, Davis Polk &amp; Wardwell L.L.P., New York, NY; Shannon Price Torres,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Fraser Lee Hunter, Jr, LEAD ATTORNEY, Wilmer Cutler Pickering Hale &amp; Dorr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Collegiate Student Loan Trust 2007-1, Defendant: Usher T. Winslett, Winslett Studnicky McCormick &amp; Bomser,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Michael Brille, PRO HAC VICE, Boies, Schiller &amp; Flexner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Defendant: Robert G. Houck, LEAD ATTORNEY, Clifford Chance US, LLP (NYC), New York, NY; Alan Schoenfeld, Wilmer Cutler Pickering Hale &amp; Dorr LLP (NYC), New York, NY; Alejandra de Urioste, Clifford Chance US, LLP (NYC), New York, NY; Colin Reardon, Wilmerhale, New York, NY; David Sapir Lesser, Wilmer Cutler Pickering Hale &amp; Dorr LLP (NYC), New York, NY; Fraser Lee Hunter, Jr, Wilmer Cutler Pickering Hale &amp; Dorr LLP (NYC), New York, NY; Michael J. Zbiegien,</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Jr., Taft, Stettinius &amp; Hollister, Cleveland, OH; Tracy A. Turoff, Taft Stettinius &amp; Hollister - Cleveland,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RBS Citizens, N.A. (f/k/a Citizens Bank of Massachusetts), Defendant: Andrea J. Robinson, Wilmer Cutler Pickering Hale &amp; Dorr LLP (NYC), New York, NY; David Sapir Lesser, Wilmer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Plc, Defendant: Alejandra de Urioste, Clifford Chance US, LLP (NYC), New York, NY; Andrea J. Robinson, Wilmer Cutler Pickering Hale &amp; Dorr LLP (NYC), New York, NY; David Sapir Lesser, Wilmer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Colin Reardon, Wilmerhale,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Nagel, Defendant: Daniel A. Edelman, PRO HAC VICE, Edelman, Combs, Latturner &amp; Goodwin, LLC, Chicago, IL; Tiffany Nicole Hardy, Edelman, Combs, Latturner &amp; Goodwin,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British Bankers' Association, Defendant: Jeff G. Hammel, LEAD ATTORNEY, Latham and Watkins (NY), New York, NY; Richard David Owens, LEAD ATTORNEY, Latham &amp; Watkins LLP (NY), New York, NY; Jennifer Greenberg, Latham &amp; Watkins LLP, New York, NY; Lilia Borislavova Vazova, Latham &amp;</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Watkins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BBA Enterprises, Ltd., Defendant: Jeff G. Hammel, LEAD ATTORNEY, Latham and Watkins (NY), New York, NY; Richard David Owens, LEAD ATTORNEY, Latham &amp; Watkins LLP (NY), New York, NY; Jennifer Greenberg, Latham &amp; Watkins LLP, New York, NY; Lilia Borislavova Vazova, Latham &amp; Watkins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BBA Libor, Ltd, Defendant: Jeff G. Hammel, LEAD ATTORNEY, Latham and Watkins (NY), New York, NY; Richard David Owens, LEAD ATTORNEY, Latham &amp; Watkins LLP (NY), New York, NY; Jennifer Greenberg, Latham &amp; Watkins LLP, New York, NY; Lilia Borislavova Vazova, Latham &amp; Watkins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International, Defendant: Elai E. Katz, Cahill Gordon &amp; Reindel LLP, New York, NY; Herbert Scott Washer, Cahill Gordon &amp; Reindel LLP, New York, NY; Joel Laurence Kurtzberg, Cahill Gordon &amp; Reindel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USA, N.A., Defendant: Edwin R Deyoung, LEAD ATTORNEY,</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Locke Lord Bissell &amp; Liddell LLP (NYC), New York, NY; James Matthew Goodin, LEAD ATTORNEY, Locke Lord LLP, Chicago, IL; Gregory Thomas Casamento, Locke Lord LLP (NYC), New York, NY; Julia C Webb, PRO HAC VICE, Locke Lord LLP, Chicago, IL;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Portigon AG, Defendant: David Hugh Stern, Hughes Hubbard Reed LLP, Los Angeles,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RBS Citizens, N.A., incorrectly sued as othe Charter One Bank NA, Defendant: Robert G. Houck, LEAD ATTORNEY, Clifford Chance US, LLP (NYC), New York, NY; Alejandra de Urioste, Clifford Chance US, LLP (NYC), New York, NY; Michael J. Zbiegien, Jr., Taft, Stettinius &amp; Hollister, Cleveland, OH; Tracy A. Turoff, Taft Stettinius &amp; Hollister - Cleveland,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TSB Bank PLC, Defendant: Lisa Jean Fried, LEAD ATTORNEY, Hogan Lovells US LLP (nyc), New York, NY; Marc Joel Gottridge, Hogan Lovells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Norinchukin Bank, Defendant: Alan M. Unger, Sidley Austin LLP (NY), New York, NY; Andrew W. Stern, Sidley Austin LLP (NY), New York, NY; Thomas Andrew Paskowitz, Sidley Austin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The Royal Bank of Scotland plc, Defendant: Fraser Lee Hunter, Jr, LEAD ATTORNEY, Wilmer Cutler Pickering Hale &amp; Dorr LLP (NYC), New York, NY; Robert G. Houck, LEAD ATTORNEY, Clifford Chance US, LLP (NYC), New York, NY; Alan Schoenfeld, Wilmer Cutler Pickering Hale &amp; Dorr LLP (NYC), New York, NY; Alejandra de Urioste, Clifford Chance US, LLP (NYC), New York, NY; David Sapir Lesser, Wilmer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Defendant: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Bank Dublin PLC, formerly known as Bear Stearns Bank PLC, Defendant: Jeffery Li Ding, Simpson Thacher &amp; Bartlett LLP, New York, NY; Omari Largos Royter Mason, Simpson Thacher &amp; Bartlett LLP, New York, NY; Paul Christopher Gluckow, Simpson Thacher &amp; Bartlett LLP (NY), New York, NY; Shannon Price Torres, Simpson Thacher &amp; Bartlett LLP (NY), New York, NY; Thomas C. Rice,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Limited, Defendant: Jefferson Eliot Bell, Gibson, Dunn &amp; Crutcher, LLP (NY), New York, NY; Lawrence Jay Zweifach, Gibson, Dunn &amp; Crutcher, LLP (NY), New York, NY; Peter Sullivan, LEAD ATTORNEY, Gibson, Dunn &amp; Crutcher,</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PLC, Defendant: Alan Schoenfeld, Wilmer Cutler Pickering Hale &amp; Dorr LLP (NYC), New York, NY; David Sapir Lesser, Wilmer Cutler Pickering Hale &amp; Dorr LLP (NYC), New York, NY; Fraser Lee Hunter, Jr Wilmer, Cutler, Hale &amp; Dorr, L.L.P. (NYC) New York, NY Jamie Stephen Dycus, Wilmer Cutler Pickering Hale and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Financial Products, Inc., Defendant: Andrew Arthur Ruffino, Covington &amp; Burling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ICAP plc, Defendant: Brian S. Fraser, Richards Kibbe &amp; Orbe LLP (NYC), New York, NY; H. Rowan Gaither, IV, Richards Kibbe &amp; Orbe LLP (NYC), New York, NY; Shari A. Brandt, Richards Kibbe &amp; Orbe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(USA) Inc., Defendant: Elai E. Katz, Cahill Gordon &amp; Reindel LLP, New York, NY; Herbert Scott Washer, Cahill Gordon &amp; Reindel LLP, New York, NY;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Markets Ltd., Defendant: Paul Christopher Gluckow, LEAD ATTORNEY, Simpson Thacher &amp; Bartlett LLP (NY), New York, NY; Thomas C. Rice, LEAD ATTORNEY, Simpson Thacher &amp; Bartlett LLP (NY), New York, NY; Jeffery Li Ding, Simpson Thacher</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&amp; Bartlett LLP, New York, NY; Omari Largos Royter Mason, Simpson Thacher &amp; Bartlett LLP, New York, NY; Shannon Price Torres,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 PLC (formerly known as Lloyds TSB Bank PLC), Defendant: Lisa Jean Fried, LEAD ATTORNEY, Hogan Lovells US LLP (nyc), New York, NY; Marc Joel Gottridge, Hogan Lovells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RBC Capital Markets, LLC, Defendant: Arthur W. Hahn, Katten Muchin Rosenman, LLP, Chicago, IL; Brian J. Poronsky, Katten Muchin Rosenman LLP, Chicago, Il; Christian T. Kemnitz, Katten Muchin Rosenman LLP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Home Loans, Defendant: Debra A. Djupman, LEAD ATTORNEY, REED SMITH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National Association, Defendant: Debra A. Djupman, LEAD ATTORNEY, REED SMITH LLP, PHILADELPHIA, PA;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 SWAPCO INC., CITI SWAPCO INC., Defendant: Andrew Arthur Ruffino, Covington &amp; Burling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Securities, LLC, Defendant: Paul Christopher Gluckow, LEAD ATTORNEY, Simpson Thacher &amp; Bartlett LLP (NY), New York, NY; Thomas C. Rice, LEAD ATTORNEY, Simpson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Thacher &amp; Bartlett LLP (NY), New York, NY; Jeffery Li Ding, Simpson Thacher &amp; Bartlett LLP, New York, NY; Omari Largos Royter Mason, Simpson Thacher &amp; Bartlett LLP, New York, NY; Shannon Price Torres,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Global Markets Limited, Defendant: Andrew Arthur Ruffino, Covington &amp; Burling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Finance Corp., Defendant: Edwin R Deyoung, LEAD ATTORNEY, Locke Lord Bissell &amp; Liddell LLP (NYC), New York, NY; James Matthew Goodin, LEAD ATTORNEY, Locke Lord LLP, Chicago, IL; Gregory Thomas Casamento, Locke Lord LLP (NYC), New York, NY; Julia C Webb, PRO HAC VICE, Locke Lord LLP, Chicago, IL;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USA Inc., Defendant: James Matthew Goodin, LEAD ATTORNEY, Locke Lord LLP, Chicago, IL; Edwin R Deyoung, Locke Lord Bissell &amp; Liddell LLP (NYC), New York, NY; Gregory Thomas Casamento, Locke Lord LLP (NYC), New York, NY; Julia C Webb, PRO HAC VICE, Locke Lord LLP, Chicago, IL;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Bear Stearns Capital Markets, Inc., Defendant: Jeffery Li Ding, Simpson Thacher &amp; Bartlett LLP, New York, NY; Shannon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Price Torres,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Citizens Bank, N.A., Defendant: Alan Schoenfeld, Wilmer Cutler Pickering Hale &amp; Dorr LLP (NYC), New York, NY; Colin Reardon, Wilmerhale, New York, NY; David Sapir Lesser, Wilmer Cutler Pickering Hale &amp; Dorr LLP (NYC), New York, NY; Fraser Lee Hunter, Jr, Wilmer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 PLC, Defendant: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Mendocino, ADR Provider: Kevin P. O'Brien, LEAD ATTORNEY, PRO HAC VICE, Cotchett, Pitre &amp; McCarthy, Burlingame, CA; Matthew K. Edling, LEAD ATTORNEY, Cotchett, Pitre &amp; McCarthy, Burlingame,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Houston, ADR Provider: Kevin P. O'Brien, LEAD ATTORNEY, PRO HAC VICE, Cotchett, Pitre &amp; McCarthy, Burlingame, CA; Matthew K. Edling, LEAD ATTORNEY, Cotchett, Pitre &amp; McCarthy, Burlingame, CA; Richard Warren Mithoff, Jr, LEAD ATTORNEY, Mithoff Law Firm, Houston, TX; Warner Vandergriff Hocker, Mithoff Law, Houston, TX;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Direct Action Plaintiffs, All Plaintiffs,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Pro se.</w:t>
      </w:r>
    </w:p>
    <w:p>
      <w:pPr>
        <w:keepNext w:val="0"/>
        <w:widowControl w:val="0"/>
        <w:spacing w:before="240" w:after="0" w:line="260" w:lineRule="atLeast"/>
        <w:ind w:left="0" w:right="0" w:firstLine="0"/>
        <w:jc w:val="left"/>
      </w:pPr>
      <w:bookmarkStart w:id="286" w:name="Judges"/>
      <w:bookmarkEnd w:id="28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NAOMI REICE BUCHWALD, UNITED STATES DISTRICT JUDGE.</w:t>
      </w:r>
    </w:p>
    <w:p>
      <w:pPr>
        <w:keepNext w:val="0"/>
        <w:widowControl w:val="0"/>
        <w:spacing w:before="240" w:after="0" w:line="260" w:lineRule="atLeast"/>
        <w:ind w:left="0" w:right="0" w:firstLine="0"/>
        <w:jc w:val="left"/>
      </w:pPr>
      <w:bookmarkStart w:id="287" w:name="Opinion by"/>
      <w:bookmarkEnd w:id="28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NAOMI REICE BUCHWALD</w:t>
      </w:r>
    </w:p>
    <w:p>
      <w:pPr>
        <w:keepNext/>
        <w:widowControl w:val="0"/>
        <w:spacing w:before="240" w:after="0" w:line="340" w:lineRule="atLeast"/>
        <w:ind w:left="0" w:right="0" w:firstLine="0"/>
        <w:jc w:val="left"/>
      </w:pPr>
      <w:bookmarkStart w:id="288" w:name="Opinion"/>
      <w:bookmarkEnd w:id="28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16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AMENDED MEMORANDUM AND ORDER</w:t>
      </w:r>
    </w:p>
    <w:p>
      <w:pPr>
        <w:keepNext w:val="0"/>
        <w:widowControl w:val="0"/>
        <w:spacing w:before="200" w:after="0" w:line="260" w:lineRule="atLeast"/>
        <w:ind w:left="0" w:right="0" w:firstLine="0"/>
        <w:jc w:val="both"/>
      </w:pPr>
      <w:bookmarkStart w:id="289" w:name="Bookmark_para_1"/>
      <w:bookmarkEnd w:id="289"/>
      <w:r>
        <w:rPr>
          <w:rFonts w:ascii="arial" w:eastAsia="arial" w:hAnsi="arial" w:cs="arial"/>
          <w:b/>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pPr>
      <w:bookmarkStart w:id="290" w:name="Bookmark_para_2"/>
      <w:bookmarkEnd w:id="290"/>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LIBOR IV</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TABLE OF CONTENTS</w:t>
      </w:r>
    </w:p>
    <w:p>
      <w:pPr>
        <w:keepNext w:val="0"/>
        <w:widowControl w:val="0"/>
        <w:spacing w:before="240" w:after="0" w:line="260" w:lineRule="atLeast"/>
        <w:ind w:left="0" w:right="0" w:firstLine="0"/>
        <w:jc w:val="left"/>
      </w:pPr>
      <w:r>
        <w:pict>
          <v:shape id="_x0000_i1167" type="#_x0000_t75" style="width:15pt;height:15pt">
            <v:imagedata r:id="rId154" o:title=""/>
          </v:shape>
        </w:pict>
      </w:r>
      <w:bookmarkStart w:id="291" w:name="Table1_insert"/>
      <w:hyperlink w:anchor="Table1" w:history="1">
        <w:r>
          <w:rPr>
            <w:rFonts w:ascii="arial" w:eastAsia="arial" w:hAnsi="arial" w:cs="arial"/>
            <w:b w:val="0"/>
            <w:i/>
            <w:strike w:val="0"/>
            <w:color w:val="0077CC"/>
            <w:sz w:val="20"/>
            <w:u w:val="single"/>
            <w:vertAlign w:val="baseline"/>
          </w:rPr>
          <w:t>Go to table1</w:t>
        </w:r>
      </w:hyperlink>
      <w:bookmarkEnd w:id="291"/>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 GENERAL INTRODUCTION</w:t>
      </w:r>
    </w:p>
    <w:p>
      <w:pPr>
        <w:keepNext w:val="0"/>
        <w:widowControl w:val="0"/>
        <w:spacing w:before="200" w:after="0" w:line="260" w:lineRule="atLeast"/>
        <w:ind w:left="0" w:right="0" w:firstLine="0"/>
        <w:jc w:val="both"/>
      </w:pPr>
      <w:bookmarkStart w:id="292" w:name="Bookmark_para_3"/>
      <w:bookmarkEnd w:id="292"/>
      <w:r>
        <w:rPr>
          <w:rFonts w:ascii="arial" w:eastAsia="arial" w:hAnsi="arial" w:cs="arial"/>
          <w:b w:val="0"/>
          <w:i w:val="0"/>
          <w:strike w:val="0"/>
          <w:noProof w:val="0"/>
          <w:color w:val="000000"/>
          <w:position w:val="0"/>
          <w:sz w:val="20"/>
          <w:u w:val="none"/>
          <w:vertAlign w:val="baseline"/>
        </w:rPr>
        <w:t>This consolidated multi-district litigation (MDL) arises from allegations that several major banks manipulated the London Interbank Offer Rate (LIBOR), a set of interest-rate benchmarks that underlie trillions of dollars of financial instruments, in order to profit in their own trading and to maintain their reputations for creditworthiness.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This MDL involves U.S. Dollar LIBOR only. </w:t>
      </w:r>
      <w:r>
        <w:rPr>
          <w:rFonts w:ascii="arial" w:eastAsia="arial" w:hAnsi="arial" w:cs="arial"/>
          <w:b w:val="0"/>
          <w:i w:val="0"/>
          <w:strike w:val="0"/>
          <w:noProof w:val="0"/>
          <w:color w:val="000000"/>
          <w:position w:val="0"/>
          <w:sz w:val="20"/>
          <w:u w:val="single"/>
          <w:vertAlign w:val="baseline"/>
        </w:rPr>
        <w:t>Cf. Laydon v. Mizuho Bank,</w:t>
      </w:r>
      <w:r>
        <w:rPr>
          <w:rFonts w:ascii="arial" w:eastAsia="arial" w:hAnsi="arial" w:cs="arial"/>
          <w:b/>
          <w:i w:val="0"/>
          <w:strike w:val="0"/>
          <w:noProof w:val="0"/>
          <w:color w:val="000000"/>
          <w:position w:val="0"/>
          <w:sz w:val="20"/>
          <w:u w:val="single"/>
          <w:vertAlign w:val="baseline"/>
        </w:rPr>
        <w:t> [*92] </w:t>
      </w:r>
      <w:r>
        <w:rPr>
          <w:rFonts w:ascii="arial" w:eastAsia="arial" w:hAnsi="arial" w:cs="arial"/>
          <w:b w:val="0"/>
          <w:i w:val="0"/>
          <w:strike w:val="0"/>
          <w:noProof w:val="0"/>
          <w:color w:val="000000"/>
          <w:position w:val="0"/>
          <w:sz w:val="20"/>
          <w:u w:val="single"/>
          <w:vertAlign w:val="baseline"/>
        </w:rPr>
        <w:t xml:space="preserve"> Ltd.</w:t>
      </w:r>
      <w:r>
        <w:rPr>
          <w:rFonts w:ascii="arial" w:eastAsia="arial" w:hAnsi="arial" w:cs="arial"/>
          <w:b w:val="0"/>
          <w:i w:val="0"/>
          <w:strike w:val="0"/>
          <w:noProof w:val="0"/>
          <w:color w:val="000000"/>
          <w:position w:val="0"/>
          <w:sz w:val="20"/>
          <w:u w:val="none"/>
          <w:vertAlign w:val="baseline"/>
        </w:rPr>
        <w:t>, No. 12-cv-3419 (GBD) (S.D.N.Y.) (Yen LIBOR and the Tokyo Interbank Offer Rate).</w:t>
      </w:r>
    </w:p>
    <w:p>
      <w:pPr>
        <w:keepNext w:val="0"/>
        <w:widowControl w:val="0"/>
        <w:spacing w:before="200" w:after="0" w:line="260" w:lineRule="atLeast"/>
        <w:ind w:left="0" w:right="0" w:firstLine="0"/>
        <w:jc w:val="both"/>
      </w:pPr>
      <w:bookmarkStart w:id="294" w:name="Bookmark_para_4"/>
      <w:bookmarkEnd w:id="294"/>
      <w:bookmarkStart w:id="295" w:name="Bookmark_I5HFV1WN2HM6N30020000400"/>
      <w:bookmarkEnd w:id="29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we evaluated claims brought by class action plaintiffs and affiliates of Charles Schwab. With limited exceptions, we found those claims wholly or substantially deficient. Perhaps attracted by treble damages, plaintiffs attempted to force injuries that were square pegs into legal theories that were round, or at best rectangular, holes. Plaintiffs failed to state racketeering claims because Congress has specifically excluded securities-related claims from the purview of RICO, the federal racketeering statute. Plaintiffs failed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their injuries were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that flowed from the anti-competitive nature of defendants' alleged conduct. However, plaintiffs who traded exchange-based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instruments successfully stated claims pursuant to the Commodities Exchange Act, and plaintiffs who traded over-the-counter instruments successfully stated contract claims against their counterparties for breaching the implied covenant of good faith and fair dealing that exists in every contract.</w:t>
      </w:r>
    </w:p>
    <w:p>
      <w:pPr>
        <w:keepNext w:val="0"/>
        <w:widowControl w:val="0"/>
        <w:spacing w:before="200" w:after="0" w:line="260" w:lineRule="atLeast"/>
        <w:ind w:left="0" w:right="0" w:firstLine="0"/>
        <w:jc w:val="both"/>
      </w:pPr>
      <w:bookmarkStart w:id="305" w:name="Bookmark_para_5"/>
      <w:bookmarkEnd w:id="305"/>
      <w:r>
        <w:rPr>
          <w:rFonts w:ascii="arial" w:eastAsia="arial" w:hAnsi="arial" w:cs="arial"/>
          <w:b w:val="0"/>
          <w:i w:val="0"/>
          <w:strike w:val="0"/>
          <w:noProof w:val="0"/>
          <w:color w:val="000000"/>
          <w:position w:val="0"/>
          <w:sz w:val="20"/>
          <w:u w:val="none"/>
          <w:vertAlign w:val="baseline"/>
        </w:rPr>
        <w:t xml:space="preserve">In this, our fourth extensive opinion, we focus on the legal sufficiency of complaints filed by plaintiffs who do not seek to represent classes or to become class members (the "Individual Plaintiffs"). This opinion is wide-ranging, addressing new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theories, new assertions of common law and statutory claims, new arguments about timeliness, and new objections by some defendants to the power of United States courts to enter judgment against them.</w:t>
      </w:r>
    </w:p>
    <w:p>
      <w:pPr>
        <w:keepNext w:val="0"/>
        <w:widowControl w:val="0"/>
        <w:spacing w:before="200" w:after="0" w:line="260" w:lineRule="atLeast"/>
        <w:ind w:left="0" w:right="0" w:firstLine="0"/>
        <w:jc w:val="both"/>
      </w:pPr>
      <w:bookmarkStart w:id="306" w:name="Bookmark_para_6"/>
      <w:bookmarkEnd w:id="306"/>
      <w:bookmarkStart w:id="307" w:name="Bookmark_I5HFV1WN2D6NV80030000400"/>
      <w:bookmarkEnd w:id="307"/>
      <w:r>
        <w:rPr>
          <w:rFonts w:ascii="arial" w:eastAsia="arial" w:hAnsi="arial" w:cs="arial"/>
          <w:b w:val="0"/>
          <w:i w:val="0"/>
          <w:strike w:val="0"/>
          <w:noProof w:val="0"/>
          <w:color w:val="000000"/>
          <w:position w:val="0"/>
          <w:sz w:val="20"/>
          <w:u w:val="none"/>
          <w:vertAlign w:val="baseline"/>
        </w:rPr>
        <w:t>Four years into this litigation, we have finally been presented with a viable legal</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theory that provides a comprehensive remedy for injuries proven to be sustained from LIBOR manipulation. According to plaintiffs' allegations, each panel bank lied to the LIBOR administrator about its own borrowing costs, knowing that entities such as plaintiffs would rely on the accuracy of that information; as was to be expected, plaintiffs then relied to their disadvantage, perhaps reasonably, on this false information. If these allegations prove true, then defendants' conduct was fraud.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310" w:name="Bookmark_para_7"/>
      <w:bookmarkEnd w:id="310"/>
      <w:r>
        <w:rPr>
          <w:rFonts w:ascii="arial" w:eastAsia="arial" w:hAnsi="arial" w:cs="arial"/>
          <w:b w:val="0"/>
          <w:i w:val="0"/>
          <w:strike w:val="0"/>
          <w:noProof w:val="0"/>
          <w:color w:val="000000"/>
          <w:position w:val="0"/>
          <w:sz w:val="20"/>
          <w:u w:val="none"/>
          <w:vertAlign w:val="baseline"/>
        </w:rPr>
        <w:t>Aside from our rulings on fraud, this opinion breaks little new ground regarding the legal adequacy of plaintiffs' complaints. Some of the new tortious interference claims are viable, as are some fraud claims on the theory that defendants should have revealed LIBOR manipulation before entering into contracts with plaintiffs. We adhere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to and refine our prior holdings regarding pleading standards, conspiracy theories, contracts, restitution,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and the Commodities Exchange Act. The consumer protection and New Jersey RICO claims that fail are not central to any complaint.</w:t>
      </w:r>
    </w:p>
    <w:p>
      <w:pPr>
        <w:keepNext w:val="0"/>
        <w:widowControl w:val="0"/>
        <w:spacing w:before="200" w:after="0" w:line="260" w:lineRule="atLeast"/>
        <w:ind w:left="0" w:right="0" w:firstLine="0"/>
        <w:jc w:val="both"/>
      </w:pPr>
      <w:bookmarkStart w:id="311" w:name="Bookmark_para_8"/>
      <w:bookmarkEnd w:id="311"/>
      <w:r>
        <w:rPr>
          <w:rFonts w:ascii="arial" w:eastAsia="arial" w:hAnsi="arial" w:cs="arial"/>
          <w:b w:val="0"/>
          <w:i w:val="0"/>
          <w:strike w:val="0"/>
          <w:noProof w:val="0"/>
          <w:color w:val="000000"/>
          <w:position w:val="0"/>
          <w:sz w:val="20"/>
          <w:u w:val="none"/>
          <w:vertAlign w:val="baseline"/>
        </w:rPr>
        <w:t>This slip opinion devotes over 150 pages to statutes of limitations. The most that can be said in a single introductory paragraph is that, as in previous LIBOR opinions, some claims were filed on time and others not. The plaintiffs whose complaints are best preserved tend to be certain government entities that enjoy special statutes of limitations, residents of certain states (such as New York, with its six-year statute of limitations on fraud), early filers, and former members of putative classes.</w:t>
      </w:r>
    </w:p>
    <w:p>
      <w:pPr>
        <w:keepNext w:val="0"/>
        <w:widowControl w:val="0"/>
        <w:spacing w:before="200" w:after="0" w:line="260" w:lineRule="atLeast"/>
        <w:ind w:left="0" w:right="0" w:firstLine="0"/>
        <w:jc w:val="both"/>
      </w:pPr>
      <w:bookmarkStart w:id="312" w:name="Bookmark_para_9"/>
      <w:bookmarkEnd w:id="312"/>
      <w:r>
        <w:rPr>
          <w:rFonts w:ascii="arial" w:eastAsia="arial" w:hAnsi="arial" w:cs="arial"/>
          <w:b w:val="0"/>
          <w:i w:val="0"/>
          <w:strike w:val="0"/>
          <w:noProof w:val="0"/>
          <w:color w:val="000000"/>
          <w:position w:val="0"/>
          <w:sz w:val="20"/>
          <w:u w:val="none"/>
          <w:vertAlign w:val="baseline"/>
        </w:rPr>
        <w:t>We also address the contention of many defendants that plaintiffs' claims were brought in courts that lack personal jurisdiction over those defendants with respect to those claims. The essence of this argument is that it would be inconsistent with due process for courts in the states where plaintiffs brought suit to adjudicate those claims, because the claims do not arise out of defendants' contacts with those forum states. Although we reject plaintiffs'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most sweeping arguments for the existence of personal jurisdiction, we uphold personal jurisdiction where a defendant's purposeful conduct is sufficiently connected to a plaintiff's claim and the forum state, and in forums where a defendant has consented to the court's jurisdiction.</w:t>
      </w:r>
    </w:p>
    <w:p>
      <w:pPr>
        <w:keepNext w:val="0"/>
        <w:widowControl w:val="0"/>
        <w:spacing w:before="200" w:after="0" w:line="260" w:lineRule="atLeast"/>
        <w:ind w:left="0" w:right="0" w:firstLine="0"/>
        <w:jc w:val="both"/>
      </w:pPr>
      <w:bookmarkStart w:id="313" w:name="Bookmark_para_10"/>
      <w:bookmarkEnd w:id="313"/>
      <w:r>
        <w:rPr>
          <w:rFonts w:ascii="arial" w:eastAsia="arial" w:hAnsi="arial" w:cs="arial"/>
          <w:b w:val="0"/>
          <w:i w:val="0"/>
          <w:strike w:val="0"/>
          <w:noProof w:val="0"/>
          <w:color w:val="000000"/>
          <w:position w:val="0"/>
          <w:sz w:val="20"/>
          <w:u w:val="none"/>
          <w:vertAlign w:val="baseline"/>
        </w:rPr>
        <w:t xml:space="preserve">The organization of this opinion is as follows. We begin with a brief overview of the allegations and the procedural history that preceded this opinion,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II. We then address the threshold question of whether the courts where plaintiffs filed their complaints have jurisdiction over defendants,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III. After reviewing the applicable pleading standards,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IV., we consider the sufficiency of plaintiffs' conspiracy allegations,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V. The next sections consider plaintiffs' substantive legal theories: fraud,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VI.; contract, unjust enrichment, and tortious interference,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VII.;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VIII.; consumer protection and unfair business practices; racketeering,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IX.; New Jersey RICO,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X.; commodities manipulation,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XI.; and entitlement to equitable relief,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XII. We then briefly synthesize our thoughts regarding damages,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XIII.</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Finally, we address timeliness,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XIV.: when plaintiffs' claims accrued, how long the statutes of limitations run, when, if ever, the statutes of limitations were tolled, and when plaintiffs' complaints were deemed to be filed.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Alleged Facts</w:t>
      </w:r>
    </w:p>
    <w:p>
      <w:pPr>
        <w:keepNext w:val="0"/>
        <w:widowControl w:val="0"/>
        <w:spacing w:before="200" w:after="0" w:line="260" w:lineRule="atLeast"/>
        <w:ind w:left="0" w:right="0" w:firstLine="0"/>
        <w:jc w:val="both"/>
      </w:pPr>
      <w:bookmarkStart w:id="314" w:name="Bookmark_para_11"/>
      <w:bookmarkEnd w:id="314"/>
      <w:bookmarkStart w:id="315" w:name="Bookmark_I5HFV1WN2D6NV80050000400"/>
      <w:bookmarkEnd w:id="315"/>
      <w:r>
        <w:rPr>
          <w:rFonts w:ascii="arial" w:eastAsia="arial" w:hAnsi="arial" w:cs="arial"/>
          <w:b w:val="0"/>
          <w:i w:val="0"/>
          <w:strike w:val="0"/>
          <w:noProof w:val="0"/>
          <w:color w:val="000000"/>
          <w:position w:val="0"/>
          <w:sz w:val="20"/>
          <w:u w:val="none"/>
          <w:vertAlign w:val="baseline"/>
        </w:rPr>
        <w:t xml:space="preserve">The facts underlying this case have been thoroughly discussed in </w:t>
      </w:r>
      <w:bookmarkStart w:id="316" w:name="Bookmark_I5HFV1WN2D6NV80040000400"/>
      <w:bookmarkEnd w:id="316"/>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677-85</w:t>
        </w:r>
      </w:hyperlink>
      <w:r>
        <w:rPr>
          <w:rFonts w:ascii="arial" w:eastAsia="arial" w:hAnsi="arial" w:cs="arial"/>
          <w:b w:val="0"/>
          <w:i w:val="0"/>
          <w:strike w:val="0"/>
          <w:noProof w:val="0"/>
          <w:color w:val="000000"/>
          <w:position w:val="0"/>
          <w:sz w:val="20"/>
          <w:u w:val="none"/>
          <w:vertAlign w:val="baseline"/>
        </w:rPr>
        <w:t xml:space="preserve">, and elaborated upon through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Here, we present only a summary of the facts, with attention to the claims of specific plaintiffs. As we did 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we supplement these facts throughout this opinion as needed.</w:t>
      </w:r>
    </w:p>
    <w:p>
      <w:pPr>
        <w:keepNext w:val="0"/>
        <w:widowControl w:val="0"/>
        <w:spacing w:before="200" w:after="0" w:line="260" w:lineRule="atLeast"/>
        <w:ind w:left="0" w:right="0" w:firstLine="0"/>
        <w:jc w:val="both"/>
      </w:pPr>
      <w:bookmarkStart w:id="317" w:name="Bookmark_para_12"/>
      <w:bookmarkEnd w:id="317"/>
      <w:r>
        <w:rPr>
          <w:rFonts w:ascii="arial" w:eastAsia="arial" w:hAnsi="arial" w:cs="arial"/>
          <w:b w:val="0"/>
          <w:i w:val="0"/>
          <w:strike w:val="0"/>
          <w:noProof w:val="0"/>
          <w:color w:val="000000"/>
          <w:position w:val="0"/>
          <w:sz w:val="20"/>
          <w:u w:val="none"/>
          <w:vertAlign w:val="baseline"/>
        </w:rPr>
        <w:t xml:space="preserve">LIBOR is a set of interest-rate benchmarks, formerly disseminated by the British Bankers' Association (the "BBA"). Although the BBA published LIBORs for ten different currencies, this case concerns only the U.S. Dollar ("USD") LIBOR, and we use "LIBOR" to refer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to USD LIBOR except where clear from context.</w:t>
      </w:r>
    </w:p>
    <w:p>
      <w:pPr>
        <w:keepNext w:val="0"/>
        <w:widowControl w:val="0"/>
        <w:spacing w:before="200" w:after="0" w:line="260" w:lineRule="atLeast"/>
        <w:ind w:left="0" w:right="0" w:firstLine="0"/>
        <w:jc w:val="both"/>
      </w:pPr>
      <w:bookmarkStart w:id="318" w:name="Bookmark_para_13"/>
      <w:bookmarkEnd w:id="318"/>
      <w:r>
        <w:rPr>
          <w:rFonts w:ascii="arial" w:eastAsia="arial" w:hAnsi="arial" w:cs="arial"/>
          <w:b w:val="0"/>
          <w:i w:val="0"/>
          <w:strike w:val="0"/>
          <w:noProof w:val="0"/>
          <w:color w:val="000000"/>
          <w:position w:val="0"/>
          <w:sz w:val="20"/>
          <w:u w:val="none"/>
          <w:vertAlign w:val="baseline"/>
        </w:rPr>
        <w:t>To calculate LIBOR, the BBA assembled a panel of sixteen major banks authorized to trade on the London money market.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Aside from the BBA itself, all of the named defendants were members of the panel or affiliated with members of the panel. Each business day, the panel banks answered the following question</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with regard to fifteen maturities, or tenors, ranging from overnight to one year: "At what rate could you borrow funds, were you to do so by asking for and then accepting inter-bank offers in a reasonable market size just prior to 11 am [London time]?" This question was phrased as a hypothetical; no bank was required to base its submission on actual transactions. However, each bank was supposed to respond with information about its own ability to obtain loans, and each bank was required to submit its quotes without reference to any other panelist's response.</w:t>
      </w:r>
    </w:p>
    <w:p>
      <w:pPr>
        <w:keepNext w:val="0"/>
        <w:widowControl w:val="0"/>
        <w:spacing w:before="200" w:after="0" w:line="260" w:lineRule="atLeast"/>
        <w:ind w:left="0" w:right="0" w:firstLine="0"/>
        <w:jc w:val="both"/>
      </w:pPr>
      <w:bookmarkStart w:id="320" w:name="Bookmark_para_14"/>
      <w:bookmarkEnd w:id="320"/>
      <w:r>
        <w:rPr>
          <w:rFonts w:ascii="arial" w:eastAsia="arial" w:hAnsi="arial" w:cs="arial"/>
          <w:b w:val="0"/>
          <w:i w:val="0"/>
          <w:strike w:val="0"/>
          <w:noProof w:val="0"/>
          <w:color w:val="000000"/>
          <w:position w:val="0"/>
          <w:sz w:val="20"/>
          <w:u w:val="none"/>
          <w:vertAlign w:val="baseline"/>
        </w:rPr>
        <w:t>After receiving each bank's quote, the BBA's agent determined that day's LIBOR for a given tenor by calculating the arithmetic mean of the middle two quartiles. Because the panel consisted of sixteen banks, this meant that the BBA's agent ignored the highest four and lowest four quotes and calculated the average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of the middle eight. The BBA also published each bank's submission in each currency and tenor.</w:t>
      </w:r>
    </w:p>
    <w:p>
      <w:pPr>
        <w:keepNext w:val="0"/>
        <w:widowControl w:val="0"/>
        <w:spacing w:before="200" w:after="0" w:line="260" w:lineRule="atLeast"/>
        <w:ind w:left="0" w:right="0" w:firstLine="0"/>
        <w:jc w:val="both"/>
      </w:pPr>
      <w:bookmarkStart w:id="321" w:name="Bookmark_para_15"/>
      <w:bookmarkEnd w:id="321"/>
      <w:r>
        <w:rPr>
          <w:rFonts w:ascii="arial" w:eastAsia="arial" w:hAnsi="arial" w:cs="arial"/>
          <w:b w:val="0"/>
          <w:i w:val="0"/>
          <w:strike w:val="0"/>
          <w:noProof w:val="0"/>
          <w:color w:val="000000"/>
          <w:position w:val="0"/>
          <w:sz w:val="20"/>
          <w:u w:val="none"/>
          <w:vertAlign w:val="baseline"/>
        </w:rPr>
        <w:t>LIBOR was, and is, the most important benchmark for short-term interest rates. Investors and speculators commonly use LIBOR to define payments on interest rate swaps,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floating-rate bonds, adjustable-rate mortgages, mortgage-backed and other asset-backed securities, auction-rate securities,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exchange-based "Eurodollar" futures and options.</w:t>
      </w:r>
    </w:p>
    <w:p>
      <w:pPr>
        <w:keepNext w:val="0"/>
        <w:widowControl w:val="0"/>
        <w:spacing w:before="200" w:after="0" w:line="260" w:lineRule="atLeast"/>
        <w:ind w:left="0" w:right="0" w:firstLine="0"/>
        <w:jc w:val="both"/>
      </w:pPr>
      <w:bookmarkStart w:id="324" w:name="Bookmark_para_16"/>
      <w:bookmarkEnd w:id="324"/>
      <w:r>
        <w:rPr>
          <w:rFonts w:ascii="arial" w:eastAsia="arial" w:hAnsi="arial" w:cs="arial"/>
          <w:b w:val="0"/>
          <w:i w:val="0"/>
          <w:strike w:val="0"/>
          <w:noProof w:val="0"/>
          <w:color w:val="000000"/>
          <w:position w:val="0"/>
          <w:sz w:val="20"/>
          <w:u w:val="none"/>
          <w:vertAlign w:val="baseline"/>
        </w:rPr>
        <w:t>The panel banks allegedly engaged in two forms of manipulation, which we have called "trader-based manipulation" and "persistent suppression."</w:t>
      </w:r>
    </w:p>
    <w:p>
      <w:pPr>
        <w:keepNext w:val="0"/>
        <w:widowControl w:val="0"/>
        <w:spacing w:before="200" w:after="0" w:line="260" w:lineRule="atLeast"/>
        <w:ind w:left="0" w:right="0" w:firstLine="0"/>
        <w:jc w:val="both"/>
      </w:pPr>
      <w:bookmarkStart w:id="325" w:name="Bookmark_para_17"/>
      <w:bookmarkEnd w:id="325"/>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many (if not all) of the panel banks employed traders to bet on interest rates, typically in instruments that referred to LIBOR. These individual traders received money, promotions, and adulation based on their personal profit and loss. To gain profits or avoid losses, therefore, a trader would sometimes ask his bank's LIBOR submitter to engage in what we call trader-based manipulation. The submitter would send a false quote in whichever currency and tenor suited the trader's book.</w:t>
      </w:r>
    </w:p>
    <w:p>
      <w:pPr>
        <w:keepNext w:val="0"/>
        <w:widowControl w:val="0"/>
        <w:spacing w:before="200" w:after="0" w:line="260" w:lineRule="atLeast"/>
        <w:ind w:left="0" w:right="0" w:firstLine="0"/>
        <w:jc w:val="both"/>
      </w:pPr>
      <w:bookmarkStart w:id="326" w:name="Bookmark_para_18"/>
      <w:bookmarkEnd w:id="326"/>
      <w:r>
        <w:rPr>
          <w:rFonts w:ascii="arial" w:eastAsia="arial" w:hAnsi="arial" w:cs="arial"/>
          <w:b w:val="0"/>
          <w:i w:val="0"/>
          <w:strike w:val="0"/>
          <w:noProof w:val="0"/>
          <w:color w:val="000000"/>
          <w:position w:val="0"/>
          <w:sz w:val="20"/>
          <w:u w:val="none"/>
          <w:vertAlign w:val="baseline"/>
        </w:rPr>
        <w:t>A typical example comes from Barclays on February 22, 2006. According to settlement documents incorporated into many of the complaints, a Barclays trader emailed a Barclays LIBOR submitter, "Hi (again) We're getting killed on our 3m resets [i.e., swap payments dependent on 3-month LIBOR],</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we need them to be up this week before we roll out of our positions. Consensus for 3m today is 4.78 - 4.7825, it would be amazing if we could go for 4.79...Really appreciate ur help mate [sic throughout]." Non-Prosecution Agreement Between Barclays Bank PLC and the Department of Justice, App. A ("Barclays DOJ Statement of Facts") at ¶ 14, June 26, 2012,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http://www.justice.gov/iso/opa/resources/9312012710173426365941.pdf</w:t>
        </w:r>
      </w:hyperlink>
      <w:r>
        <w:rPr>
          <w:rFonts w:ascii="arial" w:eastAsia="arial" w:hAnsi="arial" w:cs="arial"/>
          <w:b w:val="0"/>
          <w:i w:val="0"/>
          <w:strike w:val="0"/>
          <w:noProof w:val="0"/>
          <w:color w:val="000000"/>
          <w:position w:val="0"/>
          <w:sz w:val="20"/>
          <w:u w:val="none"/>
          <w:vertAlign w:val="baseline"/>
        </w:rPr>
        <w:t>. The submitter replied, "Happy to help," and submitted a quote of 4.79%. This example is typical in that the trader's profit motive was manifest to the submitter, the submitter's agreement to manipulate LIBOR was clear, the trader and submitter both worked for the same bank (though perhaps for different corporate entities), the leading participants were traders and submitters well below the executive level, and the amount of manipulation was relatively small—between 0.75 and 1 basis point.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This example is also not unusual in that Barclays's attempt to inflate LIBOR probably did not affect the published 3-month LIBOR (at least absent some other bank's simultaneous inflation). Only four panelists, including Barclays, submitted quotes above 4.78% and only two submitted quotes below 4.78%, so published LIBOR would have been</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4.78% regardless of whether Barclays had submitted 4.78%, 4.7825%, 4.79%, or any number in between.</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329" w:name="Bookmark_para_19"/>
      <w:bookmarkEnd w:id="329"/>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following the "credit crunch" of 2007, each bank faced a serious risk that it would become unable to borrow money (and thus unable to survive) if lenders believed it to be a poor credit risk. Because each bank's LIBOR submission was made public, each bank feared that lenders would read a high LIBOR submission as derogatory credit information. To avoid being seen as a poor credit risk, each bank engaged in what we call persistent suppression, submitting quotes that were below their true borrowing costs.</w:t>
      </w:r>
    </w:p>
    <w:p>
      <w:pPr>
        <w:keepNext w:val="0"/>
        <w:widowControl w:val="0"/>
        <w:spacing w:before="200" w:after="0" w:line="260" w:lineRule="atLeast"/>
        <w:ind w:left="0" w:right="0" w:firstLine="0"/>
        <w:jc w:val="both"/>
      </w:pPr>
      <w:bookmarkStart w:id="330" w:name="Bookmark_para_20"/>
      <w:bookmarkEnd w:id="330"/>
      <w:r>
        <w:rPr>
          <w:rFonts w:ascii="arial" w:eastAsia="arial" w:hAnsi="arial" w:cs="arial"/>
          <w:b w:val="0"/>
          <w:i w:val="0"/>
          <w:strike w:val="0"/>
          <w:noProof w:val="0"/>
          <w:color w:val="000000"/>
          <w:position w:val="0"/>
          <w:sz w:val="20"/>
          <w:u w:val="none"/>
          <w:vertAlign w:val="baseline"/>
        </w:rPr>
        <w:t>The result of the banks' simultaneous suppression was that LIBOR was consistently well below true inter-bank borrowing rates starting in August 2007. Many plaintiffs present extensive statistical</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analyses to plead that LIBOR was suppressed by tens of basis points at the peak of the financial crisis and that every panel bank submitted suppressed quotes.</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332" w:name="Bookmark_para_21"/>
      <w:bookmarkEnd w:id="332"/>
      <w:r>
        <w:rPr>
          <w:rFonts w:ascii="arial" w:eastAsia="arial" w:hAnsi="arial" w:cs="arial"/>
          <w:b w:val="0"/>
          <w:i w:val="0"/>
          <w:strike w:val="0"/>
          <w:noProof w:val="0"/>
          <w:color w:val="000000"/>
          <w:position w:val="0"/>
          <w:sz w:val="20"/>
          <w:u w:val="none"/>
          <w:vertAlign w:val="baseline"/>
        </w:rPr>
        <w:t>Persistent suppression harmed any investor or speculator who received a floating rate: one side of every swap and every futures contract, and holders of floating-rate loans.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Procedural History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Prior Rulings</w:t>
      </w:r>
    </w:p>
    <w:p>
      <w:pPr>
        <w:keepNext w:val="0"/>
        <w:widowControl w:val="0"/>
        <w:spacing w:before="200" w:after="0" w:line="260" w:lineRule="atLeast"/>
        <w:ind w:left="0" w:right="0" w:firstLine="0"/>
        <w:jc w:val="both"/>
      </w:pPr>
      <w:bookmarkStart w:id="333" w:name="Bookmark_para_22"/>
      <w:bookmarkEnd w:id="333"/>
      <w:bookmarkStart w:id="334" w:name="Bookmark_I5HFV1WN2HM6N40050000400"/>
      <w:bookmarkEnd w:id="334"/>
      <w:bookmarkStart w:id="335" w:name="Bookmark_I5HFV1WN2HM6N50020000400"/>
      <w:bookmarkEnd w:id="335"/>
      <w:r>
        <w:rPr>
          <w:rFonts w:ascii="arial" w:eastAsia="arial" w:hAnsi="arial" w:cs="arial"/>
          <w:b w:val="0"/>
          <w:i w:val="0"/>
          <w:strike w:val="0"/>
          <w:noProof w:val="0"/>
          <w:color w:val="000000"/>
          <w:position w:val="0"/>
          <w:sz w:val="20"/>
          <w:u w:val="none"/>
          <w:vertAlign w:val="baseline"/>
        </w:rPr>
        <w:t>Our prior rulings in this MDL addressed the legal sufficiency of class complaints filed on behalf of "Exchange-Based Plaintiffs" who traded exchange-traded futures and options, "OTC Plaintiffs" who traded over-the-counter instruments such as interest rate swaps,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and "Bondholder Plaintiffs" who held floating-rate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bonds.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We also addressed an initial set of complaints filed by affiliates of Charles Schwab (the "Schwab Plaintiffs" or "Schwab").</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2.1.1. LIBOR I</w:t>
      </w:r>
    </w:p>
    <w:p>
      <w:pPr>
        <w:keepNext w:val="0"/>
        <w:widowControl w:val="0"/>
        <w:spacing w:before="200" w:after="0" w:line="260" w:lineRule="atLeast"/>
        <w:ind w:left="0" w:right="0" w:firstLine="0"/>
        <w:jc w:val="both"/>
      </w:pPr>
      <w:bookmarkStart w:id="349" w:name="Bookmark_para_23"/>
      <w:bookmarkEnd w:id="349"/>
      <w:bookmarkStart w:id="350" w:name="Bookmark_I5HFV1WN2D6NV90030000400"/>
      <w:bookmarkEnd w:id="350"/>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addressed the putative classes' and Schwab's complaints of persistent suppression. In so</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doing, we reached six key holdings, many of which are discussed in greater detail below:</w:t>
      </w:r>
    </w:p>
    <w:p>
      <w:pPr>
        <w:keepNext w:val="0"/>
        <w:widowControl w:val="0"/>
        <w:spacing w:before="240" w:after="0" w:line="260" w:lineRule="atLeast"/>
        <w:ind w:left="400" w:right="0" w:firstLine="0"/>
        <w:jc w:val="both"/>
      </w:pPr>
      <w:bookmarkStart w:id="351" w:name="Bookmark_para_24"/>
      <w:bookmarkEnd w:id="351"/>
      <w:bookmarkStart w:id="352" w:name="Bookmark_I5HFV1WN2D6NV90030000400_2"/>
      <w:bookmarkEnd w:id="352"/>
      <w:r>
        <w:rPr>
          <w:rFonts w:ascii="arial" w:eastAsia="arial" w:hAnsi="arial" w:cs="arial"/>
          <w:b w:val="0"/>
          <w:i w:val="0"/>
          <w:strike w:val="0"/>
          <w:noProof w:val="0"/>
          <w:color w:val="000000"/>
          <w:position w:val="0"/>
          <w:sz w:val="20"/>
          <w:u w:val="none"/>
          <w:vertAlign w:val="baseline"/>
        </w:rPr>
        <w:t xml:space="preserve">• We dismissed all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under the federal Sherman and Clayton Acts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and California law because plaintiffs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354" w:name="Bookmark_I5HFV1WN2D6NV90020000400"/>
      <w:bookmarkEnd w:id="354"/>
      <w:hyperlink r:id="rId155" w:history="1">
        <w:r>
          <w:rPr>
            <w:rFonts w:ascii="arial" w:eastAsia="arial" w:hAnsi="arial" w:cs="arial"/>
            <w:b w:val="0"/>
            <w:i/>
            <w:strike w:val="0"/>
            <w:noProof w:val="0"/>
            <w:color w:val="0077CC"/>
            <w:position w:val="0"/>
            <w:sz w:val="20"/>
            <w:u w:val="single"/>
            <w:vertAlign w:val="baseline"/>
          </w:rPr>
          <w:t>935 F. Supp. 2d at 685-95, 736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55" w:name="Bookmark_para_25"/>
      <w:bookmarkEnd w:id="355"/>
      <w:bookmarkStart w:id="356" w:name="Bookmark_I5HFV1WN2D6NV90050000400"/>
      <w:bookmarkEnd w:id="356"/>
      <w:r>
        <w:rPr>
          <w:rFonts w:ascii="arial" w:eastAsia="arial" w:hAnsi="arial" w:cs="arial"/>
          <w:b w:val="0"/>
          <w:i w:val="0"/>
          <w:strike w:val="0"/>
          <w:noProof w:val="0"/>
          <w:color w:val="000000"/>
          <w:position w:val="0"/>
          <w:sz w:val="20"/>
          <w:u w:val="none"/>
          <w:vertAlign w:val="baseline"/>
        </w:rPr>
        <w:t xml:space="preserve">• We sustained some of the Exchange-Based Plaintiffs' claims under the Commodity Exchange Act (CEA) because plaintiffs had adequately pleaded manipulation of Eurodollar futures contracts and because plaintiffs' claims did not involve an extraterritorial application of the CEA. (We did not, however, accept plaintiffs' theory that LIBOR was itself a "commodity" whose manipulation was actionable through the CEA.) In sustaining these claims, we permitted plaintiffs to proceed on theories of primary liability, vicarious liability, and aiding and abetting. </w:t>
      </w:r>
      <w:bookmarkStart w:id="357" w:name="Bookmark_I5HFV1WN2N1R220020000400"/>
      <w:bookmarkEnd w:id="357"/>
      <w:bookmarkStart w:id="358" w:name="Bookmark_I5HFV1WN2D6NV90040000400"/>
      <w:bookmarkEnd w:id="358"/>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695-97, 713-24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59" w:name="Bookmark_para_26"/>
      <w:bookmarkEnd w:id="359"/>
      <w:bookmarkStart w:id="360" w:name="Bookmark_I5HFV1WN2N1R220020000400_2"/>
      <w:bookmarkEnd w:id="360"/>
      <w:bookmarkStart w:id="361" w:name="Bookmark_I5HFV1WN2N1R220040000400"/>
      <w:bookmarkEnd w:id="361"/>
      <w:r>
        <w:rPr>
          <w:rFonts w:ascii="arial" w:eastAsia="arial" w:hAnsi="arial" w:cs="arial"/>
          <w:b w:val="0"/>
          <w:i w:val="0"/>
          <w:strike w:val="0"/>
          <w:noProof w:val="0"/>
          <w:color w:val="000000"/>
          <w:position w:val="0"/>
          <w:sz w:val="20"/>
          <w:u w:val="none"/>
          <w:vertAlign w:val="baseline"/>
        </w:rPr>
        <w:t xml:space="preserve">• We dismissed some of the Exchange-Based Plaintiffs' CEA claims as untimely because plaintiffs were on inquiry notice of their injury by May 29, 2008. </w:t>
      </w:r>
      <w:bookmarkStart w:id="362" w:name="Bookmark_I5HFV1WN2HM6N60050000400"/>
      <w:bookmarkEnd w:id="362"/>
      <w:bookmarkStart w:id="363" w:name="Bookmark_I5HFV1WN2N1R220010000400"/>
      <w:bookmarkEnd w:id="363"/>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697-713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64" w:name="Bookmark_para_27"/>
      <w:bookmarkEnd w:id="364"/>
      <w:bookmarkStart w:id="365" w:name="Bookmark_I5HFV1WN2HM6N60050000400_2"/>
      <w:bookmarkEnd w:id="365"/>
      <w:bookmarkStart w:id="366" w:name="Bookmark_I5HFV1WN2N1R220040000400_2"/>
      <w:bookmarkEnd w:id="366"/>
      <w:r>
        <w:rPr>
          <w:rFonts w:ascii="arial" w:eastAsia="arial" w:hAnsi="arial" w:cs="arial"/>
          <w:b w:val="0"/>
          <w:i w:val="0"/>
          <w:strike w:val="0"/>
          <w:noProof w:val="0"/>
          <w:color w:val="000000"/>
          <w:position w:val="0"/>
          <w:sz w:val="20"/>
          <w:u w:val="none"/>
          <w:vertAlign w:val="baseline"/>
        </w:rPr>
        <w:t>• We dismissed Schwab's RICO claims because federal law does not allow a RICO plaintiff to rely on conduct that is actionable as securities fraud and because Schwab relied on an impermissible extraterritorial application of RICO.</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w:t>
      </w:r>
      <w:bookmarkStart w:id="367" w:name="Bookmark_I5HFV1WN2N1R220030000400"/>
      <w:bookmarkEnd w:id="367"/>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724-34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in part, </w:t>
      </w:r>
      <w:bookmarkStart w:id="368" w:name="Bookmark_I5HFV1WN2N1R220050000400"/>
      <w:bookmarkEnd w:id="368"/>
      <w:hyperlink r:id="rId157" w:history="1">
        <w:r>
          <w:rPr>
            <w:rFonts w:ascii="arial" w:eastAsia="arial" w:hAnsi="arial" w:cs="arial"/>
            <w:b w:val="0"/>
            <w:i/>
            <w:strike w:val="0"/>
            <w:noProof w:val="0"/>
            <w:color w:val="0077CC"/>
            <w:position w:val="0"/>
            <w:sz w:val="20"/>
            <w:u w:val="single"/>
            <w:vertAlign w:val="baseline"/>
          </w:rPr>
          <w:t>Eur. Cmty. v. RJR Nabisco, Inc.</w:t>
        </w:r>
      </w:hyperlink>
      <w:hyperlink r:id="rId157" w:history="1">
        <w:r>
          <w:rPr>
            <w:rFonts w:ascii="arial" w:eastAsia="arial" w:hAnsi="arial" w:cs="arial"/>
            <w:b w:val="0"/>
            <w:i/>
            <w:strike w:val="0"/>
            <w:noProof w:val="0"/>
            <w:color w:val="0077CC"/>
            <w:position w:val="0"/>
            <w:sz w:val="20"/>
            <w:u w:val="single"/>
            <w:vertAlign w:val="baseline"/>
          </w:rPr>
          <w:t>, 764 F.3d 129 (2d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panel reh'g denied</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764 F.3d 149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en banc reh'g denied</w:t>
      </w:r>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783 F.3d 123 (2d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petition for cert. filed</w:t>
      </w:r>
      <w:r>
        <w:rPr>
          <w:rFonts w:ascii="arial" w:eastAsia="arial" w:hAnsi="arial" w:cs="arial"/>
          <w:b w:val="0"/>
          <w:i w:val="0"/>
          <w:strike w:val="0"/>
          <w:noProof w:val="0"/>
          <w:color w:val="000000"/>
          <w:position w:val="0"/>
          <w:sz w:val="20"/>
          <w:u w:val="none"/>
          <w:vertAlign w:val="baseline"/>
        </w:rPr>
        <w:t xml:space="preserve">, </w:t>
      </w:r>
      <w:bookmarkStart w:id="369" w:name="Bookmark_I5HFV1WN2HM6N60020000400"/>
      <w:bookmarkEnd w:id="369"/>
      <w:r>
        <w:rPr>
          <w:rFonts w:ascii="arial" w:eastAsia="arial" w:hAnsi="arial" w:cs="arial"/>
          <w:b w:val="0"/>
          <w:i w:val="0"/>
          <w:strike w:val="0"/>
          <w:noProof w:val="0"/>
          <w:color w:val="000000"/>
          <w:position w:val="0"/>
          <w:sz w:val="20"/>
          <w:u w:val="none"/>
          <w:vertAlign w:val="baseline"/>
        </w:rPr>
        <w:t xml:space="preserve">83 U.S.L.W.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(U.S. July 27, 2015) (No. 15-138).</w:t>
      </w:r>
    </w:p>
    <w:p>
      <w:pPr>
        <w:keepNext w:val="0"/>
        <w:widowControl w:val="0"/>
        <w:spacing w:before="240" w:after="0" w:line="260" w:lineRule="atLeast"/>
        <w:ind w:left="400" w:right="0" w:firstLine="0"/>
        <w:jc w:val="both"/>
      </w:pPr>
      <w:bookmarkStart w:id="370" w:name="Bookmark_para_28"/>
      <w:bookmarkEnd w:id="370"/>
      <w:bookmarkStart w:id="371" w:name="Bookmark_I5HFV1WN2HM6N60050000400_3"/>
      <w:bookmarkEnd w:id="371"/>
      <w:bookmarkStart w:id="372" w:name="Bookmark_I5HFV1WN2N1R230020000400"/>
      <w:bookmarkEnd w:id="372"/>
      <w:r>
        <w:rPr>
          <w:rFonts w:ascii="arial" w:eastAsia="arial" w:hAnsi="arial" w:cs="arial"/>
          <w:b w:val="0"/>
          <w:i w:val="0"/>
          <w:strike w:val="0"/>
          <w:noProof w:val="0"/>
          <w:color w:val="000000"/>
          <w:position w:val="0"/>
          <w:sz w:val="20"/>
          <w:u w:val="none"/>
          <w:vertAlign w:val="baseline"/>
        </w:rPr>
        <w:t xml:space="preserve">• We dismissed the Exchange-Based Plaintiffs' unjust enrichment claims under New York law because the Exchange-Based Plaintiffs and defendants had not dealt directly with each other. </w:t>
      </w:r>
      <w:bookmarkStart w:id="373" w:name="Bookmark_I5HFV1WN2HM6N60040000400"/>
      <w:bookmarkEnd w:id="373"/>
      <w:hyperlink r:id="rId155" w:history="1">
        <w:r>
          <w:rPr>
            <w:rFonts w:ascii="arial" w:eastAsia="arial" w:hAnsi="arial" w:cs="arial"/>
            <w:b w:val="0"/>
            <w:i/>
            <w:strike w:val="0"/>
            <w:noProof w:val="0"/>
            <w:color w:val="0077CC"/>
            <w:position w:val="0"/>
            <w:sz w:val="20"/>
            <w:u w:val="single"/>
            <w:vertAlign w:val="baseline"/>
          </w:rPr>
          <w:t>935 F. Supp. 2d at 737-38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74" w:name="Bookmark_para_29"/>
      <w:bookmarkEnd w:id="374"/>
      <w:bookmarkStart w:id="375" w:name="Bookmark_I5HFV1WN2N1R230020000400_2"/>
      <w:bookmarkEnd w:id="375"/>
      <w:r>
        <w:rPr>
          <w:rFonts w:ascii="arial" w:eastAsia="arial" w:hAnsi="arial" w:cs="arial"/>
          <w:b w:val="0"/>
          <w:i w:val="0"/>
          <w:strike w:val="0"/>
          <w:noProof w:val="0"/>
          <w:color w:val="000000"/>
          <w:position w:val="0"/>
          <w:sz w:val="20"/>
          <w:u w:val="none"/>
          <w:vertAlign w:val="baseline"/>
        </w:rPr>
        <w:t xml:space="preserve">• Having dismissed all of the federal claims asserted by the OTC Plaintiffs and Schwab, we declined to exercise supplemental jurisdiction over their remaining state-law claims. </w:t>
      </w:r>
      <w:bookmarkStart w:id="376" w:name="Bookmark_I5HFV1WN2N1R230010000400"/>
      <w:bookmarkEnd w:id="376"/>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734-36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2.1.2. LIBOR II</w:t>
      </w:r>
    </w:p>
    <w:p>
      <w:pPr>
        <w:keepNext w:val="0"/>
        <w:widowControl w:val="0"/>
        <w:spacing w:before="200" w:after="0" w:line="260" w:lineRule="atLeast"/>
        <w:ind w:left="0" w:right="0" w:firstLine="0"/>
        <w:jc w:val="both"/>
      </w:pPr>
      <w:bookmarkStart w:id="377" w:name="Bookmark_para_30"/>
      <w:bookmarkEnd w:id="377"/>
      <w:r>
        <w:rPr>
          <w:rFonts w:ascii="arial" w:eastAsia="arial" w:hAnsi="arial" w:cs="arial"/>
          <w:b w:val="0"/>
          <w:i w:val="0"/>
          <w:strike w:val="0"/>
          <w:noProof w:val="0"/>
          <w:color w:val="000000"/>
          <w:position w:val="0"/>
          <w:sz w:val="20"/>
          <w:u w:val="none"/>
          <w:vertAlign w:val="baseline"/>
        </w:rPr>
        <w:t xml:space="preserve">To every action, there is an opposite reaction.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engendered responsive motions by plaintiffs and defendants, which we considered 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Regarding the CEA, the Exchange-Based Plaintiffs moved to certify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for interlocutory appeal on the question of whether LIBOR was a "commodity" and moved to amend their complaint to add claims of trader-based manipulation, while three defendants moved to reconsider our holding that plaintiffs had adequately pleaded scienter.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plaintiffs sought leave to amend to add new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378" w:name="Bookmark_I5HFV1WN2N1R230040000400"/>
      <w:bookmarkEnd w:id="378"/>
      <w:r>
        <w:rPr>
          <w:rFonts w:ascii="arial" w:eastAsia="arial" w:hAnsi="arial" w:cs="arial"/>
          <w:b w:val="0"/>
          <w:i w:val="0"/>
          <w:strike w:val="0"/>
          <w:noProof w:val="0"/>
          <w:color w:val="000000"/>
          <w:position w:val="0"/>
          <w:sz w:val="20"/>
          <w:u w:val="none"/>
          <w:vertAlign w:val="baseline"/>
        </w:rPr>
        <w:t>Finally, the OTC Plaintiffs sought to have their state-law claims heard in federal court</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regardless of our disposition of their federal claims, on a theory that the Class Action Fairness Act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conferred diversity jurisdiction over their action. We resolved these issues as follows:</w:t>
      </w:r>
    </w:p>
    <w:p>
      <w:pPr>
        <w:keepNext w:val="0"/>
        <w:widowControl w:val="0"/>
        <w:spacing w:before="240" w:after="0" w:line="260" w:lineRule="atLeast"/>
        <w:ind w:left="400" w:right="0" w:firstLine="0"/>
        <w:jc w:val="both"/>
      </w:pPr>
      <w:bookmarkStart w:id="380" w:name="Bookmark_para_31"/>
      <w:bookmarkEnd w:id="380"/>
      <w:bookmarkStart w:id="381" w:name="Bookmark_I5HFV1WN2N1R230040000400_2"/>
      <w:bookmarkEnd w:id="381"/>
      <w:bookmarkStart w:id="382" w:name="Bookmark_I5HFV1WN2N1R240010000400"/>
      <w:bookmarkEnd w:id="382"/>
      <w:r>
        <w:rPr>
          <w:rFonts w:ascii="arial" w:eastAsia="arial" w:hAnsi="arial" w:cs="arial"/>
          <w:b w:val="0"/>
          <w:i w:val="0"/>
          <w:strike w:val="0"/>
          <w:noProof w:val="0"/>
          <w:color w:val="000000"/>
          <w:position w:val="0"/>
          <w:sz w:val="20"/>
          <w:u w:val="none"/>
          <w:vertAlign w:val="baseline"/>
        </w:rPr>
        <w:t xml:space="preserve">• We denied the Exchange-Based Plaintiffs' motion for interlocutory appeal. </w:t>
      </w:r>
      <w:bookmarkStart w:id="383" w:name="Bookmark_I5HFV1WN2N1R230030000400"/>
      <w:bookmarkEnd w:id="383"/>
      <w:hyperlink r:id="rId160" w:history="1">
        <w:r>
          <w:rPr>
            <w:rFonts w:ascii="arial" w:eastAsia="arial" w:hAnsi="arial" w:cs="arial"/>
            <w:b w:val="0"/>
            <w:i/>
            <w:strike w:val="0"/>
            <w:noProof w:val="0"/>
            <w:color w:val="0077CC"/>
            <w:position w:val="0"/>
            <w:sz w:val="20"/>
            <w:u w:val="single"/>
            <w:vertAlign w:val="baseline"/>
          </w:rPr>
          <w:t>962 F. Supp. 2d at 610-14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84" w:name="Bookmark_para_32"/>
      <w:bookmarkEnd w:id="384"/>
      <w:bookmarkStart w:id="385" w:name="Bookmark_I5HFV1WN2N1R240010000400_2"/>
      <w:bookmarkEnd w:id="385"/>
      <w:r>
        <w:rPr>
          <w:rFonts w:ascii="arial" w:eastAsia="arial" w:hAnsi="arial" w:cs="arial"/>
          <w:b w:val="0"/>
          <w:i w:val="0"/>
          <w:strike w:val="0"/>
          <w:noProof w:val="0"/>
          <w:color w:val="000000"/>
          <w:position w:val="0"/>
          <w:sz w:val="20"/>
          <w:u w:val="none"/>
          <w:vertAlign w:val="baseline"/>
        </w:rPr>
        <w:t xml:space="preserve">• We denied without prejudice defendants' motion for reconsideration of our scienter holding, finding that several issues had not been sufficiently briefed. </w:t>
      </w:r>
      <w:bookmarkStart w:id="386" w:name="Bookmark_I5HFV1WN2N1R240030000400"/>
      <w:bookmarkEnd w:id="386"/>
      <w:bookmarkStart w:id="387" w:name="Bookmark_I5HFV1WN2N1R230050000400"/>
      <w:bookmarkEnd w:id="387"/>
      <w:hyperlink r:id="rId160" w:history="1">
        <w:r>
          <w:rPr>
            <w:rFonts w:ascii="arial" w:eastAsia="arial" w:hAnsi="arial" w:cs="arial"/>
            <w:b w:val="0"/>
            <w:i/>
            <w:strike w:val="0"/>
            <w:noProof w:val="0"/>
            <w:color w:val="0077CC"/>
            <w:position w:val="0"/>
            <w:sz w:val="20"/>
            <w:u w:val="single"/>
            <w:vertAlign w:val="baseline"/>
          </w:rPr>
          <w:t>Id.</w:t>
        </w:r>
      </w:hyperlink>
      <w:hyperlink r:id="rId160" w:history="1">
        <w:r>
          <w:rPr>
            <w:rFonts w:ascii="arial" w:eastAsia="arial" w:hAnsi="arial" w:cs="arial"/>
            <w:b w:val="0"/>
            <w:i/>
            <w:strike w:val="0"/>
            <w:noProof w:val="0"/>
            <w:color w:val="0077CC"/>
            <w:position w:val="0"/>
            <w:sz w:val="20"/>
            <w:u w:val="single"/>
            <w:vertAlign w:val="baseline"/>
          </w:rPr>
          <w:t xml:space="preserve"> at 614-19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88" w:name="Bookmark_para_33"/>
      <w:bookmarkEnd w:id="388"/>
      <w:bookmarkStart w:id="389" w:name="Bookmark_I5HFV1WN2N1R240030000400_2"/>
      <w:bookmarkEnd w:id="389"/>
      <w:r>
        <w:rPr>
          <w:rFonts w:ascii="arial" w:eastAsia="arial" w:hAnsi="arial" w:cs="arial"/>
          <w:b w:val="0"/>
          <w:i w:val="0"/>
          <w:strike w:val="0"/>
          <w:noProof w:val="0"/>
          <w:color w:val="000000"/>
          <w:position w:val="0"/>
          <w:sz w:val="20"/>
          <w:u w:val="none"/>
          <w:vertAlign w:val="baseline"/>
        </w:rPr>
        <w:t xml:space="preserve">• We denied leave for the Exchange-Based Plaintiffs to add claims of trader-based manipulation because plaintiffs had failed to plead actual damages from that category of misconduct. </w:t>
      </w:r>
      <w:bookmarkStart w:id="390" w:name="Bookmark_I5HFV1WN2N1R240050000400"/>
      <w:bookmarkEnd w:id="390"/>
      <w:bookmarkStart w:id="391" w:name="Bookmark_I5HFV1WN2N1R240020000400"/>
      <w:bookmarkEnd w:id="391"/>
      <w:hyperlink r:id="rId160" w:history="1">
        <w:r>
          <w:rPr>
            <w:rFonts w:ascii="arial" w:eastAsia="arial" w:hAnsi="arial" w:cs="arial"/>
            <w:b w:val="0"/>
            <w:i/>
            <w:strike w:val="0"/>
            <w:noProof w:val="0"/>
            <w:color w:val="0077CC"/>
            <w:position w:val="0"/>
            <w:sz w:val="20"/>
            <w:u w:val="single"/>
            <w:vertAlign w:val="baseline"/>
          </w:rPr>
          <w:t>Id.</w:t>
        </w:r>
      </w:hyperlink>
      <w:hyperlink r:id="rId160" w:history="1">
        <w:r>
          <w:rPr>
            <w:rFonts w:ascii="arial" w:eastAsia="arial" w:hAnsi="arial" w:cs="arial"/>
            <w:b w:val="0"/>
            <w:i/>
            <w:strike w:val="0"/>
            <w:noProof w:val="0"/>
            <w:color w:val="0077CC"/>
            <w:position w:val="0"/>
            <w:sz w:val="20"/>
            <w:u w:val="single"/>
            <w:vertAlign w:val="baseline"/>
          </w:rPr>
          <w:t xml:space="preserve"> at 619-624</w:t>
        </w:r>
      </w:hyperlink>
      <w:r>
        <w:rPr>
          <w:rFonts w:ascii="arial" w:eastAsia="arial" w:hAnsi="arial" w:cs="arial"/>
          <w:b w:val="0"/>
          <w:i w:val="0"/>
          <w:strike w:val="0"/>
          <w:noProof w:val="0"/>
          <w:color w:val="000000"/>
          <w:position w:val="0"/>
          <w:sz w:val="20"/>
          <w:u w:val="none"/>
          <w:vertAlign w:val="baseline"/>
        </w:rPr>
        <w:t xml:space="preserve">. </w:t>
      </w:r>
      <w:bookmarkStart w:id="392" w:name="Bookmark_I5HFV1WN2N1R240050000400_2"/>
      <w:bookmarkEnd w:id="392"/>
      <w:bookmarkStart w:id="393" w:name="Bookmark_I5HFV1WN28T4HB0020000400"/>
      <w:bookmarkEnd w:id="393"/>
      <w:r>
        <w:rPr>
          <w:rFonts w:ascii="arial" w:eastAsia="arial" w:hAnsi="arial" w:cs="arial"/>
          <w:b w:val="0"/>
          <w:i w:val="0"/>
          <w:strike w:val="0"/>
          <w:noProof w:val="0"/>
          <w:color w:val="000000"/>
          <w:position w:val="0"/>
          <w:sz w:val="20"/>
          <w:u w:val="none"/>
          <w:vertAlign w:val="baseline"/>
        </w:rPr>
        <w:t xml:space="preserve">However, we granted the Exchange-Based Plaintiffs leave to add Société Générale as a defendant. </w:t>
      </w:r>
      <w:bookmarkStart w:id="394" w:name="Bookmark_I5HFV1WN28T4HB0040000400"/>
      <w:bookmarkEnd w:id="394"/>
      <w:bookmarkStart w:id="395" w:name="Bookmark_I5HFV1WN2N1R240040000400"/>
      <w:bookmarkEnd w:id="395"/>
      <w:hyperlink r:id="rId160" w:history="1">
        <w:r>
          <w:rPr>
            <w:rFonts w:ascii="arial" w:eastAsia="arial" w:hAnsi="arial" w:cs="arial"/>
            <w:b w:val="0"/>
            <w:i/>
            <w:strike w:val="0"/>
            <w:noProof w:val="0"/>
            <w:color w:val="0077CC"/>
            <w:position w:val="0"/>
            <w:sz w:val="20"/>
            <w:u w:val="single"/>
            <w:vertAlign w:val="baseline"/>
          </w:rPr>
          <w:t>Id.</w:t>
        </w:r>
      </w:hyperlink>
      <w:hyperlink r:id="rId160"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96" w:name="Bookmark_para_34"/>
      <w:bookmarkEnd w:id="396"/>
      <w:bookmarkStart w:id="397" w:name="Bookmark_I5HFV1WN28T4HB0040000400_2"/>
      <w:bookmarkEnd w:id="397"/>
      <w:bookmarkStart w:id="398" w:name="Bookmark_I5HFV1WN28T4HB0020000400_2"/>
      <w:bookmarkEnd w:id="398"/>
      <w:r>
        <w:rPr>
          <w:rFonts w:ascii="arial" w:eastAsia="arial" w:hAnsi="arial" w:cs="arial"/>
          <w:b w:val="0"/>
          <w:i w:val="0"/>
          <w:strike w:val="0"/>
          <w:noProof w:val="0"/>
          <w:color w:val="000000"/>
          <w:position w:val="0"/>
          <w:sz w:val="20"/>
          <w:u w:val="none"/>
          <w:vertAlign w:val="baseline"/>
        </w:rPr>
        <w:t xml:space="preserve">• We denied leave for plaintiffs to add allegations addressed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plaintiffs had already had an opportunity to plead their best case in a round of amended complaints and because plaintiffs' proposed amendments would not have altered the outcome of </w:t>
      </w:r>
      <w:bookmarkStart w:id="399" w:name="Bookmark_I5HFV1WN28T4HB0010000400"/>
      <w:bookmarkEnd w:id="399"/>
      <w:hyperlink r:id="rId160" w:history="1">
        <w:r>
          <w:rPr>
            <w:rFonts w:ascii="arial" w:eastAsia="arial" w:hAnsi="arial" w:cs="arial"/>
            <w:b w:val="0"/>
            <w:i/>
            <w:strike w:val="0"/>
            <w:noProof w:val="0"/>
            <w:color w:val="0077CC"/>
            <w:position w:val="0"/>
            <w:sz w:val="20"/>
            <w:u w:val="single"/>
            <w:vertAlign w:val="baseline"/>
          </w:rPr>
          <w:t>LIBOR I. Id.</w:t>
        </w:r>
      </w:hyperlink>
      <w:hyperlink r:id="rId160" w:history="1">
        <w:r>
          <w:rPr>
            <w:rFonts w:ascii="arial" w:eastAsia="arial" w:hAnsi="arial" w:cs="arial"/>
            <w:b w:val="0"/>
            <w:i/>
            <w:strike w:val="0"/>
            <w:noProof w:val="0"/>
            <w:color w:val="0077CC"/>
            <w:position w:val="0"/>
            <w:sz w:val="20"/>
            <w:u w:val="single"/>
            <w:vertAlign w:val="baseline"/>
          </w:rPr>
          <w:t xml:space="preserve"> at 624-28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00" w:name="Bookmark_para_35"/>
      <w:bookmarkEnd w:id="400"/>
      <w:bookmarkStart w:id="401" w:name="Bookmark_I5HFV1WN28T4HB0040000400_3"/>
      <w:bookmarkEnd w:id="401"/>
      <w:bookmarkStart w:id="402" w:name="Bookmark_I5HFV1WN28T4HC0010000400"/>
      <w:bookmarkEnd w:id="402"/>
      <w:r>
        <w:rPr>
          <w:rFonts w:ascii="arial" w:eastAsia="arial" w:hAnsi="arial" w:cs="arial"/>
          <w:b w:val="0"/>
          <w:i w:val="0"/>
          <w:strike w:val="0"/>
          <w:noProof w:val="0"/>
          <w:color w:val="000000"/>
          <w:position w:val="0"/>
          <w:sz w:val="20"/>
          <w:u w:val="none"/>
          <w:vertAlign w:val="baseline"/>
        </w:rPr>
        <w:t xml:space="preserve">• We acknowledged the OTC Plaintiffs' new theory of diversity jurisdiction, </w:t>
      </w:r>
      <w:bookmarkStart w:id="403" w:name="Bookmark_I5HFV1WN28T4HB0030000400"/>
      <w:bookmarkEnd w:id="403"/>
      <w:hyperlink r:id="rId160" w:history="1">
        <w:r>
          <w:rPr>
            <w:rFonts w:ascii="arial" w:eastAsia="arial" w:hAnsi="arial" w:cs="arial"/>
            <w:b w:val="0"/>
            <w:i/>
            <w:strike w:val="0"/>
            <w:noProof w:val="0"/>
            <w:color w:val="0077CC"/>
            <w:position w:val="0"/>
            <w:sz w:val="20"/>
            <w:u w:val="single"/>
            <w:vertAlign w:val="baseline"/>
          </w:rPr>
          <w:t>id.</w:t>
        </w:r>
      </w:hyperlink>
      <w:hyperlink r:id="rId160" w:history="1">
        <w:r>
          <w:rPr>
            <w:rFonts w:ascii="arial" w:eastAsia="arial" w:hAnsi="arial" w:cs="arial"/>
            <w:b w:val="0"/>
            <w:i/>
            <w:strike w:val="0"/>
            <w:noProof w:val="0"/>
            <w:color w:val="0077CC"/>
            <w:position w:val="0"/>
            <w:sz w:val="20"/>
            <w:u w:val="single"/>
            <w:vertAlign w:val="baseline"/>
          </w:rPr>
          <w:t xml:space="preserve"> at 628</w:t>
        </w:r>
      </w:hyperlink>
      <w:r>
        <w:rPr>
          <w:rFonts w:ascii="arial" w:eastAsia="arial" w:hAnsi="arial" w:cs="arial"/>
          <w:b w:val="0"/>
          <w:i w:val="0"/>
          <w:strike w:val="0"/>
          <w:noProof w:val="0"/>
          <w:color w:val="000000"/>
          <w:position w:val="0"/>
          <w:sz w:val="20"/>
          <w:u w:val="none"/>
          <w:vertAlign w:val="baseline"/>
        </w:rPr>
        <w:t>, and therefore permitted them to re-plead their unjust enrichment claims and to plead new claims for breaches of the implied covenant of good faith</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and fair dealing. </w:t>
      </w:r>
      <w:bookmarkStart w:id="404" w:name="Bookmark_I5HFV1WN28T4HC0010000400_2"/>
      <w:bookmarkEnd w:id="404"/>
      <w:r>
        <w:rPr>
          <w:rFonts w:ascii="arial" w:eastAsia="arial" w:hAnsi="arial" w:cs="arial"/>
          <w:b w:val="0"/>
          <w:i w:val="0"/>
          <w:strike w:val="0"/>
          <w:noProof w:val="0"/>
          <w:color w:val="000000"/>
          <w:position w:val="0"/>
          <w:sz w:val="20"/>
          <w:u w:val="none"/>
          <w:vertAlign w:val="baseline"/>
        </w:rPr>
        <w:t xml:space="preserve">In the context of over-the-counter trading, these claims were not unduly delayed and were not futile. </w:t>
      </w:r>
      <w:bookmarkStart w:id="405" w:name="Bookmark_I5HFV1WN28T4HC0030000400"/>
      <w:bookmarkEnd w:id="405"/>
      <w:bookmarkStart w:id="406" w:name="Bookmark_I5HFV1WN28T4HB0050000400"/>
      <w:bookmarkEnd w:id="406"/>
      <w:hyperlink r:id="rId160" w:history="1">
        <w:r>
          <w:rPr>
            <w:rFonts w:ascii="arial" w:eastAsia="arial" w:hAnsi="arial" w:cs="arial"/>
            <w:b w:val="0"/>
            <w:i/>
            <w:strike w:val="0"/>
            <w:noProof w:val="0"/>
            <w:color w:val="0077CC"/>
            <w:position w:val="0"/>
            <w:sz w:val="20"/>
            <w:u w:val="single"/>
            <w:vertAlign w:val="baseline"/>
          </w:rPr>
          <w:t>Id.</w:t>
        </w:r>
      </w:hyperlink>
      <w:hyperlink r:id="rId160" w:history="1">
        <w:r>
          <w:rPr>
            <w:rFonts w:ascii="arial" w:eastAsia="arial" w:hAnsi="arial" w:cs="arial"/>
            <w:b w:val="0"/>
            <w:i/>
            <w:strike w:val="0"/>
            <w:noProof w:val="0"/>
            <w:color w:val="0077CC"/>
            <w:position w:val="0"/>
            <w:sz w:val="20"/>
            <w:u w:val="single"/>
            <w:vertAlign w:val="baseline"/>
          </w:rPr>
          <w:t xml:space="preserve"> at 628-35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07" w:name="Bookmark_para_36"/>
      <w:bookmarkEnd w:id="407"/>
      <w:bookmarkStart w:id="408" w:name="Bookmark_I5HFV1WN28T4HC0030000400_2"/>
      <w:bookmarkEnd w:id="408"/>
      <w:r>
        <w:rPr>
          <w:rFonts w:ascii="arial" w:eastAsia="arial" w:hAnsi="arial" w:cs="arial"/>
          <w:b w:val="0"/>
          <w:i w:val="0"/>
          <w:strike w:val="0"/>
          <w:noProof w:val="0"/>
          <w:color w:val="000000"/>
          <w:position w:val="0"/>
          <w:sz w:val="20"/>
          <w:u w:val="none"/>
          <w:vertAlign w:val="baseline"/>
        </w:rPr>
        <w:t xml:space="preserve">• Finally, we continued our existing stay of all complaints other than the Exchange-Based, OTC, and Bondholder class complaints. </w:t>
      </w:r>
      <w:bookmarkStart w:id="409" w:name="Bookmark_I5HFV1WN28T4HC0020000400"/>
      <w:bookmarkEnd w:id="409"/>
      <w:hyperlink r:id="rId160" w:history="1">
        <w:r>
          <w:rPr>
            <w:rFonts w:ascii="arial" w:eastAsia="arial" w:hAnsi="arial" w:cs="arial"/>
            <w:b w:val="0"/>
            <w:i/>
            <w:strike w:val="0"/>
            <w:noProof w:val="0"/>
            <w:color w:val="0077CC"/>
            <w:position w:val="0"/>
            <w:sz w:val="20"/>
            <w:u w:val="single"/>
            <w:vertAlign w:val="baseline"/>
          </w:rPr>
          <w:t>Id.</w:t>
        </w:r>
      </w:hyperlink>
      <w:hyperlink r:id="rId160" w:history="1">
        <w:r>
          <w:rPr>
            <w:rFonts w:ascii="arial" w:eastAsia="arial" w:hAnsi="arial" w:cs="arial"/>
            <w:b w:val="0"/>
            <w:i/>
            <w:strike w:val="0"/>
            <w:noProof w:val="0"/>
            <w:color w:val="0077CC"/>
            <w:position w:val="0"/>
            <w:sz w:val="20"/>
            <w:u w:val="single"/>
            <w:vertAlign w:val="baseline"/>
          </w:rPr>
          <w:t xml:space="preserve"> at 635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410" w:name="Bookmark_I5HFV1WN28T4HC0040000400"/>
      <w:bookmarkEnd w:id="410"/>
      <w:hyperlink r:id="rId161" w:history="1">
        <w:r>
          <w:rPr>
            <w:rFonts w:ascii="arial" w:eastAsia="arial" w:hAnsi="arial" w:cs="arial"/>
            <w:b w:val="0"/>
            <w:i/>
            <w:strike w:val="0"/>
            <w:noProof w:val="0"/>
            <w:color w:val="0077CC"/>
            <w:position w:val="0"/>
            <w:sz w:val="20"/>
            <w:u w:val="single"/>
            <w:vertAlign w:val="baseline"/>
          </w:rPr>
          <w:t>Mem. &amp; Order, 2012 WL 3578149, 2012 U.S. Dist. LEXIS 120893 (S.D.N.Y. Aug. 14, 2012)</w:t>
        </w:r>
      </w:hyperlink>
      <w:r>
        <w:rPr>
          <w:rFonts w:ascii="arial" w:eastAsia="arial" w:hAnsi="arial" w:cs="arial"/>
          <w:b w:val="0"/>
          <w:i w:val="0"/>
          <w:strike w:val="0"/>
          <w:noProof w:val="0"/>
          <w:color w:val="000000"/>
          <w:position w:val="0"/>
          <w:sz w:val="20"/>
          <w:u w:val="none"/>
          <w:vertAlign w:val="baseline"/>
        </w:rPr>
        <w:t>, ECF No. 205.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2.1.3. LIBOR III</w:t>
      </w:r>
    </w:p>
    <w:p>
      <w:pPr>
        <w:keepNext w:val="0"/>
        <w:widowControl w:val="0"/>
        <w:spacing w:before="200" w:after="0" w:line="260" w:lineRule="atLeast"/>
        <w:ind w:left="0" w:right="0" w:firstLine="0"/>
        <w:jc w:val="both"/>
      </w:pPr>
      <w:bookmarkStart w:id="411" w:name="Bookmark_para_37"/>
      <w:bookmarkEnd w:id="411"/>
      <w:r>
        <w:rPr>
          <w:rFonts w:ascii="arial" w:eastAsia="arial" w:hAnsi="arial" w:cs="arial"/>
          <w:b w:val="0"/>
          <w:i w:val="0"/>
          <w:strike w:val="0"/>
          <w:noProof w:val="0"/>
          <w:color w:val="000000"/>
          <w:position w:val="0"/>
          <w:sz w:val="20"/>
          <w:u w:val="none"/>
          <w:vertAlign w:val="baseline"/>
        </w:rPr>
        <w:t xml:space="preserve">We returned to the Exchange-Based and OTC Plaintiffs' complaints once again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The Exchange-Based Plaintiffs sought reconsideration of our decision 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that their proposed amendment failed to state trader-based injury, and attempted once again to state trader-based claims. The defendants who had moved for reconsideration 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's scienter holding renewed their motion. Defendants also renewed their motion to dismiss the Exchange-Based Plaintiffs' CEA claims that arose after plaintiffs were on inquiry notice. </w:t>
      </w:r>
      <w:bookmarkStart w:id="412" w:name="Bookmark_I5HFV1WN28T4HD0020000400"/>
      <w:bookmarkEnd w:id="412"/>
      <w:r>
        <w:rPr>
          <w:rFonts w:ascii="arial" w:eastAsia="arial" w:hAnsi="arial" w:cs="arial"/>
          <w:b w:val="0"/>
          <w:i w:val="0"/>
          <w:strike w:val="0"/>
          <w:noProof w:val="0"/>
          <w:color w:val="000000"/>
          <w:position w:val="0"/>
          <w:sz w:val="20"/>
          <w:u w:val="none"/>
          <w:vertAlign w:val="baseline"/>
        </w:rPr>
        <w:t>And defendants moved to dismiss the OTC Plaintiffs' new and revived state-law claims. We held as follows:</w:t>
      </w:r>
    </w:p>
    <w:p>
      <w:pPr>
        <w:keepNext w:val="0"/>
        <w:widowControl w:val="0"/>
        <w:spacing w:before="240" w:after="0" w:line="260" w:lineRule="atLeast"/>
        <w:ind w:left="400" w:right="0" w:firstLine="0"/>
        <w:jc w:val="both"/>
      </w:pPr>
      <w:bookmarkStart w:id="413" w:name="Bookmark_para_38"/>
      <w:bookmarkEnd w:id="413"/>
      <w:bookmarkStart w:id="414" w:name="Bookmark_I5HFV1WN28T4HD0020000400_2"/>
      <w:bookmarkEnd w:id="414"/>
      <w:bookmarkStart w:id="415" w:name="Bookmark_I5HFV1WN28T4HD0040000400"/>
      <w:bookmarkEnd w:id="415"/>
      <w:r>
        <w:rPr>
          <w:rFonts w:ascii="arial" w:eastAsia="arial" w:hAnsi="arial" w:cs="arial"/>
          <w:b w:val="0"/>
          <w:i w:val="0"/>
          <w:strike w:val="0"/>
          <w:noProof w:val="0"/>
          <w:color w:val="000000"/>
          <w:position w:val="0"/>
          <w:sz w:val="20"/>
          <w:u w:val="none"/>
          <w:vertAlign w:val="baseline"/>
        </w:rPr>
        <w:t xml:space="preserve">• As to the Exchange-Based Plaintiffs' trader-based injuries, we reaffirmed the holding of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that plaintiffs were required to plead injury from particular instances of manipulation on particular dates.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w:t>
      </w:r>
      <w:bookmarkStart w:id="416" w:name="Bookmark_I5HFV1WN28T4HD0010000400"/>
      <w:bookmarkEnd w:id="416"/>
      <w:hyperlink r:id="rId162" w:history="1">
        <w:r>
          <w:rPr>
            <w:rFonts w:ascii="arial" w:eastAsia="arial" w:hAnsi="arial" w:cs="arial"/>
            <w:b w:val="0"/>
            <w:i/>
            <w:strike w:val="0"/>
            <w:noProof w:val="0"/>
            <w:color w:val="0077CC"/>
            <w:position w:val="0"/>
            <w:sz w:val="20"/>
            <w:u w:val="single"/>
            <w:vertAlign w:val="baseline"/>
          </w:rPr>
          <w:t>27 F. Supp. 3d at 460-62</w:t>
        </w:r>
      </w:hyperlink>
      <w:r>
        <w:rPr>
          <w:rFonts w:ascii="arial" w:eastAsia="arial" w:hAnsi="arial" w:cs="arial"/>
          <w:b w:val="0"/>
          <w:i w:val="0"/>
          <w:strike w:val="0"/>
          <w:noProof w:val="0"/>
          <w:color w:val="000000"/>
          <w:position w:val="0"/>
          <w:sz w:val="20"/>
          <w:u w:val="none"/>
          <w:vertAlign w:val="baseline"/>
        </w:rPr>
        <w:t xml:space="preserve">. </w:t>
      </w:r>
      <w:bookmarkStart w:id="417" w:name="Bookmark_I5HFV1WN28T4HD0040000400_2"/>
      <w:bookmarkEnd w:id="417"/>
      <w:r>
        <w:rPr>
          <w:rFonts w:ascii="arial" w:eastAsia="arial" w:hAnsi="arial" w:cs="arial"/>
          <w:b w:val="0"/>
          <w:i w:val="0"/>
          <w:strike w:val="0"/>
          <w:noProof w:val="0"/>
          <w:color w:val="000000"/>
          <w:position w:val="0"/>
          <w:sz w:val="20"/>
          <w:u w:val="none"/>
          <w:vertAlign w:val="baseline"/>
        </w:rPr>
        <w:t xml:space="preserve">Even so, we found that plaintiffs' new pleading had successfully alleged injury from Barclays's and Rabobank's trader-based manipulation. </w:t>
      </w:r>
      <w:bookmarkStart w:id="418" w:name="Bookmark_I5HFV1WN28T4HF0010000400"/>
      <w:bookmarkEnd w:id="418"/>
      <w:bookmarkStart w:id="419" w:name="Bookmark_I5HFV1WN28T4HD0030000400"/>
      <w:bookmarkEnd w:id="419"/>
      <w:hyperlink r:id="rId162" w:history="1">
        <w:r>
          <w:rPr>
            <w:rFonts w:ascii="arial" w:eastAsia="arial" w:hAnsi="arial" w:cs="arial"/>
            <w:b w:val="0"/>
            <w:i/>
            <w:strike w:val="0"/>
            <w:noProof w:val="0"/>
            <w:color w:val="0077CC"/>
            <w:position w:val="0"/>
            <w:sz w:val="20"/>
            <w:u w:val="single"/>
            <w:vertAlign w:val="baseline"/>
          </w:rPr>
          <w:t>Id.</w:t>
        </w:r>
      </w:hyperlink>
      <w:hyperlink r:id="rId162" w:history="1">
        <w:r>
          <w:rPr>
            <w:rFonts w:ascii="arial" w:eastAsia="arial" w:hAnsi="arial" w:cs="arial"/>
            <w:b w:val="0"/>
            <w:i/>
            <w:strike w:val="0"/>
            <w:noProof w:val="0"/>
            <w:color w:val="0077CC"/>
            <w:position w:val="0"/>
            <w:sz w:val="20"/>
            <w:u w:val="single"/>
            <w:vertAlign w:val="baseline"/>
          </w:rPr>
          <w:t xml:space="preserve"> at 462-66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20" w:name="Bookmark_para_39"/>
      <w:bookmarkEnd w:id="420"/>
      <w:bookmarkStart w:id="421" w:name="Bookmark_I5HFV1WN28T4HF0010000400_2"/>
      <w:bookmarkEnd w:id="421"/>
      <w:r>
        <w:rPr>
          <w:rFonts w:ascii="arial" w:eastAsia="arial" w:hAnsi="arial" w:cs="arial"/>
          <w:b w:val="0"/>
          <w:i w:val="0"/>
          <w:strike w:val="0"/>
          <w:noProof w:val="0"/>
          <w:color w:val="000000"/>
          <w:position w:val="0"/>
          <w:sz w:val="20"/>
          <w:u w:val="none"/>
          <w:vertAlign w:val="baseline"/>
        </w:rPr>
        <w:t xml:space="preserve">• We agreed to reconsider our holding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that the Exchange-Based Plaintiffs had adequately pleaded scienter, but reached the same conclusion on a different ground, namely that defendants, regardless of their own market positions, persistently suppressed LIBOR while knowing that their conduct would affect the prices of Eurodollar futures. </w:t>
      </w:r>
      <w:bookmarkStart w:id="422" w:name="Bookmark_I5HFV1WN28T4HF0030000400"/>
      <w:bookmarkEnd w:id="422"/>
      <w:bookmarkStart w:id="423" w:name="Bookmark_I5HFV1WN28T4HD0050000400"/>
      <w:bookmarkEnd w:id="423"/>
      <w:hyperlink r:id="rId162" w:history="1">
        <w:r>
          <w:rPr>
            <w:rFonts w:ascii="arial" w:eastAsia="arial" w:hAnsi="arial" w:cs="arial"/>
            <w:b w:val="0"/>
            <w:i/>
            <w:strike w:val="0"/>
            <w:noProof w:val="0"/>
            <w:color w:val="0077CC"/>
            <w:position w:val="0"/>
            <w:sz w:val="20"/>
            <w:u w:val="single"/>
            <w:vertAlign w:val="baseline"/>
          </w:rPr>
          <w:t>Id.</w:t>
        </w:r>
      </w:hyperlink>
      <w:hyperlink r:id="rId162" w:history="1">
        <w:r>
          <w:rPr>
            <w:rFonts w:ascii="arial" w:eastAsia="arial" w:hAnsi="arial" w:cs="arial"/>
            <w:b w:val="0"/>
            <w:i/>
            <w:strike w:val="0"/>
            <w:noProof w:val="0"/>
            <w:color w:val="0077CC"/>
            <w:position w:val="0"/>
            <w:sz w:val="20"/>
            <w:u w:val="single"/>
            <w:vertAlign w:val="baseline"/>
          </w:rPr>
          <w:t xml:space="preserve"> at 466-71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24" w:name="Bookmark_para_40"/>
      <w:bookmarkEnd w:id="424"/>
      <w:bookmarkStart w:id="425" w:name="Bookmark_I5HFV1WN28T4HF0030000400_2"/>
      <w:bookmarkEnd w:id="425"/>
      <w:r>
        <w:rPr>
          <w:rFonts w:ascii="arial" w:eastAsia="arial" w:hAnsi="arial" w:cs="arial"/>
          <w:b w:val="0"/>
          <w:i w:val="0"/>
          <w:strike w:val="0"/>
          <w:noProof w:val="0"/>
          <w:color w:val="000000"/>
          <w:position w:val="0"/>
          <w:sz w:val="20"/>
          <w:u w:val="none"/>
          <w:vertAlign w:val="baseline"/>
        </w:rPr>
        <w:t xml:space="preserve">• Extending the statute of limitations holdings of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we held that CEA claims arising after plaintiffs were on inquiry notice but more than two years before the filing date were untimely. </w:t>
      </w:r>
      <w:bookmarkStart w:id="426" w:name="Bookmark_I5HFV1WN28T4HF0050000400"/>
      <w:bookmarkEnd w:id="426"/>
      <w:bookmarkStart w:id="427" w:name="Bookmark_I5HFV1WN28T4HF0020000400"/>
      <w:bookmarkEnd w:id="427"/>
      <w:hyperlink r:id="rId162" w:history="1">
        <w:r>
          <w:rPr>
            <w:rFonts w:ascii="arial" w:eastAsia="arial" w:hAnsi="arial" w:cs="arial"/>
            <w:b w:val="0"/>
            <w:i/>
            <w:strike w:val="0"/>
            <w:noProof w:val="0"/>
            <w:color w:val="0077CC"/>
            <w:position w:val="0"/>
            <w:sz w:val="20"/>
            <w:u w:val="single"/>
            <w:vertAlign w:val="baseline"/>
          </w:rPr>
          <w:t>Id.</w:t>
        </w:r>
      </w:hyperlink>
      <w:hyperlink r:id="rId162" w:history="1">
        <w:r>
          <w:rPr>
            <w:rFonts w:ascii="arial" w:eastAsia="arial" w:hAnsi="arial" w:cs="arial"/>
            <w:b w:val="0"/>
            <w:i/>
            <w:strike w:val="0"/>
            <w:noProof w:val="0"/>
            <w:color w:val="0077CC"/>
            <w:position w:val="0"/>
            <w:sz w:val="20"/>
            <w:u w:val="single"/>
            <w:vertAlign w:val="baseline"/>
          </w:rPr>
          <w:t xml:space="preserve"> at 471-77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28" w:name="Bookmark_para_41"/>
      <w:bookmarkEnd w:id="428"/>
      <w:bookmarkStart w:id="429" w:name="Bookmark_I5HFV1WN28T4HF0050000400_2"/>
      <w:bookmarkEnd w:id="429"/>
      <w:r>
        <w:rPr>
          <w:rFonts w:ascii="arial" w:eastAsia="arial" w:hAnsi="arial" w:cs="arial"/>
          <w:b w:val="0"/>
          <w:i w:val="0"/>
          <w:strike w:val="0"/>
          <w:noProof w:val="0"/>
          <w:color w:val="000000"/>
          <w:position w:val="0"/>
          <w:sz w:val="20"/>
          <w:u w:val="none"/>
          <w:vertAlign w:val="baseline"/>
        </w:rPr>
        <w:t xml:space="preserve">• We sustained the OTC Plaintiffs' contract and unjust enrichment claims against their counterparties, but dismissed those claims against non-counterparties. </w:t>
      </w:r>
      <w:bookmarkStart w:id="430" w:name="Bookmark_I5HFV1WN2SF87S0020000400"/>
      <w:bookmarkEnd w:id="430"/>
      <w:bookmarkStart w:id="431" w:name="Bookmark_I5HFV1WN28T4HF0040000400"/>
      <w:bookmarkEnd w:id="431"/>
      <w:hyperlink r:id="rId162" w:history="1">
        <w:r>
          <w:rPr>
            <w:rFonts w:ascii="arial" w:eastAsia="arial" w:hAnsi="arial" w:cs="arial"/>
            <w:b w:val="0"/>
            <w:i/>
            <w:strike w:val="0"/>
            <w:noProof w:val="0"/>
            <w:color w:val="0077CC"/>
            <w:position w:val="0"/>
            <w:sz w:val="20"/>
            <w:u w:val="single"/>
            <w:vertAlign w:val="baseline"/>
          </w:rPr>
          <w:t>Id.</w:t>
        </w:r>
      </w:hyperlink>
      <w:hyperlink r:id="rId162" w:history="1">
        <w:r>
          <w:rPr>
            <w:rFonts w:ascii="arial" w:eastAsia="arial" w:hAnsi="arial" w:cs="arial"/>
            <w:b w:val="0"/>
            <w:i/>
            <w:strike w:val="0"/>
            <w:noProof w:val="0"/>
            <w:color w:val="0077CC"/>
            <w:position w:val="0"/>
            <w:sz w:val="20"/>
            <w:u w:val="single"/>
            <w:vertAlign w:val="baseline"/>
          </w:rPr>
          <w:t xml:space="preserve"> at 477-84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32" w:name="Bookmark_para_42"/>
      <w:bookmarkEnd w:id="432"/>
      <w:bookmarkStart w:id="433" w:name="Bookmark_I5HFV1WN2SF87S0020000400_2"/>
      <w:bookmarkEnd w:id="433"/>
      <w:bookmarkStart w:id="434" w:name="Bookmark_I5HFV1WN2SF87S0040000400"/>
      <w:bookmarkEnd w:id="434"/>
      <w:r>
        <w:rPr>
          <w:rFonts w:ascii="arial" w:eastAsia="arial" w:hAnsi="arial" w:cs="arial"/>
          <w:b w:val="0"/>
          <w:i w:val="0"/>
          <w:strike w:val="0"/>
          <w:noProof w:val="0"/>
          <w:color w:val="000000"/>
          <w:position w:val="0"/>
          <w:sz w:val="20"/>
          <w:u w:val="none"/>
          <w:vertAlign w:val="baseline"/>
        </w:rPr>
        <w:t>• Finally, we dismissed the Exchange-Based Plaintiffs' new claims against Société Générale as untimely. Although the limitations period was tolled during the pendency of a different class action that had named Société Générale as a defendant,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period of tolling was not long enough to save plaintiffs' amended complaint from a limitations bar. </w:t>
      </w:r>
      <w:bookmarkStart w:id="437" w:name="Bookmark_I5HFV1WN2SF87S0010000400"/>
      <w:bookmarkEnd w:id="437"/>
      <w:hyperlink r:id="rId162" w:history="1">
        <w:r>
          <w:rPr>
            <w:rFonts w:ascii="arial" w:eastAsia="arial" w:hAnsi="arial" w:cs="arial"/>
            <w:b w:val="0"/>
            <w:i/>
            <w:strike w:val="0"/>
            <w:noProof w:val="0"/>
            <w:color w:val="0077CC"/>
            <w:position w:val="0"/>
            <w:sz w:val="20"/>
            <w:u w:val="single"/>
            <w:vertAlign w:val="baseline"/>
          </w:rPr>
          <w:t>Id.</w:t>
        </w:r>
      </w:hyperlink>
      <w:hyperlink r:id="rId162" w:history="1">
        <w:r>
          <w:rPr>
            <w:rFonts w:ascii="arial" w:eastAsia="arial" w:hAnsi="arial" w:cs="arial"/>
            <w:b w:val="0"/>
            <w:i/>
            <w:strike w:val="0"/>
            <w:noProof w:val="0"/>
            <w:color w:val="0077CC"/>
            <w:position w:val="0"/>
            <w:sz w:val="20"/>
            <w:u w:val="single"/>
            <w:vertAlign w:val="baseline"/>
          </w:rPr>
          <w:t xml:space="preserve"> at 484-86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2.1.4. Other Orders</w:t>
      </w:r>
    </w:p>
    <w:p>
      <w:pPr>
        <w:keepNext w:val="0"/>
        <w:widowControl w:val="0"/>
        <w:spacing w:before="200" w:after="0" w:line="260" w:lineRule="atLeast"/>
        <w:ind w:left="0" w:right="0" w:firstLine="0"/>
        <w:jc w:val="both"/>
      </w:pPr>
      <w:bookmarkStart w:id="438" w:name="Bookmark_para_43"/>
      <w:bookmarkEnd w:id="438"/>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Schwab refiled its state-law claims in California state court while pursuing an appeal of its other claims. </w:t>
      </w:r>
      <w:bookmarkStart w:id="439" w:name="Bookmark_I5HFV1WN2SF87T0010000400"/>
      <w:bookmarkEnd w:id="439"/>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44. Defendants removed Schwab's state-court action and state-court filings by Salix Capital US and George Maragos to federal courts pursuant to the Edge Act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or the Foreign Sovereign Immunities Act.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 Judicial Panel on Multidistrict Litigation transferred Schwab's and Maragos's suits to this MDL,</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and plaintiffs in all three cases moved to remand to state court. We denied remand, holding that (1) Edge Act jurisdiction was proper because the setting of LIBOR is an "international or financial operation," </w:t>
      </w:r>
      <w:hyperlink r:id="rId163" w:history="1">
        <w:r>
          <w:rPr>
            <w:rFonts w:ascii="arial" w:eastAsia="arial" w:hAnsi="arial" w:cs="arial"/>
            <w:b w:val="0"/>
            <w:i/>
            <w:strike w:val="0"/>
            <w:noProof w:val="0"/>
            <w:color w:val="0077CC"/>
            <w:position w:val="0"/>
            <w:sz w:val="20"/>
            <w:u w:val="single"/>
            <w:vertAlign w:val="baseline"/>
          </w:rPr>
          <w:t>12 U.S.C. § 632</w:t>
        </w:r>
      </w:hyperlink>
      <w:r>
        <w:rPr>
          <w:rFonts w:ascii="arial" w:eastAsia="arial" w:hAnsi="arial" w:cs="arial"/>
          <w:b w:val="0"/>
          <w:i w:val="0"/>
          <w:strike w:val="0"/>
          <w:noProof w:val="0"/>
          <w:color w:val="000000"/>
          <w:position w:val="0"/>
          <w:sz w:val="20"/>
          <w:u w:val="none"/>
          <w:vertAlign w:val="baseline"/>
        </w:rPr>
        <w:t>, from which plaintiffs' suits arose, and (2) the FSIA potentially provides an independent avenue to federal jurisdiction because at least one defendant in each action was majority-owned by a foreign government.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44" w:name="Bookmark_I5HFV1WN2SF87S0050000400"/>
      <w:bookmarkEnd w:id="444"/>
      <w:hyperlink r:id="rId164" w:history="1">
        <w:r>
          <w:rPr>
            <w:rFonts w:ascii="arial" w:eastAsia="arial" w:hAnsi="arial" w:cs="arial"/>
            <w:b w:val="0"/>
            <w:i/>
            <w:strike w:val="0"/>
            <w:noProof w:val="0"/>
            <w:color w:val="0077CC"/>
            <w:position w:val="0"/>
            <w:sz w:val="20"/>
            <w:u w:val="single"/>
            <w:vertAlign w:val="baseline"/>
          </w:rPr>
          <w:t>Mem. &amp; Order, 2013 WL 6847064, 2013 U.S. Dist. LEXIS 181158 (S.D.N.Y. Dec. 30, 2013)</w:t>
        </w:r>
      </w:hyperlink>
      <w:r>
        <w:rPr>
          <w:rFonts w:ascii="arial" w:eastAsia="arial" w:hAnsi="arial" w:cs="arial"/>
          <w:b w:val="0"/>
          <w:i w:val="0"/>
          <w:strike w:val="0"/>
          <w:noProof w:val="0"/>
          <w:color w:val="000000"/>
          <w:position w:val="0"/>
          <w:sz w:val="20"/>
          <w:u w:val="none"/>
          <w:vertAlign w:val="baseline"/>
        </w:rPr>
        <w:t xml:space="preserve">, ECF No. 520. </w:t>
      </w:r>
      <w:bookmarkStart w:id="445" w:name="Bookmark_I5HFV1WN2SF87T0030000400"/>
      <w:bookmarkEnd w:id="445"/>
      <w:r>
        <w:rPr>
          <w:rFonts w:ascii="arial" w:eastAsia="arial" w:hAnsi="arial" w:cs="arial"/>
          <w:b w:val="0"/>
          <w:i w:val="0"/>
          <w:strike w:val="0"/>
          <w:noProof w:val="0"/>
          <w:color w:val="000000"/>
          <w:position w:val="0"/>
          <w:sz w:val="20"/>
          <w:u w:val="none"/>
          <w:vertAlign w:val="baseline"/>
        </w:rPr>
        <w:t xml:space="preserve">Schwab's leading argument against removal was that the Securities Act of 1933 forbade removal of any case brought pursuant to that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15 U.S.C. § 77v(a)</w:t>
        </w:r>
      </w:hyperlink>
      <w:r>
        <w:rPr>
          <w:rFonts w:ascii="arial" w:eastAsia="arial" w:hAnsi="arial" w:cs="arial"/>
          <w:b w:val="0"/>
          <w:i w:val="0"/>
          <w:strike w:val="0"/>
          <w:noProof w:val="0"/>
          <w:color w:val="000000"/>
          <w:position w:val="0"/>
          <w:sz w:val="20"/>
          <w:u w:val="none"/>
          <w:vertAlign w:val="baseline"/>
        </w:rPr>
        <w:t>. We noted that Schwab's Securities Act claims were barred by the Securities Act's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three-year statute of repose,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 77m</w:t>
        </w:r>
      </w:hyperlink>
      <w:r>
        <w:rPr>
          <w:rFonts w:ascii="arial" w:eastAsia="arial" w:hAnsi="arial" w:cs="arial"/>
          <w:b w:val="0"/>
          <w:i w:val="0"/>
          <w:strike w:val="0"/>
          <w:noProof w:val="0"/>
          <w:color w:val="000000"/>
          <w:position w:val="0"/>
          <w:sz w:val="20"/>
          <w:u w:val="none"/>
          <w:vertAlign w:val="baseline"/>
        </w:rPr>
        <w:t xml:space="preserve">, and that a statute of repose is not subject to tolling during the pendency of a related class action. </w:t>
      </w:r>
      <w:bookmarkStart w:id="446" w:name="Bookmark_I5HFV1WN2SF87T0020000400"/>
      <w:bookmarkEnd w:id="446"/>
      <w:hyperlink r:id="rId164" w:history="1">
        <w:r>
          <w:rPr>
            <w:rFonts w:ascii="arial" w:eastAsia="arial" w:hAnsi="arial" w:cs="arial"/>
            <w:b w:val="0"/>
            <w:i/>
            <w:strike w:val="0"/>
            <w:noProof w:val="0"/>
            <w:color w:val="0077CC"/>
            <w:position w:val="0"/>
            <w:sz w:val="20"/>
            <w:u w:val="single"/>
            <w:vertAlign w:val="baseline"/>
          </w:rPr>
          <w:t>Mem. &amp; Order at 27, 2013 WL 6847064, at *10, 2013 U.S. Dist. LEXIS 181158, at *36-37</w:t>
        </w:r>
      </w:hyperlink>
      <w:r>
        <w:rPr>
          <w:rFonts w:ascii="arial" w:eastAsia="arial" w:hAnsi="arial" w:cs="arial"/>
          <w:b w:val="0"/>
          <w:i w:val="0"/>
          <w:strike w:val="0"/>
          <w:noProof w:val="0"/>
          <w:color w:val="000000"/>
          <w:position w:val="0"/>
          <w:sz w:val="20"/>
          <w:u w:val="none"/>
          <w:vertAlign w:val="baseline"/>
        </w:rPr>
        <w:t xml:space="preserve"> (citing </w:t>
      </w:r>
      <w:bookmarkStart w:id="447" w:name="Bookmark_I5HFV1WN2SF87T0040000400"/>
      <w:bookmarkEnd w:id="447"/>
      <w:hyperlink r:id="rId167" w:history="1">
        <w:r>
          <w:rPr>
            <w:rFonts w:ascii="arial" w:eastAsia="arial" w:hAnsi="arial" w:cs="arial"/>
            <w:b w:val="0"/>
            <w:i/>
            <w:strike w:val="0"/>
            <w:noProof w:val="0"/>
            <w:color w:val="0077CC"/>
            <w:position w:val="0"/>
            <w:sz w:val="20"/>
            <w:u w:val="single"/>
            <w:vertAlign w:val="baseline"/>
          </w:rPr>
          <w:t>Police &amp; Fire Ret. Sys. of Detroit v. IndyMAC MBS, Inc.</w:t>
        </w:r>
      </w:hyperlink>
      <w:hyperlink r:id="rId167" w:history="1">
        <w:r>
          <w:rPr>
            <w:rFonts w:ascii="arial" w:eastAsia="arial" w:hAnsi="arial" w:cs="arial"/>
            <w:b w:val="0"/>
            <w:i/>
            <w:strike w:val="0"/>
            <w:noProof w:val="0"/>
            <w:color w:val="0077CC"/>
            <w:position w:val="0"/>
            <w:sz w:val="20"/>
            <w:u w:val="single"/>
            <w:vertAlign w:val="baseline"/>
          </w:rPr>
          <w:t>, 721 F.3d 95, 109 (2d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cert. dismissed sub nom. </w:t>
      </w:r>
      <w:bookmarkStart w:id="448" w:name="Bookmark_I5HFV1WN2SF87V0010000400"/>
      <w:bookmarkEnd w:id="448"/>
      <w:r>
        <w:rPr>
          <w:rFonts w:ascii="arial" w:eastAsia="arial" w:hAnsi="arial" w:cs="arial"/>
          <w:b w:val="0"/>
          <w:i/>
          <w:strike w:val="0"/>
          <w:noProof w:val="0"/>
          <w:color w:val="000000"/>
          <w:position w:val="0"/>
          <w:sz w:val="20"/>
          <w:u w:val="single"/>
          <w:vertAlign w:val="baseline"/>
        </w:rPr>
        <w:t>Pub. Emps.' Ret. Sys. of Miss. v. IndyMAC MBS, Inc.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   </w:t>
      </w:r>
      <w:r>
        <w:rPr>
          <w:rFonts w:ascii="arial" w:eastAsia="arial" w:hAnsi="arial" w:cs="arial"/>
          <w:b w:val="0"/>
          <w:i/>
          <w:strike w:val="0"/>
          <w:noProof w:val="0"/>
          <w:color w:val="000000"/>
          <w:position w:val="0"/>
          <w:sz w:val="20"/>
          <w:u w:val="none"/>
          <w:vertAlign w:val="baseline"/>
        </w:rPr>
        <w:t xml:space="preserve"> U.S. </w:t>
      </w:r>
      <w:r>
        <w:rPr>
          <w:rFonts w:ascii="arial" w:eastAsia="arial" w:hAnsi="arial" w:cs="arial"/>
          <w:b w:val="0"/>
          <w:i/>
          <w:strike w:val="0"/>
          <w:noProof w:val="0"/>
          <w:color w:val="000000"/>
          <w:position w:val="0"/>
          <w:sz w:val="20"/>
          <w:u w:val="single"/>
          <w:vertAlign w:val="baseline"/>
        </w:rPr>
        <w:t>   </w:t>
      </w:r>
      <w:r>
        <w:rPr>
          <w:rFonts w:ascii="arial" w:eastAsia="arial" w:hAnsi="arial" w:cs="arial"/>
          <w:b w:val="0"/>
          <w:i/>
          <w:strike w:val="0"/>
          <w:noProof w:val="0"/>
          <w:color w:val="000000"/>
          <w:position w:val="0"/>
          <w:sz w:val="20"/>
          <w:u w:val="none"/>
          <w:vertAlign w:val="baseline"/>
        </w:rPr>
        <w:t xml:space="preserve"> 135 S. Ct. 42, 189 L. Ed. 2d 893 (2014))</w:t>
      </w:r>
      <w:r>
        <w:rPr>
          <w:rFonts w:ascii="arial" w:eastAsia="arial" w:hAnsi="arial" w:cs="arial"/>
          <w:b w:val="0"/>
          <w:i w:val="0"/>
          <w:strike w:val="0"/>
          <w:noProof w:val="0"/>
          <w:color w:val="000000"/>
          <w:position w:val="0"/>
          <w:sz w:val="20"/>
          <w:u w:val="none"/>
          <w:vertAlign w:val="baseline"/>
        </w:rPr>
        <w:t>. Accordingly, the presence of Schwab's Securities Act claims was no bar to removal.</w:t>
      </w:r>
    </w:p>
    <w:p>
      <w:pPr>
        <w:keepNext w:val="0"/>
        <w:widowControl w:val="0"/>
        <w:spacing w:before="200" w:after="0" w:line="260" w:lineRule="atLeast"/>
        <w:ind w:left="0" w:right="0" w:firstLine="0"/>
        <w:jc w:val="both"/>
      </w:pPr>
      <w:bookmarkStart w:id="449" w:name="Bookmark_para_44"/>
      <w:bookmarkEnd w:id="449"/>
      <w:r>
        <w:rPr>
          <w:rFonts w:ascii="arial" w:eastAsia="arial" w:hAnsi="arial" w:cs="arial"/>
          <w:b w:val="0"/>
          <w:i w:val="0"/>
          <w:strike w:val="0"/>
          <w:noProof w:val="0"/>
          <w:color w:val="000000"/>
          <w:position w:val="0"/>
          <w:sz w:val="20"/>
          <w:u w:val="none"/>
          <w:vertAlign w:val="baseline"/>
        </w:rPr>
        <w:t xml:space="preserve">Last fall, we also considered and denied three requests that the Exchange-Based Plaintiffs filed in the wake of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50" w:name="Bookmark_para_45"/>
      <w:bookmarkEnd w:id="450"/>
      <w:bookmarkStart w:id="451" w:name="Bookmark_I5HFV1WN2SF87V0040000400"/>
      <w:bookmarkEnd w:id="451"/>
      <w:r>
        <w:rPr>
          <w:rFonts w:ascii="arial" w:eastAsia="arial" w:hAnsi="arial" w:cs="arial"/>
          <w:b w:val="0"/>
          <w:i w:val="0"/>
          <w:strike w:val="0"/>
          <w:noProof w:val="0"/>
          <w:color w:val="000000"/>
          <w:position w:val="0"/>
          <w:sz w:val="20"/>
          <w:u w:val="none"/>
          <w:vertAlign w:val="baseline"/>
        </w:rPr>
        <w:t xml:space="preserve">• We declined to reconsider our refusal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to consider plaintiffs' untimely request to add certain post-2007 allegations to their complaint. In reaching this decision, we applied the inquiry notice holdings of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to trader-based manipulation on the grounds that news articles in Spring 2008 placed plaintiffs on notice</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of their injuries, regardless of the cause. </w:t>
      </w:r>
      <w:bookmarkStart w:id="452" w:name="Bookmark_I5HFV1WN2SF87V0030000400"/>
      <w:bookmarkEnd w:id="452"/>
      <w:hyperlink r:id="rId168" w:history="1">
        <w:r>
          <w:rPr>
            <w:rFonts w:ascii="arial" w:eastAsia="arial" w:hAnsi="arial" w:cs="arial"/>
            <w:b w:val="0"/>
            <w:i/>
            <w:strike w:val="0"/>
            <w:noProof w:val="0"/>
            <w:color w:val="0077CC"/>
            <w:position w:val="0"/>
            <w:sz w:val="20"/>
            <w:u w:val="single"/>
            <w:vertAlign w:val="baseline"/>
          </w:rPr>
          <w:t>Mem. &amp; Order, 2014 WL 6488219, at *1-3, 2014 U.S. Dist. LEXIS 165126, at *10-18 (S.D.N.Y. Nov. 18, 2014)</w:t>
        </w:r>
      </w:hyperlink>
      <w:r>
        <w:rPr>
          <w:rFonts w:ascii="arial" w:eastAsia="arial" w:hAnsi="arial" w:cs="arial"/>
          <w:b w:val="0"/>
          <w:i w:val="0"/>
          <w:strike w:val="0"/>
          <w:noProof w:val="0"/>
          <w:color w:val="000000"/>
          <w:position w:val="0"/>
          <w:sz w:val="20"/>
          <w:u w:val="none"/>
          <w:vertAlign w:val="baseline"/>
        </w:rPr>
        <w:t>, ECF No. 848.</w:t>
      </w:r>
    </w:p>
    <w:p>
      <w:pPr>
        <w:keepNext w:val="0"/>
        <w:widowControl w:val="0"/>
        <w:spacing w:before="240" w:after="0" w:line="260" w:lineRule="atLeast"/>
        <w:ind w:left="400" w:right="0" w:firstLine="0"/>
        <w:jc w:val="both"/>
      </w:pPr>
      <w:bookmarkStart w:id="453" w:name="Bookmark_para_46"/>
      <w:bookmarkEnd w:id="453"/>
      <w:bookmarkStart w:id="454" w:name="Bookmark_I5HFV1WN2D6NVB0010000400"/>
      <w:bookmarkEnd w:id="454"/>
      <w:r>
        <w:rPr>
          <w:rFonts w:ascii="arial" w:eastAsia="arial" w:hAnsi="arial" w:cs="arial"/>
          <w:b w:val="0"/>
          <w:i w:val="0"/>
          <w:strike w:val="0"/>
          <w:noProof w:val="0"/>
          <w:color w:val="000000"/>
          <w:position w:val="0"/>
          <w:sz w:val="20"/>
          <w:u w:val="none"/>
          <w:vertAlign w:val="baseline"/>
        </w:rPr>
        <w:t xml:space="preserve">• We denied leave to amend the complaint to add claims against affiliates of Lloyds Banking Group. One proposed claim was time-barred, and the other did not present a genuine example of an artificial submission. </w:t>
      </w:r>
      <w:bookmarkStart w:id="455" w:name="Bookmark_I5HFV1WN2D6NVB0030000400"/>
      <w:bookmarkEnd w:id="455"/>
      <w:bookmarkStart w:id="456" w:name="Bookmark_I5HFV1WN2SF87V0050000400"/>
      <w:bookmarkEnd w:id="456"/>
      <w:hyperlink r:id="rId168" w:history="1">
        <w:r>
          <w:rPr>
            <w:rFonts w:ascii="arial" w:eastAsia="arial" w:hAnsi="arial" w:cs="arial"/>
            <w:b w:val="0"/>
            <w:i/>
            <w:strike w:val="0"/>
            <w:noProof w:val="0"/>
            <w:color w:val="0077CC"/>
            <w:position w:val="0"/>
            <w:sz w:val="20"/>
            <w:u w:val="single"/>
            <w:vertAlign w:val="baseline"/>
          </w:rPr>
          <w:t>Id.</w:t>
        </w:r>
      </w:hyperlink>
      <w:hyperlink r:id="rId168" w:history="1">
        <w:r>
          <w:rPr>
            <w:rFonts w:ascii="arial" w:eastAsia="arial" w:hAnsi="arial" w:cs="arial"/>
            <w:b w:val="0"/>
            <w:i/>
            <w:strike w:val="0"/>
            <w:noProof w:val="0"/>
            <w:color w:val="0077CC"/>
            <w:position w:val="0"/>
            <w:sz w:val="20"/>
            <w:u w:val="single"/>
            <w:vertAlign w:val="baseline"/>
          </w:rPr>
          <w:t>, 2014 WL 6488219, at *3-4, 2014 U.S. Dist. LEXIS 165126, at *18-19</w:t>
        </w:r>
      </w:hyperlink>
      <w:r>
        <w:rPr>
          <w:rFonts w:ascii="arial" w:eastAsia="arial" w:hAnsi="arial" w:cs="arial"/>
          <w:b w:val="0"/>
          <w:i w:val="0"/>
          <w:strike w:val="0"/>
          <w:noProof w:val="0"/>
          <w:color w:val="000000"/>
          <w:position w:val="0"/>
          <w:sz w:val="20"/>
          <w:u w:val="none"/>
          <w:vertAlign w:val="baseline"/>
        </w:rPr>
        <w:t xml:space="preserve">. </w:t>
      </w:r>
      <w:bookmarkStart w:id="457" w:name="Bookmark_I5HFV1WN2D6NVB0030000400_2"/>
      <w:bookmarkEnd w:id="457"/>
      <w:r>
        <w:rPr>
          <w:rFonts w:ascii="arial" w:eastAsia="arial" w:hAnsi="arial" w:cs="arial"/>
          <w:b w:val="0"/>
          <w:i w:val="0"/>
          <w:strike w:val="0"/>
          <w:noProof w:val="0"/>
          <w:color w:val="000000"/>
          <w:position w:val="0"/>
          <w:sz w:val="20"/>
          <w:u w:val="none"/>
          <w:vertAlign w:val="baseline"/>
        </w:rPr>
        <w:t xml:space="preserve">We also denied leave to amend the complaint to add claims against Rabobank because the amendment was based on settlement documents related to Yen LIBOR rather than USD LIBOR. </w:t>
      </w:r>
      <w:bookmarkStart w:id="458" w:name="Bookmark_I5HFV1WN2D6NVB0020000400"/>
      <w:bookmarkEnd w:id="458"/>
      <w:hyperlink r:id="rId168" w:history="1">
        <w:r>
          <w:rPr>
            <w:rFonts w:ascii="arial" w:eastAsia="arial" w:hAnsi="arial" w:cs="arial"/>
            <w:b w:val="0"/>
            <w:i/>
            <w:strike w:val="0"/>
            <w:noProof w:val="0"/>
            <w:color w:val="0077CC"/>
            <w:position w:val="0"/>
            <w:sz w:val="20"/>
            <w:u w:val="single"/>
            <w:vertAlign w:val="baseline"/>
          </w:rPr>
          <w:t>Id.</w:t>
        </w:r>
      </w:hyperlink>
      <w:hyperlink r:id="rId168" w:history="1">
        <w:r>
          <w:rPr>
            <w:rFonts w:ascii="arial" w:eastAsia="arial" w:hAnsi="arial" w:cs="arial"/>
            <w:b w:val="0"/>
            <w:i/>
            <w:strike w:val="0"/>
            <w:noProof w:val="0"/>
            <w:color w:val="0077CC"/>
            <w:position w:val="0"/>
            <w:sz w:val="20"/>
            <w:u w:val="single"/>
            <w:vertAlign w:val="baseline"/>
          </w:rPr>
          <w:t>, 2014 WL 6488219, at *4, 2014 U.S. Dist. LEXIS 165126, at *19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Pending Motions</w:t>
      </w:r>
    </w:p>
    <w:p>
      <w:pPr>
        <w:keepNext w:val="0"/>
        <w:widowControl w:val="0"/>
        <w:spacing w:before="240" w:after="0" w:line="260" w:lineRule="atLeast"/>
        <w:ind w:left="0" w:right="0" w:firstLine="0"/>
        <w:jc w:val="both"/>
      </w:pPr>
      <w:bookmarkStart w:id="459" w:name="Bookmark_para_47"/>
      <w:bookmarkEnd w:id="459"/>
      <w:bookmarkStart w:id="460" w:name="Bookmark_I5HFV1WN2D6NVB0050000400"/>
      <w:bookmarkEnd w:id="460"/>
      <w:r>
        <w:rPr>
          <w:rFonts w:ascii="arial" w:eastAsia="arial" w:hAnsi="arial" w:cs="arial"/>
          <w:b w:val="0"/>
          <w:i w:val="0"/>
          <w:strike w:val="0"/>
          <w:noProof w:val="0"/>
          <w:color w:val="000000"/>
          <w:position w:val="0"/>
          <w:sz w:val="20"/>
          <w:u w:val="none"/>
          <w:vertAlign w:val="baseline"/>
        </w:rPr>
        <w:t xml:space="preserve">The outstanding motions are (1) defendants' motions to dismiss the Individual Plaintiffs' claims (ECF Nos. 741, 743, 752, 974); (2) defendants' motions to dismiss putative class actions (ECF Nos. 966, 969), (3) defendants' motions to dismiss elements of the OTC Plaintiffs most recent complaint (ECF Nos. 958, 964), (4) the Exchange-Based Plaintiffs' motion for approval of their proposed process for allocating settlement proceeds (ECF No. 953), (5) the Exchange-Based Plaintiffs' motion for discovery (ECF No. 1001), and (6) the Exchange-Based Plaintiffs' motion for a pretrial conference regarding an anticipated motion to reconsider our limitations holdings in light of </w:t>
      </w:r>
      <w:bookmarkStart w:id="461" w:name="Bookmark_I5HFV1WN2D6NVB0040000400"/>
      <w:bookmarkEnd w:id="461"/>
      <w:hyperlink r:id="rId169" w:history="1">
        <w:r>
          <w:rPr>
            <w:rFonts w:ascii="arial" w:eastAsia="arial" w:hAnsi="arial" w:cs="arial"/>
            <w:b w:val="0"/>
            <w:i/>
            <w:strike w:val="0"/>
            <w:noProof w:val="0"/>
            <w:color w:val="0077CC"/>
            <w:position w:val="0"/>
            <w:sz w:val="20"/>
            <w:u w:val="single"/>
            <w:vertAlign w:val="baseline"/>
          </w:rPr>
          <w:t>BPP Illinois, LLC v. Royal Bank of Scotland Group PLC</w:t>
        </w:r>
      </w:hyperlink>
      <w:hyperlink r:id="rId169" w:history="1">
        <w:r>
          <w:rPr>
            <w:rFonts w:ascii="arial" w:eastAsia="arial" w:hAnsi="arial" w:cs="arial"/>
            <w:b w:val="0"/>
            <w:i/>
            <w:strike w:val="0"/>
            <w:noProof w:val="0"/>
            <w:color w:val="0077CC"/>
            <w:position w:val="0"/>
            <w:sz w:val="20"/>
            <w:u w:val="single"/>
            <w:vertAlign w:val="baseline"/>
          </w:rPr>
          <w:t>, 603 F. App'x 57 (2d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2" w:name="Bookmark_para_48"/>
      <w:bookmarkEnd w:id="462"/>
      <w:bookmarkStart w:id="463" w:name="Bookmark_I5HFV1WN2SF87W0020000400"/>
      <w:bookmarkEnd w:id="463"/>
      <w:r>
        <w:rPr>
          <w:rFonts w:ascii="arial" w:eastAsia="arial" w:hAnsi="arial" w:cs="arial"/>
          <w:b w:val="0"/>
          <w:i w:val="0"/>
          <w:strike w:val="0"/>
          <w:noProof w:val="0"/>
          <w:color w:val="000000"/>
          <w:position w:val="0"/>
          <w:sz w:val="20"/>
          <w:u w:val="none"/>
          <w:vertAlign w:val="baseline"/>
        </w:rPr>
        <w:t>This opinion resolves almost all of defendants' motions to</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dismiss the Individual Plaintiffs' complaints.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 remaining motions to dismiss will be decided after forthcoming oral arguments. As announced in open court on February 5, 2015, we anticipate that the Exchange-Based Plaintiffs will present us with a modified proposal for allocation and a proposed subpoena of the Chicago Mercantile Exchange that is agreeable to all parties. Finally, we believe that the present opinion may obviate the Exchange-Based Plaintiffs' request for us to separately address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in the context of their case.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319. Accordingly, the Exchange-Based Plaintiffs' settlement-related motions and their request for a pre-motion conference regarding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will be denied without prejudice in a separate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 The Individual Plaintiffs</w:t>
      </w:r>
    </w:p>
    <w:p>
      <w:pPr>
        <w:keepNext w:val="0"/>
        <w:widowControl w:val="0"/>
        <w:spacing w:before="200" w:after="0" w:line="260" w:lineRule="atLeast"/>
        <w:ind w:left="0" w:right="0" w:firstLine="0"/>
        <w:jc w:val="both"/>
      </w:pPr>
      <w:bookmarkStart w:id="466" w:name="Bookmark_para_49"/>
      <w:bookmarkEnd w:id="466"/>
      <w:r>
        <w:rPr>
          <w:rFonts w:ascii="arial" w:eastAsia="arial" w:hAnsi="arial" w:cs="arial"/>
          <w:b w:val="0"/>
          <w:i w:val="0"/>
          <w:strike w:val="0"/>
          <w:noProof w:val="0"/>
          <w:color w:val="000000"/>
          <w:position w:val="0"/>
          <w:sz w:val="20"/>
          <w:u w:val="none"/>
          <w:vertAlign w:val="baseline"/>
        </w:rPr>
        <w:t>We next describe in brief each Individual Plaintiff: who each plaintiff is, the nature of each plaintiff's alleged injury, and</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the causes of action that each plaintiff asserts.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 Amabile</w:t>
      </w:r>
    </w:p>
    <w:p>
      <w:pPr>
        <w:keepNext w:val="0"/>
        <w:widowControl w:val="0"/>
        <w:spacing w:before="200" w:after="0" w:line="260" w:lineRule="atLeast"/>
        <w:ind w:left="0" w:right="0" w:firstLine="0"/>
        <w:jc w:val="both"/>
      </w:pPr>
      <w:bookmarkStart w:id="467" w:name="Bookmark_para_50"/>
      <w:bookmarkEnd w:id="467"/>
      <w:bookmarkStart w:id="468" w:name="Bookmark_I5HFV1WN2SF87W0040000400"/>
      <w:bookmarkEnd w:id="468"/>
      <w:r>
        <w:rPr>
          <w:rFonts w:ascii="arial" w:eastAsia="arial" w:hAnsi="arial" w:cs="arial"/>
          <w:b w:val="0"/>
          <w:i w:val="0"/>
          <w:strike w:val="0"/>
          <w:noProof w:val="0"/>
          <w:color w:val="000000"/>
          <w:position w:val="0"/>
          <w:sz w:val="20"/>
          <w:u w:val="none"/>
          <w:vertAlign w:val="baseline"/>
        </w:rPr>
        <w:t xml:space="preserve">Plaintiffs in </w:t>
      </w:r>
      <w:bookmarkStart w:id="469" w:name="Bookmark_I5HFV1WN2SF87W0030000400"/>
      <w:bookmarkEnd w:id="469"/>
      <w:r>
        <w:rPr>
          <w:rFonts w:ascii="arial" w:eastAsia="arial" w:hAnsi="arial" w:cs="arial"/>
          <w:b w:val="0"/>
          <w:i w:val="0"/>
          <w:strike w:val="0"/>
          <w:noProof w:val="0"/>
          <w:color w:val="000000"/>
          <w:position w:val="0"/>
          <w:sz w:val="20"/>
          <w:u w:val="single"/>
          <w:vertAlign w:val="baseline"/>
        </w:rPr>
        <w:t>Amabile v. Bank of America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Amabile</w:t>
      </w:r>
      <w:r>
        <w:rPr>
          <w:rFonts w:ascii="arial" w:eastAsia="arial" w:hAnsi="arial" w:cs="arial"/>
          <w:b w:val="0"/>
          <w:i w:val="0"/>
          <w:strike w:val="0"/>
          <w:noProof w:val="0"/>
          <w:color w:val="000000"/>
          <w:position w:val="0"/>
          <w:sz w:val="20"/>
          <w:u w:val="none"/>
          <w:vertAlign w:val="baseline"/>
        </w:rPr>
        <w:t xml:space="preserve">"), No. 13-cv-1700 (NRB) (S.D.N.Y.), are eighteen individuals (the "Amabile Plaintiffs") who traded LIBOR-based products such as Eurodollar futures on the Chicago Mercantile Exchange.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("Amabile Am. Compl.") ¶ 35, </w:t>
      </w:r>
      <w:r>
        <w:rPr>
          <w:rFonts w:ascii="arial" w:eastAsia="arial" w:hAnsi="arial" w:cs="arial"/>
          <w:b w:val="0"/>
          <w:i w:val="0"/>
          <w:strike w:val="0"/>
          <w:noProof w:val="0"/>
          <w:color w:val="000000"/>
          <w:position w:val="0"/>
          <w:sz w:val="20"/>
          <w:u w:val="single"/>
          <w:vertAlign w:val="baseline"/>
        </w:rPr>
        <w:t>Amabile</w:t>
      </w:r>
      <w:r>
        <w:rPr>
          <w:rFonts w:ascii="arial" w:eastAsia="arial" w:hAnsi="arial" w:cs="arial"/>
          <w:b w:val="0"/>
          <w:i w:val="0"/>
          <w:strike w:val="0"/>
          <w:noProof w:val="0"/>
          <w:color w:val="000000"/>
          <w:position w:val="0"/>
          <w:sz w:val="20"/>
          <w:u w:val="none"/>
          <w:vertAlign w:val="baseline"/>
        </w:rPr>
        <w:t xml:space="preserve">, ECF No. 12. Some of the Amabile Plaintiffs sue as authorized representatives of trading companies, although they state that "no customer money [was] involved."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70" w:name="Bookmark_para_51"/>
      <w:bookmarkEnd w:id="470"/>
      <w:r>
        <w:rPr>
          <w:rFonts w:ascii="arial" w:eastAsia="arial" w:hAnsi="arial" w:cs="arial"/>
          <w:b w:val="0"/>
          <w:i w:val="0"/>
          <w:strike w:val="0"/>
          <w:noProof w:val="0"/>
          <w:color w:val="000000"/>
          <w:position w:val="0"/>
          <w:sz w:val="20"/>
          <w:u w:val="none"/>
          <w:vertAlign w:val="baseline"/>
        </w:rPr>
        <w:t>The Amabile Plaintiffs sue panel banks for violations of the Commodity Exchange Act (including theories of vicarious liability and aiding and abetting), violations of the Sherman Act, and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2.3.2. BATA</w:t>
      </w:r>
    </w:p>
    <w:p>
      <w:pPr>
        <w:keepNext w:val="0"/>
        <w:widowControl w:val="0"/>
        <w:spacing w:before="200" w:after="0" w:line="260" w:lineRule="atLeast"/>
        <w:ind w:left="0" w:right="0" w:firstLine="0"/>
        <w:jc w:val="both"/>
      </w:pPr>
      <w:bookmarkStart w:id="471" w:name="Bookmark_para_52"/>
      <w:bookmarkEnd w:id="471"/>
      <w:bookmarkStart w:id="472" w:name="Bookmark_I5HFV1WN2D6NVC0010000400"/>
      <w:bookmarkEnd w:id="472"/>
      <w:r>
        <w:rPr>
          <w:rFonts w:ascii="arial" w:eastAsia="arial" w:hAnsi="arial" w:cs="arial"/>
          <w:b w:val="0"/>
          <w:i w:val="0"/>
          <w:strike w:val="0"/>
          <w:noProof w:val="0"/>
          <w:color w:val="000000"/>
          <w:position w:val="0"/>
          <w:sz w:val="20"/>
          <w:u w:val="none"/>
          <w:vertAlign w:val="baseline"/>
        </w:rPr>
        <w:t xml:space="preserve">The Bay Area Toll Authority ("BATA") is the public entity responsible for administering revenue from state-owned toll bridges in the San Francisco Bay Area.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("BATA Am. Compl.") ¶ 19, </w:t>
      </w:r>
      <w:bookmarkStart w:id="473" w:name="Bookmark_I5HFV1WN2SF87W0050000400"/>
      <w:bookmarkEnd w:id="473"/>
      <w:r>
        <w:rPr>
          <w:rFonts w:ascii="arial" w:eastAsia="arial" w:hAnsi="arial" w:cs="arial"/>
          <w:b w:val="0"/>
          <w:i w:val="0"/>
          <w:strike w:val="0"/>
          <w:noProof w:val="0"/>
          <w:color w:val="000000"/>
          <w:position w:val="0"/>
          <w:sz w:val="20"/>
          <w:u w:val="single"/>
          <w:vertAlign w:val="baseline"/>
        </w:rPr>
        <w:t>Bay Area Toll Auth. v. Bank of Am.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BATA</w:t>
      </w:r>
      <w:r>
        <w:rPr>
          <w:rFonts w:ascii="arial" w:eastAsia="arial" w:hAnsi="arial" w:cs="arial"/>
          <w:b w:val="0"/>
          <w:i w:val="0"/>
          <w:strike w:val="0"/>
          <w:noProof w:val="0"/>
          <w:color w:val="000000"/>
          <w:position w:val="0"/>
          <w:sz w:val="20"/>
          <w:u w:val="none"/>
          <w:vertAlign w:val="baseline"/>
        </w:rPr>
        <w:t xml:space="preserve">"), No. 14-cv-1493 (N.D. Cal.),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14-cv-3094 (NRB) (S.D.N.Y.). BATA issued variable-rate bonds backed by its toll bridge revenue, and, in connection with these bonds, traded LIBOR-based interest rate swaps.</w:t>
      </w:r>
      <w:r>
        <w:rPr>
          <w:rFonts w:ascii="arial" w:eastAsia="arial" w:hAnsi="arial" w:cs="arial"/>
          <w:b/>
          <w:i w:val="0"/>
          <w:strike w:val="0"/>
          <w:noProof w:val="0"/>
          <w:color w:val="000000"/>
          <w:position w:val="0"/>
          <w:sz w:val="20"/>
          <w:u w:val="none"/>
          <w:vertAlign w:val="baseline"/>
        </w:rPr>
        <w:t> [*115] </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 252-53.</w:t>
      </w:r>
    </w:p>
    <w:p>
      <w:pPr>
        <w:keepNext w:val="0"/>
        <w:widowControl w:val="0"/>
        <w:spacing w:before="240" w:after="0" w:line="260" w:lineRule="atLeast"/>
        <w:ind w:left="0" w:right="0" w:firstLine="0"/>
        <w:jc w:val="both"/>
      </w:pPr>
      <w:bookmarkStart w:id="478" w:name="Bookmark_para_53"/>
      <w:bookmarkEnd w:id="478"/>
      <w:r>
        <w:rPr>
          <w:rFonts w:ascii="arial" w:eastAsia="arial" w:hAnsi="arial" w:cs="arial"/>
          <w:b w:val="0"/>
          <w:i w:val="0"/>
          <w:strike w:val="0"/>
          <w:noProof w:val="0"/>
          <w:color w:val="000000"/>
          <w:position w:val="0"/>
          <w:sz w:val="20"/>
          <w:u w:val="none"/>
          <w:vertAlign w:val="baseline"/>
        </w:rPr>
        <w:t>BATA sues panel banks, the BBA, and some of its swap counterparties for violations of the Sherman Act, the Cartwright Act,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RICO, unfair business practices (</w:t>
      </w:r>
      <w:hyperlink r:id="rId170"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fraud (including aiding and abetting fraud), and interference with prospective economic advantage. BATA sues only the counterparty defendants for breach of contract and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2.3.3. California Consolidated Plaintiffs</w:t>
      </w:r>
    </w:p>
    <w:p>
      <w:pPr>
        <w:keepNext w:val="0"/>
        <w:widowControl w:val="0"/>
        <w:spacing w:before="200" w:after="0" w:line="260" w:lineRule="atLeast"/>
        <w:ind w:left="0" w:right="0" w:firstLine="0"/>
        <w:jc w:val="both"/>
      </w:pPr>
      <w:bookmarkStart w:id="480" w:name="Bookmark_para_54"/>
      <w:bookmarkEnd w:id="480"/>
      <w:r>
        <w:rPr>
          <w:rFonts w:ascii="arial" w:eastAsia="arial" w:hAnsi="arial" w:cs="arial"/>
          <w:b w:val="0"/>
          <w:i w:val="0"/>
          <w:strike w:val="0"/>
          <w:noProof w:val="0"/>
          <w:color w:val="000000"/>
          <w:position w:val="0"/>
          <w:sz w:val="20"/>
          <w:u w:val="none"/>
          <w:vertAlign w:val="baseline"/>
        </w:rPr>
        <w:t xml:space="preserve">Plaintiffs in the </w:t>
      </w:r>
      <w:r>
        <w:rPr>
          <w:rFonts w:ascii="arial" w:eastAsia="arial" w:hAnsi="arial" w:cs="arial"/>
          <w:b w:val="0"/>
          <w:i w:val="0"/>
          <w:strike w:val="0"/>
          <w:noProof w:val="0"/>
          <w:color w:val="000000"/>
          <w:position w:val="0"/>
          <w:sz w:val="20"/>
          <w:u w:val="single"/>
          <w:vertAlign w:val="baseline"/>
        </w:rPr>
        <w:t>California Consolidated Cases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"California Consolidated Plaintiffs") are public entities in California: two cities, five counties, one metropolitan</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planning administration, one water district, and one university system.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Direct Action Pls.' Consol. First Am. Compl. ("Cal. Consol. Compl.") ¶¶ 31-45, Oct. 8, 2014, ECF No. 684. The California Consolidated Plaintiffs traded LIBOR-based swaps and swaptions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(generally in connection with municipal bond issuances) and held LIBOR-based bank notes, certificates of deposit (CDs), and corporate bonds.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Cal. Consol. Compl. ¶¶ 401-506.</w:t>
      </w:r>
    </w:p>
    <w:p>
      <w:pPr>
        <w:keepNext w:val="0"/>
        <w:widowControl w:val="0"/>
        <w:spacing w:before="200" w:after="0" w:line="260" w:lineRule="atLeast"/>
        <w:ind w:left="0" w:right="0" w:firstLine="0"/>
        <w:jc w:val="both"/>
      </w:pPr>
      <w:bookmarkStart w:id="486" w:name="Bookmark_para_55"/>
      <w:bookmarkEnd w:id="486"/>
      <w:r>
        <w:rPr>
          <w:rFonts w:ascii="arial" w:eastAsia="arial" w:hAnsi="arial" w:cs="arial"/>
          <w:b w:val="0"/>
          <w:i w:val="0"/>
          <w:strike w:val="0"/>
          <w:noProof w:val="0"/>
          <w:color w:val="000000"/>
          <w:position w:val="0"/>
          <w:sz w:val="20"/>
          <w:u w:val="none"/>
          <w:vertAlign w:val="baseline"/>
        </w:rPr>
        <w:t>The California Consolidated Plaintiffs sue panel banks and counterparty affiliates for fraud (including aiding</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and abetting), negligent misrepresentation, tortious interference with economic advantage, unjust enrichment, and violations of the Sherman and Cartwright Acts. They sue only the counterparty defendants for breach of contract and breach of the implied covenant of good faith and fair dealing.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2.3.4. CEMA</w:t>
      </w:r>
    </w:p>
    <w:p>
      <w:pPr>
        <w:keepNext w:val="0"/>
        <w:widowControl w:val="0"/>
        <w:spacing w:before="200" w:after="0" w:line="260" w:lineRule="atLeast"/>
        <w:ind w:left="0" w:right="0" w:firstLine="0"/>
        <w:jc w:val="both"/>
      </w:pPr>
      <w:bookmarkStart w:id="487" w:name="Bookmark_para_56"/>
      <w:bookmarkEnd w:id="487"/>
      <w:r>
        <w:rPr>
          <w:rFonts w:ascii="arial" w:eastAsia="arial" w:hAnsi="arial" w:cs="arial"/>
          <w:b w:val="0"/>
          <w:i w:val="0"/>
          <w:strike w:val="0"/>
          <w:noProof w:val="0"/>
          <w:color w:val="000000"/>
          <w:position w:val="0"/>
          <w:sz w:val="20"/>
          <w:u w:val="none"/>
          <w:vertAlign w:val="baseline"/>
        </w:rPr>
        <w:t xml:space="preserve">CEMA Joint Venture ("CEMA") is an Ohio entity that owns real estate in Akron.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Verified Compl. ¶¶ 1, 21 ("CEMA Compl."), </w:t>
      </w:r>
      <w:r>
        <w:rPr>
          <w:rFonts w:ascii="arial" w:eastAsia="arial" w:hAnsi="arial" w:cs="arial"/>
          <w:b w:val="0"/>
          <w:i w:val="0"/>
          <w:strike w:val="0"/>
          <w:noProof w:val="0"/>
          <w:color w:val="000000"/>
          <w:position w:val="0"/>
          <w:sz w:val="20"/>
          <w:u w:val="single"/>
          <w:vertAlign w:val="baseline"/>
        </w:rPr>
        <w:t>CEMA Joint Venture v. Charter One Bank, 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CEMA</w:t>
      </w:r>
      <w:r>
        <w:rPr>
          <w:rFonts w:ascii="arial" w:eastAsia="arial" w:hAnsi="arial" w:cs="arial"/>
          <w:b w:val="0"/>
          <w:i w:val="0"/>
          <w:strike w:val="0"/>
          <w:noProof w:val="0"/>
          <w:color w:val="000000"/>
          <w:position w:val="0"/>
          <w:sz w:val="20"/>
          <w:u w:val="none"/>
          <w:vertAlign w:val="baseline"/>
        </w:rPr>
        <w:t xml:space="preserve">"), No. 2013 CV 03 0284 (Ohio Ct. Com. Pl. Tuscarawas Cty.), </w:t>
      </w:r>
      <w:r>
        <w:rPr>
          <w:rFonts w:ascii="arial" w:eastAsia="arial" w:hAnsi="arial" w:cs="arial"/>
          <w:b w:val="0"/>
          <w:i w:val="0"/>
          <w:strike w:val="0"/>
          <w:noProof w:val="0"/>
          <w:color w:val="000000"/>
          <w:position w:val="0"/>
          <w:sz w:val="20"/>
          <w:u w:val="single"/>
          <w:vertAlign w:val="baseline"/>
        </w:rPr>
        <w:t>removed</w:t>
      </w:r>
      <w:r>
        <w:rPr>
          <w:rFonts w:ascii="arial" w:eastAsia="arial" w:hAnsi="arial" w:cs="arial"/>
          <w:b w:val="0"/>
          <w:i w:val="0"/>
          <w:strike w:val="0"/>
          <w:noProof w:val="0"/>
          <w:color w:val="000000"/>
          <w:position w:val="0"/>
          <w:sz w:val="20"/>
          <w:u w:val="none"/>
          <w:vertAlign w:val="baseline"/>
        </w:rPr>
        <w:t xml:space="preserve"> to No. 13-cv-904 (N.D. Ohio),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13-cv-5511 (NRB) (S.D.N.Y.), ECF No. 1 Ex. A. CEMA traded a LIBOR-based swap.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215.</w:t>
      </w:r>
    </w:p>
    <w:p>
      <w:pPr>
        <w:keepNext w:val="0"/>
        <w:widowControl w:val="0"/>
        <w:spacing w:before="200" w:after="0" w:line="260" w:lineRule="atLeast"/>
        <w:ind w:left="0" w:right="0" w:firstLine="0"/>
        <w:jc w:val="both"/>
      </w:pPr>
      <w:bookmarkStart w:id="488" w:name="Bookmark_para_57"/>
      <w:bookmarkEnd w:id="488"/>
      <w:r>
        <w:rPr>
          <w:rFonts w:ascii="arial" w:eastAsia="arial" w:hAnsi="arial" w:cs="arial"/>
          <w:b w:val="0"/>
          <w:i w:val="0"/>
          <w:strike w:val="0"/>
          <w:noProof w:val="0"/>
          <w:color w:val="000000"/>
          <w:position w:val="0"/>
          <w:sz w:val="20"/>
          <w:u w:val="none"/>
          <w:vertAlign w:val="baseline"/>
        </w:rPr>
        <w:t>CEMA sets out four claims for relief against its two counterparties (numbered 1, 2, 3, and 5, but not 4). Although not labeled, these claims sound in conspiracy, tortious interference, breach of contract, and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2.3.5. Darby</w:t>
      </w:r>
    </w:p>
    <w:p>
      <w:pPr>
        <w:keepNext w:val="0"/>
        <w:widowControl w:val="0"/>
        <w:spacing w:before="200" w:after="0" w:line="260" w:lineRule="atLeast"/>
        <w:ind w:left="0" w:right="0" w:firstLine="0"/>
        <w:jc w:val="both"/>
      </w:pPr>
      <w:bookmarkStart w:id="489" w:name="Bookmark_para_58"/>
      <w:bookmarkEnd w:id="489"/>
      <w:r>
        <w:rPr>
          <w:rFonts w:ascii="arial" w:eastAsia="arial" w:hAnsi="arial" w:cs="arial"/>
          <w:b w:val="0"/>
          <w:i w:val="0"/>
          <w:strike w:val="0"/>
          <w:noProof w:val="0"/>
          <w:color w:val="000000"/>
          <w:position w:val="0"/>
          <w:sz w:val="20"/>
          <w:u w:val="none"/>
          <w:vertAlign w:val="baseline"/>
        </w:rPr>
        <w:t xml:space="preserve">Plaintiffs in </w:t>
      </w:r>
      <w:r>
        <w:rPr>
          <w:rFonts w:ascii="arial" w:eastAsia="arial" w:hAnsi="arial" w:cs="arial"/>
          <w:b w:val="0"/>
          <w:i w:val="0"/>
          <w:strike w:val="0"/>
          <w:noProof w:val="0"/>
          <w:color w:val="000000"/>
          <w:position w:val="0"/>
          <w:sz w:val="20"/>
          <w:u w:val="single"/>
          <w:vertAlign w:val="baseline"/>
        </w:rPr>
        <w:t>Darby Financial Products v. Barclays Bank plc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Darby</w:t>
      </w:r>
      <w:r>
        <w:rPr>
          <w:rFonts w:ascii="arial" w:eastAsia="arial" w:hAnsi="arial" w:cs="arial"/>
          <w:b w:val="0"/>
          <w:i w:val="0"/>
          <w:strike w:val="0"/>
          <w:noProof w:val="0"/>
          <w:color w:val="000000"/>
          <w:position w:val="0"/>
          <w:sz w:val="20"/>
          <w:u w:val="none"/>
          <w:vertAlign w:val="baseline"/>
        </w:rPr>
        <w:t>"), No. 13-cv-8799 (NRB) (S.D.N.Y.), are two related investment and trading firms: Darby Financial Products ("Darby Financial") and Capital Ventures International ("Capital Ventures"; collectively with Darby</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Financial, the "Darby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("Darby Am. Compl.") ¶ 18-19, </w:t>
      </w:r>
      <w:r>
        <w:rPr>
          <w:rFonts w:ascii="arial" w:eastAsia="arial" w:hAnsi="arial" w:cs="arial"/>
          <w:b w:val="0"/>
          <w:i w:val="0"/>
          <w:strike w:val="0"/>
          <w:noProof w:val="0"/>
          <w:color w:val="000000"/>
          <w:position w:val="0"/>
          <w:sz w:val="20"/>
          <w:u w:val="single"/>
          <w:vertAlign w:val="baseline"/>
        </w:rPr>
        <w:t>Darby</w:t>
      </w:r>
      <w:r>
        <w:rPr>
          <w:rFonts w:ascii="arial" w:eastAsia="arial" w:hAnsi="arial" w:cs="arial"/>
          <w:b w:val="0"/>
          <w:i w:val="0"/>
          <w:strike w:val="0"/>
          <w:noProof w:val="0"/>
          <w:color w:val="000000"/>
          <w:position w:val="0"/>
          <w:sz w:val="20"/>
          <w:u w:val="none"/>
          <w:vertAlign w:val="baseline"/>
        </w:rPr>
        <w:t xml:space="preserve">, ECF No. 36. Both traded LIBOR-based swaps.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18 &amp; Ex. A.</w:t>
      </w:r>
    </w:p>
    <w:p>
      <w:pPr>
        <w:keepNext w:val="0"/>
        <w:widowControl w:val="0"/>
        <w:spacing w:before="200" w:after="0" w:line="260" w:lineRule="atLeast"/>
        <w:ind w:left="0" w:right="0" w:firstLine="0"/>
        <w:jc w:val="both"/>
      </w:pPr>
      <w:bookmarkStart w:id="490" w:name="Bookmark_para_59"/>
      <w:bookmarkEnd w:id="490"/>
      <w:r>
        <w:rPr>
          <w:rFonts w:ascii="arial" w:eastAsia="arial" w:hAnsi="arial" w:cs="arial"/>
          <w:b w:val="0"/>
          <w:i w:val="0"/>
          <w:strike w:val="0"/>
          <w:noProof w:val="0"/>
          <w:color w:val="000000"/>
          <w:position w:val="0"/>
          <w:sz w:val="20"/>
          <w:u w:val="none"/>
          <w:vertAlign w:val="baseline"/>
        </w:rPr>
        <w:t>The Darby Plaintiffs sue their counterparties and affiliated panel banks for fraud (including aiding and abetting), tortious interference with contract, tortious interference with prospective business relations, civil conspiracy, and violations of the Sherman Act. They sue only their counterparties for unjust enrichment, breach of contract, breach of the implied covenant of good faith and fair dealing.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2.3.6. Fannie Mae</w:t>
      </w:r>
    </w:p>
    <w:p>
      <w:pPr>
        <w:keepNext w:val="0"/>
        <w:widowControl w:val="0"/>
        <w:spacing w:before="200" w:after="0" w:line="260" w:lineRule="atLeast"/>
        <w:ind w:left="0" w:right="0" w:firstLine="0"/>
        <w:jc w:val="both"/>
      </w:pPr>
      <w:bookmarkStart w:id="491" w:name="Bookmark_para_60"/>
      <w:bookmarkEnd w:id="491"/>
      <w:r>
        <w:rPr>
          <w:rFonts w:ascii="arial" w:eastAsia="arial" w:hAnsi="arial" w:cs="arial"/>
          <w:b w:val="0"/>
          <w:i w:val="0"/>
          <w:strike w:val="0"/>
          <w:noProof w:val="0"/>
          <w:color w:val="000000"/>
          <w:position w:val="0"/>
          <w:sz w:val="20"/>
          <w:u w:val="none"/>
          <w:vertAlign w:val="baseline"/>
        </w:rPr>
        <w:t xml:space="preserve">The Federal National Mortgage Association ("FNMA" or "Fannie Mae") is a federally sponsored corporation that is currently subject to a federal conservatorship.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("Fannie Mae Am. Compl.") ¶ 15, </w:t>
      </w:r>
      <w:r>
        <w:rPr>
          <w:rFonts w:ascii="arial" w:eastAsia="arial" w:hAnsi="arial" w:cs="arial"/>
          <w:b w:val="0"/>
          <w:i w:val="0"/>
          <w:strike w:val="0"/>
          <w:noProof w:val="0"/>
          <w:color w:val="000000"/>
          <w:position w:val="0"/>
          <w:sz w:val="20"/>
          <w:u w:val="single"/>
          <w:vertAlign w:val="baseline"/>
        </w:rPr>
        <w:t>Fed. Nat'l Mortg. Ass'n v. Barclays Bank plc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Fannie Mae</w:t>
      </w:r>
      <w:r>
        <w:rPr>
          <w:rFonts w:ascii="arial" w:eastAsia="arial" w:hAnsi="arial" w:cs="arial"/>
          <w:b w:val="0"/>
          <w:i w:val="0"/>
          <w:strike w:val="0"/>
          <w:noProof w:val="0"/>
          <w:color w:val="000000"/>
          <w:position w:val="0"/>
          <w:sz w:val="20"/>
          <w:u w:val="none"/>
          <w:vertAlign w:val="baseline"/>
        </w:rPr>
        <w:t xml:space="preserve">"), No. 13-cv-7720 (NRB) (S.D.N.Y.), ECF No. 41; Federal Housing Finance Agency, </w:t>
      </w:r>
      <w:r>
        <w:rPr>
          <w:rFonts w:ascii="arial" w:eastAsia="arial" w:hAnsi="arial" w:cs="arial"/>
          <w:b w:val="0"/>
          <w:i w:val="0"/>
          <w:strike w:val="0"/>
          <w:noProof w:val="0"/>
          <w:color w:val="000000"/>
          <w:position w:val="0"/>
          <w:sz w:val="20"/>
          <w:u w:val="single"/>
          <w:vertAlign w:val="baseline"/>
        </w:rPr>
        <w:t>2014 Strategic Plan for the Conservatorships of Fannie Mae and Freddie Mac</w:t>
      </w:r>
      <w:r>
        <w:rPr>
          <w:rFonts w:ascii="arial" w:eastAsia="arial" w:hAnsi="arial" w:cs="arial"/>
          <w:b w:val="0"/>
          <w:i w:val="0"/>
          <w:strike w:val="0"/>
          <w:noProof w:val="0"/>
          <w:color w:val="000000"/>
          <w:position w:val="0"/>
          <w:sz w:val="20"/>
          <w:u w:val="none"/>
          <w:vertAlign w:val="baseline"/>
        </w:rPr>
        <w:t xml:space="preserve"> 3-4 (May 13, 2014) [hereinafter </w:t>
      </w:r>
      <w:r>
        <w:rPr>
          <w:rFonts w:ascii="arial" w:eastAsia="arial" w:hAnsi="arial" w:cs="arial"/>
          <w:b w:val="0"/>
          <w:i w:val="0"/>
          <w:strike w:val="0"/>
          <w:noProof w:val="0"/>
          <w:color w:val="000000"/>
          <w:position w:val="0"/>
          <w:sz w:val="20"/>
          <w:u w:val="single"/>
          <w:vertAlign w:val="baseline"/>
        </w:rPr>
        <w:t>FHFA Plan</w:t>
      </w:r>
      <w:r>
        <w:rPr>
          <w:rFonts w:ascii="arial" w:eastAsia="arial" w:hAnsi="arial" w:cs="arial"/>
          <w:b w:val="0"/>
          <w:i w:val="0"/>
          <w:strike w:val="0"/>
          <w:noProof w:val="0"/>
          <w:color w:val="000000"/>
          <w:position w:val="0"/>
          <w:sz w:val="20"/>
          <w:u w:val="none"/>
          <w:vertAlign w:val="baseline"/>
        </w:rPr>
        <w:t xml:space="preserve">], available at </w:t>
      </w:r>
      <w:hyperlink r:id="rId171" w:history="1">
        <w:r>
          <w:rPr>
            <w:rFonts w:ascii="arial" w:eastAsia="arial" w:hAnsi="arial" w:cs="arial"/>
            <w:b w:val="0"/>
            <w:i/>
            <w:strike w:val="0"/>
            <w:noProof w:val="0"/>
            <w:color w:val="0077CC"/>
            <w:position w:val="0"/>
            <w:sz w:val="20"/>
            <w:u w:val="single"/>
            <w:vertAlign w:val="baseline"/>
          </w:rPr>
          <w:t>http://www.fhfa.gov/AboutUs/Reports/ReportDocuments/2014StrategicPlan05132014Final.pdf</w:t>
        </w:r>
      </w:hyperlink>
      <w:r>
        <w:rPr>
          <w:rFonts w:ascii="arial" w:eastAsia="arial" w:hAnsi="arial" w:cs="arial"/>
          <w:b w:val="0"/>
          <w:i w:val="0"/>
          <w:strike w:val="0"/>
          <w:noProof w:val="0"/>
          <w:color w:val="000000"/>
          <w:position w:val="0"/>
          <w:sz w:val="20"/>
          <w:u w:val="none"/>
          <w:vertAlign w:val="baseline"/>
        </w:rPr>
        <w:t xml:space="preserve"> . Fannie Mae traded LIBOR-based swaps, held LIBOR-based mortgages and mortgage-backed securities, and issued LIBOR-based loans.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Fannie Mae Am. Compl.</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 38.</w:t>
      </w:r>
    </w:p>
    <w:p>
      <w:pPr>
        <w:keepNext w:val="0"/>
        <w:widowControl w:val="0"/>
        <w:spacing w:before="200" w:after="0" w:line="260" w:lineRule="atLeast"/>
        <w:ind w:left="0" w:right="0" w:firstLine="0"/>
        <w:jc w:val="both"/>
      </w:pPr>
      <w:bookmarkStart w:id="492" w:name="Bookmark_para_61"/>
      <w:bookmarkEnd w:id="492"/>
      <w:r>
        <w:rPr>
          <w:rFonts w:ascii="arial" w:eastAsia="arial" w:hAnsi="arial" w:cs="arial"/>
          <w:b w:val="0"/>
          <w:i w:val="0"/>
          <w:strike w:val="0"/>
          <w:noProof w:val="0"/>
          <w:color w:val="000000"/>
          <w:position w:val="0"/>
          <w:sz w:val="20"/>
          <w:u w:val="none"/>
          <w:vertAlign w:val="baseline"/>
        </w:rPr>
        <w:t>Fannie Mae sues its counterparties, panel banks, and the BBA for fraud, including theories of aiding and abetting and conspiracy. Fannie Mae sues only its counterparties for breach of contract, breach of the implied duty of good faith and fair dealing, and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2.3.7. FDIC</w:t>
      </w:r>
    </w:p>
    <w:p>
      <w:pPr>
        <w:keepNext w:val="0"/>
        <w:widowControl w:val="0"/>
        <w:spacing w:before="200" w:after="0" w:line="260" w:lineRule="atLeast"/>
        <w:ind w:left="0" w:right="0" w:firstLine="0"/>
        <w:jc w:val="both"/>
      </w:pPr>
      <w:bookmarkStart w:id="493" w:name="Bookmark_para_62"/>
      <w:bookmarkEnd w:id="493"/>
      <w:r>
        <w:rPr>
          <w:rFonts w:ascii="arial" w:eastAsia="arial" w:hAnsi="arial" w:cs="arial"/>
          <w:b w:val="0"/>
          <w:i w:val="0"/>
          <w:strike w:val="0"/>
          <w:noProof w:val="0"/>
          <w:color w:val="000000"/>
          <w:position w:val="0"/>
          <w:sz w:val="20"/>
          <w:u w:val="none"/>
          <w:vertAlign w:val="baseline"/>
        </w:rPr>
        <w:t xml:space="preserve">The Federal Deposit Insurance Corporation (the "FDIC") is a federally chartered corporation that insures bank deposits and acts as receiver for insured banks that become insolvent.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12 U.S.C. § 1821(c) (2012)</w:t>
        </w:r>
      </w:hyperlink>
      <w:r>
        <w:rPr>
          <w:rFonts w:ascii="arial" w:eastAsia="arial" w:hAnsi="arial" w:cs="arial"/>
          <w:b w:val="0"/>
          <w:i w:val="0"/>
          <w:strike w:val="0"/>
          <w:noProof w:val="0"/>
          <w:color w:val="000000"/>
          <w:position w:val="0"/>
          <w:sz w:val="20"/>
          <w:u w:val="none"/>
          <w:vertAlign w:val="baseline"/>
        </w:rPr>
        <w:t xml:space="preserve">. The FDIC sues on behalf of 38 failed banks that traded LIBOR-based swaps, issued LIBOR-based retail loans, and held LIBOR-based mortgage-backed securities.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9, 155-271, 429, 438 ("FDIC Am. Compl."), </w:t>
      </w:r>
      <w:r>
        <w:rPr>
          <w:rFonts w:ascii="arial" w:eastAsia="arial" w:hAnsi="arial" w:cs="arial"/>
          <w:b w:val="0"/>
          <w:i w:val="0"/>
          <w:strike w:val="0"/>
          <w:noProof w:val="0"/>
          <w:color w:val="000000"/>
          <w:position w:val="0"/>
          <w:sz w:val="20"/>
          <w:u w:val="single"/>
          <w:vertAlign w:val="baseline"/>
        </w:rPr>
        <w:t>Fed. Deposit Ins. Corp. v. Bank of Am.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FDIC</w:t>
      </w:r>
      <w:r>
        <w:rPr>
          <w:rFonts w:ascii="arial" w:eastAsia="arial" w:hAnsi="arial" w:cs="arial"/>
          <w:b w:val="0"/>
          <w:i w:val="0"/>
          <w:strike w:val="0"/>
          <w:noProof w:val="0"/>
          <w:color w:val="000000"/>
          <w:position w:val="0"/>
          <w:sz w:val="20"/>
          <w:u w:val="none"/>
          <w:vertAlign w:val="baseline"/>
        </w:rPr>
        <w:t>"), No. 14-cv-1757 (NRB), ECF No. 23.</w:t>
      </w:r>
    </w:p>
    <w:p>
      <w:pPr>
        <w:keepNext w:val="0"/>
        <w:widowControl w:val="0"/>
        <w:spacing w:before="200" w:after="0" w:line="260" w:lineRule="atLeast"/>
        <w:ind w:left="0" w:right="0" w:firstLine="0"/>
        <w:jc w:val="both"/>
      </w:pPr>
      <w:bookmarkStart w:id="494" w:name="Bookmark_para_63"/>
      <w:bookmarkEnd w:id="494"/>
      <w:r>
        <w:rPr>
          <w:rFonts w:ascii="arial" w:eastAsia="arial" w:hAnsi="arial" w:cs="arial"/>
          <w:b w:val="0"/>
          <w:i w:val="0"/>
          <w:strike w:val="0"/>
          <w:noProof w:val="0"/>
          <w:color w:val="000000"/>
          <w:position w:val="0"/>
          <w:sz w:val="20"/>
          <w:u w:val="none"/>
          <w:vertAlign w:val="baseline"/>
        </w:rPr>
        <w:t>The FDIC sues the failed banks' counterparties, the panel banks, and the BBA for fraud (including aiding and abetting and civil conspiracy) and negligent misrepresentation. The FDIC sues only the panel banks and the BBA for tortious interference with contract and with prospective economic advantage (including theories of aiding and abetting and civil conspiracy), and violations of the Sherman and Donnelly</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Acts.</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FDIC sues only the failed banks' counterparties for breach of contract, breach of the implied covenant of good faith and fair dealing, and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2.3.8. Freddie Mac</w:t>
      </w:r>
    </w:p>
    <w:p>
      <w:pPr>
        <w:keepNext w:val="0"/>
        <w:widowControl w:val="0"/>
        <w:spacing w:before="200" w:after="0" w:line="260" w:lineRule="atLeast"/>
        <w:ind w:left="0" w:right="0" w:firstLine="0"/>
        <w:jc w:val="both"/>
      </w:pPr>
      <w:bookmarkStart w:id="496" w:name="Bookmark_para_64"/>
      <w:bookmarkEnd w:id="496"/>
      <w:r>
        <w:rPr>
          <w:rFonts w:ascii="arial" w:eastAsia="arial" w:hAnsi="arial" w:cs="arial"/>
          <w:b w:val="0"/>
          <w:i w:val="0"/>
          <w:strike w:val="0"/>
          <w:noProof w:val="0"/>
          <w:color w:val="000000"/>
          <w:position w:val="0"/>
          <w:sz w:val="20"/>
          <w:u w:val="none"/>
          <w:vertAlign w:val="baseline"/>
        </w:rPr>
        <w:t xml:space="preserve">The Federal Home Loan Mortgage Corporation ("FHLMC" or "Freddie Mac") is, like Fannie Mae, a federally sponsored private corporation that is currently subject to a federal conservatorship.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Am. Compl. ("Freddie Mac Am. Compl.") ¶ 8, </w:t>
      </w:r>
      <w:r>
        <w:rPr>
          <w:rFonts w:ascii="arial" w:eastAsia="arial" w:hAnsi="arial" w:cs="arial"/>
          <w:b w:val="0"/>
          <w:i w:val="0"/>
          <w:strike w:val="0"/>
          <w:noProof w:val="0"/>
          <w:color w:val="000000"/>
          <w:position w:val="0"/>
          <w:sz w:val="20"/>
          <w:u w:val="single"/>
          <w:vertAlign w:val="baseline"/>
        </w:rPr>
        <w:t>Fed. Home Loan Mortg. Corp. v. Bank of Am.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Freddie Mac</w:t>
      </w:r>
      <w:r>
        <w:rPr>
          <w:rFonts w:ascii="arial" w:eastAsia="arial" w:hAnsi="arial" w:cs="arial"/>
          <w:b w:val="0"/>
          <w:i w:val="0"/>
          <w:strike w:val="0"/>
          <w:noProof w:val="0"/>
          <w:color w:val="000000"/>
          <w:position w:val="0"/>
          <w:sz w:val="20"/>
          <w:u w:val="none"/>
          <w:vertAlign w:val="baseline"/>
        </w:rPr>
        <w:t xml:space="preserve">"), No. 13-cv-342 (E.D. Va.), transferred to No. 13-cv-3952 (NRB) (S.D.N.Y.); </w:t>
      </w:r>
      <w:r>
        <w:rPr>
          <w:rFonts w:ascii="arial" w:eastAsia="arial" w:hAnsi="arial" w:cs="arial"/>
          <w:b w:val="0"/>
          <w:i w:val="0"/>
          <w:strike w:val="0"/>
          <w:noProof w:val="0"/>
          <w:color w:val="000000"/>
          <w:position w:val="0"/>
          <w:sz w:val="20"/>
          <w:u w:val="single"/>
          <w:vertAlign w:val="baseline"/>
        </w:rPr>
        <w:t>FHFA Plan</w:t>
      </w:r>
      <w:r>
        <w:rPr>
          <w:rFonts w:ascii="arial" w:eastAsia="arial" w:hAnsi="arial" w:cs="arial"/>
          <w:b w:val="0"/>
          <w:i w:val="0"/>
          <w:strike w:val="0"/>
          <w:noProof w:val="0"/>
          <w:color w:val="000000"/>
          <w:position w:val="0"/>
          <w:sz w:val="20"/>
          <w:u w:val="none"/>
          <w:vertAlign w:val="baseline"/>
        </w:rPr>
        <w:t xml:space="preserve"> at 3-4. Freddie Mac traded LIBOR-based swaps and held LIBOR-based mortgage-backed securities.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Freddie Mac Am. Compl. ¶ 185.</w:t>
      </w:r>
    </w:p>
    <w:p>
      <w:pPr>
        <w:keepNext w:val="0"/>
        <w:widowControl w:val="0"/>
        <w:spacing w:before="200" w:after="0" w:line="260" w:lineRule="atLeast"/>
        <w:ind w:left="0" w:right="0" w:firstLine="0"/>
        <w:jc w:val="both"/>
      </w:pPr>
      <w:bookmarkStart w:id="497" w:name="Bookmark_para_65"/>
      <w:bookmarkEnd w:id="497"/>
      <w:r>
        <w:rPr>
          <w:rFonts w:ascii="arial" w:eastAsia="arial" w:hAnsi="arial" w:cs="arial"/>
          <w:b w:val="0"/>
          <w:i w:val="0"/>
          <w:strike w:val="0"/>
          <w:noProof w:val="0"/>
          <w:color w:val="000000"/>
          <w:position w:val="0"/>
          <w:sz w:val="20"/>
          <w:u w:val="none"/>
          <w:vertAlign w:val="baseline"/>
        </w:rPr>
        <w:t>Freddie Mac sues counterparties, panel banks, and the BBA for violations of the Sherman Act, fraud, and tortious interference with contract. Freddie Mac sues only its counterparties for breach of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2.3.9. Houston</w:t>
      </w:r>
    </w:p>
    <w:p>
      <w:pPr>
        <w:keepNext w:val="0"/>
        <w:widowControl w:val="0"/>
        <w:spacing w:before="200" w:after="0" w:line="260" w:lineRule="atLeast"/>
        <w:ind w:left="0" w:right="0" w:firstLine="0"/>
        <w:jc w:val="both"/>
      </w:pPr>
      <w:bookmarkStart w:id="498" w:name="Bookmark_para_66"/>
      <w:bookmarkEnd w:id="498"/>
      <w:r>
        <w:rPr>
          <w:rFonts w:ascii="arial" w:eastAsia="arial" w:hAnsi="arial" w:cs="arial"/>
          <w:b w:val="0"/>
          <w:i w:val="0"/>
          <w:strike w:val="0"/>
          <w:noProof w:val="0"/>
          <w:color w:val="000000"/>
          <w:position w:val="0"/>
          <w:sz w:val="20"/>
          <w:u w:val="none"/>
          <w:vertAlign w:val="baseline"/>
        </w:rPr>
        <w:t xml:space="preserve">The City of Houston ("Houston") traded LIBOR-based swaps and issued auction rate securities.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Direct Action Pl. City of Houston First Am. Compl. ("Houston Am. Compl.") ¶¶ 387-95, </w:t>
      </w:r>
      <w:r>
        <w:rPr>
          <w:rFonts w:ascii="arial" w:eastAsia="arial" w:hAnsi="arial" w:cs="arial"/>
          <w:b w:val="0"/>
          <w:i w:val="0"/>
          <w:strike w:val="0"/>
          <w:noProof w:val="0"/>
          <w:color w:val="000000"/>
          <w:position w:val="0"/>
          <w:sz w:val="20"/>
          <w:u w:val="single"/>
          <w:vertAlign w:val="baseline"/>
        </w:rPr>
        <w:t>City of Houston v. Bank of Am.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 [*122] </w:t>
      </w:r>
      <w:r>
        <w:rPr>
          <w:rFonts w:ascii="arial" w:eastAsia="arial" w:hAnsi="arial" w:cs="arial"/>
          <w:b w:val="0"/>
          <w:i w:val="0"/>
          <w:strike w:val="0"/>
          <w:noProof w:val="0"/>
          <w:color w:val="000000"/>
          <w:position w:val="0"/>
          <w:sz w:val="20"/>
          <w:u w:val="single"/>
          <w:vertAlign w:val="baseline"/>
        </w:rPr>
        <w:t>Houston</w:t>
      </w:r>
      <w:r>
        <w:rPr>
          <w:rFonts w:ascii="arial" w:eastAsia="arial" w:hAnsi="arial" w:cs="arial"/>
          <w:b w:val="0"/>
          <w:i w:val="0"/>
          <w:strike w:val="0"/>
          <w:noProof w:val="0"/>
          <w:color w:val="000000"/>
          <w:position w:val="0"/>
          <w:sz w:val="20"/>
          <w:u w:val="none"/>
          <w:vertAlign w:val="baseline"/>
        </w:rPr>
        <w:t xml:space="preserve">"), No. 13-cv-2149 (S.D. Tex.),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13-cv-5616 (NRB) (S.D.N.Y.), MDL ECF No. 685.</w:t>
      </w:r>
    </w:p>
    <w:p>
      <w:pPr>
        <w:keepNext w:val="0"/>
        <w:widowControl w:val="0"/>
        <w:spacing w:before="240" w:after="0" w:line="260" w:lineRule="atLeast"/>
        <w:ind w:left="0" w:right="0" w:firstLine="0"/>
        <w:jc w:val="both"/>
      </w:pPr>
      <w:bookmarkStart w:id="499" w:name="Bookmark_para_67"/>
      <w:bookmarkEnd w:id="499"/>
      <w:r>
        <w:rPr>
          <w:rFonts w:ascii="arial" w:eastAsia="arial" w:hAnsi="arial" w:cs="arial"/>
          <w:b w:val="0"/>
          <w:i w:val="0"/>
          <w:strike w:val="0"/>
          <w:noProof w:val="0"/>
          <w:color w:val="000000"/>
          <w:position w:val="0"/>
          <w:sz w:val="20"/>
          <w:u w:val="none"/>
          <w:vertAlign w:val="baseline"/>
        </w:rPr>
        <w:t xml:space="preserve">Houston now sues its counterparties and panel banks for fraud (including aiding and abetting), negligent misrepresentation, interference with economic advantage, unjust enrichment, and violations of the Sherman Act and the Texas Free Enterprise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173" w:history="1">
        <w:r>
          <w:rPr>
            <w:rFonts w:ascii="arial" w:eastAsia="arial" w:hAnsi="arial" w:cs="arial"/>
            <w:b w:val="0"/>
            <w:i/>
            <w:strike w:val="0"/>
            <w:noProof w:val="0"/>
            <w:color w:val="0077CC"/>
            <w:position w:val="0"/>
            <w:sz w:val="20"/>
            <w:u w:val="single"/>
            <w:vertAlign w:val="baseline"/>
          </w:rPr>
          <w:t>Tex. Bus. &amp; Com. Code Ann. §§ 15.01-15.52 (West 2011)</w:t>
        </w:r>
      </w:hyperlink>
      <w:r>
        <w:rPr>
          <w:rFonts w:ascii="arial" w:eastAsia="arial" w:hAnsi="arial" w:cs="arial"/>
          <w:b w:val="0"/>
          <w:i w:val="0"/>
          <w:strike w:val="0"/>
          <w:noProof w:val="0"/>
          <w:color w:val="000000"/>
          <w:position w:val="0"/>
          <w:sz w:val="20"/>
          <w:u w:val="none"/>
          <w:vertAlign w:val="baseline"/>
        </w:rPr>
        <w:t>. Houston sues only its counterparties for breach of contract and breach of the implied covenant of good faith and fair dealing.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2.3.10. Maragos (Nassau County)</w:t>
      </w:r>
    </w:p>
    <w:p>
      <w:pPr>
        <w:keepNext w:val="0"/>
        <w:widowControl w:val="0"/>
        <w:spacing w:before="200" w:after="0" w:line="260" w:lineRule="atLeast"/>
        <w:ind w:left="0" w:right="0" w:firstLine="0"/>
        <w:jc w:val="both"/>
      </w:pPr>
      <w:bookmarkStart w:id="500" w:name="Bookmark_para_68"/>
      <w:bookmarkEnd w:id="500"/>
      <w:r>
        <w:rPr>
          <w:rFonts w:ascii="arial" w:eastAsia="arial" w:hAnsi="arial" w:cs="arial"/>
          <w:b w:val="0"/>
          <w:i w:val="0"/>
          <w:strike w:val="0"/>
          <w:noProof w:val="0"/>
          <w:color w:val="000000"/>
          <w:position w:val="0"/>
          <w:sz w:val="20"/>
          <w:u w:val="none"/>
          <w:vertAlign w:val="baseline"/>
        </w:rPr>
        <w:t xml:space="preserve">George Maragos appears in his official capacity as Comptroller of Nassau County, New York, which traded interest rate swaps through the Nassau County Interim Finance Authority.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("Maragos Am. Compl.") ¶¶ 8, 10 and introductory paragraph, </w:t>
      </w:r>
      <w:r>
        <w:rPr>
          <w:rFonts w:ascii="arial" w:eastAsia="arial" w:hAnsi="arial" w:cs="arial"/>
          <w:b w:val="0"/>
          <w:i w:val="0"/>
          <w:strike w:val="0"/>
          <w:noProof w:val="0"/>
          <w:color w:val="000000"/>
          <w:position w:val="0"/>
          <w:sz w:val="20"/>
          <w:u w:val="single"/>
          <w:vertAlign w:val="baseline"/>
        </w:rPr>
        <w:t>Maragos v. Bank of Am.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Maragos</w:t>
      </w:r>
      <w:r>
        <w:rPr>
          <w:rFonts w:ascii="arial" w:eastAsia="arial" w:hAnsi="arial" w:cs="arial"/>
          <w:b w:val="0"/>
          <w:i w:val="0"/>
          <w:strike w:val="0"/>
          <w:noProof w:val="0"/>
          <w:color w:val="000000"/>
          <w:position w:val="0"/>
          <w:sz w:val="20"/>
          <w:u w:val="none"/>
          <w:vertAlign w:val="baseline"/>
        </w:rPr>
        <w:t xml:space="preserve">"), Index No. 12/14496 (N.Y. Sup. Ct. Nassau Cty.), </w:t>
      </w:r>
      <w:r>
        <w:rPr>
          <w:rFonts w:ascii="arial" w:eastAsia="arial" w:hAnsi="arial" w:cs="arial"/>
          <w:b w:val="0"/>
          <w:i w:val="0"/>
          <w:strike w:val="0"/>
          <w:noProof w:val="0"/>
          <w:color w:val="000000"/>
          <w:position w:val="0"/>
          <w:sz w:val="20"/>
          <w:u w:val="single"/>
          <w:vertAlign w:val="baseline"/>
        </w:rPr>
        <w:t>removed to</w:t>
      </w:r>
      <w:r>
        <w:rPr>
          <w:rFonts w:ascii="arial" w:eastAsia="arial" w:hAnsi="arial" w:cs="arial"/>
          <w:b w:val="0"/>
          <w:i w:val="0"/>
          <w:strike w:val="0"/>
          <w:noProof w:val="0"/>
          <w:color w:val="000000"/>
          <w:position w:val="0"/>
          <w:sz w:val="20"/>
          <w:u w:val="none"/>
          <w:vertAlign w:val="baseline"/>
        </w:rPr>
        <w:t xml:space="preserve"> No. 12-cv-6294 (E.D.N.Y.),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13-cv-2297 (NRB) (S.D.N.Y.).</w:t>
      </w:r>
    </w:p>
    <w:p>
      <w:pPr>
        <w:keepNext w:val="0"/>
        <w:widowControl w:val="0"/>
        <w:spacing w:before="200" w:after="0" w:line="260" w:lineRule="atLeast"/>
        <w:ind w:left="0" w:right="0" w:firstLine="0"/>
        <w:jc w:val="both"/>
      </w:pPr>
      <w:bookmarkStart w:id="501" w:name="Bookmark_para_69"/>
      <w:bookmarkEnd w:id="501"/>
      <w:r>
        <w:rPr>
          <w:rFonts w:ascii="arial" w:eastAsia="arial" w:hAnsi="arial" w:cs="arial"/>
          <w:b w:val="0"/>
          <w:i w:val="0"/>
          <w:strike w:val="0"/>
          <w:noProof w:val="0"/>
          <w:color w:val="000000"/>
          <w:position w:val="0"/>
          <w:sz w:val="20"/>
          <w:u w:val="none"/>
          <w:vertAlign w:val="baseline"/>
        </w:rPr>
        <w:t xml:space="preserve">Maragos sues panel banks (one of which is a counterparty) for fraud and violations of New York consumer protection law, </w:t>
      </w:r>
      <w:hyperlink r:id="rId174"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(McKinney 2012). Maragos sues only Nassau County's counterparty for breach of contract and unjust enrichment. The</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Nassau County Interim Finance Authority, which traded on behalf of Nassau County, is a nominal defendant.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2.3.11. NCUA</w:t>
      </w:r>
    </w:p>
    <w:p>
      <w:pPr>
        <w:keepNext w:val="0"/>
        <w:widowControl w:val="0"/>
        <w:spacing w:before="200" w:after="0" w:line="260" w:lineRule="atLeast"/>
        <w:ind w:left="0" w:right="0" w:firstLine="0"/>
        <w:jc w:val="both"/>
      </w:pPr>
      <w:bookmarkStart w:id="502" w:name="Bookmark_para_70"/>
      <w:bookmarkEnd w:id="502"/>
      <w:r>
        <w:rPr>
          <w:rFonts w:ascii="arial" w:eastAsia="arial" w:hAnsi="arial" w:cs="arial"/>
          <w:b w:val="0"/>
          <w:i w:val="0"/>
          <w:strike w:val="0"/>
          <w:noProof w:val="0"/>
          <w:color w:val="000000"/>
          <w:position w:val="0"/>
          <w:sz w:val="20"/>
          <w:u w:val="none"/>
          <w:vertAlign w:val="baseline"/>
        </w:rPr>
        <w:t xml:space="preserve">The National Credit Union Administration (the "NCUA") is an independent federal agency that, among other things, insures deposits at credit unions and acts as conservator or liquidating agent for insured credit unions that become insolvent.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("NCUA Am. Compl.") ¶ 5, </w:t>
      </w:r>
      <w:r>
        <w:rPr>
          <w:rFonts w:ascii="arial" w:eastAsia="arial" w:hAnsi="arial" w:cs="arial"/>
          <w:b w:val="0"/>
          <w:i w:val="0"/>
          <w:strike w:val="0"/>
          <w:noProof w:val="0"/>
          <w:color w:val="000000"/>
          <w:position w:val="0"/>
          <w:sz w:val="20"/>
          <w:u w:val="single"/>
          <w:vertAlign w:val="baseline"/>
        </w:rPr>
        <w:t>Nat'l Credit Union Admin. Bd. v. Credit Suisse Grp. AG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NCUA</w:t>
      </w:r>
      <w:r>
        <w:rPr>
          <w:rFonts w:ascii="arial" w:eastAsia="arial" w:hAnsi="arial" w:cs="arial"/>
          <w:b w:val="0"/>
          <w:i w:val="0"/>
          <w:strike w:val="0"/>
          <w:noProof w:val="0"/>
          <w:color w:val="000000"/>
          <w:position w:val="0"/>
          <w:sz w:val="20"/>
          <w:u w:val="none"/>
          <w:vertAlign w:val="baseline"/>
        </w:rPr>
        <w:t xml:space="preserve">"), No. 13-cv-2497 (D. Kan.),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13-cv-7394 (NRB) (S.D.N.Y.). The NCUA maintains its present action as liquidating agent for five failed credit unions. Four of these credit unions (U.S. Central, Western Corporate or "Wescorp," Members United Corporate or "Members United," and Southwest Corporate or "Southwest") traded LIBOR-based swaps.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237-38, 249, 260-67, 278-84, 295. We cannot discern what the fifth credit union, Constitution Corporate ("Constitution"), held. The NCUA Amended Complaint states only that Constitution, along with the other four credit unions, "held tens of billions of dollars in investments and other assets that paid interest streams pegged to LIBOR."</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226.</w:t>
      </w:r>
    </w:p>
    <w:p>
      <w:pPr>
        <w:keepNext w:val="0"/>
        <w:widowControl w:val="0"/>
        <w:spacing w:before="240" w:after="0" w:line="260" w:lineRule="atLeast"/>
        <w:ind w:left="0" w:right="0" w:firstLine="0"/>
        <w:jc w:val="both"/>
      </w:pPr>
      <w:bookmarkStart w:id="504" w:name="Bookmark_para_71"/>
      <w:bookmarkEnd w:id="504"/>
      <w:r>
        <w:rPr>
          <w:rFonts w:ascii="arial" w:eastAsia="arial" w:hAnsi="arial" w:cs="arial"/>
          <w:b w:val="0"/>
          <w:i w:val="0"/>
          <w:strike w:val="0"/>
          <w:noProof w:val="0"/>
          <w:color w:val="000000"/>
          <w:position w:val="0"/>
          <w:sz w:val="20"/>
          <w:u w:val="none"/>
          <w:vertAlign w:val="baseline"/>
        </w:rPr>
        <w:t xml:space="preserve">The NCUA sues its counterparties and panel banks for violations of the Sherman Act and various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unfair business practices on behalf of Wescorp only (</w:t>
      </w:r>
      <w:hyperlink r:id="rId170"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tortious interference with contract, tortious interference with prospective economic advantage, and unjust enrichment. The NCUA also sues the swap counterparties for breach of contract.</w:t>
      </w:r>
    </w:p>
    <w:p>
      <w:pPr>
        <w:keepNext w:val="0"/>
        <w:widowControl w:val="0"/>
        <w:spacing w:before="200" w:after="0" w:line="260" w:lineRule="atLeast"/>
        <w:ind w:left="0" w:right="0" w:firstLine="0"/>
        <w:jc w:val="both"/>
      </w:pPr>
      <w:bookmarkStart w:id="506" w:name="Bookmark_para_72"/>
      <w:bookmarkEnd w:id="506"/>
      <w:bookmarkStart w:id="507" w:name="Bookmark_I5HFV1WN2D6NVD0010000400"/>
      <w:bookmarkEnd w:id="507"/>
      <w:r>
        <w:rPr>
          <w:rFonts w:ascii="arial" w:eastAsia="arial" w:hAnsi="arial" w:cs="arial"/>
          <w:b w:val="0"/>
          <w:i w:val="0"/>
          <w:strike w:val="0"/>
          <w:noProof w:val="0"/>
          <w:color w:val="000000"/>
          <w:position w:val="0"/>
          <w:sz w:val="20"/>
          <w:u w:val="none"/>
          <w:vertAlign w:val="baseline"/>
        </w:rPr>
        <w:t xml:space="preserve">The NCUA recently filed a separate suit directly in this Court. </w:t>
      </w:r>
      <w:bookmarkStart w:id="508" w:name="Bookmark_I5HFV1WN2HM6N70050000400"/>
      <w:bookmarkEnd w:id="508"/>
      <w:r>
        <w:rPr>
          <w:rFonts w:ascii="arial" w:eastAsia="arial" w:hAnsi="arial" w:cs="arial"/>
          <w:b w:val="0"/>
          <w:i w:val="0"/>
          <w:strike w:val="0"/>
          <w:noProof w:val="0"/>
          <w:color w:val="000000"/>
          <w:position w:val="0"/>
          <w:sz w:val="20"/>
          <w:u w:val="single"/>
          <w:vertAlign w:val="baseline"/>
        </w:rPr>
        <w:t>Nat'l Credit Union Admin. Bd. v. Credit Suisse Grp. AG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NCUA II</w:t>
      </w:r>
      <w:r>
        <w:rPr>
          <w:rFonts w:ascii="arial" w:eastAsia="arial" w:hAnsi="arial" w:cs="arial"/>
          <w:b w:val="0"/>
          <w:i w:val="0"/>
          <w:strike w:val="0"/>
          <w:noProof w:val="0"/>
          <w:color w:val="000000"/>
          <w:position w:val="0"/>
          <w:sz w:val="20"/>
          <w:u w:val="none"/>
          <w:vertAlign w:val="baseline"/>
        </w:rPr>
        <w:t xml:space="preserve">"), No. 15-cv-2060 (NRB) (S.D.N.Y. filed Mar. 19, 2015). The NCUA has informed us that the purpose of this substantially identical complaint is to protect against the possibility that Kansas, where </w:t>
      </w:r>
      <w:r>
        <w:rPr>
          <w:rFonts w:ascii="arial" w:eastAsia="arial" w:hAnsi="arial" w:cs="arial"/>
          <w:b w:val="0"/>
          <w:i w:val="0"/>
          <w:strike w:val="0"/>
          <w:noProof w:val="0"/>
          <w:color w:val="000000"/>
          <w:position w:val="0"/>
          <w:sz w:val="20"/>
          <w:u w:val="single"/>
          <w:vertAlign w:val="baseline"/>
        </w:rPr>
        <w:t>NCUA</w:t>
      </w:r>
      <w:r>
        <w:rPr>
          <w:rFonts w:ascii="arial" w:eastAsia="arial" w:hAnsi="arial" w:cs="arial"/>
          <w:b w:val="0"/>
          <w:i w:val="0"/>
          <w:strike w:val="0"/>
          <w:noProof w:val="0"/>
          <w:color w:val="000000"/>
          <w:position w:val="0"/>
          <w:sz w:val="20"/>
          <w:u w:val="none"/>
          <w:vertAlign w:val="baseline"/>
        </w:rPr>
        <w:t xml:space="preserve"> was filed, lacks personal jurisdiction over some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or all of the defendants. While the instant motions do not ask us to dismiss </w:t>
      </w:r>
      <w:r>
        <w:rPr>
          <w:rFonts w:ascii="arial" w:eastAsia="arial" w:hAnsi="arial" w:cs="arial"/>
          <w:b w:val="0"/>
          <w:i w:val="0"/>
          <w:strike w:val="0"/>
          <w:noProof w:val="0"/>
          <w:color w:val="000000"/>
          <w:position w:val="0"/>
          <w:sz w:val="20"/>
          <w:u w:val="single"/>
          <w:vertAlign w:val="baseline"/>
        </w:rPr>
        <w:t>NCUA II</w:t>
      </w:r>
      <w:r>
        <w:rPr>
          <w:rFonts w:ascii="arial" w:eastAsia="arial" w:hAnsi="arial" w:cs="arial"/>
          <w:b w:val="0"/>
          <w:i w:val="0"/>
          <w:strike w:val="0"/>
          <w:noProof w:val="0"/>
          <w:color w:val="000000"/>
          <w:position w:val="0"/>
          <w:sz w:val="20"/>
          <w:u w:val="none"/>
          <w:vertAlign w:val="baseline"/>
        </w:rPr>
        <w:t xml:space="preserve">, some of our holdings in this opinion may be binding upon the parties to </w:t>
      </w:r>
      <w:r>
        <w:rPr>
          <w:rFonts w:ascii="arial" w:eastAsia="arial" w:hAnsi="arial" w:cs="arial"/>
          <w:b w:val="0"/>
          <w:i w:val="0"/>
          <w:strike w:val="0"/>
          <w:noProof w:val="0"/>
          <w:color w:val="000000"/>
          <w:position w:val="0"/>
          <w:sz w:val="20"/>
          <w:u w:val="single"/>
          <w:vertAlign w:val="baseline"/>
        </w:rPr>
        <w:t>NCUA II</w:t>
      </w:r>
      <w:r>
        <w:rPr>
          <w:rFonts w:ascii="arial" w:eastAsia="arial" w:hAnsi="arial" w:cs="arial"/>
          <w:b w:val="0"/>
          <w:i w:val="0"/>
          <w:strike w:val="0"/>
          <w:noProof w:val="0"/>
          <w:color w:val="000000"/>
          <w:position w:val="0"/>
          <w:sz w:val="20"/>
          <w:u w:val="none"/>
          <w:vertAlign w:val="baseline"/>
        </w:rPr>
        <w:t xml:space="preserve"> according to ordinary preclusion principles.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2.3.12. Philadelphia</w:t>
      </w:r>
    </w:p>
    <w:p>
      <w:pPr>
        <w:keepNext w:val="0"/>
        <w:widowControl w:val="0"/>
        <w:spacing w:before="200" w:after="0" w:line="260" w:lineRule="atLeast"/>
        <w:ind w:left="0" w:right="0" w:firstLine="0"/>
        <w:jc w:val="both"/>
      </w:pPr>
      <w:bookmarkStart w:id="509" w:name="Bookmark_para_73"/>
      <w:bookmarkEnd w:id="509"/>
      <w:r>
        <w:rPr>
          <w:rFonts w:ascii="arial" w:eastAsia="arial" w:hAnsi="arial" w:cs="arial"/>
          <w:b w:val="0"/>
          <w:i w:val="0"/>
          <w:strike w:val="0"/>
          <w:noProof w:val="0"/>
          <w:color w:val="000000"/>
          <w:position w:val="0"/>
          <w:sz w:val="20"/>
          <w:u w:val="none"/>
          <w:vertAlign w:val="baseline"/>
        </w:rPr>
        <w:t xml:space="preserve">Plaintiffs in </w:t>
      </w:r>
      <w:r>
        <w:rPr>
          <w:rFonts w:ascii="arial" w:eastAsia="arial" w:hAnsi="arial" w:cs="arial"/>
          <w:b w:val="0"/>
          <w:i w:val="0"/>
          <w:strike w:val="0"/>
          <w:noProof w:val="0"/>
          <w:color w:val="000000"/>
          <w:position w:val="0"/>
          <w:sz w:val="20"/>
          <w:u w:val="single"/>
          <w:vertAlign w:val="baseline"/>
        </w:rPr>
        <w:t>City of Philadelphia v. Bank of America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Philadelphia</w:t>
      </w:r>
      <w:r>
        <w:rPr>
          <w:rFonts w:ascii="arial" w:eastAsia="arial" w:hAnsi="arial" w:cs="arial"/>
          <w:b w:val="0"/>
          <w:i w:val="0"/>
          <w:strike w:val="0"/>
          <w:noProof w:val="0"/>
          <w:color w:val="000000"/>
          <w:position w:val="0"/>
          <w:sz w:val="20"/>
          <w:u w:val="none"/>
          <w:vertAlign w:val="baseline"/>
        </w:rPr>
        <w:t xml:space="preserve">"), No. 13-cv-4352 (E.D. Pa.), transferred to No. 13-cv-6020 (NRB) (S.D.N.Y.), are the City of Philadelphia ("Philadelphia") and the Pennsylvania Intergovernmental Cooperation Authority ("PICA"; collectively with Philadelphia, the "Philadelphia Plaintiffs"), a special department of Pennsylvania's government that is charged with overseeing the City of Philadelphia's finances.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Am. Compl. ("Phila. Am. Compl.") ¶¶ 18-19, </w:t>
      </w:r>
      <w:r>
        <w:rPr>
          <w:rFonts w:ascii="arial" w:eastAsia="arial" w:hAnsi="arial" w:cs="arial"/>
          <w:b w:val="0"/>
          <w:i w:val="0"/>
          <w:strike w:val="0"/>
          <w:noProof w:val="0"/>
          <w:color w:val="000000"/>
          <w:position w:val="0"/>
          <w:sz w:val="20"/>
          <w:u w:val="single"/>
          <w:vertAlign w:val="baseline"/>
        </w:rPr>
        <w:t>Philadelphia</w:t>
      </w:r>
      <w:r>
        <w:rPr>
          <w:rFonts w:ascii="arial" w:eastAsia="arial" w:hAnsi="arial" w:cs="arial"/>
          <w:b w:val="0"/>
          <w:i w:val="0"/>
          <w:strike w:val="0"/>
          <w:noProof w:val="0"/>
          <w:color w:val="000000"/>
          <w:position w:val="0"/>
          <w:sz w:val="20"/>
          <w:u w:val="none"/>
          <w:vertAlign w:val="baseline"/>
        </w:rPr>
        <w:t xml:space="preserve">, ECF No. 42; </w:t>
      </w:r>
      <w:hyperlink r:id="rId175" w:history="1">
        <w:r>
          <w:rPr>
            <w:rFonts w:ascii="arial" w:eastAsia="arial" w:hAnsi="arial" w:cs="arial"/>
            <w:b w:val="0"/>
            <w:i/>
            <w:strike w:val="0"/>
            <w:noProof w:val="0"/>
            <w:color w:val="0077CC"/>
            <w:position w:val="0"/>
            <w:sz w:val="20"/>
            <w:u w:val="single"/>
            <w:vertAlign w:val="baseline"/>
          </w:rPr>
          <w:t>53 Pa. Stat. Ann. §§ 12720.101-.709</w:t>
        </w:r>
      </w:hyperlink>
      <w:r>
        <w:rPr>
          <w:rFonts w:ascii="arial" w:eastAsia="arial" w:hAnsi="arial" w:cs="arial"/>
          <w:b w:val="0"/>
          <w:i w:val="0"/>
          <w:strike w:val="0"/>
          <w:noProof w:val="0"/>
          <w:color w:val="000000"/>
          <w:position w:val="0"/>
          <w:sz w:val="20"/>
          <w:u w:val="none"/>
          <w:vertAlign w:val="baseline"/>
        </w:rPr>
        <w:t xml:space="preserve"> (West 1998). Both entities traded LIBOR-based swaps, and both entities used LIBOR calculated termination payments on LIBOR-based and non-LIBOR-based swaps.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Phila. Am. Compl. ¶¶ 285-86 and Exs.</w:t>
      </w:r>
    </w:p>
    <w:p>
      <w:pPr>
        <w:keepNext w:val="0"/>
        <w:widowControl w:val="0"/>
        <w:spacing w:before="200" w:after="0" w:line="260" w:lineRule="atLeast"/>
        <w:ind w:left="0" w:right="0" w:firstLine="0"/>
        <w:jc w:val="both"/>
      </w:pPr>
      <w:bookmarkStart w:id="510" w:name="Bookmark_para_74"/>
      <w:bookmarkEnd w:id="510"/>
      <w:r>
        <w:rPr>
          <w:rFonts w:ascii="arial" w:eastAsia="arial" w:hAnsi="arial" w:cs="arial"/>
          <w:b w:val="0"/>
          <w:i w:val="0"/>
          <w:strike w:val="0"/>
          <w:noProof w:val="0"/>
          <w:color w:val="000000"/>
          <w:position w:val="0"/>
          <w:sz w:val="20"/>
          <w:u w:val="none"/>
          <w:vertAlign w:val="baseline"/>
        </w:rPr>
        <w:t>The Philadelphia Plaintiffs sue their counterparties and affiliated panel banks for fraud (including aiding and abetting), tortious interference with contract, tortious interference with prospective business relations, civil conspiracy relating</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to fraud and tortious interference, and violations of the Sherman Act. The Philadelphia Plaintiffs sue only their counterparties for breach of contract, breach of the implied covenant of good faith and fair dealing, and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2.3.13. Principal</w:t>
      </w:r>
    </w:p>
    <w:p>
      <w:pPr>
        <w:keepNext w:val="0"/>
        <w:widowControl w:val="0"/>
        <w:spacing w:before="200" w:after="0" w:line="260" w:lineRule="atLeast"/>
        <w:ind w:left="0" w:right="0" w:firstLine="0"/>
        <w:jc w:val="both"/>
      </w:pPr>
      <w:bookmarkStart w:id="511" w:name="Bookmark_para_75"/>
      <w:bookmarkEnd w:id="511"/>
      <w:r>
        <w:rPr>
          <w:rFonts w:ascii="arial" w:eastAsia="arial" w:hAnsi="arial" w:cs="arial"/>
          <w:b w:val="0"/>
          <w:i w:val="0"/>
          <w:strike w:val="0"/>
          <w:noProof w:val="0"/>
          <w:color w:val="000000"/>
          <w:position w:val="0"/>
          <w:sz w:val="20"/>
          <w:u w:val="none"/>
          <w:vertAlign w:val="baseline"/>
        </w:rPr>
        <w:t xml:space="preserve">Entities associated with Principal Financial Group have filed two complaints. Principal Financial Group, Inc., Principal Financial Services, Inc., and an affiliated life insurance company (collectively, the "Principal Financial Group Plaintiffs") are plaintiffs in </w:t>
      </w:r>
      <w:r>
        <w:rPr>
          <w:rFonts w:ascii="arial" w:eastAsia="arial" w:hAnsi="arial" w:cs="arial"/>
          <w:b w:val="0"/>
          <w:i w:val="0"/>
          <w:strike w:val="0"/>
          <w:noProof w:val="0"/>
          <w:color w:val="000000"/>
          <w:position w:val="0"/>
          <w:sz w:val="20"/>
          <w:u w:val="single"/>
          <w:vertAlign w:val="baseline"/>
        </w:rPr>
        <w:t>Principal Financial Group, Inc. v. Bank of America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Principal Fin. Grp.</w:t>
      </w:r>
      <w:r>
        <w:rPr>
          <w:rFonts w:ascii="arial" w:eastAsia="arial" w:hAnsi="arial" w:cs="arial"/>
          <w:b w:val="0"/>
          <w:i w:val="0"/>
          <w:strike w:val="0"/>
          <w:noProof w:val="0"/>
          <w:color w:val="000000"/>
          <w:position w:val="0"/>
          <w:sz w:val="20"/>
          <w:u w:val="none"/>
          <w:vertAlign w:val="baseline"/>
        </w:rPr>
        <w:t xml:space="preserve">"), No. 13-cv-335 (S.D. Iowa),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13-cv-6014 (NRB) (S.D.N.Y.). Twenty-four investment funds (the "Principal Funds Plaintiffs"; collectively with the Principal Financial Group Plaintiffs, the "Principal Plaintiffs") are plaintiffs in </w:t>
      </w:r>
      <w:r>
        <w:rPr>
          <w:rFonts w:ascii="arial" w:eastAsia="arial" w:hAnsi="arial" w:cs="arial"/>
          <w:b w:val="0"/>
          <w:i w:val="0"/>
          <w:strike w:val="0"/>
          <w:noProof w:val="0"/>
          <w:color w:val="000000"/>
          <w:position w:val="0"/>
          <w:sz w:val="20"/>
          <w:u w:val="single"/>
          <w:vertAlign w:val="baseline"/>
        </w:rPr>
        <w:t>Principal Funds, Inc. v. Bank of America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Principal Funds</w:t>
      </w:r>
      <w:r>
        <w:rPr>
          <w:rFonts w:ascii="arial" w:eastAsia="arial" w:hAnsi="arial" w:cs="arial"/>
          <w:b w:val="0"/>
          <w:i w:val="0"/>
          <w:strike w:val="0"/>
          <w:noProof w:val="0"/>
          <w:color w:val="000000"/>
          <w:position w:val="0"/>
          <w:sz w:val="20"/>
          <w:u w:val="none"/>
          <w:vertAlign w:val="baseline"/>
        </w:rPr>
        <w:t xml:space="preserve">"), No. 13-cv-334 (S.D. Iowa),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13-cv-6013 (NRB) (S.D.N.Y.). Each plaintiff traded LIBOR-based swaps and held LIBOR-based floating-rate bonds and asset-backed securities.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("Principal Fin. Grp. Am. Compl.") ¶¶ 151, 202, 216 and Ex. A, </w:t>
      </w:r>
      <w:r>
        <w:rPr>
          <w:rFonts w:ascii="arial" w:eastAsia="arial" w:hAnsi="arial" w:cs="arial"/>
          <w:b w:val="0"/>
          <w:i w:val="0"/>
          <w:strike w:val="0"/>
          <w:noProof w:val="0"/>
          <w:color w:val="000000"/>
          <w:position w:val="0"/>
          <w:sz w:val="20"/>
          <w:u w:val="single"/>
          <w:vertAlign w:val="baseline"/>
        </w:rPr>
        <w:t>Principal Fin. Grp.</w:t>
      </w:r>
      <w:r>
        <w:rPr>
          <w:rFonts w:ascii="arial" w:eastAsia="arial" w:hAnsi="arial" w:cs="arial"/>
          <w:b w:val="0"/>
          <w:i w:val="0"/>
          <w:strike w:val="0"/>
          <w:noProof w:val="0"/>
          <w:color w:val="000000"/>
          <w:position w:val="0"/>
          <w:sz w:val="20"/>
          <w:u w:val="none"/>
          <w:vertAlign w:val="baseline"/>
        </w:rPr>
        <w:t>, ECF</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No. 57; Am. Compl. ("Principal Funds Am. Compl.") ¶¶ 149, 200, 214 and Ex. A, </w:t>
      </w:r>
      <w:r>
        <w:rPr>
          <w:rFonts w:ascii="arial" w:eastAsia="arial" w:hAnsi="arial" w:cs="arial"/>
          <w:b w:val="0"/>
          <w:i w:val="0"/>
          <w:strike w:val="0"/>
          <w:noProof w:val="0"/>
          <w:color w:val="000000"/>
          <w:position w:val="0"/>
          <w:sz w:val="20"/>
          <w:u w:val="single"/>
          <w:vertAlign w:val="baseline"/>
        </w:rPr>
        <w:t>Principal Funds</w:t>
      </w:r>
      <w:r>
        <w:rPr>
          <w:rFonts w:ascii="arial" w:eastAsia="arial" w:hAnsi="arial" w:cs="arial"/>
          <w:b w:val="0"/>
          <w:i w:val="0"/>
          <w:strike w:val="0"/>
          <w:noProof w:val="0"/>
          <w:color w:val="000000"/>
          <w:position w:val="0"/>
          <w:sz w:val="20"/>
          <w:u w:val="none"/>
          <w:vertAlign w:val="baseline"/>
        </w:rPr>
        <w:t>, ECF No. 57.</w:t>
      </w:r>
    </w:p>
    <w:p>
      <w:pPr>
        <w:keepNext w:val="0"/>
        <w:widowControl w:val="0"/>
        <w:spacing w:before="200" w:after="0" w:line="260" w:lineRule="atLeast"/>
        <w:ind w:left="0" w:right="0" w:firstLine="0"/>
        <w:jc w:val="both"/>
      </w:pPr>
      <w:bookmarkStart w:id="512" w:name="Bookmark_para_76"/>
      <w:bookmarkEnd w:id="512"/>
      <w:r>
        <w:rPr>
          <w:rFonts w:ascii="arial" w:eastAsia="arial" w:hAnsi="arial" w:cs="arial"/>
          <w:b w:val="0"/>
          <w:i w:val="0"/>
          <w:strike w:val="0"/>
          <w:noProof w:val="0"/>
          <w:color w:val="000000"/>
          <w:position w:val="0"/>
          <w:sz w:val="20"/>
          <w:u w:val="none"/>
          <w:vertAlign w:val="baseline"/>
        </w:rPr>
        <w:t>The Principal Plaintiffs sue their counterparties, panel banks, and the BBA for violations of the Sherman and Donnelly Acts and fraud (including aiding and abetting). They sue their swap counterparties and various entities associated with their bond and ABS portfolio for breach of contract (including the implied covenant of good faith and fair dealing), negligent misrepresentation, and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2.3.14. Prudential</w:t>
      </w:r>
    </w:p>
    <w:p>
      <w:pPr>
        <w:keepNext w:val="0"/>
        <w:widowControl w:val="0"/>
        <w:spacing w:before="200" w:after="0" w:line="260" w:lineRule="atLeast"/>
        <w:ind w:left="0" w:right="0" w:firstLine="0"/>
        <w:jc w:val="both"/>
      </w:pPr>
      <w:bookmarkStart w:id="513" w:name="Bookmark_para_77"/>
      <w:bookmarkEnd w:id="513"/>
      <w:r>
        <w:rPr>
          <w:rFonts w:ascii="arial" w:eastAsia="arial" w:hAnsi="arial" w:cs="arial"/>
          <w:b w:val="0"/>
          <w:i w:val="0"/>
          <w:strike w:val="0"/>
          <w:noProof w:val="0"/>
          <w:color w:val="000000"/>
          <w:position w:val="0"/>
          <w:sz w:val="20"/>
          <w:u w:val="none"/>
          <w:vertAlign w:val="baseline"/>
        </w:rPr>
        <w:t xml:space="preserve">The plaintiffs in </w:t>
      </w:r>
      <w:r>
        <w:rPr>
          <w:rFonts w:ascii="arial" w:eastAsia="arial" w:hAnsi="arial" w:cs="arial"/>
          <w:b w:val="0"/>
          <w:i w:val="0"/>
          <w:strike w:val="0"/>
          <w:noProof w:val="0"/>
          <w:color w:val="000000"/>
          <w:position w:val="0"/>
          <w:sz w:val="20"/>
          <w:u w:val="single"/>
          <w:vertAlign w:val="baseline"/>
        </w:rPr>
        <w:t>Prudential Investment Portfolios 2 v. Bank of America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Prudential</w:t>
      </w:r>
      <w:r>
        <w:rPr>
          <w:rFonts w:ascii="arial" w:eastAsia="arial" w:hAnsi="arial" w:cs="arial"/>
          <w:b w:val="0"/>
          <w:i w:val="0"/>
          <w:strike w:val="0"/>
          <w:noProof w:val="0"/>
          <w:color w:val="000000"/>
          <w:position w:val="0"/>
          <w:sz w:val="20"/>
          <w:u w:val="none"/>
          <w:vertAlign w:val="baseline"/>
        </w:rPr>
        <w:t xml:space="preserve">"), No. 14-cv-3220 (D.N.J.), transferred to No. 14-cv-4189 (NRB) (S.D.N.Y.), are three entities associated with Prudential Financial, Inc. ("Prudential").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("Prudential Am. Compl.") ¶¶ 9-14, </w:t>
      </w:r>
      <w:r>
        <w:rPr>
          <w:rFonts w:ascii="arial" w:eastAsia="arial" w:hAnsi="arial" w:cs="arial"/>
          <w:b w:val="0"/>
          <w:i w:val="0"/>
          <w:strike w:val="0"/>
          <w:noProof w:val="0"/>
          <w:color w:val="000000"/>
          <w:position w:val="0"/>
          <w:sz w:val="20"/>
          <w:u w:val="single"/>
          <w:vertAlign w:val="baseline"/>
        </w:rPr>
        <w:t>Prudential</w:t>
      </w:r>
      <w:r>
        <w:rPr>
          <w:rFonts w:ascii="arial" w:eastAsia="arial" w:hAnsi="arial" w:cs="arial"/>
          <w:b w:val="0"/>
          <w:i w:val="0"/>
          <w:strike w:val="0"/>
          <w:noProof w:val="0"/>
          <w:color w:val="000000"/>
          <w:position w:val="0"/>
          <w:sz w:val="20"/>
          <w:u w:val="none"/>
          <w:vertAlign w:val="baseline"/>
        </w:rPr>
        <w:t xml:space="preserve">, ECF No. 18. The lead plaintiff, Prudential Investment Portfolios 2 ("Prudential"), is an SEC-registered "open-end management investment company," while the other two plaintiffs are investment funds that Prudential controls.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9-11. We follow the Amended Complaint's lead in treating Prudential as the sole plaintiff, suing on behalf of itself and the two</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funds.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introductory paragraph. Prudential traded LIBOR-based swaps and held LIBOR-based bonds and asset-backed securities.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255 and Exs. A, B, E—G.</w:t>
      </w:r>
    </w:p>
    <w:p>
      <w:pPr>
        <w:keepNext w:val="0"/>
        <w:widowControl w:val="0"/>
        <w:spacing w:before="200" w:after="0" w:line="260" w:lineRule="atLeast"/>
        <w:ind w:left="0" w:right="0" w:firstLine="0"/>
        <w:jc w:val="both"/>
      </w:pPr>
      <w:bookmarkStart w:id="514" w:name="Bookmark_para_78"/>
      <w:bookmarkEnd w:id="514"/>
      <w:r>
        <w:rPr>
          <w:rFonts w:ascii="arial" w:eastAsia="arial" w:hAnsi="arial" w:cs="arial"/>
          <w:b w:val="0"/>
          <w:i w:val="0"/>
          <w:strike w:val="0"/>
          <w:noProof w:val="0"/>
          <w:color w:val="000000"/>
          <w:position w:val="0"/>
          <w:sz w:val="20"/>
          <w:u w:val="none"/>
          <w:vertAlign w:val="baseline"/>
        </w:rPr>
        <w:t>Prudential sues its swap counterparties, its bond obligors, and panel banks for fraud (including aiding and abetting), intentional interference with contract, intentional interference with prospective economic relations, unjust enrichment, violations of New Jersey RICO,</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violations of the Sherman Act, negligent misrepresentation, and civil conspiracy to commit fraud and tortious interference. Prudential sues only its swap counterparties and bond obligors for breach of contract and breach of the implied covenant of good faith and fair dealing.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2.3.15. Salix</w:t>
      </w:r>
    </w:p>
    <w:p>
      <w:pPr>
        <w:keepNext w:val="0"/>
        <w:widowControl w:val="0"/>
        <w:spacing w:before="200" w:after="0" w:line="260" w:lineRule="atLeast"/>
        <w:ind w:left="0" w:right="0" w:firstLine="0"/>
        <w:jc w:val="both"/>
      </w:pPr>
      <w:bookmarkStart w:id="516" w:name="Bookmark_para_79"/>
      <w:bookmarkEnd w:id="516"/>
      <w:r>
        <w:rPr>
          <w:rFonts w:ascii="arial" w:eastAsia="arial" w:hAnsi="arial" w:cs="arial"/>
          <w:b w:val="0"/>
          <w:i w:val="0"/>
          <w:strike w:val="0"/>
          <w:noProof w:val="0"/>
          <w:color w:val="000000"/>
          <w:position w:val="0"/>
          <w:sz w:val="20"/>
          <w:u w:val="none"/>
          <w:vertAlign w:val="baseline"/>
        </w:rPr>
        <w:t xml:space="preserve">Salix Capital US Inc. ("Salix") is the sole plaintiff in </w:t>
      </w:r>
      <w:r>
        <w:rPr>
          <w:rFonts w:ascii="arial" w:eastAsia="arial" w:hAnsi="arial" w:cs="arial"/>
          <w:b w:val="0"/>
          <w:i w:val="0"/>
          <w:strike w:val="0"/>
          <w:noProof w:val="0"/>
          <w:color w:val="000000"/>
          <w:position w:val="0"/>
          <w:sz w:val="20"/>
          <w:u w:val="single"/>
          <w:vertAlign w:val="baseline"/>
        </w:rPr>
        <w:t>Salix Capital US Inc. v. Banc of America Securities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Salix</w:t>
      </w:r>
      <w:r>
        <w:rPr>
          <w:rFonts w:ascii="arial" w:eastAsia="arial" w:hAnsi="arial" w:cs="arial"/>
          <w:b w:val="0"/>
          <w:i w:val="0"/>
          <w:strike w:val="0"/>
          <w:noProof w:val="0"/>
          <w:color w:val="000000"/>
          <w:position w:val="0"/>
          <w:sz w:val="20"/>
          <w:u w:val="none"/>
          <w:vertAlign w:val="baseline"/>
        </w:rPr>
        <w:t xml:space="preserve">"), Index No. 651823/2013 (N.Y. Sup. Ct. N.Y. Cty.), </w:t>
      </w:r>
      <w:r>
        <w:rPr>
          <w:rFonts w:ascii="arial" w:eastAsia="arial" w:hAnsi="arial" w:cs="arial"/>
          <w:b w:val="0"/>
          <w:i w:val="0"/>
          <w:strike w:val="0"/>
          <w:noProof w:val="0"/>
          <w:color w:val="000000"/>
          <w:position w:val="0"/>
          <w:sz w:val="20"/>
          <w:u w:val="single"/>
          <w:vertAlign w:val="baseline"/>
        </w:rPr>
        <w:t>removed to</w:t>
      </w:r>
      <w:r>
        <w:rPr>
          <w:rFonts w:ascii="arial" w:eastAsia="arial" w:hAnsi="arial" w:cs="arial"/>
          <w:b w:val="0"/>
          <w:i w:val="0"/>
          <w:strike w:val="0"/>
          <w:noProof w:val="0"/>
          <w:color w:val="000000"/>
          <w:position w:val="0"/>
          <w:sz w:val="20"/>
          <w:u w:val="none"/>
          <w:vertAlign w:val="baseline"/>
        </w:rPr>
        <w:t xml:space="preserve"> No. 13-cv-4018 (NRB) (S.D.N.Y.). Salix was a "sub-advisor" for four investment funds (the "Frontpoint Funds"), and now brings claims as the assignee of those funds, three managers</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of the funds, and the funds' advisor.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Am. Compl. ("Salix Am. Compl.") ¶ 19, </w:t>
      </w:r>
      <w:r>
        <w:rPr>
          <w:rFonts w:ascii="arial" w:eastAsia="arial" w:hAnsi="arial" w:cs="arial"/>
          <w:b w:val="0"/>
          <w:i w:val="0"/>
          <w:strike w:val="0"/>
          <w:noProof w:val="0"/>
          <w:color w:val="000000"/>
          <w:position w:val="0"/>
          <w:sz w:val="20"/>
          <w:u w:val="single"/>
          <w:vertAlign w:val="baseline"/>
        </w:rPr>
        <w:t>Salix</w:t>
      </w:r>
      <w:r>
        <w:rPr>
          <w:rFonts w:ascii="arial" w:eastAsia="arial" w:hAnsi="arial" w:cs="arial"/>
          <w:b w:val="0"/>
          <w:i w:val="0"/>
          <w:strike w:val="0"/>
          <w:noProof w:val="0"/>
          <w:color w:val="000000"/>
          <w:position w:val="0"/>
          <w:sz w:val="20"/>
          <w:u w:val="none"/>
          <w:vertAlign w:val="baseline"/>
        </w:rPr>
        <w:t>, ECF No. 69.</w:t>
      </w:r>
    </w:p>
    <w:p>
      <w:pPr>
        <w:keepNext w:val="0"/>
        <w:widowControl w:val="0"/>
        <w:spacing w:before="200" w:after="0" w:line="260" w:lineRule="atLeast"/>
        <w:ind w:left="0" w:right="0" w:firstLine="0"/>
        <w:jc w:val="both"/>
      </w:pPr>
      <w:bookmarkStart w:id="517" w:name="Bookmark_para_80"/>
      <w:bookmarkEnd w:id="517"/>
      <w:r>
        <w:rPr>
          <w:rFonts w:ascii="arial" w:eastAsia="arial" w:hAnsi="arial" w:cs="arial"/>
          <w:b w:val="0"/>
          <w:i w:val="0"/>
          <w:strike w:val="0"/>
          <w:noProof w:val="0"/>
          <w:color w:val="000000"/>
          <w:position w:val="0"/>
          <w:sz w:val="20"/>
          <w:u w:val="none"/>
          <w:vertAlign w:val="baseline"/>
        </w:rPr>
        <w:t>The Frontpoint Funds traded packages of three instruments: an interest rate swap, a fixed-rate corporate bond, and a credit default swap. On the interest rate swap, the Frontpoint Funds paid a fixed rate and received a floating rate based on LIBOR. The corporate bonds paid fixed rates and were funded through repurchase agreements (or a similar mechanism) at the federal funds rate. Essentially, the Frontpoint Funds received a fixed rate in bond coupons and paid a floating rate based on the federal funds rate to the banks that financed the Frontpoint Funds' positions. The credit default swaps hedged the corporate bonds' credit risk. The net result was that the Frontpoint Funds received a floating rate based on LIBOR and paid a floating rate based on the federal funds rate.</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When banks' credit worsened, the Frontpoint Funds expected to make money; when banks' credit improved, the Frontpoint Funds expected to lose money.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7-9. For purposes of this proceeding, we focus on the interest rate swap component, which is the only part of this transaction that involved LIBOR.</w:t>
      </w:r>
    </w:p>
    <w:p>
      <w:pPr>
        <w:keepNext w:val="0"/>
        <w:widowControl w:val="0"/>
        <w:spacing w:before="200" w:after="0" w:line="260" w:lineRule="atLeast"/>
        <w:ind w:left="0" w:right="0" w:firstLine="0"/>
        <w:jc w:val="both"/>
      </w:pPr>
      <w:bookmarkStart w:id="519" w:name="Bookmark_para_81"/>
      <w:bookmarkEnd w:id="519"/>
      <w:r>
        <w:rPr>
          <w:rFonts w:ascii="arial" w:eastAsia="arial" w:hAnsi="arial" w:cs="arial"/>
          <w:b w:val="0"/>
          <w:i w:val="0"/>
          <w:strike w:val="0"/>
          <w:noProof w:val="0"/>
          <w:color w:val="000000"/>
          <w:position w:val="0"/>
          <w:sz w:val="20"/>
          <w:u w:val="none"/>
          <w:vertAlign w:val="baseline"/>
        </w:rPr>
        <w:t>As assignee of the Frontpoint Funds, Salix sues the Funds' swap counterparties for breach of contract, breach of the implied covenant of good faith and fair dealing, and unjust enrichment. Also as assignee of the Funds, Salix sues the Funds' counterparties and affiliated panel banks for fraud, tortious interference with contract, tortious interference with prospective business advantage, civil conspiracy to commit fraud (including aiding and abetting) and tortious interference, and violations of the Sherman Act. On its own behalf and as assignee of the Funds' other managers and advisor, Salix sues the counterparties and panel banks for fraud (including aiding and abetting) and civil conspiracy to commit fraud, on the theory that the Funds' managers and advisors expected to be paid based on the Funds' profits.</w:t>
      </w:r>
      <w:r>
        <w:rPr>
          <w:rFonts w:ascii="arial" w:eastAsia="arial" w:hAnsi="arial" w:cs="arial"/>
          <w:vertAlign w:val="superscript"/>
        </w:rPr>
        <w:footnoteReference w:customMarkFollows="1" w:id="29"/>
        <w:t xml:space="preserve">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2.3.16. Schwab</w:t>
      </w:r>
    </w:p>
    <w:p>
      <w:pPr>
        <w:keepNext w:val="0"/>
        <w:widowControl w:val="0"/>
        <w:spacing w:before="200" w:after="0" w:line="260" w:lineRule="atLeast"/>
        <w:ind w:left="0" w:right="0" w:firstLine="0"/>
        <w:jc w:val="both"/>
      </w:pPr>
      <w:bookmarkStart w:id="521" w:name="Bookmark_para_82"/>
      <w:bookmarkEnd w:id="521"/>
      <w:r>
        <w:rPr>
          <w:rFonts w:ascii="arial" w:eastAsia="arial" w:hAnsi="arial" w:cs="arial"/>
          <w:b w:val="0"/>
          <w:i w:val="0"/>
          <w:strike w:val="0"/>
          <w:noProof w:val="0"/>
          <w:color w:val="000000"/>
          <w:position w:val="0"/>
          <w:sz w:val="20"/>
          <w:u w:val="none"/>
          <w:vertAlign w:val="baseline"/>
        </w:rPr>
        <w:t>Plaintiffs in</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Charles Schwab Corp. v. Bank of Am.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Charles Schwab</w:t>
      </w:r>
      <w:r>
        <w:rPr>
          <w:rFonts w:ascii="arial" w:eastAsia="arial" w:hAnsi="arial" w:cs="arial"/>
          <w:b w:val="0"/>
          <w:i w:val="0"/>
          <w:strike w:val="0"/>
          <w:noProof w:val="0"/>
          <w:color w:val="000000"/>
          <w:position w:val="0"/>
          <w:sz w:val="20"/>
          <w:u w:val="none"/>
          <w:vertAlign w:val="baseline"/>
        </w:rPr>
        <w:t xml:space="preserve">"), No. CGC-13-531016 (Cal. Super. Ct. S.F. Cty.), removed to No. 13-cv-2244 (N.D. Cal.),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13-cv-7005 (NRB) (S.D.N.Y.), are fourteen entities (the "Schwab Plaintiffs" or "Schwab") affiliated with the Charles Schwab investment company.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("Schwab Am. Compl."), ECF No. 672. The Schwab Plaintiffs held LIBOR-based certificates of deposit (CDs), corporate debt, and mortgage-related instruments.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269, 277-300. Additionally (allegedly in reliance on the accuracy of LIBOR), the Schwab Plaintiffs held fixed-rate CDs and corporate debt.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270.</w:t>
      </w:r>
    </w:p>
    <w:p>
      <w:pPr>
        <w:keepNext w:val="0"/>
        <w:widowControl w:val="0"/>
        <w:spacing w:before="200" w:after="0" w:line="260" w:lineRule="atLeast"/>
        <w:ind w:left="0" w:right="0" w:firstLine="0"/>
        <w:jc w:val="both"/>
      </w:pPr>
      <w:bookmarkStart w:id="522" w:name="Bookmark_para_83"/>
      <w:bookmarkEnd w:id="522"/>
      <w:r>
        <w:rPr>
          <w:rFonts w:ascii="arial" w:eastAsia="arial" w:hAnsi="arial" w:cs="arial"/>
          <w:b w:val="0"/>
          <w:i w:val="0"/>
          <w:strike w:val="0"/>
          <w:noProof w:val="0"/>
          <w:color w:val="000000"/>
          <w:position w:val="0"/>
          <w:sz w:val="20"/>
          <w:u w:val="none"/>
          <w:vertAlign w:val="baseline"/>
        </w:rPr>
        <w:t>The Schwab Plaintiffs previously filed a separate group of cases,</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in which they alleged violations of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violations of state and federal securities law, violations of federal RICO, and various other state-law claims. The Schwab Plaintiffs voluntarily withdrew their securities law claims in a failed attempt to bolster their RICO theory. We then dismissed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RICO claims with prejudice and declined to exercise supplemental jurisdiction over the rest of the claims. </w:t>
      </w:r>
      <w:bookmarkStart w:id="524" w:name="Bookmark_I5HFV1WN2D6NVD0030000400"/>
      <w:bookmarkEnd w:id="524"/>
      <w:r>
        <w:rPr>
          <w:rFonts w:ascii="arial" w:eastAsia="arial" w:hAnsi="arial" w:cs="arial"/>
          <w:b w:val="0"/>
          <w:i w:val="0"/>
          <w:strike w:val="0"/>
          <w:noProof w:val="0"/>
          <w:color w:val="000000"/>
          <w:position w:val="0"/>
          <w:sz w:val="20"/>
          <w:u w:val="none"/>
          <w:vertAlign w:val="baseline"/>
        </w:rPr>
        <w:t>Plaintiffs re-filed their state-law claims (except</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for the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 California state court and appealed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RICO holdings. </w:t>
      </w:r>
      <w:bookmarkStart w:id="525" w:name="Bookmark_I5HFV1WN2D6NVD0050000400"/>
      <w:bookmarkEnd w:id="525"/>
      <w:r>
        <w:rPr>
          <w:rFonts w:ascii="arial" w:eastAsia="arial" w:hAnsi="arial" w:cs="arial"/>
          <w:b w:val="0"/>
          <w:i w:val="0"/>
          <w:strike w:val="0"/>
          <w:noProof w:val="0"/>
          <w:color w:val="000000"/>
          <w:position w:val="0"/>
          <w:sz w:val="20"/>
          <w:u w:val="none"/>
          <w:vertAlign w:val="baseline"/>
        </w:rPr>
        <w:t xml:space="preserve">The Second Circuit consolidated Schwab's appeal with that of the Bondholder Plaintiffs and dismissed both appeals on procedural grounds.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26" w:name="Bookmark_I5HFV1WN2D6NVD0020000400"/>
      <w:bookmarkEnd w:id="526"/>
      <w:hyperlink r:id="rId176" w:history="1">
        <w:r>
          <w:rPr>
            <w:rFonts w:ascii="arial" w:eastAsia="arial" w:hAnsi="arial" w:cs="arial"/>
            <w:b w:val="0"/>
            <w:i/>
            <w:strike w:val="0"/>
            <w:noProof w:val="0"/>
            <w:color w:val="0077CC"/>
            <w:position w:val="0"/>
            <w:sz w:val="20"/>
            <w:u w:val="single"/>
            <w:vertAlign w:val="baseline"/>
          </w:rPr>
          <w:t>Nos. 13-3565-cv (L), -3636-cv (Con), 2013 WL 9557843, 2013 U.S. App. LEXIS 26157 (2d Cir. Oct. 30, 2013)</w:t>
        </w:r>
      </w:hyperlink>
      <w:r>
        <w:rPr>
          <w:rFonts w:ascii="arial" w:eastAsia="arial" w:hAnsi="arial" w:cs="arial"/>
          <w:b w:val="0"/>
          <w:i w:val="0"/>
          <w:strike w:val="0"/>
          <w:noProof w:val="0"/>
          <w:color w:val="000000"/>
          <w:position w:val="0"/>
          <w:sz w:val="20"/>
          <w:u w:val="none"/>
          <w:vertAlign w:val="baseline"/>
        </w:rPr>
        <w:t xml:space="preserve">. </w:t>
      </w:r>
      <w:bookmarkStart w:id="527" w:name="Bookmark_I5HFV1WN2D6NVD0050000400_2"/>
      <w:bookmarkEnd w:id="527"/>
      <w:bookmarkStart w:id="528" w:name="Bookmark_I5HFV1WN2HM6N80020000400"/>
      <w:bookmarkEnd w:id="528"/>
      <w:r>
        <w:rPr>
          <w:rFonts w:ascii="arial" w:eastAsia="arial" w:hAnsi="arial" w:cs="arial"/>
          <w:b w:val="0"/>
          <w:i w:val="0"/>
          <w:strike w:val="0"/>
          <w:noProof w:val="0"/>
          <w:color w:val="000000"/>
          <w:position w:val="0"/>
          <w:sz w:val="20"/>
          <w:u w:val="none"/>
          <w:vertAlign w:val="baseline"/>
        </w:rPr>
        <w:t xml:space="preserve">The Bondholder Plaintiffs, but not Schwab, petitioned for certiorari and won reversal, thus reinstating the Bondholder Plaintiffs', but not Schwab's, appeal, </w:t>
      </w:r>
      <w:r>
        <w:rPr>
          <w:rFonts w:ascii="arial" w:eastAsia="arial" w:hAnsi="arial" w:cs="arial"/>
          <w:b w:val="0"/>
          <w:i w:val="0"/>
          <w:strike w:val="0"/>
          <w:noProof w:val="0"/>
          <w:color w:val="000000"/>
          <w:position w:val="0"/>
          <w:sz w:val="20"/>
          <w:u w:val="single"/>
          <w:vertAlign w:val="baseline"/>
        </w:rPr>
        <w:t xml:space="preserve">see </w:t>
      </w:r>
      <w:bookmarkStart w:id="529" w:name="Bookmark_I5HFV1WN2D6NVD0040000400"/>
      <w:bookmarkEnd w:id="529"/>
      <w:hyperlink r:id="rId177" w:history="1">
        <w:r>
          <w:rPr>
            <w:rFonts w:ascii="arial" w:eastAsia="arial" w:hAnsi="arial" w:cs="arial"/>
            <w:b w:val="0"/>
            <w:i/>
            <w:strike w:val="0"/>
            <w:noProof w:val="0"/>
            <w:color w:val="0077CC"/>
            <w:position w:val="0"/>
            <w:sz w:val="20"/>
            <w:u w:val="single"/>
            <w:vertAlign w:val="baseline"/>
          </w:rPr>
          <w:t>Gelboim v. Bank of Am. Corp.</w:t>
        </w:r>
      </w:hyperlink>
      <w:hyperlink r:id="rId177" w:history="1">
        <w:r>
          <w:rPr>
            <w:rFonts w:ascii="arial" w:eastAsia="arial" w:hAnsi="arial" w:cs="arial"/>
            <w:b w:val="0"/>
            <w:i/>
            <w:strike w:val="0"/>
            <w:noProof w:val="0"/>
            <w:color w:val="0077CC"/>
            <w:position w:val="0"/>
            <w:sz w:val="20"/>
            <w:u w:val="single"/>
            <w:vertAlign w:val="baseline"/>
          </w:rPr>
          <w:t xml:space="preserve">, 574 U.S. </w:t>
        </w:r>
      </w:hyperlink>
      <w:hyperlink r:id="rId177" w:history="1">
        <w:r>
          <w:rPr>
            <w:rFonts w:ascii="arial" w:eastAsia="arial" w:hAnsi="arial" w:cs="arial"/>
            <w:b w:val="0"/>
            <w:i/>
            <w:strike w:val="0"/>
            <w:noProof w:val="0"/>
            <w:color w:val="0077CC"/>
            <w:position w:val="0"/>
            <w:sz w:val="20"/>
            <w:u w:val="single"/>
            <w:vertAlign w:val="baseline"/>
          </w:rPr>
          <w:t>   </w:t>
        </w:r>
      </w:hyperlink>
      <w:hyperlink r:id="rId177" w:history="1">
        <w:r>
          <w:rPr>
            <w:rFonts w:ascii="arial" w:eastAsia="arial" w:hAnsi="arial" w:cs="arial"/>
            <w:b w:val="0"/>
            <w:i/>
            <w:strike w:val="0"/>
            <w:noProof w:val="0"/>
            <w:color w:val="0077CC"/>
            <w:position w:val="0"/>
            <w:sz w:val="20"/>
            <w:u w:val="single"/>
            <w:vertAlign w:val="baseline"/>
          </w:rPr>
          <w:t>, 135 S. Ct. 897, 190 L. Ed. 2d 789 (2015)</w:t>
        </w:r>
      </w:hyperlink>
      <w:r>
        <w:rPr>
          <w:rFonts w:ascii="arial" w:eastAsia="arial" w:hAnsi="arial" w:cs="arial"/>
          <w:b w:val="0"/>
          <w:i w:val="0"/>
          <w:strike w:val="0"/>
          <w:noProof w:val="0"/>
          <w:color w:val="000000"/>
          <w:position w:val="0"/>
          <w:sz w:val="20"/>
          <w:u w:val="none"/>
          <w:vertAlign w:val="baseline"/>
        </w:rPr>
        <w:t xml:space="preserve">, whereupon moved for the Second Circuit to recall the mandate of dismissal. </w:t>
      </w:r>
      <w:bookmarkStart w:id="530" w:name="Bookmark_I5HFV1WN2HM6N80020000400_2"/>
      <w:bookmarkEnd w:id="530"/>
      <w:r>
        <w:rPr>
          <w:rFonts w:ascii="arial" w:eastAsia="arial" w:hAnsi="arial" w:cs="arial"/>
          <w:b w:val="0"/>
          <w:i w:val="0"/>
          <w:strike w:val="0"/>
          <w:noProof w:val="0"/>
          <w:color w:val="000000"/>
          <w:position w:val="0"/>
          <w:sz w:val="20"/>
          <w:u w:val="none"/>
          <w:vertAlign w:val="baseline"/>
        </w:rPr>
        <w:t xml:space="preserve">The Second Circuit denied Schwab's motion. </w:t>
      </w:r>
      <w:r>
        <w:rPr>
          <w:rFonts w:ascii="arial" w:eastAsia="arial" w:hAnsi="arial" w:cs="arial"/>
          <w:b w:val="0"/>
          <w:i w:val="0"/>
          <w:strike w:val="0"/>
          <w:noProof w:val="0"/>
          <w:color w:val="000000"/>
          <w:position w:val="0"/>
          <w:sz w:val="20"/>
          <w:u w:val="single"/>
          <w:vertAlign w:val="baseline"/>
        </w:rPr>
        <w:t xml:space="preserve">See </w:t>
      </w:r>
      <w:bookmarkStart w:id="531" w:name="Bookmark_I5HFV1WN2HM6N80010000400"/>
      <w:bookmarkEnd w:id="531"/>
      <w:hyperlink r:id="rId178" w:history="1">
        <w:r>
          <w:rPr>
            <w:rFonts w:ascii="arial" w:eastAsia="arial" w:hAnsi="arial" w:cs="arial"/>
            <w:b w:val="0"/>
            <w:i/>
            <w:strike w:val="0"/>
            <w:noProof w:val="0"/>
            <w:color w:val="0077CC"/>
            <w:position w:val="0"/>
            <w:sz w:val="20"/>
            <w:u w:val="single"/>
            <w:vertAlign w:val="baseline"/>
          </w:rPr>
          <w:t>Schwab Money Mkt. Fund v. Bank of Am. Corp.</w:t>
        </w:r>
      </w:hyperlink>
      <w:hyperlink r:id="rId178" w:history="1">
        <w:r>
          <w:rPr>
            <w:rFonts w:ascii="arial" w:eastAsia="arial" w:hAnsi="arial" w:cs="arial"/>
            <w:b w:val="0"/>
            <w:i/>
            <w:strike w:val="0"/>
            <w:noProof w:val="0"/>
            <w:color w:val="0077CC"/>
            <w:position w:val="0"/>
            <w:sz w:val="20"/>
            <w:u w:val="single"/>
            <w:vertAlign w:val="baseline"/>
          </w:rPr>
          <w:t>, 2015 WL 756248, 2015 U.S. App. LEXIS 3255 (2d Cir. Feb. 10, 2015)</w:t>
        </w:r>
      </w:hyperlink>
      <w:r>
        <w:rPr>
          <w:rFonts w:ascii="arial" w:eastAsia="arial" w:hAnsi="arial" w:cs="arial"/>
          <w:b w:val="0"/>
          <w:i w:val="0"/>
          <w:strike w:val="0"/>
          <w:noProof w:val="0"/>
          <w:color w:val="000000"/>
          <w:position w:val="0"/>
          <w:sz w:val="20"/>
          <w:u w:val="none"/>
          <w:vertAlign w:val="baseline"/>
        </w:rPr>
        <w:t xml:space="preserve">. In response Schwab petitioned for certiorari from the Circuit's February 10 order and filed a second appeal from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Schwab has joined in the Bondholder Plaintiffs' briefing while awaiting a ruling on defendants' motion to dismiss the Schwab Plaintiffs' second appeal as untimely.</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Schwab' certiorari petition remains pending.</w:t>
      </w:r>
    </w:p>
    <w:p>
      <w:pPr>
        <w:keepNext w:val="0"/>
        <w:widowControl w:val="0"/>
        <w:spacing w:before="240" w:after="0" w:line="260" w:lineRule="atLeast"/>
        <w:ind w:left="0" w:right="0" w:firstLine="0"/>
        <w:jc w:val="both"/>
      </w:pPr>
      <w:bookmarkStart w:id="533" w:name="Bookmark_para_84"/>
      <w:bookmarkEnd w:id="533"/>
      <w:r>
        <w:rPr>
          <w:rFonts w:ascii="arial" w:eastAsia="arial" w:hAnsi="arial" w:cs="arial"/>
          <w:b w:val="0"/>
          <w:i w:val="0"/>
          <w:strike w:val="0"/>
          <w:noProof w:val="0"/>
          <w:color w:val="000000"/>
          <w:position w:val="0"/>
          <w:sz w:val="20"/>
          <w:u w:val="none"/>
          <w:vertAlign w:val="baseline"/>
        </w:rPr>
        <w:t>The matter before us is a continuation of</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Schwab's re-filing in state court, which was removed to federal court pursuant to the Edge Act and the FSIA. In its most recent complaint, Schwab sues the sellers, issuers, and underwriters of their debt for fraud (including aiding and abetting), unfair business practices (</w:t>
      </w:r>
      <w:hyperlink r:id="rId170"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(West 2008)), interference with prospective economic advantage, breach of the implied covenant of good faith and fair dealing, California's blue sky law (</w:t>
      </w:r>
      <w:hyperlink r:id="rId179" w:history="1">
        <w:r>
          <w:rPr>
            <w:rFonts w:ascii="arial" w:eastAsia="arial" w:hAnsi="arial" w:cs="arial"/>
            <w:b w:val="0"/>
            <w:i/>
            <w:strike w:val="0"/>
            <w:noProof w:val="0"/>
            <w:color w:val="0077CC"/>
            <w:position w:val="0"/>
            <w:sz w:val="20"/>
            <w:u w:val="single"/>
            <w:vertAlign w:val="baseline"/>
          </w:rPr>
          <w:t>Cal. Corp. Code §§ 25400-01</w:t>
        </w:r>
      </w:hyperlink>
      <w:r>
        <w:rPr>
          <w:rFonts w:ascii="arial" w:eastAsia="arial" w:hAnsi="arial" w:cs="arial"/>
          <w:b w:val="0"/>
          <w:i w:val="0"/>
          <w:strike w:val="0"/>
          <w:noProof w:val="0"/>
          <w:color w:val="000000"/>
          <w:position w:val="0"/>
          <w:sz w:val="20"/>
          <w:u w:val="none"/>
          <w:vertAlign w:val="baseline"/>
        </w:rPr>
        <w:t xml:space="preserve"> (West 2006)), rescission of contract, unjust enrichment, violations of the Securities Exchange Act of 1934</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and SEC </w:t>
      </w:r>
      <w:hyperlink r:id="rId180"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(including through a control person theory), and violations of the Securities Act of 1933.</w:t>
      </w:r>
      <w:r>
        <w:rPr>
          <w:rFonts w:ascii="arial" w:eastAsia="arial" w:hAnsi="arial" w:cs="arial"/>
          <w:vertAlign w:val="superscript"/>
        </w:rPr>
        <w:footnoteReference w:customMarkFollows="1" w:id="34"/>
        <w:t xml:space="preserve">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2.3.17. Triaxx</w:t>
      </w:r>
    </w:p>
    <w:p>
      <w:pPr>
        <w:keepNext w:val="0"/>
        <w:widowControl w:val="0"/>
        <w:spacing w:before="200" w:after="0" w:line="260" w:lineRule="atLeast"/>
        <w:ind w:left="0" w:right="0" w:firstLine="0"/>
        <w:jc w:val="both"/>
      </w:pPr>
      <w:bookmarkStart w:id="537" w:name="Bookmark_para_85"/>
      <w:bookmarkEnd w:id="537"/>
      <w:r>
        <w:rPr>
          <w:rFonts w:ascii="arial" w:eastAsia="arial" w:hAnsi="arial" w:cs="arial"/>
          <w:b w:val="0"/>
          <w:i w:val="0"/>
          <w:strike w:val="0"/>
          <w:noProof w:val="0"/>
          <w:color w:val="000000"/>
          <w:position w:val="0"/>
          <w:sz w:val="20"/>
          <w:u w:val="none"/>
          <w:vertAlign w:val="baseline"/>
        </w:rPr>
        <w:t xml:space="preserve">Plaintiffs in </w:t>
      </w:r>
      <w:r>
        <w:rPr>
          <w:rFonts w:ascii="arial" w:eastAsia="arial" w:hAnsi="arial" w:cs="arial"/>
          <w:b w:val="0"/>
          <w:i w:val="0"/>
          <w:strike w:val="0"/>
          <w:noProof w:val="0"/>
          <w:color w:val="000000"/>
          <w:position w:val="0"/>
          <w:sz w:val="20"/>
          <w:u w:val="single"/>
          <w:vertAlign w:val="baseline"/>
        </w:rPr>
        <w:t>Triaxx Prime CDO 2006-1 Ltd. v. Bank of America Corp.</w:t>
      </w:r>
      <w:r>
        <w:rPr>
          <w:rFonts w:ascii="arial" w:eastAsia="arial" w:hAnsi="arial" w:cs="arial"/>
          <w:b w:val="0"/>
          <w:i w:val="0"/>
          <w:strike w:val="0"/>
          <w:noProof w:val="0"/>
          <w:color w:val="000000"/>
          <w:position w:val="0"/>
          <w:sz w:val="20"/>
          <w:u w:val="none"/>
          <w:vertAlign w:val="baseline"/>
        </w:rPr>
        <w:t xml:space="preserve">, Index No. 654418/2013 (N.Y. Sup. Ct. N.Y. Cty.), </w:t>
      </w:r>
      <w:r>
        <w:rPr>
          <w:rFonts w:ascii="arial" w:eastAsia="arial" w:hAnsi="arial" w:cs="arial"/>
          <w:b w:val="0"/>
          <w:i w:val="0"/>
          <w:strike w:val="0"/>
          <w:noProof w:val="0"/>
          <w:color w:val="000000"/>
          <w:position w:val="0"/>
          <w:sz w:val="20"/>
          <w:u w:val="single"/>
          <w:vertAlign w:val="baseline"/>
        </w:rPr>
        <w:t>removed to</w:t>
      </w:r>
      <w:r>
        <w:rPr>
          <w:rFonts w:ascii="arial" w:eastAsia="arial" w:hAnsi="arial" w:cs="arial"/>
          <w:b w:val="0"/>
          <w:i w:val="0"/>
          <w:strike w:val="0"/>
          <w:noProof w:val="0"/>
          <w:color w:val="000000"/>
          <w:position w:val="0"/>
          <w:sz w:val="20"/>
          <w:u w:val="none"/>
          <w:vertAlign w:val="baseline"/>
        </w:rPr>
        <w:t xml:space="preserve"> No. 14-cv-146 (NRB) (S.D.N.Y.), are, according to Triaxx's complaint "limited partnership[s] organized under the laws of the Cayman Islands with . . . principal place[s] of business in New York, New York. Am. Compl. ("Triaxx Am. Compl.") ¶¶ 14-16, </w:t>
      </w:r>
      <w:r>
        <w:rPr>
          <w:rFonts w:ascii="arial" w:eastAsia="arial" w:hAnsi="arial" w:cs="arial"/>
          <w:b w:val="0"/>
          <w:i w:val="0"/>
          <w:strike w:val="0"/>
          <w:noProof w:val="0"/>
          <w:color w:val="000000"/>
          <w:position w:val="0"/>
          <w:sz w:val="20"/>
          <w:u w:val="single"/>
          <w:vertAlign w:val="baseline"/>
        </w:rPr>
        <w:t>Triaxx</w:t>
      </w:r>
      <w:r>
        <w:rPr>
          <w:rFonts w:ascii="arial" w:eastAsia="arial" w:hAnsi="arial" w:cs="arial"/>
          <w:b w:val="0"/>
          <w:i w:val="0"/>
          <w:strike w:val="0"/>
          <w:noProof w:val="0"/>
          <w:color w:val="000000"/>
          <w:position w:val="0"/>
          <w:sz w:val="20"/>
          <w:u w:val="none"/>
          <w:vertAlign w:val="baseline"/>
        </w:rPr>
        <w:t>, ECF No. 14. While we do not rely on sources outside Triaxx's complaint for any conclusion</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in this Memorandum and Order, we think it useful to provide a more tangible description of these entities (collectively, the "Triaxx Plaintiffs" or "Triaxx"). </w:t>
      </w:r>
      <w:bookmarkStart w:id="538" w:name="Bookmark_I5HFV1WN2HM6N80040000400"/>
      <w:bookmarkEnd w:id="538"/>
      <w:r>
        <w:rPr>
          <w:rFonts w:ascii="arial" w:eastAsia="arial" w:hAnsi="arial" w:cs="arial"/>
          <w:b w:val="0"/>
          <w:i w:val="0"/>
          <w:strike w:val="0"/>
          <w:noProof w:val="0"/>
          <w:color w:val="000000"/>
          <w:position w:val="0"/>
          <w:sz w:val="20"/>
          <w:u w:val="none"/>
          <w:vertAlign w:val="baseline"/>
        </w:rPr>
        <w:t xml:space="preserve">The Triaxx Plaintiffs are three collateralized debt obligations (CDOs)—pooled investment vehicles through which investors obtained interests in residential mortgages. Investors selected interests (or "tranches") of the CDOs with different levels of risk. The CDOs paid their mortgage proceeds first to the investors in the highest and safest tranches, next to the investors in lower "mezzanine" tranches, and finally to the investors in the lowest "equity" tranche.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Compl. ¶¶ 18-20, </w:t>
      </w:r>
      <w:bookmarkStart w:id="539" w:name="Bookmark_I5HFV1WN2HM6N80030000400"/>
      <w:bookmarkEnd w:id="539"/>
      <w:r>
        <w:rPr>
          <w:rFonts w:ascii="arial" w:eastAsia="arial" w:hAnsi="arial" w:cs="arial"/>
          <w:b w:val="0"/>
          <w:i w:val="0"/>
          <w:strike w:val="0"/>
          <w:noProof w:val="0"/>
          <w:color w:val="000000"/>
          <w:position w:val="0"/>
          <w:sz w:val="20"/>
          <w:u w:val="single"/>
          <w:vertAlign w:val="baseline"/>
        </w:rPr>
        <w:t>SEC v. ICP Asset Mgmt., LLC</w:t>
      </w:r>
      <w:r>
        <w:rPr>
          <w:rFonts w:ascii="arial" w:eastAsia="arial" w:hAnsi="arial" w:cs="arial"/>
          <w:b w:val="0"/>
          <w:i w:val="0"/>
          <w:strike w:val="0"/>
          <w:noProof w:val="0"/>
          <w:color w:val="000000"/>
          <w:position w:val="0"/>
          <w:sz w:val="20"/>
          <w:u w:val="none"/>
          <w:vertAlign w:val="baseline"/>
        </w:rPr>
        <w:t>, No. 10-cv-4791 (LAK) (S.D.N.Y. June 21, 2010), ECF No. 1.</w:t>
      </w:r>
    </w:p>
    <w:p>
      <w:pPr>
        <w:keepNext w:val="0"/>
        <w:widowControl w:val="0"/>
        <w:spacing w:before="200" w:after="0" w:line="260" w:lineRule="atLeast"/>
        <w:ind w:left="0" w:right="0" w:firstLine="0"/>
        <w:jc w:val="both"/>
      </w:pPr>
      <w:bookmarkStart w:id="540" w:name="Bookmark_para_86"/>
      <w:bookmarkEnd w:id="540"/>
      <w:r>
        <w:rPr>
          <w:rFonts w:ascii="arial" w:eastAsia="arial" w:hAnsi="arial" w:cs="arial"/>
          <w:b w:val="0"/>
          <w:i w:val="0"/>
          <w:strike w:val="0"/>
          <w:noProof w:val="0"/>
          <w:color w:val="000000"/>
          <w:position w:val="0"/>
          <w:sz w:val="20"/>
          <w:u w:val="none"/>
          <w:vertAlign w:val="baseline"/>
        </w:rPr>
        <w:t xml:space="preserve">The Triaxx Plaintiffs each held LIBOR-based mortgage-backed securities (MBS).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Triaxx Am. Compl. ¶ 155 and Apps. A—D.</w:t>
      </w:r>
    </w:p>
    <w:p>
      <w:pPr>
        <w:keepNext w:val="0"/>
        <w:widowControl w:val="0"/>
        <w:spacing w:before="200" w:after="0" w:line="260" w:lineRule="atLeast"/>
        <w:ind w:left="0" w:right="0" w:firstLine="0"/>
        <w:jc w:val="both"/>
      </w:pPr>
      <w:bookmarkStart w:id="541" w:name="Bookmark_para_87"/>
      <w:bookmarkEnd w:id="541"/>
      <w:r>
        <w:rPr>
          <w:rFonts w:ascii="arial" w:eastAsia="arial" w:hAnsi="arial" w:cs="arial"/>
          <w:b w:val="0"/>
          <w:i w:val="0"/>
          <w:strike w:val="0"/>
          <w:noProof w:val="0"/>
          <w:color w:val="000000"/>
          <w:position w:val="0"/>
          <w:sz w:val="20"/>
          <w:u w:val="none"/>
          <w:vertAlign w:val="baseline"/>
        </w:rPr>
        <w:t>Triaxx sues panel banks and the issuers of their MBS for fraud (including aiding and abetting) and negligent misrepresentation, and sues various entities connected with the MBS for tortious interference with economic relations.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III. PERSONAL JURISDICTION</w:t>
      </w:r>
    </w:p>
    <w:p>
      <w:pPr>
        <w:keepNext w:val="0"/>
        <w:widowControl w:val="0"/>
        <w:spacing w:before="240" w:after="0" w:line="260" w:lineRule="atLeast"/>
        <w:ind w:left="0" w:right="0" w:firstLine="0"/>
        <w:jc w:val="both"/>
      </w:pPr>
      <w:bookmarkStart w:id="542" w:name="Bookmark_para_88"/>
      <w:bookmarkEnd w:id="542"/>
      <w:r>
        <w:rPr>
          <w:rFonts w:ascii="arial" w:eastAsia="arial" w:hAnsi="arial" w:cs="arial"/>
          <w:b w:val="0"/>
          <w:i w:val="0"/>
          <w:strike w:val="0"/>
          <w:noProof w:val="0"/>
          <w:color w:val="000000"/>
          <w:position w:val="0"/>
          <w:sz w:val="20"/>
          <w:u w:val="none"/>
          <w:vertAlign w:val="baseline"/>
        </w:rPr>
        <w:t xml:space="preserve">One or more defendants in each case contest personal jurisdiction. </w:t>
      </w:r>
      <w:bookmarkStart w:id="543" w:name="Bookmark_I5HFV1WN2N1R250010000400"/>
      <w:bookmarkEnd w:id="543"/>
      <w:r>
        <w:rPr>
          <w:rFonts w:ascii="arial" w:eastAsia="arial" w:hAnsi="arial" w:cs="arial"/>
          <w:b w:val="0"/>
          <w:i w:val="0"/>
          <w:strike w:val="0"/>
          <w:noProof w:val="0"/>
          <w:color w:val="000000"/>
          <w:position w:val="0"/>
          <w:sz w:val="20"/>
          <w:u w:val="none"/>
          <w:vertAlign w:val="baseline"/>
        </w:rPr>
        <w:t>In general, defendants</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acknowledge that they are bound by forum selection clauses where applicable (although there is a dispute concerning the degree to which they are so bound), and the United States defendants have refrained from challenging the existence of general personal jurisdiction in their home forums. Beyond these concessions, defendants collectively mount a substantial challenge to personal jurisdiction, particularly emphasizing two recent Supreme Court decisions on personal jurisdiction. </w:t>
      </w:r>
      <w:r>
        <w:rPr>
          <w:rFonts w:ascii="arial" w:eastAsia="arial" w:hAnsi="arial" w:cs="arial"/>
          <w:b w:val="0"/>
          <w:i w:val="0"/>
          <w:strike w:val="0"/>
          <w:noProof w:val="0"/>
          <w:color w:val="000000"/>
          <w:position w:val="0"/>
          <w:sz w:val="20"/>
          <w:u w:val="single"/>
          <w:vertAlign w:val="baseline"/>
        </w:rPr>
        <w:t xml:space="preserve">See </w:t>
      </w:r>
      <w:bookmarkStart w:id="544" w:name="Bookmark_I5HFV1WN2HM6N80050000400"/>
      <w:bookmarkEnd w:id="544"/>
      <w:hyperlink r:id="rId181" w:history="1">
        <w:r>
          <w:rPr>
            <w:rFonts w:ascii="arial" w:eastAsia="arial" w:hAnsi="arial" w:cs="arial"/>
            <w:b w:val="0"/>
            <w:i/>
            <w:strike w:val="0"/>
            <w:noProof w:val="0"/>
            <w:color w:val="0077CC"/>
            <w:position w:val="0"/>
            <w:sz w:val="20"/>
            <w:u w:val="single"/>
            <w:vertAlign w:val="baseline"/>
          </w:rPr>
          <w:t>Walden v. Fiore</w:t>
        </w:r>
      </w:hyperlink>
      <w:hyperlink r:id="rId181" w:history="1">
        <w:r>
          <w:rPr>
            <w:rFonts w:ascii="arial" w:eastAsia="arial" w:hAnsi="arial" w:cs="arial"/>
            <w:b w:val="0"/>
            <w:i/>
            <w:strike w:val="0"/>
            <w:noProof w:val="0"/>
            <w:color w:val="0077CC"/>
            <w:position w:val="0"/>
            <w:sz w:val="20"/>
            <w:u w:val="single"/>
            <w:vertAlign w:val="baseline"/>
          </w:rPr>
          <w:t xml:space="preserve">, 571 U.S. </w:t>
        </w:r>
      </w:hyperlink>
      <w:hyperlink r:id="rId181" w:history="1">
        <w:r>
          <w:rPr>
            <w:rFonts w:ascii="arial" w:eastAsia="arial" w:hAnsi="arial" w:cs="arial"/>
            <w:b w:val="0"/>
            <w:i/>
            <w:strike w:val="0"/>
            <w:noProof w:val="0"/>
            <w:color w:val="0077CC"/>
            <w:position w:val="0"/>
            <w:sz w:val="20"/>
            <w:u w:val="single"/>
            <w:vertAlign w:val="baseline"/>
          </w:rPr>
          <w:t>   </w:t>
        </w:r>
      </w:hyperlink>
      <w:hyperlink r:id="rId181" w:history="1">
        <w:r>
          <w:rPr>
            <w:rFonts w:ascii="arial" w:eastAsia="arial" w:hAnsi="arial" w:cs="arial"/>
            <w:b w:val="0"/>
            <w:i/>
            <w:strike w:val="0"/>
            <w:noProof w:val="0"/>
            <w:color w:val="0077CC"/>
            <w:position w:val="0"/>
            <w:sz w:val="20"/>
            <w:u w:val="single"/>
            <w:vertAlign w:val="baseline"/>
          </w:rPr>
          <w:t>, 134 S. Ct. 1115, 188 L. Ed. 2d 12 (2014)</w:t>
        </w:r>
      </w:hyperlink>
      <w:r>
        <w:rPr>
          <w:rFonts w:ascii="arial" w:eastAsia="arial" w:hAnsi="arial" w:cs="arial"/>
          <w:b w:val="0"/>
          <w:i w:val="0"/>
          <w:strike w:val="0"/>
          <w:noProof w:val="0"/>
          <w:color w:val="000000"/>
          <w:position w:val="0"/>
          <w:sz w:val="20"/>
          <w:u w:val="none"/>
          <w:vertAlign w:val="baseline"/>
        </w:rPr>
        <w:t xml:space="preserve"> (specific personal jurisdiction); </w:t>
      </w:r>
      <w:bookmarkStart w:id="545" w:name="Bookmark_I5HFV1WN2N1R250020000400"/>
      <w:bookmarkEnd w:id="545"/>
      <w:hyperlink r:id="rId181" w:history="1">
        <w:r>
          <w:rPr>
            <w:rFonts w:ascii="arial" w:eastAsia="arial" w:hAnsi="arial" w:cs="arial"/>
            <w:b w:val="0"/>
            <w:i/>
            <w:strike w:val="0"/>
            <w:noProof w:val="0"/>
            <w:color w:val="0077CC"/>
            <w:position w:val="0"/>
            <w:sz w:val="20"/>
            <w:u w:val="single"/>
            <w:vertAlign w:val="baseline"/>
          </w:rPr>
          <w:t>Daimler AG v. Bauman</w:t>
        </w:r>
      </w:hyperlink>
      <w:hyperlink r:id="rId181" w:history="1">
        <w:r>
          <w:rPr>
            <w:rFonts w:ascii="arial" w:eastAsia="arial" w:hAnsi="arial" w:cs="arial"/>
            <w:b w:val="0"/>
            <w:i/>
            <w:strike w:val="0"/>
            <w:noProof w:val="0"/>
            <w:color w:val="0077CC"/>
            <w:position w:val="0"/>
            <w:sz w:val="20"/>
            <w:u w:val="single"/>
            <w:vertAlign w:val="baseline"/>
          </w:rPr>
          <w:t xml:space="preserve">, 571 U.S. </w:t>
        </w:r>
      </w:hyperlink>
      <w:hyperlink r:id="rId181" w:history="1">
        <w:r>
          <w:rPr>
            <w:rFonts w:ascii="arial" w:eastAsia="arial" w:hAnsi="arial" w:cs="arial"/>
            <w:b w:val="0"/>
            <w:i/>
            <w:strike w:val="0"/>
            <w:noProof w:val="0"/>
            <w:color w:val="0077CC"/>
            <w:position w:val="0"/>
            <w:sz w:val="20"/>
            <w:u w:val="single"/>
            <w:vertAlign w:val="baseline"/>
          </w:rPr>
          <w:t>   </w:t>
        </w:r>
      </w:hyperlink>
      <w:hyperlink r:id="rId181" w:history="1">
        <w:r>
          <w:rPr>
            <w:rFonts w:ascii="arial" w:eastAsia="arial" w:hAnsi="arial" w:cs="arial"/>
            <w:b w:val="0"/>
            <w:i/>
            <w:strike w:val="0"/>
            <w:noProof w:val="0"/>
            <w:color w:val="0077CC"/>
            <w:position w:val="0"/>
            <w:sz w:val="20"/>
            <w:u w:val="single"/>
            <w:vertAlign w:val="baseline"/>
          </w:rPr>
          <w:t>, 134 S. Ct. 746, 187 L. Ed. 2d 624 (2014)</w:t>
        </w:r>
      </w:hyperlink>
      <w:r>
        <w:rPr>
          <w:rFonts w:ascii="arial" w:eastAsia="arial" w:hAnsi="arial" w:cs="arial"/>
          <w:b w:val="0"/>
          <w:i w:val="0"/>
          <w:strike w:val="0"/>
          <w:noProof w:val="0"/>
          <w:color w:val="000000"/>
          <w:position w:val="0"/>
          <w:sz w:val="20"/>
          <w:u w:val="none"/>
          <w:vertAlign w:val="baseline"/>
        </w:rPr>
        <w:t xml:space="preserve"> (general personal jurisdiction).</w:t>
      </w:r>
    </w:p>
    <w:p>
      <w:pPr>
        <w:keepNext w:val="0"/>
        <w:widowControl w:val="0"/>
        <w:spacing w:before="200" w:after="0" w:line="260" w:lineRule="atLeast"/>
        <w:ind w:left="0" w:right="0" w:firstLine="0"/>
        <w:jc w:val="both"/>
      </w:pPr>
      <w:bookmarkStart w:id="546" w:name="Bookmark_para_89"/>
      <w:bookmarkEnd w:id="546"/>
      <w:r>
        <w:rPr>
          <w:rFonts w:ascii="arial" w:eastAsia="arial" w:hAnsi="arial" w:cs="arial"/>
          <w:b w:val="0"/>
          <w:i w:val="0"/>
          <w:strike w:val="0"/>
          <w:noProof w:val="0"/>
          <w:color w:val="000000"/>
          <w:position w:val="0"/>
          <w:sz w:val="20"/>
          <w:u w:val="none"/>
          <w:vertAlign w:val="baseline"/>
        </w:rPr>
        <w:t>For their part, plaintiffs argue that we should recognize personal jurisdiction under four broad theories. First, the New York and Virginia plaintiffs argue that we should find general personal jurisdiction over certain bank defendants in those states. Second, plaintiffs present a number of arguments supporting specific personal jurisdiction against the remaining defendants in the various relevant forums. Third, plaintiffs argue that certain defendants have consented by contract to the jurisdiction of courts in New York or other states. Fourth, the Schwab Plaintiffs argue that defendants have forfeited their opportunity to challenge personal</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jurisdiction. For the reasons that follow, we reject plaintiffs' theories of general personal jurisdiction and forfeiture. And, while we read the relevant forum selection clauses more broadly than defendants, we reject most of plaintiffs' theories of specific personal jurisdiction.</w:t>
      </w:r>
    </w:p>
    <w:p>
      <w:pPr>
        <w:keepNext w:val="0"/>
        <w:widowControl w:val="0"/>
        <w:spacing w:before="200" w:after="0" w:line="260" w:lineRule="atLeast"/>
        <w:ind w:left="0" w:right="0" w:firstLine="0"/>
        <w:jc w:val="both"/>
      </w:pPr>
      <w:bookmarkStart w:id="547" w:name="Bookmark_para_90"/>
      <w:bookmarkEnd w:id="547"/>
      <w:r>
        <w:rPr>
          <w:rFonts w:ascii="arial" w:eastAsia="arial" w:hAnsi="arial" w:cs="arial"/>
          <w:b w:val="0"/>
          <w:i w:val="0"/>
          <w:strike w:val="0"/>
          <w:noProof w:val="0"/>
          <w:color w:val="000000"/>
          <w:position w:val="0"/>
          <w:sz w:val="20"/>
          <w:u w:val="none"/>
          <w:vertAlign w:val="baseline"/>
        </w:rPr>
        <w:t>Our rulings on specific personal jurisdiction result from the unusual factual circumstances in these cases. In an ordinary fraud case involving an out-of-forum defendant, specific personal jurisdiction might be available on the ground that the defendant aimed its fraudulent conduct at the plaintiff's home forum. In an ordinary case of commodities or securities fraud, specific personal jurisdiction might be available on the ground that the defendant aimed its manipulative conduct at a United States market. But LIBOR manipulation does not fit that mold.</w:t>
      </w:r>
    </w:p>
    <w:p>
      <w:pPr>
        <w:keepNext w:val="0"/>
        <w:widowControl w:val="0"/>
        <w:spacing w:before="200" w:after="0" w:line="260" w:lineRule="atLeast"/>
        <w:ind w:left="0" w:right="0" w:firstLine="0"/>
        <w:jc w:val="both"/>
      </w:pPr>
      <w:bookmarkStart w:id="548" w:name="Bookmark_para_91"/>
      <w:bookmarkEnd w:id="548"/>
      <w:r>
        <w:rPr>
          <w:rFonts w:ascii="arial" w:eastAsia="arial" w:hAnsi="arial" w:cs="arial"/>
          <w:b w:val="0"/>
          <w:i w:val="0"/>
          <w:strike w:val="0"/>
          <w:noProof w:val="0"/>
          <w:color w:val="000000"/>
          <w:position w:val="0"/>
          <w:sz w:val="20"/>
          <w:u w:val="none"/>
          <w:vertAlign w:val="baseline"/>
        </w:rPr>
        <w:t>Broadly speaking, the panel bank defendants are alleged to have manipulated LIBOR by persistently suppressing it and, to a lesser degree, by manipulating it on a day-to-day basis at the behest of traders. The false submissions were not intended to affect the value of plaintiffs' portfolios, and were not aimed at the United States or at any forum state. It appears</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likely that, at least in the context of persistent suppression, many defendants' fraudulent conduct took place outside the United States. And while the effect of LIBOR manipulation in the states in which plaintiffs sued was foreseeable, mere foreseeability does not confer personal jurisdiction.</w:t>
      </w:r>
    </w:p>
    <w:p>
      <w:pPr>
        <w:keepNext w:val="0"/>
        <w:widowControl w:val="0"/>
        <w:spacing w:before="200" w:after="0" w:line="260" w:lineRule="atLeast"/>
        <w:ind w:left="0" w:right="0" w:firstLine="0"/>
        <w:jc w:val="both"/>
      </w:pPr>
      <w:bookmarkStart w:id="549" w:name="Bookmark_para_92"/>
      <w:bookmarkEnd w:id="549"/>
      <w:r>
        <w:rPr>
          <w:rFonts w:ascii="arial" w:eastAsia="arial" w:hAnsi="arial" w:cs="arial"/>
          <w:b w:val="0"/>
          <w:i w:val="0"/>
          <w:strike w:val="0"/>
          <w:noProof w:val="0"/>
          <w:color w:val="000000"/>
          <w:position w:val="0"/>
          <w:sz w:val="20"/>
          <w:u w:val="none"/>
          <w:vertAlign w:val="baseline"/>
        </w:rPr>
        <w:t>Nor do we find personal jurisdiction on the basis of plaintiffs' allegations of conspiracy, which we reject for jurisdictional purposes as we do on the merits. Nor do we find personal jurisdiction on the basis of activities by certain panel banks and the BBA to "market" LIBOR and LIBOR-based products in the United States, because plaintiffs' claims (to the extent that they are legally viable) do not rest on those "marketing" contacts. Instead, guided by Supreme Court and Second Circuit precedents, we uphold personal jurisdiction only as to claims that arise out of or relate to the defendants' forum-related conduct.</w:t>
      </w:r>
    </w:p>
    <w:p>
      <w:pPr>
        <w:keepNext w:val="0"/>
        <w:widowControl w:val="0"/>
        <w:spacing w:before="240" w:after="0" w:line="260" w:lineRule="atLeast"/>
        <w:ind w:left="0" w:right="0" w:firstLine="0"/>
        <w:jc w:val="both"/>
      </w:pPr>
      <w:bookmarkStart w:id="550" w:name="Bookmark_para_93"/>
      <w:bookmarkEnd w:id="550"/>
      <w:bookmarkStart w:id="551" w:name="Bookmark_I5HFV1WN2N1R250050000400"/>
      <w:bookmarkEnd w:id="551"/>
      <w:bookmarkStart w:id="552" w:name="Bookmark_I5HFV1WN2HM6N90040000400"/>
      <w:bookmarkEnd w:id="552"/>
      <w:r>
        <w:rPr>
          <w:rFonts w:ascii="arial" w:eastAsia="arial" w:hAnsi="arial" w:cs="arial"/>
          <w:b w:val="0"/>
          <w:i w:val="0"/>
          <w:strike w:val="0"/>
          <w:noProof w:val="0"/>
          <w:color w:val="000000"/>
          <w:position w:val="0"/>
          <w:sz w:val="20"/>
          <w:u w:val="none"/>
          <w:vertAlign w:val="baseline"/>
        </w:rPr>
        <w:t xml:space="preserve">Although such rulings may superficially stand in tension with our rulings in Part VI below upholding some of plaintiffs' fraud theories, it is elemental that the </w:t>
      </w:r>
      <w:bookmarkStart w:id="553" w:name="Bookmark_LNHNREFclscc1"/>
      <w:bookmarkEnd w:id="553"/>
      <w:hyperlink r:id="rId182"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168"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jurisdictional and merits questions are distinct. As Judge Friendly wrote, in an earlier era of learning on the topic of</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personal jurisdiction, "attaining the rather low floor of foreseeability necessary to support a finding of tort liability is not enough to support </w:t>
      </w:r>
      <w:r>
        <w:rPr>
          <w:rFonts w:ascii="arial" w:eastAsia="arial" w:hAnsi="arial" w:cs="arial"/>
          <w:b w:val="0"/>
          <w:i w:val="0"/>
          <w:strike w:val="0"/>
          <w:noProof w:val="0"/>
          <w:color w:val="000000"/>
          <w:position w:val="0"/>
          <w:sz w:val="20"/>
          <w:u w:val="single"/>
          <w:vertAlign w:val="baseline"/>
        </w:rPr>
        <w:t>in personam</w:t>
      </w:r>
      <w:r>
        <w:rPr>
          <w:rFonts w:ascii="arial" w:eastAsia="arial" w:hAnsi="arial" w:cs="arial"/>
          <w:b w:val="0"/>
          <w:i w:val="0"/>
          <w:strike w:val="0"/>
          <w:noProof w:val="0"/>
          <w:color w:val="000000"/>
          <w:position w:val="0"/>
          <w:sz w:val="20"/>
          <w:u w:val="none"/>
          <w:vertAlign w:val="baseline"/>
        </w:rPr>
        <w:t xml:space="preserve"> jurisdiction." </w:t>
      </w:r>
      <w:bookmarkStart w:id="554" w:name="Bookmark_I5HFV1WN2N1R250040000400"/>
      <w:bookmarkEnd w:id="554"/>
      <w:hyperlink r:id="rId184" w:history="1">
        <w:r>
          <w:rPr>
            <w:rFonts w:ascii="arial" w:eastAsia="arial" w:hAnsi="arial" w:cs="arial"/>
            <w:b w:val="0"/>
            <w:i/>
            <w:strike w:val="0"/>
            <w:noProof w:val="0"/>
            <w:color w:val="0077CC"/>
            <w:position w:val="0"/>
            <w:sz w:val="20"/>
            <w:u w:val="single"/>
            <w:vertAlign w:val="baseline"/>
          </w:rPr>
          <w:t>Leasco Data Processing Equip. Corp. v. Maxwell</w:t>
        </w:r>
      </w:hyperlink>
      <w:hyperlink r:id="rId184" w:history="1">
        <w:r>
          <w:rPr>
            <w:rFonts w:ascii="arial" w:eastAsia="arial" w:hAnsi="arial" w:cs="arial"/>
            <w:b w:val="0"/>
            <w:i/>
            <w:strike w:val="0"/>
            <w:noProof w:val="0"/>
            <w:color w:val="0077CC"/>
            <w:position w:val="0"/>
            <w:sz w:val="20"/>
            <w:u w:val="single"/>
            <w:vertAlign w:val="baseline"/>
          </w:rPr>
          <w:t>, 468 F.2d 1326, 1341 (2d Cir.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by </w:t>
      </w:r>
      <w:bookmarkStart w:id="555" w:name="Bookmark_I5HFV1WN2HM6N90010000400"/>
      <w:bookmarkEnd w:id="555"/>
      <w:hyperlink r:id="rId185" w:history="1">
        <w:r>
          <w:rPr>
            <w:rFonts w:ascii="arial" w:eastAsia="arial" w:hAnsi="arial" w:cs="arial"/>
            <w:b w:val="0"/>
            <w:i/>
            <w:strike w:val="0"/>
            <w:noProof w:val="0"/>
            <w:color w:val="0077CC"/>
            <w:position w:val="0"/>
            <w:sz w:val="20"/>
            <w:u w:val="single"/>
            <w:vertAlign w:val="baseline"/>
          </w:rPr>
          <w:t>Morrison v. Nat'l Australia Bank Ltd.</w:t>
        </w:r>
      </w:hyperlink>
      <w:hyperlink r:id="rId185" w:history="1">
        <w:r>
          <w:rPr>
            <w:rFonts w:ascii="arial" w:eastAsia="arial" w:hAnsi="arial" w:cs="arial"/>
            <w:b w:val="0"/>
            <w:i/>
            <w:strike w:val="0"/>
            <w:noProof w:val="0"/>
            <w:color w:val="0077CC"/>
            <w:position w:val="0"/>
            <w:sz w:val="20"/>
            <w:u w:val="single"/>
            <w:vertAlign w:val="baseline"/>
          </w:rPr>
          <w:t>, 561 U.S. 247, 130 S. Ct. 2869, 177 L. Ed. 2d 535 (2010)</w:t>
        </w:r>
      </w:hyperlink>
      <w:r>
        <w:rPr>
          <w:rFonts w:ascii="arial" w:eastAsia="arial" w:hAnsi="arial" w:cs="arial"/>
          <w:b w:val="0"/>
          <w:i w:val="0"/>
          <w:strike w:val="0"/>
          <w:noProof w:val="0"/>
          <w:color w:val="000000"/>
          <w:position w:val="0"/>
          <w:sz w:val="20"/>
          <w:u w:val="none"/>
          <w:vertAlign w:val="baseline"/>
        </w:rPr>
        <w:t xml:space="preserve">. And, because "[d]ue process limits on [a court's] adjudicative authority principally protect the liberty of the nonresident defendant—not the convenience of plaintiffs or third parties," </w:t>
      </w:r>
      <w:bookmarkStart w:id="556" w:name="Bookmark_I5HFV1WN2HM6N90030000400"/>
      <w:bookmarkEnd w:id="556"/>
      <w:hyperlink r:id="rId186" w:history="1">
        <w:r>
          <w:rPr>
            <w:rFonts w:ascii="arial" w:eastAsia="arial" w:hAnsi="arial" w:cs="arial"/>
            <w:b w:val="0"/>
            <w:i/>
            <w:strike w:val="0"/>
            <w:noProof w:val="0"/>
            <w:color w:val="0077CC"/>
            <w:position w:val="0"/>
            <w:sz w:val="20"/>
            <w:u w:val="single"/>
            <w:vertAlign w:val="baseline"/>
          </w:rPr>
          <w:t>Walden</w:t>
        </w:r>
      </w:hyperlink>
      <w:hyperlink r:id="rId186"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 it is ultimately unremarkable that we lack personal jurisdiction as to some claims that appear viable on the merits.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Preliminary Matters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Relation Between Jurisdictional and Merits Rulings</w:t>
      </w:r>
    </w:p>
    <w:p>
      <w:pPr>
        <w:keepNext w:val="0"/>
        <w:widowControl w:val="0"/>
        <w:spacing w:before="200" w:after="0" w:line="260" w:lineRule="atLeast"/>
        <w:ind w:left="0" w:right="0" w:firstLine="0"/>
        <w:jc w:val="both"/>
      </w:pPr>
      <w:bookmarkStart w:id="557" w:name="Bookmark_para_94"/>
      <w:bookmarkEnd w:id="557"/>
      <w:bookmarkStart w:id="558" w:name="Bookmark_I5HFV1WN2N1R260010000400"/>
      <w:bookmarkEnd w:id="558"/>
      <w:r>
        <w:rPr>
          <w:rFonts w:ascii="arial" w:eastAsia="arial" w:hAnsi="arial" w:cs="arial"/>
          <w:b w:val="0"/>
          <w:i w:val="0"/>
          <w:strike w:val="0"/>
          <w:noProof w:val="0"/>
          <w:color w:val="000000"/>
          <w:position w:val="0"/>
          <w:sz w:val="20"/>
          <w:u w:val="none"/>
          <w:vertAlign w:val="baseline"/>
        </w:rPr>
        <w:t xml:space="preserve">Throughout this discussion of personal jurisdiction, we decline to blind ourselves to our ultimate conclusions on the merits. </w:t>
      </w:r>
      <w:bookmarkStart w:id="559" w:name="Bookmark_LNHNREFclscc2"/>
      <w:bookmarkEnd w:id="559"/>
      <w:hyperlink r:id="rId187"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169"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Although personal jurisdiction is generally treated as a threshold question, a court is permitted to dismiss claims on the merits in cases "with multiple defendants—over some of whom the court indisputably has personal jurisdiction—in which all defendants collectively challenge the legal sufficiency of the plaintiff's [claims]." </w:t>
      </w:r>
      <w:bookmarkStart w:id="560" w:name="Bookmark_I5HFV1WN2HM6N90050000400"/>
      <w:bookmarkEnd w:id="560"/>
      <w:hyperlink r:id="rId188" w:history="1">
        <w:r>
          <w:rPr>
            <w:rFonts w:ascii="arial" w:eastAsia="arial" w:hAnsi="arial" w:cs="arial"/>
            <w:b w:val="0"/>
            <w:i/>
            <w:strike w:val="0"/>
            <w:noProof w:val="0"/>
            <w:color w:val="0077CC"/>
            <w:position w:val="0"/>
            <w:sz w:val="20"/>
            <w:u w:val="single"/>
            <w:vertAlign w:val="baseline"/>
          </w:rPr>
          <w:t>Chevron Corp. v. Naranjo</w:t>
        </w:r>
      </w:hyperlink>
      <w:hyperlink r:id="rId188" w:history="1">
        <w:r>
          <w:rPr>
            <w:rFonts w:ascii="arial" w:eastAsia="arial" w:hAnsi="arial" w:cs="arial"/>
            <w:b w:val="0"/>
            <w:i/>
            <w:strike w:val="0"/>
            <w:noProof w:val="0"/>
            <w:color w:val="0077CC"/>
            <w:position w:val="0"/>
            <w:sz w:val="20"/>
            <w:u w:val="single"/>
            <w:vertAlign w:val="baseline"/>
          </w:rPr>
          <w:t>, 667 F.3d 232, 246 n.17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561" w:name="Bookmark_I5HFV1WN2N1R260020000400"/>
      <w:bookmarkEnd w:id="561"/>
      <w:hyperlink r:id="rId189" w:history="1">
        <w:r>
          <w:rPr>
            <w:rFonts w:ascii="arial" w:eastAsia="arial" w:hAnsi="arial" w:cs="arial"/>
            <w:b w:val="0"/>
            <w:i/>
            <w:strike w:val="0"/>
            <w:noProof w:val="0"/>
            <w:color w:val="0077CC"/>
            <w:position w:val="0"/>
            <w:sz w:val="20"/>
            <w:u w:val="single"/>
            <w:vertAlign w:val="baseline"/>
          </w:rPr>
          <w:t>ONY, Inc. v. Cornerstone Therapeutics, Inc.</w:t>
        </w:r>
      </w:hyperlink>
      <w:hyperlink r:id="rId189" w:history="1">
        <w:r>
          <w:rPr>
            <w:rFonts w:ascii="arial" w:eastAsia="arial" w:hAnsi="arial" w:cs="arial"/>
            <w:b w:val="0"/>
            <w:i/>
            <w:strike w:val="0"/>
            <w:noProof w:val="0"/>
            <w:color w:val="0077CC"/>
            <w:position w:val="0"/>
            <w:sz w:val="20"/>
            <w:u w:val="single"/>
            <w:vertAlign w:val="baseline"/>
          </w:rPr>
          <w:t>, 720 F.3d 490, 498 n.6 (2d Cir. 2013)</w:t>
        </w:r>
      </w:hyperlink>
      <w:r>
        <w:rPr>
          <w:rFonts w:ascii="arial" w:eastAsia="arial" w:hAnsi="arial" w:cs="arial"/>
          <w:b w:val="0"/>
          <w:i w:val="0"/>
          <w:strike w:val="0"/>
          <w:noProof w:val="0"/>
          <w:color w:val="000000"/>
          <w:position w:val="0"/>
          <w:sz w:val="20"/>
          <w:u w:val="none"/>
          <w:vertAlign w:val="baseline"/>
        </w:rPr>
        <w:t xml:space="preserve">. Here, defendants expressly invite us to consider the merits of some claims (namely,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RICO claims) before addressing personal jurisdiction,</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and defendants raise largely overlapping legal issues in their remaining merits challenges.</w:t>
      </w:r>
    </w:p>
    <w:p>
      <w:pPr>
        <w:keepNext w:val="0"/>
        <w:widowControl w:val="0"/>
        <w:spacing w:before="200" w:after="0" w:line="260" w:lineRule="atLeast"/>
        <w:ind w:left="0" w:right="0" w:firstLine="0"/>
        <w:jc w:val="both"/>
      </w:pPr>
      <w:bookmarkStart w:id="562" w:name="Bookmark_para_95"/>
      <w:bookmarkEnd w:id="562"/>
      <w:r>
        <w:rPr>
          <w:rFonts w:ascii="arial" w:eastAsia="arial" w:hAnsi="arial" w:cs="arial"/>
          <w:b w:val="0"/>
          <w:i w:val="0"/>
          <w:strike w:val="0"/>
          <w:noProof w:val="0"/>
          <w:color w:val="000000"/>
          <w:position w:val="0"/>
          <w:sz w:val="20"/>
          <w:u w:val="none"/>
          <w:vertAlign w:val="baseline"/>
        </w:rPr>
        <w:t>Thus, although we largely treat personal jurisdiction as a threshold question, we apply merits determinations where appropriate. This avoids the need to exhaustively treat the numerous personal jurisdiction issues that would arise if it were assumed that all of plaintiffs' substantive theories were meritorious.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Plaintiffs' Burden</w:t>
      </w:r>
    </w:p>
    <w:p>
      <w:pPr>
        <w:keepNext w:val="0"/>
        <w:widowControl w:val="0"/>
        <w:spacing w:before="240" w:after="0" w:line="260" w:lineRule="atLeast"/>
        <w:ind w:left="0" w:right="0" w:firstLine="0"/>
        <w:jc w:val="both"/>
      </w:pPr>
      <w:bookmarkStart w:id="563" w:name="Bookmark_para_96"/>
      <w:bookmarkEnd w:id="563"/>
      <w:bookmarkStart w:id="564" w:name="Bookmark_LNHNREFclscc3"/>
      <w:bookmarkEnd w:id="564"/>
      <w:hyperlink r:id="rId19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170"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565" w:name="Bookmark_I5HFV1WN2N1R260050000400"/>
      <w:bookmarkEnd w:id="565"/>
      <w:bookmarkStart w:id="566" w:name="Bookmark_I5HFV1WN2D6NVF0020000400"/>
      <w:bookmarkEnd w:id="566"/>
      <w:r>
        <w:rPr>
          <w:rFonts w:ascii="arial" w:eastAsia="arial" w:hAnsi="arial" w:cs="arial"/>
          <w:b w:val="0"/>
          <w:i w:val="0"/>
          <w:strike w:val="0"/>
          <w:noProof w:val="0"/>
          <w:color w:val="000000"/>
          <w:position w:val="0"/>
          <w:sz w:val="20"/>
          <w:u w:val="none"/>
          <w:vertAlign w:val="baseline"/>
        </w:rPr>
        <w:t xml:space="preserve">Once a defendant has challenged personal jurisdiction, the plaintiff bears the burden of establishing it. </w:t>
      </w:r>
      <w:r>
        <w:rPr>
          <w:rFonts w:ascii="arial" w:eastAsia="arial" w:hAnsi="arial" w:cs="arial"/>
          <w:b w:val="0"/>
          <w:i w:val="0"/>
          <w:strike w:val="0"/>
          <w:noProof w:val="0"/>
          <w:color w:val="000000"/>
          <w:position w:val="0"/>
          <w:sz w:val="20"/>
          <w:u w:val="single"/>
          <w:vertAlign w:val="baseline"/>
        </w:rPr>
        <w:t xml:space="preserve">See </w:t>
      </w:r>
      <w:bookmarkStart w:id="567" w:name="Bookmark_I5HFV1WN2N1R260040000400"/>
      <w:bookmarkEnd w:id="567"/>
      <w:hyperlink r:id="rId191" w:history="1">
        <w:r>
          <w:rPr>
            <w:rFonts w:ascii="arial" w:eastAsia="arial" w:hAnsi="arial" w:cs="arial"/>
            <w:b w:val="0"/>
            <w:i/>
            <w:strike w:val="0"/>
            <w:noProof w:val="0"/>
            <w:color w:val="0077CC"/>
            <w:position w:val="0"/>
            <w:sz w:val="20"/>
            <w:u w:val="single"/>
            <w:vertAlign w:val="baseline"/>
          </w:rPr>
          <w:t>Penguin Grp. (USA) Inc. v. Am. Buddha</w:t>
        </w:r>
      </w:hyperlink>
      <w:hyperlink r:id="rId191" w:history="1">
        <w:r>
          <w:rPr>
            <w:rFonts w:ascii="arial" w:eastAsia="arial" w:hAnsi="arial" w:cs="arial"/>
            <w:b w:val="0"/>
            <w:i/>
            <w:strike w:val="0"/>
            <w:noProof w:val="0"/>
            <w:color w:val="0077CC"/>
            <w:position w:val="0"/>
            <w:sz w:val="20"/>
            <w:u w:val="single"/>
            <w:vertAlign w:val="baseline"/>
          </w:rPr>
          <w:t>, 609 F.3d 30, 34 (2d Cir. 2010)</w:t>
        </w:r>
      </w:hyperlink>
      <w:r>
        <w:rPr>
          <w:rFonts w:ascii="arial" w:eastAsia="arial" w:hAnsi="arial" w:cs="arial"/>
          <w:b w:val="0"/>
          <w:i w:val="0"/>
          <w:strike w:val="0"/>
          <w:noProof w:val="0"/>
          <w:color w:val="000000"/>
          <w:position w:val="0"/>
          <w:sz w:val="20"/>
          <w:u w:val="none"/>
          <w:vertAlign w:val="baseline"/>
        </w:rPr>
        <w:t xml:space="preserve">. </w:t>
      </w:r>
      <w:bookmarkStart w:id="568" w:name="Bookmark_I5HFV1WN28T4HG0010000400"/>
      <w:bookmarkEnd w:id="568"/>
      <w:r>
        <w:rPr>
          <w:rFonts w:ascii="arial" w:eastAsia="arial" w:hAnsi="arial" w:cs="arial"/>
          <w:b w:val="0"/>
          <w:i w:val="0"/>
          <w:strike w:val="0"/>
          <w:noProof w:val="0"/>
          <w:color w:val="000000"/>
          <w:position w:val="0"/>
          <w:sz w:val="20"/>
          <w:u w:val="none"/>
          <w:vertAlign w:val="baseline"/>
        </w:rPr>
        <w:t xml:space="preserve">To survive a defendant's challenge to personal jurisdiction at the pleading stage, a plaintiff need only make out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personal jurisdiction exists. </w:t>
      </w:r>
      <w:r>
        <w:rPr>
          <w:rFonts w:ascii="arial" w:eastAsia="arial" w:hAnsi="arial" w:cs="arial"/>
          <w:b w:val="0"/>
          <w:i w:val="0"/>
          <w:strike w:val="0"/>
          <w:noProof w:val="0"/>
          <w:color w:val="000000"/>
          <w:position w:val="0"/>
          <w:sz w:val="20"/>
          <w:u w:val="single"/>
          <w:vertAlign w:val="baseline"/>
        </w:rPr>
        <w:t xml:space="preserve">See </w:t>
      </w:r>
      <w:bookmarkStart w:id="569" w:name="Bookmark_I5HFV1WN2D6NVF0010000400"/>
      <w:bookmarkEnd w:id="569"/>
      <w:hyperlink r:id="rId192" w:history="1">
        <w:r>
          <w:rPr>
            <w:rFonts w:ascii="arial" w:eastAsia="arial" w:hAnsi="arial" w:cs="arial"/>
            <w:b w:val="0"/>
            <w:i/>
            <w:strike w:val="0"/>
            <w:noProof w:val="0"/>
            <w:color w:val="0077CC"/>
            <w:position w:val="0"/>
            <w:sz w:val="20"/>
            <w:u w:val="single"/>
            <w:vertAlign w:val="baseline"/>
          </w:rPr>
          <w:t>Dorchester Fin. Sec., Inc. v. Banco BRJ, S.A.</w:t>
        </w:r>
      </w:hyperlink>
      <w:hyperlink r:id="rId192" w:history="1">
        <w:r>
          <w:rPr>
            <w:rFonts w:ascii="arial" w:eastAsia="arial" w:hAnsi="arial" w:cs="arial"/>
            <w:b w:val="0"/>
            <w:i/>
            <w:strike w:val="0"/>
            <w:noProof w:val="0"/>
            <w:color w:val="0077CC"/>
            <w:position w:val="0"/>
            <w:sz w:val="20"/>
            <w:u w:val="single"/>
            <w:vertAlign w:val="baseline"/>
          </w:rPr>
          <w:t>, 722 F.3d 81, 84 (2d Cir. 2013)</w:t>
        </w:r>
      </w:hyperlink>
      <w:r>
        <w:rPr>
          <w:rFonts w:ascii="arial" w:eastAsia="arial" w:hAnsi="arial" w:cs="arial"/>
          <w:b w:val="0"/>
          <w:i w:val="0"/>
          <w:strike w:val="0"/>
          <w:noProof w:val="0"/>
          <w:color w:val="000000"/>
          <w:position w:val="0"/>
          <w:sz w:val="20"/>
          <w:u w:val="none"/>
          <w:vertAlign w:val="baseline"/>
        </w:rPr>
        <w:t xml:space="preserve">; </w:t>
      </w:r>
      <w:bookmarkStart w:id="570" w:name="Bookmark_I5HFV1WN2D6NVF0030000400"/>
      <w:bookmarkEnd w:id="570"/>
      <w:hyperlink r:id="rId193" w:history="1">
        <w:r>
          <w:rPr>
            <w:rFonts w:ascii="arial" w:eastAsia="arial" w:hAnsi="arial" w:cs="arial"/>
            <w:b w:val="0"/>
            <w:i/>
            <w:strike w:val="0"/>
            <w:noProof w:val="0"/>
            <w:color w:val="0077CC"/>
            <w:position w:val="0"/>
            <w:sz w:val="20"/>
            <w:u w:val="single"/>
            <w:vertAlign w:val="baseline"/>
          </w:rPr>
          <w:t>Ball v. Metallurgie Hoboken-Overpelt, S.A.</w:t>
        </w:r>
      </w:hyperlink>
      <w:hyperlink r:id="rId193" w:history="1">
        <w:r>
          <w:rPr>
            <w:rFonts w:ascii="arial" w:eastAsia="arial" w:hAnsi="arial" w:cs="arial"/>
            <w:b w:val="0"/>
            <w:i/>
            <w:strike w:val="0"/>
            <w:noProof w:val="0"/>
            <w:color w:val="0077CC"/>
            <w:position w:val="0"/>
            <w:sz w:val="20"/>
            <w:u w:val="single"/>
            <w:vertAlign w:val="baseline"/>
          </w:rPr>
          <w:t>, 902 F.2d 194, 197 (2d Cir. 1990)</w:t>
        </w:r>
      </w:hyperlink>
      <w:r>
        <w:rPr>
          <w:rFonts w:ascii="arial" w:eastAsia="arial" w:hAnsi="arial" w:cs="arial"/>
          <w:b w:val="0"/>
          <w:i w:val="0"/>
          <w:strike w:val="0"/>
          <w:noProof w:val="0"/>
          <w:color w:val="000000"/>
          <w:position w:val="0"/>
          <w:sz w:val="20"/>
          <w:u w:val="none"/>
          <w:vertAlign w:val="baseline"/>
        </w:rPr>
        <w:t xml:space="preserve">. </w:t>
      </w:r>
      <w:bookmarkStart w:id="571" w:name="Bookmark_I5HFV1WN28T4HG0010000400_2"/>
      <w:bookmarkEnd w:id="571"/>
      <w:r>
        <w:rPr>
          <w:rFonts w:ascii="arial" w:eastAsia="arial" w:hAnsi="arial" w:cs="arial"/>
          <w:b w:val="0"/>
          <w:i w:val="0"/>
          <w:strike w:val="0"/>
          <w:noProof w:val="0"/>
          <w:color w:val="000000"/>
          <w:position w:val="0"/>
          <w:sz w:val="20"/>
          <w:u w:val="none"/>
          <w:vertAlign w:val="baseline"/>
        </w:rPr>
        <w:t xml:space="preserve">The court has "considerable procedural leeway" to "determine the motion on the basis of affidavits alone[,] . . . permit discovery in aid of the motion[,] or . . . conduct an evidentiary hearing on the merits of the motion." </w:t>
      </w:r>
      <w:bookmarkStart w:id="572" w:name="Bookmark_I5HFV1WN2D6NVF0050000400"/>
      <w:bookmarkEnd w:id="572"/>
      <w:hyperlink r:id="rId192" w:history="1">
        <w:r>
          <w:rPr>
            <w:rFonts w:ascii="arial" w:eastAsia="arial" w:hAnsi="arial" w:cs="arial"/>
            <w:b w:val="0"/>
            <w:i/>
            <w:strike w:val="0"/>
            <w:noProof w:val="0"/>
            <w:color w:val="0077CC"/>
            <w:position w:val="0"/>
            <w:sz w:val="20"/>
            <w:u w:val="single"/>
            <w:vertAlign w:val="baseline"/>
          </w:rPr>
          <w:t>Dorchester Fin.</w:t>
        </w:r>
      </w:hyperlink>
      <w:hyperlink r:id="rId192" w:history="1">
        <w:r>
          <w:rPr>
            <w:rFonts w:ascii="arial" w:eastAsia="arial" w:hAnsi="arial" w:cs="arial"/>
            <w:b w:val="0"/>
            <w:i/>
            <w:strike w:val="0"/>
            <w:noProof w:val="0"/>
            <w:color w:val="0077CC"/>
            <w:position w:val="0"/>
            <w:sz w:val="20"/>
            <w:u w:val="single"/>
            <w:vertAlign w:val="baseline"/>
          </w:rPr>
          <w:t>, 722 F.3d at 84</w:t>
        </w:r>
      </w:hyperlink>
      <w:r>
        <w:rPr>
          <w:rFonts w:ascii="arial" w:eastAsia="arial" w:hAnsi="arial" w:cs="arial"/>
          <w:b w:val="0"/>
          <w:i w:val="0"/>
          <w:strike w:val="0"/>
          <w:noProof w:val="0"/>
          <w:color w:val="000000"/>
          <w:position w:val="0"/>
          <w:sz w:val="20"/>
          <w:u w:val="none"/>
          <w:vertAlign w:val="baseline"/>
        </w:rPr>
        <w:t xml:space="preserve"> (quoting </w:t>
      </w:r>
      <w:bookmarkStart w:id="573" w:name="Bookmark_I5HFV1WN28T4HG0020000400"/>
      <w:bookmarkEnd w:id="573"/>
      <w:hyperlink r:id="rId194" w:history="1">
        <w:r>
          <w:rPr>
            <w:rFonts w:ascii="arial" w:eastAsia="arial" w:hAnsi="arial" w:cs="arial"/>
            <w:b w:val="0"/>
            <w:i/>
            <w:strike w:val="0"/>
            <w:noProof w:val="0"/>
            <w:color w:val="0077CC"/>
            <w:position w:val="0"/>
            <w:sz w:val="20"/>
            <w:u w:val="single"/>
            <w:vertAlign w:val="baseline"/>
          </w:rPr>
          <w:t>Marine Midland Bank, N.A. v. Miller</w:t>
        </w:r>
      </w:hyperlink>
      <w:hyperlink r:id="rId194" w:history="1">
        <w:r>
          <w:rPr>
            <w:rFonts w:ascii="arial" w:eastAsia="arial" w:hAnsi="arial" w:cs="arial"/>
            <w:b w:val="0"/>
            <w:i/>
            <w:strike w:val="0"/>
            <w:noProof w:val="0"/>
            <w:color w:val="0077CC"/>
            <w:position w:val="0"/>
            <w:sz w:val="20"/>
            <w:u w:val="single"/>
            <w:vertAlign w:val="baseline"/>
          </w:rPr>
          <w:t>, 664 F.2d 899, 904 (2d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4" w:name="Bookmark_para_97"/>
      <w:bookmarkEnd w:id="574"/>
      <w:bookmarkStart w:id="575" w:name="Bookmark_I5HFV1WN28T4HG0050000400"/>
      <w:bookmarkEnd w:id="575"/>
      <w:bookmarkStart w:id="576" w:name="Bookmark_I5HFV1WN2N1R270040000400"/>
      <w:bookmarkEnd w:id="576"/>
      <w:bookmarkStart w:id="577" w:name="Bookmark_I3775GM86BW00097FWX00001"/>
      <w:bookmarkEnd w:id="577"/>
      <w:bookmarkStart w:id="578" w:name="Bookmark_I5HFV1WN28T4HH0030000400"/>
      <w:bookmarkEnd w:id="578"/>
      <w:bookmarkStart w:id="579" w:name="Bookmark_I5HFV1WN28T4HH0050000400"/>
      <w:bookmarkEnd w:id="579"/>
      <w:r>
        <w:rPr>
          <w:rFonts w:ascii="arial" w:eastAsia="arial" w:hAnsi="arial" w:cs="arial"/>
          <w:b w:val="0"/>
          <w:i w:val="0"/>
          <w:strike w:val="0"/>
          <w:noProof w:val="0"/>
          <w:color w:val="000000"/>
          <w:position w:val="0"/>
          <w:sz w:val="20"/>
          <w:u w:val="none"/>
          <w:vertAlign w:val="baseline"/>
        </w:rPr>
        <w:t xml:space="preserve">In the absence of an evidentiary hearing to resolve factual disputes, the court must "construe the pleadings and affidavits in the light most favorable to plaintiffs, resolving all doubts in their favor." </w:t>
      </w:r>
      <w:bookmarkStart w:id="580" w:name="Bookmark_I5HFV1WN28T4HG0040000400"/>
      <w:bookmarkEnd w:id="580"/>
      <w:hyperlink r:id="rId195" w:history="1">
        <w:r>
          <w:rPr>
            <w:rFonts w:ascii="arial" w:eastAsia="arial" w:hAnsi="arial" w:cs="arial"/>
            <w:b w:val="0"/>
            <w:i/>
            <w:strike w:val="0"/>
            <w:noProof w:val="0"/>
            <w:color w:val="0077CC"/>
            <w:position w:val="0"/>
            <w:sz w:val="20"/>
            <w:u w:val="single"/>
            <w:vertAlign w:val="baseline"/>
          </w:rPr>
          <w:t>Porina v. Marward Shipping Co.</w:t>
        </w:r>
      </w:hyperlink>
      <w:hyperlink r:id="rId195" w:history="1">
        <w:r>
          <w:rPr>
            <w:rFonts w:ascii="arial" w:eastAsia="arial" w:hAnsi="arial" w:cs="arial"/>
            <w:b w:val="0"/>
            <w:i/>
            <w:strike w:val="0"/>
            <w:noProof w:val="0"/>
            <w:color w:val="0077CC"/>
            <w:position w:val="0"/>
            <w:sz w:val="20"/>
            <w:u w:val="single"/>
            <w:vertAlign w:val="baseline"/>
          </w:rPr>
          <w:t>, 521 F.3d 122, 126 (2d Cir. 2008)</w:t>
        </w:r>
      </w:hyperlink>
      <w:r>
        <w:rPr>
          <w:rFonts w:ascii="arial" w:eastAsia="arial" w:hAnsi="arial" w:cs="arial"/>
          <w:b w:val="0"/>
          <w:i w:val="0"/>
          <w:strike w:val="0"/>
          <w:noProof w:val="0"/>
          <w:color w:val="000000"/>
          <w:position w:val="0"/>
          <w:sz w:val="20"/>
          <w:u w:val="none"/>
          <w:vertAlign w:val="baseline"/>
        </w:rPr>
        <w:t xml:space="preserve"> (citing </w:t>
      </w:r>
      <w:bookmarkStart w:id="581" w:name="Bookmark_I5HFV1WN2N1R270010000400"/>
      <w:bookmarkEnd w:id="581"/>
      <w:hyperlink r:id="rId194" w:history="1">
        <w:r>
          <w:rPr>
            <w:rFonts w:ascii="arial" w:eastAsia="arial" w:hAnsi="arial" w:cs="arial"/>
            <w:b w:val="0"/>
            <w:i/>
            <w:strike w:val="0"/>
            <w:noProof w:val="0"/>
            <w:color w:val="0077CC"/>
            <w:position w:val="0"/>
            <w:sz w:val="20"/>
            <w:u w:val="single"/>
            <w:vertAlign w:val="baseline"/>
          </w:rPr>
          <w:t>Marine Midland</w:t>
        </w:r>
      </w:hyperlink>
      <w:hyperlink r:id="rId194" w:history="1">
        <w:r>
          <w:rPr>
            <w:rFonts w:ascii="arial" w:eastAsia="arial" w:hAnsi="arial" w:cs="arial"/>
            <w:b w:val="0"/>
            <w:i/>
            <w:strike w:val="0"/>
            <w:noProof w:val="0"/>
            <w:color w:val="0077CC"/>
            <w:position w:val="0"/>
            <w:sz w:val="20"/>
            <w:u w:val="single"/>
            <w:vertAlign w:val="baseline"/>
          </w:rPr>
          <w:t>, 664 F.2d at 904</w:t>
        </w:r>
      </w:hyperlink>
      <w:r>
        <w:rPr>
          <w:rFonts w:ascii="arial" w:eastAsia="arial" w:hAnsi="arial" w:cs="arial"/>
          <w:b w:val="0"/>
          <w:i w:val="0"/>
          <w:strike w:val="0"/>
          <w:noProof w:val="0"/>
          <w:color w:val="000000"/>
          <w:position w:val="0"/>
          <w:sz w:val="20"/>
          <w:u w:val="none"/>
          <w:vertAlign w:val="baseline"/>
        </w:rPr>
        <w:t>). However, the court is not to "draw</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argumentative inferences in the plaintiff's favor," </w:t>
      </w:r>
      <w:bookmarkStart w:id="582" w:name="Bookmark_I5HFV1WN2N1R270030000400"/>
      <w:bookmarkEnd w:id="582"/>
      <w:hyperlink r:id="rId196" w:history="1">
        <w:r>
          <w:rPr>
            <w:rFonts w:ascii="arial" w:eastAsia="arial" w:hAnsi="arial" w:cs="arial"/>
            <w:b w:val="0"/>
            <w:i/>
            <w:strike w:val="0"/>
            <w:noProof w:val="0"/>
            <w:color w:val="0077CC"/>
            <w:position w:val="0"/>
            <w:sz w:val="20"/>
            <w:u w:val="single"/>
            <w:vertAlign w:val="baseline"/>
          </w:rPr>
          <w:t>Robinson v. Overseas Military Sales Corp.</w:t>
        </w:r>
      </w:hyperlink>
      <w:hyperlink r:id="rId196" w:history="1">
        <w:r>
          <w:rPr>
            <w:rFonts w:ascii="arial" w:eastAsia="arial" w:hAnsi="arial" w:cs="arial"/>
            <w:b w:val="0"/>
            <w:i/>
            <w:strike w:val="0"/>
            <w:noProof w:val="0"/>
            <w:color w:val="0077CC"/>
            <w:position w:val="0"/>
            <w:sz w:val="20"/>
            <w:u w:val="single"/>
            <w:vertAlign w:val="baseline"/>
          </w:rPr>
          <w:t>, 21 F.3d 502, 507 (2d Cir. 1994)</w:t>
        </w:r>
      </w:hyperlink>
      <w:r>
        <w:rPr>
          <w:rFonts w:ascii="arial" w:eastAsia="arial" w:hAnsi="arial" w:cs="arial"/>
          <w:b w:val="0"/>
          <w:i w:val="0"/>
          <w:strike w:val="0"/>
          <w:noProof w:val="0"/>
          <w:color w:val="000000"/>
          <w:position w:val="0"/>
          <w:sz w:val="20"/>
          <w:u w:val="none"/>
          <w:vertAlign w:val="baseline"/>
        </w:rPr>
        <w:t xml:space="preserve"> (internal quotation marks omitted), and is not "bound to accept as true a legal conclusion couched as a factual allegation," </w:t>
      </w:r>
      <w:bookmarkStart w:id="583" w:name="Bookmark_I5HFV1WN2N1R270050000400"/>
      <w:bookmarkEnd w:id="583"/>
      <w:hyperlink r:id="rId197" w:history="1">
        <w:r>
          <w:rPr>
            <w:rFonts w:ascii="arial" w:eastAsia="arial" w:hAnsi="arial" w:cs="arial"/>
            <w:b w:val="0"/>
            <w:i/>
            <w:strike w:val="0"/>
            <w:noProof w:val="0"/>
            <w:color w:val="0077CC"/>
            <w:position w:val="0"/>
            <w:sz w:val="20"/>
            <w:u w:val="single"/>
            <w:vertAlign w:val="baseline"/>
          </w:rPr>
          <w:t>Jazini v. Nissan Motor Co.</w:t>
        </w:r>
      </w:hyperlink>
      <w:hyperlink r:id="rId197" w:history="1">
        <w:r>
          <w:rPr>
            <w:rFonts w:ascii="arial" w:eastAsia="arial" w:hAnsi="arial" w:cs="arial"/>
            <w:b w:val="0"/>
            <w:i/>
            <w:strike w:val="0"/>
            <w:noProof w:val="0"/>
            <w:color w:val="0077CC"/>
            <w:position w:val="0"/>
            <w:sz w:val="20"/>
            <w:u w:val="single"/>
            <w:vertAlign w:val="baseline"/>
          </w:rPr>
          <w:t>, 148 F.3d 181, 185 (2d Cir. 1998)</w:t>
        </w:r>
      </w:hyperlink>
      <w:r>
        <w:rPr>
          <w:rFonts w:ascii="arial" w:eastAsia="arial" w:hAnsi="arial" w:cs="arial"/>
          <w:b w:val="0"/>
          <w:i w:val="0"/>
          <w:strike w:val="0"/>
          <w:noProof w:val="0"/>
          <w:color w:val="000000"/>
          <w:position w:val="0"/>
          <w:sz w:val="20"/>
          <w:u w:val="none"/>
          <w:vertAlign w:val="baseline"/>
        </w:rPr>
        <w:t>. We therefore assume as true the factual contents of plaintiffs' pleadings and declarations.</w:t>
      </w:r>
      <w:r>
        <w:rPr>
          <w:rFonts w:ascii="arial" w:eastAsia="arial" w:hAnsi="arial" w:cs="arial"/>
          <w:vertAlign w:val="superscript"/>
        </w:rPr>
        <w:footnoteReference w:customMarkFollows="1" w:id="35"/>
        <w:t xml:space="preserve">36</w:t>
      </w:r>
    </w:p>
    <w:p>
      <w:pPr>
        <w:keepNext w:val="0"/>
        <w:widowControl w:val="0"/>
        <w:spacing w:before="200" w:after="0" w:line="260" w:lineRule="atLeast"/>
        <w:ind w:left="0" w:right="0" w:firstLine="0"/>
        <w:jc w:val="both"/>
      </w:pPr>
      <w:bookmarkStart w:id="587" w:name="Bookmark_para_98"/>
      <w:bookmarkEnd w:id="587"/>
      <w:bookmarkStart w:id="588" w:name="Bookmark_LNHNREFclscc4"/>
      <w:bookmarkEnd w:id="588"/>
      <w:hyperlink r:id="rId19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171"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589" w:name="Bookmark_I5HFV1WN2HM6NB0020000400"/>
      <w:bookmarkEnd w:id="589"/>
      <w:r>
        <w:rPr>
          <w:rFonts w:ascii="arial" w:eastAsia="arial" w:hAnsi="arial" w:cs="arial"/>
          <w:b w:val="0"/>
          <w:i w:val="0"/>
          <w:strike w:val="0"/>
          <w:noProof w:val="0"/>
          <w:color w:val="000000"/>
          <w:position w:val="0"/>
          <w:sz w:val="20"/>
          <w:u w:val="none"/>
          <w:vertAlign w:val="baseline"/>
        </w:rPr>
        <w:t xml:space="preserve">Ordinarily, a court would assess personal jurisdiction under the standards both of the relevant jurisdictional statute—usually a state long-arm statute—and constitutional due process. </w:t>
      </w:r>
      <w:r>
        <w:rPr>
          <w:rFonts w:ascii="arial" w:eastAsia="arial" w:hAnsi="arial" w:cs="arial"/>
          <w:b w:val="0"/>
          <w:i w:val="0"/>
          <w:strike w:val="0"/>
          <w:noProof w:val="0"/>
          <w:color w:val="000000"/>
          <w:position w:val="0"/>
          <w:sz w:val="20"/>
          <w:u w:val="single"/>
          <w:vertAlign w:val="baseline"/>
        </w:rPr>
        <w:t xml:space="preserve">See, e.g., </w:t>
      </w:r>
      <w:bookmarkStart w:id="590" w:name="Bookmark_I5HFV1WN2HM6NB0010000400"/>
      <w:bookmarkEnd w:id="590"/>
      <w:hyperlink r:id="rId199" w:history="1">
        <w:r>
          <w:rPr>
            <w:rFonts w:ascii="arial" w:eastAsia="arial" w:hAnsi="arial" w:cs="arial"/>
            <w:b w:val="0"/>
            <w:i/>
            <w:strike w:val="0"/>
            <w:noProof w:val="0"/>
            <w:color w:val="0077CC"/>
            <w:position w:val="0"/>
            <w:sz w:val="20"/>
            <w:u w:val="single"/>
            <w:vertAlign w:val="baseline"/>
          </w:rPr>
          <w:t>Sonera Holding B.V. v. Çukurova Holding A.Ş.</w:t>
        </w:r>
      </w:hyperlink>
      <w:hyperlink r:id="rId199" w:history="1">
        <w:r>
          <w:rPr>
            <w:rFonts w:ascii="arial" w:eastAsia="arial" w:hAnsi="arial" w:cs="arial"/>
            <w:b w:val="0"/>
            <w:i/>
            <w:strike w:val="0"/>
            <w:noProof w:val="0"/>
            <w:color w:val="0077CC"/>
            <w:position w:val="0"/>
            <w:sz w:val="20"/>
            <w:u w:val="single"/>
            <w:vertAlign w:val="baseline"/>
          </w:rPr>
          <w:t>, 750 F.3d 221, 224 (2d Cir. 2014)</w:t>
        </w:r>
      </w:hyperlink>
      <w:r>
        <w:rPr>
          <w:rFonts w:ascii="arial" w:eastAsia="arial" w:hAnsi="arial" w:cs="arial"/>
          <w:b w:val="0"/>
          <w:i w:val="0"/>
          <w:strike w:val="0"/>
          <w:noProof w:val="0"/>
          <w:color w:val="000000"/>
          <w:position w:val="0"/>
          <w:sz w:val="20"/>
          <w:u w:val="none"/>
          <w:vertAlign w:val="baseline"/>
        </w:rPr>
        <w:t>. Here, however, defendants do not oppose personal jurisdiction on the basis of the limiting principles of any state's long-arm statute, so we may assume that the relevant long-arm statutes permit the exercise of personal jurisdiction</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up to the limits of due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 State-by-State Jurisdictional Analysis</w:t>
      </w:r>
    </w:p>
    <w:p>
      <w:pPr>
        <w:keepNext w:val="0"/>
        <w:widowControl w:val="0"/>
        <w:spacing w:before="240" w:after="0" w:line="260" w:lineRule="atLeast"/>
        <w:ind w:left="0" w:right="0" w:firstLine="0"/>
        <w:jc w:val="both"/>
      </w:pPr>
      <w:bookmarkStart w:id="591" w:name="Bookmark_para_99"/>
      <w:bookmarkEnd w:id="591"/>
      <w:bookmarkStart w:id="592" w:name="Bookmark_I5HFV1WN2HM6NB0040000400"/>
      <w:bookmarkEnd w:id="592"/>
      <w:r>
        <w:rPr>
          <w:rFonts w:ascii="arial" w:eastAsia="arial" w:hAnsi="arial" w:cs="arial"/>
          <w:b w:val="0"/>
          <w:i w:val="0"/>
          <w:strike w:val="0"/>
          <w:noProof w:val="0"/>
          <w:color w:val="000000"/>
          <w:position w:val="0"/>
          <w:sz w:val="20"/>
          <w:u w:val="none"/>
          <w:vertAlign w:val="baseline"/>
        </w:rPr>
        <w:t xml:space="preserve">Although defendants do not rely on the limitations of state long-arm statutes, nonetheless we must analyze plaintiffs' jurisdictional allegations with respect to the states in which they brought suit. As a general matter, a federal court may exercise personal jurisdiction over a defendant only if the defendant would be "subject to the jurisdiction of a court of general jurisdiction in the state where the district court is located." </w:t>
      </w:r>
      <w:hyperlink r:id="rId200" w:history="1">
        <w:r>
          <w:rPr>
            <w:rFonts w:ascii="arial" w:eastAsia="arial" w:hAnsi="arial" w:cs="arial"/>
            <w:b w:val="0"/>
            <w:i/>
            <w:strike w:val="0"/>
            <w:noProof w:val="0"/>
            <w:color w:val="0077CC"/>
            <w:position w:val="0"/>
            <w:sz w:val="20"/>
            <w:u w:val="single"/>
            <w:vertAlign w:val="baseline"/>
          </w:rPr>
          <w:t>Fed. R. Civ. P. 4(k)(1)(A)</w:t>
        </w:r>
      </w:hyperlink>
      <w:r>
        <w:rPr>
          <w:rFonts w:ascii="arial" w:eastAsia="arial" w:hAnsi="arial" w:cs="arial"/>
          <w:b w:val="0"/>
          <w:i w:val="0"/>
          <w:strike w:val="0"/>
          <w:noProof w:val="0"/>
          <w:color w:val="000000"/>
          <w:position w:val="0"/>
          <w:sz w:val="20"/>
          <w:u w:val="none"/>
          <w:vertAlign w:val="baseline"/>
        </w:rPr>
        <w:t xml:space="preserve">. Thus, "a federal district court will not assert jurisdiction over a foreign corporation in an ordinary diversity case unless that would be done by the state court under constitutionally valid state legislation in the state where the court sits." </w:t>
      </w:r>
      <w:bookmarkStart w:id="593" w:name="Bookmark_I5HFV1WN2HM6NB0030000400"/>
      <w:bookmarkEnd w:id="593"/>
      <w:hyperlink r:id="rId201" w:history="1">
        <w:r>
          <w:rPr>
            <w:rFonts w:ascii="arial" w:eastAsia="arial" w:hAnsi="arial" w:cs="arial"/>
            <w:b w:val="0"/>
            <w:i/>
            <w:strike w:val="0"/>
            <w:noProof w:val="0"/>
            <w:color w:val="0077CC"/>
            <w:position w:val="0"/>
            <w:sz w:val="20"/>
            <w:u w:val="single"/>
            <w:vertAlign w:val="baseline"/>
          </w:rPr>
          <w:t>Arrowsmith v. United Press Int'l</w:t>
        </w:r>
      </w:hyperlink>
      <w:hyperlink r:id="rId201" w:history="1">
        <w:r>
          <w:rPr>
            <w:rFonts w:ascii="arial" w:eastAsia="arial" w:hAnsi="arial" w:cs="arial"/>
            <w:b w:val="0"/>
            <w:i/>
            <w:strike w:val="0"/>
            <w:noProof w:val="0"/>
            <w:color w:val="0077CC"/>
            <w:position w:val="0"/>
            <w:sz w:val="20"/>
            <w:u w:val="single"/>
            <w:vertAlign w:val="baseline"/>
          </w:rPr>
          <w:t>, 320 F.2d 219, 222 (2d Cir. 1963)</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1.3.1. Actions Brought Outside of New York</w:t>
      </w:r>
    </w:p>
    <w:p>
      <w:pPr>
        <w:keepNext w:val="0"/>
        <w:widowControl w:val="0"/>
        <w:spacing w:before="240" w:after="0" w:line="260" w:lineRule="atLeast"/>
        <w:ind w:left="0" w:right="0" w:firstLine="0"/>
        <w:jc w:val="both"/>
      </w:pPr>
      <w:bookmarkStart w:id="594" w:name="Bookmark_para_100"/>
      <w:bookmarkEnd w:id="594"/>
      <w:bookmarkStart w:id="595" w:name="Bookmark_LNHNREFclscc5"/>
      <w:bookmarkEnd w:id="595"/>
      <w:hyperlink r:id="rId20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172"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596" w:name="Bookmark_I5HFV1WN28T4HJ0010000400"/>
      <w:bookmarkEnd w:id="596"/>
      <w:r>
        <w:rPr>
          <w:rFonts w:ascii="arial" w:eastAsia="arial" w:hAnsi="arial" w:cs="arial"/>
          <w:b w:val="0"/>
          <w:i w:val="0"/>
          <w:strike w:val="0"/>
          <w:noProof w:val="0"/>
          <w:color w:val="000000"/>
          <w:position w:val="0"/>
          <w:sz w:val="20"/>
          <w:u w:val="none"/>
          <w:vertAlign w:val="baseline"/>
        </w:rPr>
        <w:t xml:space="preserve">With respect to actions brought in states other than New York, and transferred here for pretrial proceedings under the MDL statute, </w:t>
      </w:r>
      <w:hyperlink r:id="rId203" w:history="1">
        <w:r>
          <w:rPr>
            <w:rFonts w:ascii="arial" w:eastAsia="arial" w:hAnsi="arial" w:cs="arial"/>
            <w:b w:val="0"/>
            <w:i/>
            <w:strike w:val="0"/>
            <w:noProof w:val="0"/>
            <w:color w:val="0077CC"/>
            <w:position w:val="0"/>
            <w:sz w:val="20"/>
            <w:u w:val="single"/>
            <w:vertAlign w:val="baseline"/>
          </w:rPr>
          <w:t>28 U.S.C. § 1407 (2012)</w:t>
        </w:r>
      </w:hyperlink>
      <w:r>
        <w:rPr>
          <w:rFonts w:ascii="arial" w:eastAsia="arial" w:hAnsi="arial" w:cs="arial"/>
          <w:b w:val="0"/>
          <w:i w:val="0"/>
          <w:strike w:val="0"/>
          <w:noProof w:val="0"/>
          <w:color w:val="000000"/>
          <w:position w:val="0"/>
          <w:sz w:val="20"/>
          <w:u w:val="none"/>
          <w:vertAlign w:val="baseline"/>
        </w:rPr>
        <w:t xml:space="preserve">, we analyze whether personal jurisdiction exists not in New York, but in the transferor court. </w:t>
      </w:r>
      <w:bookmarkStart w:id="597" w:name="Bookmark_I5HFV1WN2SF87X0040000400"/>
      <w:bookmarkEnd w:id="597"/>
      <w:r>
        <w:rPr>
          <w:rFonts w:ascii="arial" w:eastAsia="arial" w:hAnsi="arial" w:cs="arial"/>
          <w:b w:val="0"/>
          <w:i w:val="0"/>
          <w:strike w:val="0"/>
          <w:noProof w:val="0"/>
          <w:color w:val="000000"/>
          <w:position w:val="0"/>
          <w:sz w:val="20"/>
          <w:u w:val="single"/>
          <w:vertAlign w:val="baseline"/>
        </w:rPr>
        <w:t xml:space="preserve">See </w:t>
      </w:r>
      <w:bookmarkStart w:id="598" w:name="Bookmark_I5HFV1WN2HM6NB0050000400"/>
      <w:bookmarkEnd w:id="598"/>
      <w:hyperlink r:id="rId204" w:history="1">
        <w:r>
          <w:rPr>
            <w:rFonts w:ascii="arial" w:eastAsia="arial" w:hAnsi="arial" w:cs="arial"/>
            <w:b w:val="0"/>
            <w:i/>
            <w:strike w:val="0"/>
            <w:noProof w:val="0"/>
            <w:color w:val="0077CC"/>
            <w:position w:val="0"/>
            <w:sz w:val="20"/>
            <w:u w:val="single"/>
            <w:vertAlign w:val="baseline"/>
          </w:rPr>
          <w:t>In re Ski Train Fire in Kaprun, Austria on Nov. 11, 2000</w:t>
        </w:r>
      </w:hyperlink>
      <w:hyperlink r:id="rId204" w:history="1">
        <w:r>
          <w:rPr>
            <w:rFonts w:ascii="arial" w:eastAsia="arial" w:hAnsi="arial" w:cs="arial"/>
            <w:b w:val="0"/>
            <w:i/>
            <w:strike w:val="0"/>
            <w:noProof w:val="0"/>
            <w:color w:val="0077CC"/>
            <w:position w:val="0"/>
            <w:sz w:val="20"/>
            <w:u w:val="single"/>
            <w:vertAlign w:val="baseline"/>
          </w:rPr>
          <w:t>, 343 F. Supp. 2d 208, 213 (S.D.N.Y. 2004)</w:t>
        </w:r>
      </w:hyperlink>
      <w:r>
        <w:rPr>
          <w:rFonts w:ascii="arial" w:eastAsia="arial" w:hAnsi="arial" w:cs="arial"/>
          <w:b w:val="0"/>
          <w:i w:val="0"/>
          <w:strike w:val="0"/>
          <w:noProof w:val="0"/>
          <w:color w:val="000000"/>
          <w:position w:val="0"/>
          <w:sz w:val="20"/>
          <w:u w:val="none"/>
          <w:vertAlign w:val="baseline"/>
        </w:rPr>
        <w:t xml:space="preserve">; </w:t>
      </w:r>
      <w:bookmarkStart w:id="599" w:name="Bookmark_I5HFV1WN28T4HJ0020000400"/>
      <w:bookmarkEnd w:id="599"/>
      <w:hyperlink r:id="rId205" w:history="1">
        <w:r>
          <w:rPr>
            <w:rFonts w:ascii="arial" w:eastAsia="arial" w:hAnsi="arial" w:cs="arial"/>
            <w:b w:val="0"/>
            <w:i/>
            <w:strike w:val="0"/>
            <w:noProof w:val="0"/>
            <w:color w:val="0077CC"/>
            <w:position w:val="0"/>
            <w:sz w:val="20"/>
            <w:u w:val="single"/>
            <w:vertAlign w:val="baseline"/>
          </w:rPr>
          <w:t>In re Sterling Foster &amp; Co. Sec. Litig.</w:t>
        </w:r>
      </w:hyperlink>
      <w:hyperlink r:id="rId205" w:history="1">
        <w:r>
          <w:rPr>
            <w:rFonts w:ascii="arial" w:eastAsia="arial" w:hAnsi="arial" w:cs="arial"/>
            <w:b w:val="0"/>
            <w:i/>
            <w:strike w:val="0"/>
            <w:noProof w:val="0"/>
            <w:color w:val="0077CC"/>
            <w:position w:val="0"/>
            <w:sz w:val="20"/>
            <w:u w:val="single"/>
            <w:vertAlign w:val="baseline"/>
          </w:rPr>
          <w:t>, 222 F. Supp. 2d 289, 300 (E.D.N.Y.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00" w:name="Bookmark_I5HFV1WN28T4HJ0040000400"/>
      <w:bookmarkEnd w:id="600"/>
      <w:hyperlink r:id="rId206" w:history="1">
        <w:r>
          <w:rPr>
            <w:rFonts w:ascii="arial" w:eastAsia="arial" w:hAnsi="arial" w:cs="arial"/>
            <w:b w:val="0"/>
            <w:i/>
            <w:strike w:val="0"/>
            <w:noProof w:val="0"/>
            <w:color w:val="0077CC"/>
            <w:position w:val="0"/>
            <w:sz w:val="20"/>
            <w:u w:val="single"/>
            <w:vertAlign w:val="baseline"/>
          </w:rPr>
          <w:t>In re "Agent Orange" Prod. Liab. Litig.</w:t>
        </w:r>
      </w:hyperlink>
      <w:hyperlink r:id="rId206" w:history="1">
        <w:r>
          <w:rPr>
            <w:rFonts w:ascii="arial" w:eastAsia="arial" w:hAnsi="arial" w:cs="arial"/>
            <w:b w:val="0"/>
            <w:i/>
            <w:strike w:val="0"/>
            <w:noProof w:val="0"/>
            <w:color w:val="0077CC"/>
            <w:position w:val="0"/>
            <w:sz w:val="20"/>
            <w:u w:val="single"/>
            <w:vertAlign w:val="baseline"/>
          </w:rPr>
          <w:t>, 818 F.2d 145, 163 (2d Cir. 1987)</w:t>
        </w:r>
      </w:hyperlink>
      <w:r>
        <w:rPr>
          <w:rFonts w:ascii="arial" w:eastAsia="arial" w:hAnsi="arial" w:cs="arial"/>
          <w:b w:val="0"/>
          <w:i w:val="0"/>
          <w:strike w:val="0"/>
          <w:noProof w:val="0"/>
          <w:color w:val="000000"/>
          <w:position w:val="0"/>
          <w:sz w:val="20"/>
          <w:u w:val="none"/>
          <w:vertAlign w:val="baseline"/>
        </w:rPr>
        <w:t xml:space="preserve"> ("Transfers under </w:t>
      </w:r>
      <w:hyperlink r:id="rId203" w:history="1">
        <w:r>
          <w:rPr>
            <w:rFonts w:ascii="arial" w:eastAsia="arial" w:hAnsi="arial" w:cs="arial"/>
            <w:b w:val="0"/>
            <w:i/>
            <w:strike w:val="0"/>
            <w:noProof w:val="0"/>
            <w:color w:val="0077CC"/>
            <w:position w:val="0"/>
            <w:sz w:val="20"/>
            <w:u w:val="single"/>
            <w:vertAlign w:val="baseline"/>
          </w:rPr>
          <w:t>Section 1407</w:t>
        </w:r>
      </w:hyperlink>
      <w:r>
        <w:rPr>
          <w:rFonts w:ascii="arial" w:eastAsia="arial" w:hAnsi="arial" w:cs="arial"/>
          <w:b w:val="0"/>
          <w:i w:val="0"/>
          <w:strike w:val="0"/>
          <w:noProof w:val="0"/>
          <w:color w:val="000000"/>
          <w:position w:val="0"/>
          <w:sz w:val="20"/>
          <w:u w:val="none"/>
          <w:vertAlign w:val="baseline"/>
        </w:rPr>
        <w:t xml:space="preserve"> are simply not encumbered by considerations</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of in personam jurisdiction and venue." (quoting </w:t>
      </w:r>
      <w:bookmarkStart w:id="601" w:name="Bookmark_I5HFV1WN2SF87X0010000400"/>
      <w:bookmarkEnd w:id="601"/>
      <w:hyperlink r:id="rId207" w:history="1">
        <w:r>
          <w:rPr>
            <w:rFonts w:ascii="arial" w:eastAsia="arial" w:hAnsi="arial" w:cs="arial"/>
            <w:b w:val="0"/>
            <w:i/>
            <w:strike w:val="0"/>
            <w:noProof w:val="0"/>
            <w:color w:val="0077CC"/>
            <w:position w:val="0"/>
            <w:sz w:val="20"/>
            <w:u w:val="single"/>
            <w:vertAlign w:val="baseline"/>
          </w:rPr>
          <w:t>In re FMC Corp. Patent Litig.</w:t>
        </w:r>
      </w:hyperlink>
      <w:hyperlink r:id="rId207" w:history="1">
        <w:r>
          <w:rPr>
            <w:rFonts w:ascii="arial" w:eastAsia="arial" w:hAnsi="arial" w:cs="arial"/>
            <w:b w:val="0"/>
            <w:i/>
            <w:strike w:val="0"/>
            <w:noProof w:val="0"/>
            <w:color w:val="0077CC"/>
            <w:position w:val="0"/>
            <w:sz w:val="20"/>
            <w:u w:val="single"/>
            <w:vertAlign w:val="baseline"/>
          </w:rPr>
          <w:t>, 422 F. Supp. 1163, 1165 (J.P.M.L. 1976)))</w:t>
        </w:r>
      </w:hyperlink>
      <w:r>
        <w:rPr>
          <w:rFonts w:ascii="arial" w:eastAsia="arial" w:hAnsi="arial" w:cs="arial"/>
          <w:b w:val="0"/>
          <w:i w:val="0"/>
          <w:strike w:val="0"/>
          <w:noProof w:val="0"/>
          <w:color w:val="000000"/>
          <w:position w:val="0"/>
          <w:sz w:val="20"/>
          <w:u w:val="none"/>
          <w:vertAlign w:val="baseline"/>
        </w:rPr>
        <w:t xml:space="preserve">. However, we conduct this analysis according to the law not of the transferor circuit, but of the Second Circuit. </w:t>
      </w:r>
      <w:bookmarkStart w:id="602" w:name="Bookmark_I5HFV1WN2SF87X0040000400_2"/>
      <w:bookmarkEnd w:id="602"/>
      <w:r>
        <w:rPr>
          <w:rFonts w:ascii="arial" w:eastAsia="arial" w:hAnsi="arial" w:cs="arial"/>
          <w:b w:val="0"/>
          <w:i w:val="0"/>
          <w:strike w:val="0"/>
          <w:noProof w:val="0"/>
          <w:color w:val="000000"/>
          <w:position w:val="0"/>
          <w:sz w:val="20"/>
          <w:u w:val="single"/>
          <w:vertAlign w:val="baseline"/>
        </w:rPr>
        <w:t xml:space="preserve">See </w:t>
      </w:r>
      <w:bookmarkStart w:id="603" w:name="Bookmark_I5HFV1WN2SF87X0030000400"/>
      <w:bookmarkEnd w:id="603"/>
      <w:hyperlink r:id="rId208" w:history="1">
        <w:r>
          <w:rPr>
            <w:rFonts w:ascii="arial" w:eastAsia="arial" w:hAnsi="arial" w:cs="arial"/>
            <w:b w:val="0"/>
            <w:i/>
            <w:strike w:val="0"/>
            <w:noProof w:val="0"/>
            <w:color w:val="0077CC"/>
            <w:position w:val="0"/>
            <w:sz w:val="20"/>
            <w:u w:val="single"/>
            <w:vertAlign w:val="baseline"/>
          </w:rPr>
          <w:t>In re Methyl Tertiary Butyl Ether ("MTBE") Prod. Liab. Litig.</w:t>
        </w:r>
      </w:hyperlink>
      <w:hyperlink r:id="rId208" w:history="1">
        <w:r>
          <w:rPr>
            <w:rFonts w:ascii="arial" w:eastAsia="arial" w:hAnsi="arial" w:cs="arial"/>
            <w:b w:val="0"/>
            <w:i/>
            <w:strike w:val="0"/>
            <w:noProof w:val="0"/>
            <w:color w:val="0077CC"/>
            <w:position w:val="0"/>
            <w:sz w:val="20"/>
            <w:u w:val="single"/>
            <w:vertAlign w:val="baseline"/>
          </w:rPr>
          <w:t>, No. 00-cv-1898 (SAS), 2005 WL 106936, at *5, 2005 U.S. Dist. LEXIS 753, at *22 (S.D.N.Y. Jan. 18,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04" w:name="Bookmark_I5HFV1WN2SF87X0050000400"/>
      <w:bookmarkEnd w:id="604"/>
      <w:hyperlink r:id="rId209" w:history="1">
        <w:r>
          <w:rPr>
            <w:rFonts w:ascii="arial" w:eastAsia="arial" w:hAnsi="arial" w:cs="arial"/>
            <w:b w:val="0"/>
            <w:i/>
            <w:strike w:val="0"/>
            <w:noProof w:val="0"/>
            <w:color w:val="0077CC"/>
            <w:position w:val="0"/>
            <w:sz w:val="20"/>
            <w:u w:val="single"/>
            <w:vertAlign w:val="baseline"/>
          </w:rPr>
          <w:t>Menowitz v. Brown</w:t>
        </w:r>
      </w:hyperlink>
      <w:hyperlink r:id="rId209" w:history="1">
        <w:r>
          <w:rPr>
            <w:rFonts w:ascii="arial" w:eastAsia="arial" w:hAnsi="arial" w:cs="arial"/>
            <w:b w:val="0"/>
            <w:i/>
            <w:strike w:val="0"/>
            <w:noProof w:val="0"/>
            <w:color w:val="0077CC"/>
            <w:position w:val="0"/>
            <w:sz w:val="20"/>
            <w:u w:val="single"/>
            <w:vertAlign w:val="baseline"/>
          </w:rPr>
          <w:t>, 991 F.2d 36, 40 (2d Cir. 1993)</w:t>
        </w:r>
      </w:hyperlink>
      <w:r>
        <w:rPr>
          <w:rFonts w:ascii="arial" w:eastAsia="arial" w:hAnsi="arial" w:cs="arial"/>
          <w:b w:val="0"/>
          <w:i w:val="0"/>
          <w:strike w:val="0"/>
          <w:noProof w:val="0"/>
          <w:color w:val="000000"/>
          <w:position w:val="0"/>
          <w:sz w:val="20"/>
          <w:u w:val="none"/>
          <w:vertAlign w:val="baseline"/>
        </w:rPr>
        <w:t xml:space="preserve"> (per curiam) ("[A] transferee court should apply its interpretations of federal law, not the constructions of federal law of the transferor circuit."). Thus, the precise question is whether a state court of general jurisdiction, in the state in which the action was filed, could constitutionally exercise personal jurisdiction under the precedents of the Supreme Court and the Second Circuit.</w:t>
      </w:r>
      <w:r>
        <w:rPr>
          <w:rFonts w:ascii="arial" w:eastAsia="arial" w:hAnsi="arial" w:cs="arial"/>
          <w:vertAlign w:val="superscript"/>
        </w:rPr>
        <w:footnoteReference w:customMarkFollows="1" w:id="36"/>
        <w:t xml:space="preserve">37</w:t>
      </w:r>
    </w:p>
    <w:p>
      <w:pPr>
        <w:keepNext w:val="0"/>
        <w:widowControl w:val="0"/>
        <w:spacing w:before="240" w:after="0" w:line="260" w:lineRule="atLeast"/>
        <w:ind w:left="0" w:right="0" w:firstLine="0"/>
        <w:jc w:val="both"/>
      </w:pPr>
      <w:bookmarkStart w:id="606" w:name="Bookmark_para_101"/>
      <w:bookmarkEnd w:id="606"/>
      <w:r>
        <w:rPr>
          <w:rFonts w:ascii="arial" w:eastAsia="arial" w:hAnsi="arial" w:cs="arial"/>
          <w:b w:val="0"/>
          <w:i w:val="0"/>
          <w:strike w:val="0"/>
          <w:noProof w:val="0"/>
          <w:color w:val="000000"/>
          <w:position w:val="0"/>
          <w:sz w:val="20"/>
          <w:u w:val="none"/>
          <w:vertAlign w:val="baseline"/>
        </w:rPr>
        <w:t xml:space="preserve">The Principal Plaintiffs argue that defendants' New York contacts should be assessed instead of defendants' contacts with Iowa, where they brought their suit, because they have filed an amended complaint purporting to assert venue and personal jurisdiction in New York.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Principal Fin. Grp. Am. Compl. ¶¶ 8, 13; Principal Funds Am. Compl. ¶¶ 8, 12. </w:t>
      </w:r>
      <w:bookmarkStart w:id="607" w:name="Bookmark_I5HFV1WN2SF87Y0030000400"/>
      <w:bookmarkEnd w:id="607"/>
      <w:r>
        <w:rPr>
          <w:rFonts w:ascii="arial" w:eastAsia="arial" w:hAnsi="arial" w:cs="arial"/>
          <w:b w:val="0"/>
          <w:i w:val="0"/>
          <w:strike w:val="0"/>
          <w:noProof w:val="0"/>
          <w:color w:val="000000"/>
          <w:position w:val="0"/>
          <w:sz w:val="20"/>
          <w:u w:val="none"/>
          <w:vertAlign w:val="baseline"/>
        </w:rPr>
        <w:t xml:space="preserve">We disagree. </w:t>
      </w:r>
      <w:bookmarkStart w:id="608" w:name="Bookmark_LNHNREFclscc6"/>
      <w:bookmarkEnd w:id="608"/>
      <w:hyperlink r:id="rId21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173"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609" w:name="Bookmark_I5HFV1WN2SF87Y0050000400"/>
      <w:bookmarkEnd w:id="609"/>
      <w:r>
        <w:rPr>
          <w:rFonts w:ascii="arial" w:eastAsia="arial" w:hAnsi="arial" w:cs="arial"/>
          <w:b w:val="0"/>
          <w:i w:val="0"/>
          <w:strike w:val="0"/>
          <w:noProof w:val="0"/>
          <w:color w:val="000000"/>
          <w:position w:val="0"/>
          <w:sz w:val="20"/>
          <w:u w:val="none"/>
          <w:vertAlign w:val="baseline"/>
        </w:rPr>
        <w:t xml:space="preserve">A plaintiff may not unilaterally change venue by the device of amending its complaint, but instead must move for a change of venue. </w:t>
      </w:r>
      <w:r>
        <w:rPr>
          <w:rFonts w:ascii="arial" w:eastAsia="arial" w:hAnsi="arial" w:cs="arial"/>
          <w:b w:val="0"/>
          <w:i w:val="0"/>
          <w:strike w:val="0"/>
          <w:noProof w:val="0"/>
          <w:color w:val="000000"/>
          <w:position w:val="0"/>
          <w:sz w:val="20"/>
          <w:u w:val="single"/>
          <w:vertAlign w:val="baseline"/>
        </w:rPr>
        <w:t xml:space="preserve">See, e.g., </w:t>
      </w:r>
      <w:bookmarkStart w:id="610" w:name="Bookmark_I5HFV1WN2SF87Y0020000400"/>
      <w:bookmarkEnd w:id="610"/>
      <w:hyperlink r:id="rId211" w:history="1">
        <w:r>
          <w:rPr>
            <w:rFonts w:ascii="arial" w:eastAsia="arial" w:hAnsi="arial" w:cs="arial"/>
            <w:b w:val="0"/>
            <w:i/>
            <w:strike w:val="0"/>
            <w:noProof w:val="0"/>
            <w:color w:val="0077CC"/>
            <w:position w:val="0"/>
            <w:sz w:val="20"/>
            <w:u w:val="single"/>
            <w:vertAlign w:val="baseline"/>
          </w:rPr>
          <w:t>Spar, Inc. v. Info. Res., Inc.</w:t>
        </w:r>
      </w:hyperlink>
      <w:hyperlink r:id="rId211" w:history="1">
        <w:r>
          <w:rPr>
            <w:rFonts w:ascii="arial" w:eastAsia="arial" w:hAnsi="arial" w:cs="arial"/>
            <w:b w:val="0"/>
            <w:i/>
            <w:strike w:val="0"/>
            <w:noProof w:val="0"/>
            <w:color w:val="0077CC"/>
            <w:position w:val="0"/>
            <w:sz w:val="20"/>
            <w:u w:val="single"/>
            <w:vertAlign w:val="baseline"/>
          </w:rPr>
          <w:t>, 956 F.2d 392 (2d Cir. 1992)</w:t>
        </w:r>
      </w:hyperlink>
      <w:r>
        <w:rPr>
          <w:rFonts w:ascii="arial" w:eastAsia="arial" w:hAnsi="arial" w:cs="arial"/>
          <w:b w:val="0"/>
          <w:i w:val="0"/>
          <w:strike w:val="0"/>
          <w:noProof w:val="0"/>
          <w:color w:val="000000"/>
          <w:position w:val="0"/>
          <w:sz w:val="20"/>
          <w:u w:val="none"/>
          <w:vertAlign w:val="baseline"/>
        </w:rPr>
        <w:t xml:space="preserve"> (affirming denial of plaintiff's motion for transfer of venue pursuant to </w:t>
      </w:r>
      <w:hyperlink r:id="rId212" w:history="1">
        <w:r>
          <w:rPr>
            <w:rFonts w:ascii="arial" w:eastAsia="arial" w:hAnsi="arial" w:cs="arial"/>
            <w:b w:val="0"/>
            <w:i/>
            <w:strike w:val="0"/>
            <w:noProof w:val="0"/>
            <w:color w:val="0077CC"/>
            <w:position w:val="0"/>
            <w:sz w:val="20"/>
            <w:u w:val="single"/>
            <w:vertAlign w:val="baseline"/>
          </w:rPr>
          <w:t>28 U.S.C. § 1406</w:t>
        </w:r>
      </w:hyperlink>
      <w:r>
        <w:rPr>
          <w:rFonts w:ascii="arial" w:eastAsia="arial" w:hAnsi="arial" w:cs="arial"/>
          <w:b w:val="0"/>
          <w:i w:val="0"/>
          <w:strike w:val="0"/>
          <w:noProof w:val="0"/>
          <w:color w:val="000000"/>
          <w:position w:val="0"/>
          <w:sz w:val="20"/>
          <w:u w:val="none"/>
          <w:vertAlign w:val="baseline"/>
        </w:rPr>
        <w:t xml:space="preserve">). </w:t>
      </w:r>
      <w:bookmarkStart w:id="611" w:name="Bookmark_I5HFV1WN2SF87Y0050000400_2"/>
      <w:bookmarkEnd w:id="611"/>
      <w:r>
        <w:rPr>
          <w:rFonts w:ascii="arial" w:eastAsia="arial" w:hAnsi="arial" w:cs="arial"/>
          <w:b w:val="0"/>
          <w:i w:val="0"/>
          <w:strike w:val="0"/>
          <w:noProof w:val="0"/>
          <w:color w:val="000000"/>
          <w:position w:val="0"/>
          <w:sz w:val="20"/>
          <w:u w:val="none"/>
          <w:vertAlign w:val="baseline"/>
        </w:rPr>
        <w:t xml:space="preserve">As discussed in section 7 below, such a motion would not be a fruitful exercise because the Supreme Court has held that </w:t>
      </w:r>
      <w:bookmarkStart w:id="612" w:name="Bookmark_LNHNREFclscc7"/>
      <w:bookmarkEnd w:id="612"/>
      <w:hyperlink r:id="rId213"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174"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a MDL transferee court may not "assign a transferred case to itself for trial." </w:t>
      </w:r>
      <w:bookmarkStart w:id="613" w:name="Bookmark_I5HFV1WN2SF87Y0040000400"/>
      <w:bookmarkEnd w:id="613"/>
      <w:hyperlink r:id="rId214" w:history="1">
        <w:r>
          <w:rPr>
            <w:rFonts w:ascii="arial" w:eastAsia="arial" w:hAnsi="arial" w:cs="arial"/>
            <w:b w:val="0"/>
            <w:i/>
            <w:strike w:val="0"/>
            <w:noProof w:val="0"/>
            <w:color w:val="0077CC"/>
            <w:position w:val="0"/>
            <w:sz w:val="20"/>
            <w:u w:val="single"/>
            <w:vertAlign w:val="baseline"/>
          </w:rPr>
          <w:t>Lexecon Inc. v. Milberg Weiss Bershad Hynes &amp; Lerach</w:t>
        </w:r>
      </w:hyperlink>
      <w:hyperlink r:id="rId214" w:history="1">
        <w:r>
          <w:rPr>
            <w:rFonts w:ascii="arial" w:eastAsia="arial" w:hAnsi="arial" w:cs="arial"/>
            <w:b w:val="0"/>
            <w:i/>
            <w:strike w:val="0"/>
            <w:noProof w:val="0"/>
            <w:color w:val="0077CC"/>
            <w:position w:val="0"/>
            <w:sz w:val="20"/>
            <w:u w:val="single"/>
            <w:vertAlign w:val="baseline"/>
          </w:rPr>
          <w:t>, 523 U.S. 26, 28, 118 S. Ct. 956, 140 L. Ed. 2d 62 (1998)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Thus, as with the other member cases, we must assess whether there is personal jurisdiction in the state where the action was brought.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1.3.2. Federal Statutory Claims and Pendent Claims</w:t>
      </w:r>
    </w:p>
    <w:p>
      <w:pPr>
        <w:keepNext w:val="0"/>
        <w:widowControl w:val="0"/>
        <w:spacing w:before="240" w:after="0" w:line="260" w:lineRule="atLeast"/>
        <w:ind w:left="0" w:right="0" w:firstLine="0"/>
        <w:jc w:val="both"/>
      </w:pPr>
      <w:bookmarkStart w:id="615" w:name="Bookmark_para_102"/>
      <w:bookmarkEnd w:id="615"/>
      <w:bookmarkStart w:id="616" w:name="Bookmark_I3775GM8DRF00097FWX00002"/>
      <w:bookmarkEnd w:id="616"/>
      <w:bookmarkStart w:id="617" w:name="Bookmark_I3775GM8JJK00097FWX00003"/>
      <w:bookmarkEnd w:id="617"/>
      <w:bookmarkStart w:id="618" w:name="Bookmark_I5HFV1WN2SF8800020000400"/>
      <w:bookmarkEnd w:id="618"/>
      <w:bookmarkStart w:id="619" w:name="Bookmark_I5HFV1WN2HM6NC0020000400"/>
      <w:bookmarkEnd w:id="619"/>
      <w:r>
        <w:rPr>
          <w:rFonts w:ascii="arial" w:eastAsia="arial" w:hAnsi="arial" w:cs="arial"/>
          <w:b w:val="0"/>
          <w:i w:val="0"/>
          <w:strike w:val="0"/>
          <w:noProof w:val="0"/>
          <w:color w:val="000000"/>
          <w:position w:val="0"/>
          <w:sz w:val="20"/>
          <w:u w:val="none"/>
          <w:vertAlign w:val="baseline"/>
        </w:rPr>
        <w:t xml:space="preserve">Some of plaintiffs' claims—although few that survive—arise under federal statutes containing provisions authorizing nationwide service of process. Courts in this Circuit commonly hold that </w:t>
      </w:r>
      <w:bookmarkStart w:id="620" w:name="Bookmark_LNHNREFclscc8"/>
      <w:bookmarkEnd w:id="620"/>
      <w:hyperlink r:id="rId21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175"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"[w]hen the jurisdictional issue flows from a federal statutory grant that authorizes suit under federal-question jurisdiction and nationwide service of process . . . the Second Circuit has consistently held that the minimum-contacts test in such circumstances looks to contacts with the entire United States rather than with the forum state." </w:t>
      </w:r>
      <w:bookmarkStart w:id="621" w:name="Bookmark_I5HFV1WN2SF8800010000400"/>
      <w:bookmarkEnd w:id="621"/>
      <w:hyperlink r:id="rId216" w:history="1">
        <w:r>
          <w:rPr>
            <w:rFonts w:ascii="arial" w:eastAsia="arial" w:hAnsi="arial" w:cs="arial"/>
            <w:b w:val="0"/>
            <w:i/>
            <w:strike w:val="0"/>
            <w:noProof w:val="0"/>
            <w:color w:val="0077CC"/>
            <w:position w:val="0"/>
            <w:sz w:val="20"/>
            <w:u w:val="single"/>
            <w:vertAlign w:val="baseline"/>
          </w:rPr>
          <w:t>SEC v. Straub</w:t>
        </w:r>
      </w:hyperlink>
      <w:hyperlink r:id="rId216" w:history="1">
        <w:r>
          <w:rPr>
            <w:rFonts w:ascii="arial" w:eastAsia="arial" w:hAnsi="arial" w:cs="arial"/>
            <w:b w:val="0"/>
            <w:i/>
            <w:strike w:val="0"/>
            <w:noProof w:val="0"/>
            <w:color w:val="0077CC"/>
            <w:position w:val="0"/>
            <w:sz w:val="20"/>
            <w:u w:val="single"/>
            <w:vertAlign w:val="baseline"/>
          </w:rPr>
          <w:t>, 921 F. Supp. 2d 244, 253 (S.D.N.Y. 2013)</w:t>
        </w:r>
      </w:hyperlink>
      <w:r>
        <w:rPr>
          <w:rFonts w:ascii="arial" w:eastAsia="arial" w:hAnsi="arial" w:cs="arial"/>
          <w:b w:val="0"/>
          <w:i w:val="0"/>
          <w:strike w:val="0"/>
          <w:noProof w:val="0"/>
          <w:color w:val="000000"/>
          <w:position w:val="0"/>
          <w:sz w:val="20"/>
          <w:u w:val="none"/>
          <w:vertAlign w:val="baseline"/>
        </w:rPr>
        <w:t xml:space="preserve"> (quoting </w:t>
      </w:r>
      <w:bookmarkStart w:id="622" w:name="Bookmark_I5HFV1WN2SF8800030000400"/>
      <w:bookmarkEnd w:id="622"/>
      <w:hyperlink r:id="rId217" w:history="1">
        <w:r>
          <w:rPr>
            <w:rFonts w:ascii="arial" w:eastAsia="arial" w:hAnsi="arial" w:cs="arial"/>
            <w:b w:val="0"/>
            <w:i/>
            <w:strike w:val="0"/>
            <w:noProof w:val="0"/>
            <w:color w:val="0077CC"/>
            <w:position w:val="0"/>
            <w:sz w:val="20"/>
            <w:u w:val="single"/>
            <w:vertAlign w:val="baseline"/>
          </w:rPr>
          <w:t>SEC v. Morton</w:t>
        </w:r>
      </w:hyperlink>
      <w:hyperlink r:id="rId217" w:history="1">
        <w:r>
          <w:rPr>
            <w:rFonts w:ascii="arial" w:eastAsia="arial" w:hAnsi="arial" w:cs="arial"/>
            <w:b w:val="0"/>
            <w:i/>
            <w:strike w:val="0"/>
            <w:noProof w:val="0"/>
            <w:color w:val="0077CC"/>
            <w:position w:val="0"/>
            <w:sz w:val="20"/>
            <w:u w:val="single"/>
            <w:vertAlign w:val="baseline"/>
          </w:rPr>
          <w:t>, No. 10-cv-1720 (LAK)(MHD), 2011 WL 1344259, at *12, 2011 U.S. Dist. LEXIS 36487, at *38 (S.D.N.Y. Mar. 31,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report and recommendation</w:t>
      </w:r>
      <w:r>
        <w:rPr>
          <w:rFonts w:ascii="arial" w:eastAsia="arial" w:hAnsi="arial" w:cs="arial"/>
          <w:b/>
          <w:i w:val="0"/>
          <w:strike w:val="0"/>
          <w:noProof w:val="0"/>
          <w:color w:val="000000"/>
          <w:position w:val="0"/>
          <w:sz w:val="20"/>
          <w:u w:val="single"/>
          <w:vertAlign w:val="baseline"/>
        </w:rPr>
        <w:t> [*145] </w:t>
      </w:r>
      <w:r>
        <w:rPr>
          <w:rFonts w:ascii="arial" w:eastAsia="arial" w:hAnsi="arial" w:cs="arial"/>
          <w:b w:val="0"/>
          <w:i w:val="0"/>
          <w:strike w:val="0"/>
          <w:noProof w:val="0"/>
          <w:color w:val="000000"/>
          <w:position w:val="0"/>
          <w:sz w:val="20"/>
          <w:u w:val="single"/>
          <w:vertAlign w:val="baseline"/>
        </w:rPr>
        <w:t xml:space="preserve"> adopted</w:t>
      </w:r>
      <w:r>
        <w:rPr>
          <w:rFonts w:ascii="arial" w:eastAsia="arial" w:hAnsi="arial" w:cs="arial"/>
          <w:b w:val="0"/>
          <w:i w:val="0"/>
          <w:strike w:val="0"/>
          <w:noProof w:val="0"/>
          <w:color w:val="000000"/>
          <w:position w:val="0"/>
          <w:sz w:val="20"/>
          <w:u w:val="none"/>
          <w:vertAlign w:val="baseline"/>
        </w:rPr>
        <w:t xml:space="preserve">, </w:t>
      </w:r>
      <w:bookmarkStart w:id="623" w:name="Bookmark_I5HFV1WN2SF8800050000400"/>
      <w:bookmarkEnd w:id="623"/>
      <w:hyperlink r:id="rId218" w:history="1">
        <w:r>
          <w:rPr>
            <w:rFonts w:ascii="arial" w:eastAsia="arial" w:hAnsi="arial" w:cs="arial"/>
            <w:b w:val="0"/>
            <w:i/>
            <w:strike w:val="0"/>
            <w:noProof w:val="0"/>
            <w:color w:val="0077CC"/>
            <w:position w:val="0"/>
            <w:sz w:val="20"/>
            <w:u w:val="single"/>
            <w:vertAlign w:val="baseline"/>
          </w:rPr>
          <w:t>2011 U.S. Dist. LEXIS 158808, 2011 WL 11768504 (S.D.N.Y. Nov. 3, 2011)</w:t>
        </w:r>
      </w:hyperlink>
      <w:r>
        <w:rPr>
          <w:rFonts w:ascii="arial" w:eastAsia="arial" w:hAnsi="arial" w:cs="arial"/>
          <w:b w:val="0"/>
          <w:i w:val="0"/>
          <w:strike w:val="0"/>
          <w:noProof w:val="0"/>
          <w:color w:val="000000"/>
          <w:position w:val="0"/>
          <w:sz w:val="20"/>
          <w:u w:val="none"/>
          <w:vertAlign w:val="baseline"/>
        </w:rPr>
        <w:t xml:space="preserve">, and citing </w:t>
      </w:r>
      <w:bookmarkStart w:id="624" w:name="Bookmark_I5HFV1WN2D6NVG0020000400"/>
      <w:bookmarkEnd w:id="624"/>
      <w:hyperlink r:id="rId219" w:history="1">
        <w:r>
          <w:rPr>
            <w:rFonts w:ascii="arial" w:eastAsia="arial" w:hAnsi="arial" w:cs="arial"/>
            <w:b w:val="0"/>
            <w:i/>
            <w:strike w:val="0"/>
            <w:noProof w:val="0"/>
            <w:color w:val="0077CC"/>
            <w:position w:val="0"/>
            <w:sz w:val="20"/>
            <w:u w:val="single"/>
            <w:vertAlign w:val="baseline"/>
          </w:rPr>
          <w:t>Chew v. Dietrich</w:t>
        </w:r>
      </w:hyperlink>
      <w:hyperlink r:id="rId219" w:history="1">
        <w:r>
          <w:rPr>
            <w:rFonts w:ascii="arial" w:eastAsia="arial" w:hAnsi="arial" w:cs="arial"/>
            <w:b w:val="0"/>
            <w:i/>
            <w:strike w:val="0"/>
            <w:noProof w:val="0"/>
            <w:color w:val="0077CC"/>
            <w:position w:val="0"/>
            <w:sz w:val="20"/>
            <w:u w:val="single"/>
            <w:vertAlign w:val="baseline"/>
          </w:rPr>
          <w:t>, 143 F.3d 24, 28 n.4 (2d Cir. 1998)</w:t>
        </w:r>
      </w:hyperlink>
      <w:r>
        <w:rPr>
          <w:rFonts w:ascii="arial" w:eastAsia="arial" w:hAnsi="arial" w:cs="arial"/>
          <w:b w:val="0"/>
          <w:i w:val="0"/>
          <w:strike w:val="0"/>
          <w:noProof w:val="0"/>
          <w:color w:val="000000"/>
          <w:position w:val="0"/>
          <w:sz w:val="20"/>
          <w:u w:val="none"/>
          <w:vertAlign w:val="baseline"/>
        </w:rPr>
        <w:t xml:space="preserve">; </w:t>
      </w:r>
      <w:bookmarkStart w:id="625" w:name="Bookmark_I5HFV1WN2D6NVG0040000400"/>
      <w:bookmarkEnd w:id="625"/>
      <w:hyperlink r:id="rId220" w:history="1">
        <w:r>
          <w:rPr>
            <w:rFonts w:ascii="arial" w:eastAsia="arial" w:hAnsi="arial" w:cs="arial"/>
            <w:b w:val="0"/>
            <w:i/>
            <w:strike w:val="0"/>
            <w:noProof w:val="0"/>
            <w:color w:val="0077CC"/>
            <w:position w:val="0"/>
            <w:sz w:val="20"/>
            <w:u w:val="single"/>
            <w:vertAlign w:val="baseline"/>
          </w:rPr>
          <w:t>SEC v. Unifund SAL</w:t>
        </w:r>
      </w:hyperlink>
      <w:hyperlink r:id="rId220" w:history="1">
        <w:r>
          <w:rPr>
            <w:rFonts w:ascii="arial" w:eastAsia="arial" w:hAnsi="arial" w:cs="arial"/>
            <w:b w:val="0"/>
            <w:i/>
            <w:strike w:val="0"/>
            <w:noProof w:val="0"/>
            <w:color w:val="0077CC"/>
            <w:position w:val="0"/>
            <w:sz w:val="20"/>
            <w:u w:val="single"/>
            <w:vertAlign w:val="baseline"/>
          </w:rPr>
          <w:t>, 910 F.2d 1028, 1033 (2d Cir. 1990)</w:t>
        </w:r>
      </w:hyperlink>
      <w:r>
        <w:rPr>
          <w:rFonts w:ascii="arial" w:eastAsia="arial" w:hAnsi="arial" w:cs="arial"/>
          <w:b w:val="0"/>
          <w:i w:val="0"/>
          <w:strike w:val="0"/>
          <w:noProof w:val="0"/>
          <w:color w:val="000000"/>
          <w:position w:val="0"/>
          <w:sz w:val="20"/>
          <w:u w:val="none"/>
          <w:vertAlign w:val="baseline"/>
        </w:rPr>
        <w:t xml:space="preserve">, </w:t>
      </w:r>
      <w:bookmarkStart w:id="626" w:name="Bookmark_I5HFV1WN2N1R280010000400"/>
      <w:bookmarkEnd w:id="626"/>
      <w:r>
        <w:rPr>
          <w:rFonts w:ascii="arial" w:eastAsia="arial" w:hAnsi="arial" w:cs="arial"/>
          <w:b w:val="0"/>
          <w:i/>
          <w:strike w:val="0"/>
          <w:noProof w:val="0"/>
          <w:color w:val="000000"/>
          <w:position w:val="0"/>
          <w:sz w:val="20"/>
          <w:u w:val="single"/>
          <w:vertAlign w:val="baseline"/>
        </w:rPr>
        <w:t>Tex. Trading &amp; Milling Corp. v. Fed. Republic of Nigeria</w:t>
      </w:r>
      <w:r>
        <w:rPr>
          <w:rFonts w:ascii="arial" w:eastAsia="arial" w:hAnsi="arial" w:cs="arial"/>
          <w:b w:val="0"/>
          <w:i/>
          <w:strike w:val="0"/>
          <w:noProof w:val="0"/>
          <w:color w:val="000000"/>
          <w:position w:val="0"/>
          <w:sz w:val="20"/>
          <w:u w:val="none"/>
          <w:vertAlign w:val="baseline"/>
        </w:rPr>
        <w:t>, 647 F.2d 300, 314 (2d Cir. 1982)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by </w:t>
      </w:r>
      <w:bookmarkStart w:id="627" w:name="Bookmark_I5HFV1WN2N1R280030000400"/>
      <w:bookmarkEnd w:id="627"/>
      <w:hyperlink r:id="rId221" w:history="1">
        <w:r>
          <w:rPr>
            <w:rFonts w:ascii="arial" w:eastAsia="arial" w:hAnsi="arial" w:cs="arial"/>
            <w:b w:val="0"/>
            <w:i/>
            <w:strike w:val="0"/>
            <w:noProof w:val="0"/>
            <w:color w:val="0077CC"/>
            <w:position w:val="0"/>
            <w:sz w:val="20"/>
            <w:u w:val="single"/>
            <w:vertAlign w:val="baseline"/>
          </w:rPr>
          <w:t>Frontera Res. Azer. Corp. v. State Oil Co. of Azer. Republic</w:t>
        </w:r>
      </w:hyperlink>
      <w:hyperlink r:id="rId221" w:history="1">
        <w:r>
          <w:rPr>
            <w:rFonts w:ascii="arial" w:eastAsia="arial" w:hAnsi="arial" w:cs="arial"/>
            <w:b w:val="0"/>
            <w:i/>
            <w:strike w:val="0"/>
            <w:noProof w:val="0"/>
            <w:color w:val="0077CC"/>
            <w:position w:val="0"/>
            <w:sz w:val="20"/>
            <w:u w:val="single"/>
            <w:vertAlign w:val="baseline"/>
          </w:rPr>
          <w:t>, 582 F.3d 393, 398-401 (2d Cir. 2009)</w:t>
        </w:r>
      </w:hyperlink>
      <w:r>
        <w:rPr>
          <w:rFonts w:ascii="arial" w:eastAsia="arial" w:hAnsi="arial" w:cs="arial"/>
          <w:b w:val="0"/>
          <w:i w:val="0"/>
          <w:strike w:val="0"/>
          <w:noProof w:val="0"/>
          <w:color w:val="000000"/>
          <w:position w:val="0"/>
          <w:sz w:val="20"/>
          <w:u w:val="none"/>
          <w:vertAlign w:val="baseline"/>
        </w:rPr>
        <w:t xml:space="preserve">; </w:t>
      </w:r>
      <w:bookmarkStart w:id="628" w:name="Bookmark_I5HFV1WN2N1R280050000400"/>
      <w:bookmarkEnd w:id="628"/>
      <w:hyperlink r:id="rId222" w:history="1">
        <w:r>
          <w:rPr>
            <w:rFonts w:ascii="arial" w:eastAsia="arial" w:hAnsi="arial" w:cs="arial"/>
            <w:b w:val="0"/>
            <w:i/>
            <w:strike w:val="0"/>
            <w:noProof w:val="0"/>
            <w:color w:val="0077CC"/>
            <w:position w:val="0"/>
            <w:sz w:val="20"/>
            <w:u w:val="single"/>
            <w:vertAlign w:val="baseline"/>
          </w:rPr>
          <w:t>Mariash v. Morrill</w:t>
        </w:r>
      </w:hyperlink>
      <w:hyperlink r:id="rId222" w:history="1">
        <w:r>
          <w:rPr>
            <w:rFonts w:ascii="arial" w:eastAsia="arial" w:hAnsi="arial" w:cs="arial"/>
            <w:b w:val="0"/>
            <w:i/>
            <w:strike w:val="0"/>
            <w:noProof w:val="0"/>
            <w:color w:val="0077CC"/>
            <w:position w:val="0"/>
            <w:sz w:val="20"/>
            <w:u w:val="single"/>
            <w:vertAlign w:val="baseline"/>
          </w:rPr>
          <w:t>, 496 F.2d 1138, 1143-44 (2d Cir. 1974)</w:t>
        </w:r>
      </w:hyperlink>
      <w:r>
        <w:rPr>
          <w:rFonts w:ascii="arial" w:eastAsia="arial" w:hAnsi="arial" w:cs="arial"/>
          <w:b w:val="0"/>
          <w:i w:val="0"/>
          <w:strike w:val="0"/>
          <w:noProof w:val="0"/>
          <w:color w:val="000000"/>
          <w:position w:val="0"/>
          <w:sz w:val="20"/>
          <w:u w:val="none"/>
          <w:vertAlign w:val="baseline"/>
        </w:rPr>
        <w:t xml:space="preserve">; </w:t>
      </w:r>
      <w:bookmarkStart w:id="629" w:name="Bookmark_I5HFV1WN2D6NVH0020000400"/>
      <w:bookmarkEnd w:id="629"/>
      <w:hyperlink r:id="rId223" w:history="1">
        <w:r>
          <w:rPr>
            <w:rFonts w:ascii="arial" w:eastAsia="arial" w:hAnsi="arial" w:cs="arial"/>
            <w:b w:val="0"/>
            <w:i/>
            <w:strike w:val="0"/>
            <w:noProof w:val="0"/>
            <w:color w:val="0077CC"/>
            <w:position w:val="0"/>
            <w:sz w:val="20"/>
            <w:u w:val="single"/>
            <w:vertAlign w:val="baseline"/>
          </w:rPr>
          <w:t>SEC v. Softpoint, Inc.</w:t>
        </w:r>
      </w:hyperlink>
      <w:hyperlink r:id="rId223" w:history="1">
        <w:r>
          <w:rPr>
            <w:rFonts w:ascii="arial" w:eastAsia="arial" w:hAnsi="arial" w:cs="arial"/>
            <w:b w:val="0"/>
            <w:i/>
            <w:strike w:val="0"/>
            <w:noProof w:val="0"/>
            <w:color w:val="0077CC"/>
            <w:position w:val="0"/>
            <w:sz w:val="20"/>
            <w:u w:val="single"/>
            <w:vertAlign w:val="baseline"/>
          </w:rPr>
          <w:t>, No. 95 Civ. 2951 (GEL), 2001 WL 43611, at *5, 2001 U.S. Dist. LEXIS 286, at *15 (S.D.N.Y. Jan. 17,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30" w:name="Bookmark_I5HFV1WN2D6NVH0040000400"/>
      <w:bookmarkEnd w:id="630"/>
      <w:hyperlink r:id="rId224" w:history="1">
        <w:r>
          <w:rPr>
            <w:rFonts w:ascii="arial" w:eastAsia="arial" w:hAnsi="arial" w:cs="arial"/>
            <w:b w:val="0"/>
            <w:i/>
            <w:strike w:val="0"/>
            <w:noProof w:val="0"/>
            <w:color w:val="0077CC"/>
            <w:position w:val="0"/>
            <w:sz w:val="20"/>
            <w:u w:val="single"/>
            <w:vertAlign w:val="baseline"/>
          </w:rPr>
          <w:t>Hallwood Realty Partners, L.P. v. Gotham Partners, L.P.</w:t>
        </w:r>
      </w:hyperlink>
      <w:hyperlink r:id="rId224" w:history="1">
        <w:r>
          <w:rPr>
            <w:rFonts w:ascii="arial" w:eastAsia="arial" w:hAnsi="arial" w:cs="arial"/>
            <w:b w:val="0"/>
            <w:i/>
            <w:strike w:val="0"/>
            <w:noProof w:val="0"/>
            <w:color w:val="0077CC"/>
            <w:position w:val="0"/>
            <w:sz w:val="20"/>
            <w:u w:val="single"/>
            <w:vertAlign w:val="baseline"/>
          </w:rPr>
          <w:t>, 104 F. Supp. 2d 279, 283-85 (S.D.N.Y. 2000)</w:t>
        </w:r>
      </w:hyperlink>
      <w:r>
        <w:rPr>
          <w:rFonts w:ascii="arial" w:eastAsia="arial" w:hAnsi="arial" w:cs="arial"/>
          <w:b w:val="0"/>
          <w:i w:val="0"/>
          <w:strike w:val="0"/>
          <w:noProof w:val="0"/>
          <w:color w:val="000000"/>
          <w:position w:val="0"/>
          <w:sz w:val="20"/>
          <w:u w:val="none"/>
          <w:vertAlign w:val="baseline"/>
        </w:rPr>
        <w:t xml:space="preserve">. The rationale underlying this "national contacts" approach is that "[w]hen the national sovereign is applying national law, the relevant contacts are the contacts between the defendant and the sovereign's nation." </w:t>
      </w:r>
      <w:bookmarkStart w:id="631" w:name="Bookmark_I5HFV1WN2HM6NC0010000400"/>
      <w:bookmarkEnd w:id="631"/>
      <w:hyperlink r:id="rId225" w:history="1">
        <w:r>
          <w:rPr>
            <w:rFonts w:ascii="arial" w:eastAsia="arial" w:hAnsi="arial" w:cs="arial"/>
            <w:b w:val="0"/>
            <w:i/>
            <w:strike w:val="0"/>
            <w:noProof w:val="0"/>
            <w:color w:val="0077CC"/>
            <w:position w:val="0"/>
            <w:sz w:val="20"/>
            <w:u w:val="single"/>
            <w:vertAlign w:val="baseline"/>
          </w:rPr>
          <w:t>In re Oil Spill by Amoco Cadiz</w:t>
        </w:r>
      </w:hyperlink>
      <w:hyperlink r:id="rId225" w:history="1">
        <w:r>
          <w:rPr>
            <w:rFonts w:ascii="arial" w:eastAsia="arial" w:hAnsi="arial" w:cs="arial"/>
            <w:b w:val="0"/>
            <w:i/>
            <w:strike w:val="0"/>
            <w:noProof w:val="0"/>
            <w:color w:val="0077CC"/>
            <w:position w:val="0"/>
            <w:sz w:val="20"/>
            <w:u w:val="single"/>
            <w:vertAlign w:val="baseline"/>
          </w:rPr>
          <w:t>, 954 F.2d 1279, 1294 (7th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quoted by </w:t>
      </w:r>
      <w:bookmarkStart w:id="632" w:name="Bookmark_I5HFV1WN2HM6NC0030000400"/>
      <w:bookmarkEnd w:id="632"/>
      <w:hyperlink r:id="rId219" w:history="1">
        <w:r>
          <w:rPr>
            <w:rFonts w:ascii="arial" w:eastAsia="arial" w:hAnsi="arial" w:cs="arial"/>
            <w:b w:val="0"/>
            <w:i/>
            <w:strike w:val="0"/>
            <w:noProof w:val="0"/>
            <w:color w:val="0077CC"/>
            <w:position w:val="0"/>
            <w:sz w:val="20"/>
            <w:u w:val="single"/>
            <w:vertAlign w:val="baseline"/>
          </w:rPr>
          <w:t>Chew</w:t>
        </w:r>
      </w:hyperlink>
      <w:hyperlink r:id="rId219" w:history="1">
        <w:r>
          <w:rPr>
            <w:rFonts w:ascii="arial" w:eastAsia="arial" w:hAnsi="arial" w:cs="arial"/>
            <w:b w:val="0"/>
            <w:i/>
            <w:strike w:val="0"/>
            <w:noProof w:val="0"/>
            <w:color w:val="0077CC"/>
            <w:position w:val="0"/>
            <w:sz w:val="20"/>
            <w:u w:val="single"/>
            <w:vertAlign w:val="baseline"/>
          </w:rPr>
          <w:t>, 143 F.3d at 28 n.4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Although the Second Circuit recently stated that it had "not yet decided" whether to consider the defendants' national contacts where a "federal statute authorizes nationwide service of process," </w:t>
      </w:r>
      <w:bookmarkStart w:id="645" w:name="Bookmark_I5HFV1WN2HM6NC0050000400"/>
      <w:bookmarkEnd w:id="645"/>
      <w:hyperlink r:id="rId226" w:history="1">
        <w:r>
          <w:rPr>
            <w:rFonts w:ascii="arial" w:eastAsia="arial" w:hAnsi="arial" w:cs="arial"/>
            <w:b w:val="0"/>
            <w:i/>
            <w:strike w:val="0"/>
            <w:noProof w:val="0"/>
            <w:color w:val="0077CC"/>
            <w:position w:val="0"/>
            <w:sz w:val="20"/>
            <w:u w:val="single"/>
            <w:vertAlign w:val="baseline"/>
          </w:rPr>
          <w:t>Gucci Am. v. Li</w:t>
        </w:r>
      </w:hyperlink>
      <w:hyperlink r:id="rId226" w:history="1">
        <w:r>
          <w:rPr>
            <w:rFonts w:ascii="arial" w:eastAsia="arial" w:hAnsi="arial" w:cs="arial"/>
            <w:b w:val="0"/>
            <w:i/>
            <w:strike w:val="0"/>
            <w:noProof w:val="0"/>
            <w:color w:val="0077CC"/>
            <w:position w:val="0"/>
            <w:sz w:val="20"/>
            <w:u w:val="single"/>
            <w:vertAlign w:val="baseline"/>
          </w:rPr>
          <w:t>, 768 F.3d 122, 142 n.21 (2d Cir. 2014)</w:t>
        </w:r>
      </w:hyperlink>
      <w:r>
        <w:rPr>
          <w:rFonts w:ascii="arial" w:eastAsia="arial" w:hAnsi="arial" w:cs="arial"/>
          <w:b w:val="0"/>
          <w:i w:val="0"/>
          <w:strike w:val="0"/>
          <w:noProof w:val="0"/>
          <w:color w:val="000000"/>
          <w:position w:val="0"/>
          <w:sz w:val="20"/>
          <w:u w:val="none"/>
          <w:vertAlign w:val="baseline"/>
        </w:rPr>
        <w:t>, we are persuaded by the weight of authority that the national contacts approach is both sound and consistent with this Circuit's law.</w:t>
      </w:r>
    </w:p>
    <w:p>
      <w:pPr>
        <w:keepNext w:val="0"/>
        <w:widowControl w:val="0"/>
        <w:spacing w:before="240" w:after="0" w:line="260" w:lineRule="atLeast"/>
        <w:ind w:left="0" w:right="0" w:firstLine="0"/>
        <w:jc w:val="both"/>
      </w:pPr>
      <w:bookmarkStart w:id="646" w:name="Bookmark_para_103"/>
      <w:bookmarkEnd w:id="646"/>
      <w:bookmarkStart w:id="647" w:name="Bookmark_I5HFV1WN2D6NVJ0010000400"/>
      <w:bookmarkEnd w:id="647"/>
      <w:bookmarkStart w:id="648" w:name="Bookmark_I5HFV1WN2D6NVJ0030000400"/>
      <w:bookmarkEnd w:id="648"/>
      <w:bookmarkStart w:id="649" w:name="Bookmark_I5HFV1WN2SF8810010000400"/>
      <w:bookmarkEnd w:id="649"/>
      <w:r>
        <w:rPr>
          <w:rFonts w:ascii="arial" w:eastAsia="arial" w:hAnsi="arial" w:cs="arial"/>
          <w:b w:val="0"/>
          <w:i w:val="0"/>
          <w:strike w:val="0"/>
          <w:noProof w:val="0"/>
          <w:color w:val="000000"/>
          <w:position w:val="0"/>
          <w:sz w:val="20"/>
          <w:u w:val="none"/>
          <w:vertAlign w:val="baseline"/>
        </w:rPr>
        <w:t xml:space="preserve">Additionally, </w:t>
      </w:r>
      <w:bookmarkStart w:id="650" w:name="Bookmark_LNHNREFclscc9"/>
      <w:bookmarkEnd w:id="650"/>
      <w:hyperlink r:id="rId227"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176"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the doctrine of pendent personal jurisdiction provides that "where a federal statute authorizes nationwide service</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of process, and the federal and state claims derive from a common nucleus of operative fact, the district court may assert personal jurisdiction over the parties to the related state law claims even if personal jurisdiction is not otherwise available." </w:t>
      </w:r>
      <w:bookmarkStart w:id="651" w:name="Bookmark_I5HFV1WN2HM6ND0050000400"/>
      <w:bookmarkEnd w:id="651"/>
      <w:hyperlink r:id="rId228" w:history="1">
        <w:r>
          <w:rPr>
            <w:rFonts w:ascii="arial" w:eastAsia="arial" w:hAnsi="arial" w:cs="arial"/>
            <w:b w:val="0"/>
            <w:i/>
            <w:strike w:val="0"/>
            <w:noProof w:val="0"/>
            <w:color w:val="0077CC"/>
            <w:position w:val="0"/>
            <w:sz w:val="20"/>
            <w:u w:val="single"/>
            <w:vertAlign w:val="baseline"/>
          </w:rPr>
          <w:t>IUE AFL-CIO Pension Fund v. Herrmann</w:t>
        </w:r>
      </w:hyperlink>
      <w:hyperlink r:id="rId228" w:history="1">
        <w:r>
          <w:rPr>
            <w:rFonts w:ascii="arial" w:eastAsia="arial" w:hAnsi="arial" w:cs="arial"/>
            <w:b w:val="0"/>
            <w:i/>
            <w:strike w:val="0"/>
            <w:noProof w:val="0"/>
            <w:color w:val="0077CC"/>
            <w:position w:val="0"/>
            <w:sz w:val="20"/>
            <w:u w:val="single"/>
            <w:vertAlign w:val="baseline"/>
          </w:rPr>
          <w:t>, 9 F.3d 1049, 1056 (2d Cir. 1993)</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However, the "exercise of pendent personal jurisdiction in a particular case is within the discretion of the district court." </w:t>
      </w:r>
      <w:bookmarkStart w:id="652" w:name="Bookmark_I5HFV1WN2D6NVJ0020000400"/>
      <w:bookmarkEnd w:id="652"/>
      <w:hyperlink r:id="rId229" w:history="1">
        <w:r>
          <w:rPr>
            <w:rFonts w:ascii="arial" w:eastAsia="arial" w:hAnsi="arial" w:cs="arial"/>
            <w:b w:val="0"/>
            <w:i/>
            <w:strike w:val="0"/>
            <w:noProof w:val="0"/>
            <w:color w:val="0077CC"/>
            <w:position w:val="0"/>
            <w:sz w:val="20"/>
            <w:u w:val="single"/>
            <w:vertAlign w:val="baseline"/>
          </w:rPr>
          <w:t>Action Embroidery Corp. v. Atl. Embroidery, Inc.</w:t>
        </w:r>
      </w:hyperlink>
      <w:hyperlink r:id="rId229" w:history="1">
        <w:r>
          <w:rPr>
            <w:rFonts w:ascii="arial" w:eastAsia="arial" w:hAnsi="arial" w:cs="arial"/>
            <w:b w:val="0"/>
            <w:i/>
            <w:strike w:val="0"/>
            <w:noProof w:val="0"/>
            <w:color w:val="0077CC"/>
            <w:position w:val="0"/>
            <w:sz w:val="20"/>
            <w:u w:val="single"/>
            <w:vertAlign w:val="baseline"/>
          </w:rPr>
          <w:t>, 368 F.3d 1174, 1181 (9th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53" w:name="Bookmark_I5HFV1WN2D6NVJ0040000400"/>
      <w:bookmarkEnd w:id="653"/>
      <w:hyperlink r:id="rId228" w:history="1">
        <w:r>
          <w:rPr>
            <w:rFonts w:ascii="arial" w:eastAsia="arial" w:hAnsi="arial" w:cs="arial"/>
            <w:b w:val="0"/>
            <w:i/>
            <w:strike w:val="0"/>
            <w:noProof w:val="0"/>
            <w:color w:val="0077CC"/>
            <w:position w:val="0"/>
            <w:sz w:val="20"/>
            <w:u w:val="single"/>
            <w:vertAlign w:val="baseline"/>
          </w:rPr>
          <w:t>Herrmann</w:t>
        </w:r>
      </w:hyperlink>
      <w:hyperlink r:id="rId228" w:history="1">
        <w:r>
          <w:rPr>
            <w:rFonts w:ascii="arial" w:eastAsia="arial" w:hAnsi="arial" w:cs="arial"/>
            <w:b w:val="0"/>
            <w:i/>
            <w:strike w:val="0"/>
            <w:noProof w:val="0"/>
            <w:color w:val="0077CC"/>
            <w:position w:val="0"/>
            <w:sz w:val="20"/>
            <w:u w:val="single"/>
            <w:vertAlign w:val="baseline"/>
          </w:rPr>
          <w:t>, 9 F.3d at 1059</w:t>
        </w:r>
      </w:hyperlink>
      <w:r>
        <w:rPr>
          <w:rFonts w:ascii="arial" w:eastAsia="arial" w:hAnsi="arial" w:cs="arial"/>
          <w:b w:val="0"/>
          <w:i w:val="0"/>
          <w:strike w:val="0"/>
          <w:noProof w:val="0"/>
          <w:color w:val="000000"/>
          <w:position w:val="0"/>
          <w:sz w:val="20"/>
          <w:u w:val="none"/>
          <w:vertAlign w:val="baseline"/>
        </w:rPr>
        <w:t xml:space="preserve">; </w:t>
      </w:r>
      <w:bookmarkStart w:id="654" w:name="Bookmark_I5HFV1WN2N1R290010000400"/>
      <w:bookmarkEnd w:id="654"/>
      <w:r>
        <w:rPr>
          <w:rFonts w:ascii="arial" w:eastAsia="arial" w:hAnsi="arial" w:cs="arial"/>
          <w:b w:val="0"/>
          <w:i/>
          <w:strike w:val="0"/>
          <w:noProof w:val="0"/>
          <w:color w:val="000000"/>
          <w:position w:val="0"/>
          <w:sz w:val="20"/>
          <w:u w:val="single"/>
          <w:vertAlign w:val="baseline"/>
        </w:rPr>
        <w:t>Gen. Star Indemn. Co. v. Anheuser-Busch Cos.</w:t>
      </w:r>
      <w:r>
        <w:rPr>
          <w:rFonts w:ascii="arial" w:eastAsia="arial" w:hAnsi="arial" w:cs="arial"/>
          <w:b w:val="0"/>
          <w:i/>
          <w:strike w:val="0"/>
          <w:noProof w:val="0"/>
          <w:color w:val="000000"/>
          <w:position w:val="0"/>
          <w:sz w:val="20"/>
          <w:u w:val="none"/>
          <w:vertAlign w:val="baseline"/>
        </w:rPr>
        <w:t>, No. 99-7004, 199 F.3d 1322</w:t>
      </w:r>
      <w:r>
        <w:rPr>
          <w:rFonts w:ascii="arial" w:eastAsia="arial" w:hAnsi="arial" w:cs="arial"/>
          <w:b w:val="0"/>
          <w:i w:val="0"/>
          <w:strike w:val="0"/>
          <w:noProof w:val="0"/>
          <w:color w:val="000000"/>
          <w:position w:val="0"/>
          <w:sz w:val="20"/>
          <w:u w:val="none"/>
          <w:vertAlign w:val="baseline"/>
        </w:rPr>
        <w:t xml:space="preserve"> (table), </w:t>
      </w:r>
      <w:bookmarkStart w:id="655" w:name="Bookmark_I5HFV1WN2N1R290030000400"/>
      <w:bookmarkEnd w:id="655"/>
      <w:hyperlink r:id="rId230" w:history="1">
        <w:r>
          <w:rPr>
            <w:rFonts w:ascii="arial" w:eastAsia="arial" w:hAnsi="arial" w:cs="arial"/>
            <w:b w:val="0"/>
            <w:i/>
            <w:strike w:val="0"/>
            <w:noProof w:val="0"/>
            <w:color w:val="0077CC"/>
            <w:position w:val="0"/>
            <w:sz w:val="20"/>
            <w:u w:val="single"/>
            <w:vertAlign w:val="baseline"/>
          </w:rPr>
          <w:t>1999 WL 1024708, at *2, 1999 U.S. App. LEXIS 29673, at *5 (2d Cir. Nov. 8, 1999)</w:t>
        </w:r>
      </w:hyperlink>
      <w:r>
        <w:rPr>
          <w:rFonts w:ascii="arial" w:eastAsia="arial" w:hAnsi="arial" w:cs="arial"/>
          <w:b w:val="0"/>
          <w:i w:val="0"/>
          <w:strike w:val="0"/>
          <w:noProof w:val="0"/>
          <w:color w:val="000000"/>
          <w:position w:val="0"/>
          <w:sz w:val="20"/>
          <w:u w:val="none"/>
          <w:vertAlign w:val="baseline"/>
        </w:rPr>
        <w:t xml:space="preserve"> (unpublished opinion). A district court has discretion "to dismiss the pendent claims where 'considerations of juridical economy, convenience and fairness to litigants' so dictate." </w:t>
      </w:r>
      <w:bookmarkStart w:id="656" w:name="Bookmark_I5HFV1WN2N1R290050000400"/>
      <w:bookmarkEnd w:id="656"/>
      <w:hyperlink r:id="rId231" w:history="1">
        <w:r>
          <w:rPr>
            <w:rFonts w:ascii="arial" w:eastAsia="arial" w:hAnsi="arial" w:cs="arial"/>
            <w:b w:val="0"/>
            <w:i/>
            <w:strike w:val="0"/>
            <w:noProof w:val="0"/>
            <w:color w:val="0077CC"/>
            <w:position w:val="0"/>
            <w:sz w:val="20"/>
            <w:u w:val="single"/>
            <w:vertAlign w:val="baseline"/>
          </w:rPr>
          <w:t>Oetiker v. Jurid Werke, G. m. b. H.</w:t>
        </w:r>
      </w:hyperlink>
      <w:hyperlink r:id="rId231" w:history="1">
        <w:r>
          <w:rPr>
            <w:rFonts w:ascii="arial" w:eastAsia="arial" w:hAnsi="arial" w:cs="arial"/>
            <w:b w:val="0"/>
            <w:i/>
            <w:strike w:val="0"/>
            <w:noProof w:val="0"/>
            <w:color w:val="0077CC"/>
            <w:position w:val="0"/>
            <w:sz w:val="20"/>
            <w:u w:val="single"/>
            <w:vertAlign w:val="baseline"/>
          </w:rPr>
          <w:t>, 556 F.2d 1, 5, 181 U.S. App. D.C. 124 (D.C. Cir. 1977)</w:t>
        </w:r>
      </w:hyperlink>
      <w:r>
        <w:rPr>
          <w:rFonts w:ascii="arial" w:eastAsia="arial" w:hAnsi="arial" w:cs="arial"/>
          <w:b w:val="0"/>
          <w:i w:val="0"/>
          <w:strike w:val="0"/>
          <w:noProof w:val="0"/>
          <w:color w:val="000000"/>
          <w:position w:val="0"/>
          <w:sz w:val="20"/>
          <w:u w:val="none"/>
          <w:vertAlign w:val="baseline"/>
        </w:rPr>
        <w:t xml:space="preserve"> (quoting United </w:t>
      </w:r>
      <w:bookmarkStart w:id="657" w:name="Bookmark_I5HFV1WN2SF8810020000400"/>
      <w:bookmarkEnd w:id="657"/>
      <w:hyperlink r:id="rId232" w:history="1">
        <w:r>
          <w:rPr>
            <w:rFonts w:ascii="arial" w:eastAsia="arial" w:hAnsi="arial" w:cs="arial"/>
            <w:b w:val="0"/>
            <w:i/>
            <w:strike w:val="0"/>
            <w:noProof w:val="0"/>
            <w:color w:val="0077CC"/>
            <w:position w:val="0"/>
            <w:sz w:val="20"/>
            <w:u w:val="single"/>
            <w:vertAlign w:val="baseline"/>
          </w:rPr>
          <w:t>Mine Workers v. Gibbs</w:t>
        </w:r>
      </w:hyperlink>
      <w:hyperlink r:id="rId232" w:history="1">
        <w:r>
          <w:rPr>
            <w:rFonts w:ascii="arial" w:eastAsia="arial" w:hAnsi="arial" w:cs="arial"/>
            <w:b w:val="0"/>
            <w:i/>
            <w:strike w:val="0"/>
            <w:noProof w:val="0"/>
            <w:color w:val="0077CC"/>
            <w:position w:val="0"/>
            <w:sz w:val="20"/>
            <w:u w:val="single"/>
            <w:vertAlign w:val="baseline"/>
          </w:rPr>
          <w:t>, 383 U.S. 715, 726, 86 S. Ct. 1130, 16 L. Ed. 2d 218 (1966))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667" w:name="Bookmark_para_104"/>
      <w:bookmarkEnd w:id="667"/>
      <w:bookmarkStart w:id="668" w:name="Bookmark_I5HFV1WN2D6NVK0030000400"/>
      <w:bookmarkEnd w:id="668"/>
      <w:r>
        <w:rPr>
          <w:rFonts w:ascii="arial" w:eastAsia="arial" w:hAnsi="arial" w:cs="arial"/>
          <w:b w:val="0"/>
          <w:i w:val="0"/>
          <w:strike w:val="0"/>
          <w:noProof w:val="0"/>
          <w:color w:val="000000"/>
          <w:position w:val="0"/>
          <w:sz w:val="20"/>
          <w:u w:val="none"/>
          <w:vertAlign w:val="baseline"/>
        </w:rPr>
        <w:t xml:space="preserve">Most of the plaintiffs in the cases to which the instant motions are addressed purported to plead claims under federal statutes, in particular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However, while in our merits discussion, we uphold the Amabile Plaintiffs' claims under the Commodity Exchange Act to the extent that they are timely, we dismiss the remaining federal-law claims. </w:t>
      </w:r>
      <w:bookmarkStart w:id="669" w:name="Bookmark_LNHNREFclscc10"/>
      <w:bookmarkEnd w:id="669"/>
      <w:hyperlink r:id="rId23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177"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The CEA contains a nationwide service provision, </w:t>
      </w:r>
      <w:hyperlink r:id="rId234" w:history="1">
        <w:r>
          <w:rPr>
            <w:rFonts w:ascii="arial" w:eastAsia="arial" w:hAnsi="arial" w:cs="arial"/>
            <w:b w:val="0"/>
            <w:i/>
            <w:strike w:val="0"/>
            <w:noProof w:val="0"/>
            <w:color w:val="0077CC"/>
            <w:position w:val="0"/>
            <w:sz w:val="20"/>
            <w:u w:val="single"/>
            <w:vertAlign w:val="baseline"/>
          </w:rPr>
          <w:t>7 U.S.C. § 25(c)</w:t>
        </w:r>
      </w:hyperlink>
      <w:r>
        <w:rPr>
          <w:rFonts w:ascii="arial" w:eastAsia="arial" w:hAnsi="arial" w:cs="arial"/>
          <w:b w:val="0"/>
          <w:i w:val="0"/>
          <w:strike w:val="0"/>
          <w:noProof w:val="0"/>
          <w:color w:val="000000"/>
          <w:position w:val="0"/>
          <w:sz w:val="20"/>
          <w:u w:val="none"/>
          <w:vertAlign w:val="baseline"/>
        </w:rPr>
        <w:t xml:space="preserve">, pursuant to which courts assess personal jurisdiction based on national contacts. </w:t>
      </w:r>
      <w:r>
        <w:rPr>
          <w:rFonts w:ascii="arial" w:eastAsia="arial" w:hAnsi="arial" w:cs="arial"/>
          <w:b w:val="0"/>
          <w:i w:val="0"/>
          <w:strike w:val="0"/>
          <w:noProof w:val="0"/>
          <w:color w:val="000000"/>
          <w:position w:val="0"/>
          <w:sz w:val="20"/>
          <w:u w:val="single"/>
          <w:vertAlign w:val="baseline"/>
        </w:rPr>
        <w:t xml:space="preserve">See de </w:t>
      </w:r>
      <w:bookmarkStart w:id="670" w:name="Bookmark_I5HFV1WN2D6NVK0020000400"/>
      <w:bookmarkEnd w:id="670"/>
      <w:hyperlink r:id="rId235" w:history="1">
        <w:r>
          <w:rPr>
            <w:rFonts w:ascii="arial" w:eastAsia="arial" w:hAnsi="arial" w:cs="arial"/>
            <w:b w:val="0"/>
            <w:i/>
            <w:strike w:val="0"/>
            <w:noProof w:val="0"/>
            <w:color w:val="0077CC"/>
            <w:position w:val="0"/>
            <w:sz w:val="20"/>
            <w:u w:val="single"/>
            <w:vertAlign w:val="baseline"/>
          </w:rPr>
          <w:t>David v. Alaron Trading Corp.</w:t>
        </w:r>
      </w:hyperlink>
      <w:hyperlink r:id="rId235" w:history="1">
        <w:r>
          <w:rPr>
            <w:rFonts w:ascii="arial" w:eastAsia="arial" w:hAnsi="arial" w:cs="arial"/>
            <w:b w:val="0"/>
            <w:i/>
            <w:strike w:val="0"/>
            <w:noProof w:val="0"/>
            <w:color w:val="0077CC"/>
            <w:position w:val="0"/>
            <w:sz w:val="20"/>
            <w:u w:val="single"/>
            <w:vertAlign w:val="baseline"/>
          </w:rPr>
          <w:t>, 796 F. Supp. 2d 915, 925-26 (N.D. Ill. 2010)</w:t>
        </w:r>
      </w:hyperlink>
      <w:r>
        <w:rPr>
          <w:rFonts w:ascii="arial" w:eastAsia="arial" w:hAnsi="arial" w:cs="arial"/>
          <w:b w:val="0"/>
          <w:i w:val="0"/>
          <w:strike w:val="0"/>
          <w:noProof w:val="0"/>
          <w:color w:val="000000"/>
          <w:position w:val="0"/>
          <w:sz w:val="20"/>
          <w:u w:val="none"/>
          <w:vertAlign w:val="baseline"/>
        </w:rPr>
        <w:t xml:space="preserve">; </w:t>
      </w:r>
      <w:bookmarkStart w:id="671" w:name="Bookmark_I5HFV1WN2D6NVK0040000400"/>
      <w:bookmarkEnd w:id="671"/>
      <w:hyperlink r:id="rId236"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236" w:history="1">
        <w:r>
          <w:rPr>
            <w:rFonts w:ascii="arial" w:eastAsia="arial" w:hAnsi="arial" w:cs="arial"/>
            <w:b w:val="0"/>
            <w:i/>
            <w:strike w:val="0"/>
            <w:noProof w:val="0"/>
            <w:color w:val="0077CC"/>
            <w:position w:val="0"/>
            <w:sz w:val="20"/>
            <w:u w:val="single"/>
            <w:vertAlign w:val="baseline"/>
          </w:rPr>
          <w:t>, 587 F. Supp. 2d 513, 526-27 (S.D.N.Y. 2008)</w:t>
        </w:r>
      </w:hyperlink>
      <w:r>
        <w:rPr>
          <w:rFonts w:ascii="arial" w:eastAsia="arial" w:hAnsi="arial" w:cs="arial"/>
          <w:b w:val="0"/>
          <w:i w:val="0"/>
          <w:strike w:val="0"/>
          <w:noProof w:val="0"/>
          <w:color w:val="000000"/>
          <w:position w:val="0"/>
          <w:sz w:val="20"/>
          <w:u w:val="none"/>
          <w:vertAlign w:val="baseline"/>
        </w:rPr>
        <w:t xml:space="preserve">, aff'd, </w:t>
      </w:r>
      <w:hyperlink r:id="rId237" w:history="1">
        <w:r>
          <w:rPr>
            <w:rFonts w:ascii="arial" w:eastAsia="arial" w:hAnsi="arial" w:cs="arial"/>
            <w:b w:val="0"/>
            <w:i/>
            <w:strike w:val="0"/>
            <w:noProof w:val="0"/>
            <w:color w:val="0077CC"/>
            <w:position w:val="0"/>
            <w:sz w:val="20"/>
            <w:u w:val="single"/>
            <w:vertAlign w:val="baseline"/>
          </w:rPr>
          <w:t>730 F.3d 170 (2d Cir.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Thus, as to</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the Amabile Plaintiffs' CEA claims, we assess defendants' contacts with the United States as a whole. Because it is apparent from the complaint in </w:t>
      </w:r>
      <w:r>
        <w:rPr>
          <w:rFonts w:ascii="arial" w:eastAsia="arial" w:hAnsi="arial" w:cs="arial"/>
          <w:b w:val="0"/>
          <w:i w:val="0"/>
          <w:strike w:val="0"/>
          <w:noProof w:val="0"/>
          <w:color w:val="000000"/>
          <w:position w:val="0"/>
          <w:sz w:val="20"/>
          <w:u w:val="single"/>
          <w:vertAlign w:val="baseline"/>
        </w:rPr>
        <w:t>Amabile</w:t>
      </w:r>
      <w:r>
        <w:rPr>
          <w:rFonts w:ascii="arial" w:eastAsia="arial" w:hAnsi="arial" w:cs="arial"/>
          <w:b w:val="0"/>
          <w:i w:val="0"/>
          <w:strike w:val="0"/>
          <w:noProof w:val="0"/>
          <w:color w:val="000000"/>
          <w:position w:val="0"/>
          <w:sz w:val="20"/>
          <w:u w:val="none"/>
          <w:vertAlign w:val="baseline"/>
        </w:rPr>
        <w:t xml:space="preserve"> that the state-law claims for unjust enrichment derive from a common nucleus of operative fact, we also exercise pendent personal jurisdiction as to those claims.</w:t>
      </w:r>
    </w:p>
    <w:p>
      <w:pPr>
        <w:keepNext w:val="0"/>
        <w:widowControl w:val="0"/>
        <w:spacing w:before="240" w:after="0" w:line="260" w:lineRule="atLeast"/>
        <w:ind w:left="0" w:right="0" w:firstLine="0"/>
        <w:jc w:val="both"/>
      </w:pPr>
      <w:bookmarkStart w:id="678" w:name="Bookmark_para_105"/>
      <w:bookmarkEnd w:id="678"/>
      <w:bookmarkStart w:id="679" w:name="Bookmark_I5HFV1WN2N1R2B0030000400"/>
      <w:bookmarkEnd w:id="679"/>
      <w:r>
        <w:rPr>
          <w:rFonts w:ascii="arial" w:eastAsia="arial" w:hAnsi="arial" w:cs="arial"/>
          <w:b w:val="0"/>
          <w:i w:val="0"/>
          <w:strike w:val="0"/>
          <w:noProof w:val="0"/>
          <w:color w:val="000000"/>
          <w:position w:val="0"/>
          <w:sz w:val="20"/>
          <w:u w:val="none"/>
          <w:vertAlign w:val="baseline"/>
        </w:rPr>
        <w:t xml:space="preserve">As to the remaining cases involving federal claims, we decline to exercise pendent personal jurisdiction on the ground that the federal claims are dismissed at the outset of the litigation. </w:t>
      </w:r>
      <w:r>
        <w:rPr>
          <w:rFonts w:ascii="arial" w:eastAsia="arial" w:hAnsi="arial" w:cs="arial"/>
          <w:b w:val="0"/>
          <w:i w:val="0"/>
          <w:strike w:val="0"/>
          <w:noProof w:val="0"/>
          <w:color w:val="000000"/>
          <w:position w:val="0"/>
          <w:sz w:val="20"/>
          <w:u w:val="single"/>
          <w:vertAlign w:val="baseline"/>
        </w:rPr>
        <w:t xml:space="preserve">See </w:t>
      </w:r>
      <w:bookmarkStart w:id="680" w:name="Bookmark_I5HFV1WN2N1R2B0020000400"/>
      <w:bookmarkEnd w:id="680"/>
      <w:hyperlink r:id="rId238" w:history="1">
        <w:r>
          <w:rPr>
            <w:rFonts w:ascii="arial" w:eastAsia="arial" w:hAnsi="arial" w:cs="arial"/>
            <w:b w:val="0"/>
            <w:i/>
            <w:strike w:val="0"/>
            <w:noProof w:val="0"/>
            <w:color w:val="0077CC"/>
            <w:position w:val="0"/>
            <w:sz w:val="20"/>
            <w:u w:val="single"/>
            <w:vertAlign w:val="baseline"/>
          </w:rPr>
          <w:t>Olin Corp. v. Fisons PLC</w:t>
        </w:r>
      </w:hyperlink>
      <w:hyperlink r:id="rId238" w:history="1">
        <w:r>
          <w:rPr>
            <w:rFonts w:ascii="arial" w:eastAsia="arial" w:hAnsi="arial" w:cs="arial"/>
            <w:b w:val="0"/>
            <w:i/>
            <w:strike w:val="0"/>
            <w:noProof w:val="0"/>
            <w:color w:val="0077CC"/>
            <w:position w:val="0"/>
            <w:sz w:val="20"/>
            <w:u w:val="single"/>
            <w:vertAlign w:val="baseline"/>
          </w:rPr>
          <w:t>, 47 F. Supp. 2d 151, 155 (D. Mass. 1999)</w:t>
        </w:r>
      </w:hyperlink>
      <w:r>
        <w:rPr>
          <w:rFonts w:ascii="arial" w:eastAsia="arial" w:hAnsi="arial" w:cs="arial"/>
          <w:b w:val="0"/>
          <w:i w:val="0"/>
          <w:strike w:val="0"/>
          <w:noProof w:val="0"/>
          <w:color w:val="000000"/>
          <w:position w:val="0"/>
          <w:sz w:val="20"/>
          <w:u w:val="none"/>
          <w:vertAlign w:val="baseline"/>
        </w:rPr>
        <w:t xml:space="preserve"> (declining to exercise pendent personal jurisdiction predicated on claims that had been dismissed); </w:t>
      </w:r>
      <w:r>
        <w:rPr>
          <w:rFonts w:ascii="arial" w:eastAsia="arial" w:hAnsi="arial" w:cs="arial"/>
          <w:b w:val="0"/>
          <w:i w:val="0"/>
          <w:strike w:val="0"/>
          <w:noProof w:val="0"/>
          <w:color w:val="000000"/>
          <w:position w:val="0"/>
          <w:sz w:val="20"/>
          <w:u w:val="single"/>
          <w:vertAlign w:val="baseline"/>
        </w:rPr>
        <w:t xml:space="preserve">cf. </w:t>
      </w:r>
      <w:bookmarkStart w:id="681" w:name="Bookmark_I5HFV1WN2N1R2B0040000400"/>
      <w:bookmarkEnd w:id="681"/>
      <w:hyperlink r:id="rId239" w:history="1">
        <w:r>
          <w:rPr>
            <w:rFonts w:ascii="arial" w:eastAsia="arial" w:hAnsi="arial" w:cs="arial"/>
            <w:b w:val="0"/>
            <w:i/>
            <w:strike w:val="0"/>
            <w:noProof w:val="0"/>
            <w:color w:val="0077CC"/>
            <w:position w:val="0"/>
            <w:sz w:val="20"/>
            <w:u w:val="single"/>
            <w:vertAlign w:val="baseline"/>
          </w:rPr>
          <w:t>Marcus v. AT&amp;T Corp.</w:t>
        </w:r>
      </w:hyperlink>
      <w:hyperlink r:id="rId239" w:history="1">
        <w:r>
          <w:rPr>
            <w:rFonts w:ascii="arial" w:eastAsia="arial" w:hAnsi="arial" w:cs="arial"/>
            <w:b w:val="0"/>
            <w:i/>
            <w:strike w:val="0"/>
            <w:noProof w:val="0"/>
            <w:color w:val="0077CC"/>
            <w:position w:val="0"/>
            <w:sz w:val="20"/>
            <w:u w:val="single"/>
            <w:vertAlign w:val="baseline"/>
          </w:rPr>
          <w:t>, 138 F.3d 46, 57 (2d Cir. 1998)</w:t>
        </w:r>
      </w:hyperlink>
      <w:r>
        <w:rPr>
          <w:rFonts w:ascii="arial" w:eastAsia="arial" w:hAnsi="arial" w:cs="arial"/>
          <w:b w:val="0"/>
          <w:i w:val="0"/>
          <w:strike w:val="0"/>
          <w:noProof w:val="0"/>
          <w:color w:val="000000"/>
          <w:position w:val="0"/>
          <w:sz w:val="20"/>
          <w:u w:val="none"/>
          <w:vertAlign w:val="baseline"/>
        </w:rPr>
        <w:t xml:space="preserve"> ("In general, where the federal claims are dismissed before trial, [supplemental] state claims should be dismissed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General Personal Jurisdiction</w:t>
      </w:r>
      <w:r>
        <w:rPr>
          <w:rFonts w:ascii="arial" w:eastAsia="arial" w:hAnsi="arial" w:cs="arial"/>
          <w:b/>
          <w:i w:val="0"/>
          <w:strike w:val="0"/>
          <w:noProof w:val="0"/>
          <w:color w:val="000000"/>
          <w:position w:val="0"/>
          <w:sz w:val="20"/>
          <w:u w:val="none"/>
          <w:vertAlign w:val="baseline"/>
        </w:rPr>
        <w:t> [*149]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General Principles</w:t>
      </w:r>
    </w:p>
    <w:p>
      <w:pPr>
        <w:keepNext w:val="0"/>
        <w:widowControl w:val="0"/>
        <w:spacing w:before="200" w:after="0" w:line="260" w:lineRule="atLeast"/>
        <w:ind w:left="0" w:right="0" w:firstLine="0"/>
        <w:jc w:val="both"/>
      </w:pPr>
      <w:bookmarkStart w:id="682" w:name="Bookmark_para_106"/>
      <w:bookmarkEnd w:id="682"/>
      <w:bookmarkStart w:id="683" w:name="Bookmark_LNHNREFclscc11"/>
      <w:bookmarkEnd w:id="683"/>
      <w:hyperlink r:id="rId24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178"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684" w:name="Bookmark_I5HFV1WN2N1R2C0020000400"/>
      <w:bookmarkEnd w:id="684"/>
      <w:r>
        <w:rPr>
          <w:rFonts w:ascii="arial" w:eastAsia="arial" w:hAnsi="arial" w:cs="arial"/>
          <w:b w:val="0"/>
          <w:i w:val="0"/>
          <w:strike w:val="0"/>
          <w:noProof w:val="0"/>
          <w:color w:val="000000"/>
          <w:position w:val="0"/>
          <w:sz w:val="20"/>
          <w:u w:val="none"/>
          <w:vertAlign w:val="baseline"/>
        </w:rPr>
        <w:t xml:space="preserve">Where it applies, the theory of general personal jurisdiction permits suit in a given forum on "any and all claims." </w:t>
      </w:r>
      <w:bookmarkStart w:id="685" w:name="Bookmark_I5HFV1WN2N1R2C0010000400"/>
      <w:bookmarkEnd w:id="685"/>
      <w:hyperlink r:id="rId241"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241" w:history="1">
        <w:r>
          <w:rPr>
            <w:rFonts w:ascii="arial" w:eastAsia="arial" w:hAnsi="arial" w:cs="arial"/>
            <w:b w:val="0"/>
            <w:i/>
            <w:strike w:val="0"/>
            <w:noProof w:val="0"/>
            <w:color w:val="0077CC"/>
            <w:position w:val="0"/>
            <w:sz w:val="20"/>
            <w:u w:val="single"/>
            <w:vertAlign w:val="baseline"/>
          </w:rPr>
          <w:t xml:space="preserve">, 564 U.S. </w:t>
        </w:r>
      </w:hyperlink>
      <w:hyperlink r:id="rId241" w:history="1">
        <w:r>
          <w:rPr>
            <w:rFonts w:ascii="arial" w:eastAsia="arial" w:hAnsi="arial" w:cs="arial"/>
            <w:b w:val="0"/>
            <w:i/>
            <w:strike w:val="0"/>
            <w:noProof w:val="0"/>
            <w:color w:val="0077CC"/>
            <w:position w:val="0"/>
            <w:sz w:val="20"/>
            <w:u w:val="single"/>
            <w:vertAlign w:val="baseline"/>
          </w:rPr>
          <w:t>915</w:t>
        </w:r>
      </w:hyperlink>
      <w:hyperlink r:id="rId241" w:history="1">
        <w:r>
          <w:rPr>
            <w:rFonts w:ascii="arial" w:eastAsia="arial" w:hAnsi="arial" w:cs="arial"/>
            <w:b w:val="0"/>
            <w:i/>
            <w:strike w:val="0"/>
            <w:noProof w:val="0"/>
            <w:color w:val="0077CC"/>
            <w:position w:val="0"/>
            <w:sz w:val="20"/>
            <w:u w:val="single"/>
            <w:vertAlign w:val="baseline"/>
          </w:rPr>
          <w:t xml:space="preserve">, </w:t>
        </w:r>
      </w:hyperlink>
      <w:hyperlink r:id="rId241" w:history="1">
        <w:r>
          <w:rPr>
            <w:rFonts w:ascii="arial" w:eastAsia="arial" w:hAnsi="arial" w:cs="arial"/>
            <w:b w:val="0"/>
            <w:i/>
            <w:strike w:val="0"/>
            <w:noProof w:val="0"/>
            <w:color w:val="0077CC"/>
            <w:position w:val="0"/>
            <w:sz w:val="20"/>
            <w:u w:val="single"/>
            <w:vertAlign w:val="baseline"/>
          </w:rPr>
          <w:t>919</w:t>
        </w:r>
      </w:hyperlink>
      <w:hyperlink r:id="rId241" w:history="1">
        <w:r>
          <w:rPr>
            <w:rFonts w:ascii="arial" w:eastAsia="arial" w:hAnsi="arial" w:cs="arial"/>
            <w:b w:val="0"/>
            <w:i/>
            <w:strike w:val="0"/>
            <w:noProof w:val="0"/>
            <w:color w:val="0077CC"/>
            <w:position w:val="0"/>
            <w:sz w:val="20"/>
            <w:u w:val="single"/>
            <w:vertAlign w:val="baseline"/>
          </w:rPr>
          <w:t>, 131 S. Ct. 2846, 2851, 180 L. Ed. 2d 796 (2011)</w:t>
        </w:r>
      </w:hyperlink>
      <w:r>
        <w:rPr>
          <w:rFonts w:ascii="arial" w:eastAsia="arial" w:hAnsi="arial" w:cs="arial"/>
          <w:b w:val="0"/>
          <w:i w:val="0"/>
          <w:strike w:val="0"/>
          <w:noProof w:val="0"/>
          <w:color w:val="000000"/>
          <w:position w:val="0"/>
          <w:sz w:val="20"/>
          <w:u w:val="none"/>
          <w:vertAlign w:val="baseline"/>
        </w:rPr>
        <w:t xml:space="preserve">. In two recent decisions, </w:t>
      </w:r>
      <w:r>
        <w:rPr>
          <w:rFonts w:ascii="arial" w:eastAsia="arial" w:hAnsi="arial" w:cs="arial"/>
          <w:b w:val="0"/>
          <w:i w:val="0"/>
          <w:strike w:val="0"/>
          <w:noProof w:val="0"/>
          <w:color w:val="000000"/>
          <w:position w:val="0"/>
          <w:sz w:val="20"/>
          <w:u w:val="single"/>
          <w:vertAlign w:val="baseline"/>
        </w:rPr>
        <w:t>Goodyear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the Supreme Court has clarified and narrowed the bases on which a court may exercise general personal jurisdiction.</w:t>
      </w:r>
    </w:p>
    <w:p>
      <w:pPr>
        <w:keepNext w:val="0"/>
        <w:widowControl w:val="0"/>
        <w:spacing w:before="240" w:after="0" w:line="260" w:lineRule="atLeast"/>
        <w:ind w:left="0" w:right="0" w:firstLine="0"/>
        <w:jc w:val="both"/>
      </w:pPr>
      <w:bookmarkStart w:id="686" w:name="Bookmark_para_107"/>
      <w:bookmarkEnd w:id="686"/>
      <w:bookmarkStart w:id="687" w:name="Bookmark_I5HFV1WN2N1R2C0040000400"/>
      <w:bookmarkEnd w:id="68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Goodyear</w:t>
      </w:r>
      <w:r>
        <w:rPr>
          <w:rFonts w:ascii="arial" w:eastAsia="arial" w:hAnsi="arial" w:cs="arial"/>
          <w:b w:val="0"/>
          <w:i w:val="0"/>
          <w:strike w:val="0"/>
          <w:noProof w:val="0"/>
          <w:color w:val="000000"/>
          <w:position w:val="0"/>
          <w:sz w:val="20"/>
          <w:u w:val="none"/>
          <w:vertAlign w:val="baseline"/>
        </w:rPr>
        <w:t xml:space="preserve">, the Supreme Court held that European tire manufacturers, whose products regularly arrived in North Carolina through the stream of commerce, were not subject to suit in North Carolina courts on a claim involving tires that were manufactured and sold abroad and also caused injury abroad. </w:t>
      </w:r>
      <w:bookmarkStart w:id="688" w:name="Bookmark_I5HFV1WN28T4HP0030000400"/>
      <w:bookmarkEnd w:id="688"/>
      <w:r>
        <w:rPr>
          <w:rFonts w:ascii="arial" w:eastAsia="arial" w:hAnsi="arial" w:cs="arial"/>
          <w:b w:val="0"/>
          <w:i w:val="0"/>
          <w:strike w:val="0"/>
          <w:noProof w:val="0"/>
          <w:color w:val="000000"/>
          <w:position w:val="0"/>
          <w:sz w:val="20"/>
          <w:u w:val="none"/>
          <w:vertAlign w:val="baseline"/>
        </w:rPr>
        <w:t xml:space="preserve">The Court rejected the notion that "[a] corporation's 'continuous activity of some sorts within a state' . . . </w:t>
      </w:r>
      <w:bookmarkStart w:id="689" w:name="Bookmark_I5HFV1WN2HM6NG0020000400"/>
      <w:bookmarkEnd w:id="689"/>
      <w:r>
        <w:rPr>
          <w:rFonts w:ascii="arial" w:eastAsia="arial" w:hAnsi="arial" w:cs="arial"/>
          <w:b w:val="0"/>
          <w:i w:val="0"/>
          <w:strike w:val="0"/>
          <w:noProof w:val="0"/>
          <w:color w:val="000000"/>
          <w:position w:val="0"/>
          <w:sz w:val="20"/>
          <w:u w:val="none"/>
          <w:vertAlign w:val="baseline"/>
        </w:rPr>
        <w:t xml:space="preserve">'is . . . enough to support the demand that the corporation be amenable to suits unrelated to that activity.'" </w:t>
      </w:r>
      <w:bookmarkStart w:id="690" w:name="Bookmark_I5HFV1WN2N1R2C0030000400"/>
      <w:bookmarkEnd w:id="690"/>
      <w:hyperlink r:id="rId241" w:history="1">
        <w:r>
          <w:rPr>
            <w:rFonts w:ascii="arial" w:eastAsia="arial" w:hAnsi="arial" w:cs="arial"/>
            <w:b w:val="0"/>
            <w:i/>
            <w:strike w:val="0"/>
            <w:noProof w:val="0"/>
            <w:color w:val="0077CC"/>
            <w:position w:val="0"/>
            <w:sz w:val="20"/>
            <w:u w:val="single"/>
            <w:vertAlign w:val="baseline"/>
          </w:rPr>
          <w:t>Id.</w:t>
        </w:r>
      </w:hyperlink>
      <w:hyperlink r:id="rId241" w:history="1">
        <w:r>
          <w:rPr>
            <w:rFonts w:ascii="arial" w:eastAsia="arial" w:hAnsi="arial" w:cs="arial"/>
            <w:b w:val="0"/>
            <w:i/>
            <w:strike w:val="0"/>
            <w:noProof w:val="0"/>
            <w:color w:val="0077CC"/>
            <w:position w:val="0"/>
            <w:sz w:val="20"/>
            <w:u w:val="single"/>
            <w:vertAlign w:val="baseline"/>
          </w:rPr>
          <w:t xml:space="preserve"> at 2856</w:t>
        </w:r>
      </w:hyperlink>
      <w:r>
        <w:rPr>
          <w:rFonts w:ascii="arial" w:eastAsia="arial" w:hAnsi="arial" w:cs="arial"/>
          <w:b w:val="0"/>
          <w:i w:val="0"/>
          <w:strike w:val="0"/>
          <w:noProof w:val="0"/>
          <w:color w:val="000000"/>
          <w:position w:val="0"/>
          <w:sz w:val="20"/>
          <w:u w:val="none"/>
          <w:vertAlign w:val="baseline"/>
        </w:rPr>
        <w:t xml:space="preserve"> (quoting </w:t>
      </w:r>
      <w:bookmarkStart w:id="691" w:name="Bookmark_I5HFV1WN2N1R2C0050000400"/>
      <w:bookmarkEnd w:id="691"/>
      <w:hyperlink r:id="rId242" w:history="1">
        <w:r>
          <w:rPr>
            <w:rFonts w:ascii="arial" w:eastAsia="arial" w:hAnsi="arial" w:cs="arial"/>
            <w:b w:val="0"/>
            <w:i/>
            <w:strike w:val="0"/>
            <w:noProof w:val="0"/>
            <w:color w:val="0077CC"/>
            <w:position w:val="0"/>
            <w:sz w:val="20"/>
            <w:u w:val="single"/>
            <w:vertAlign w:val="baseline"/>
          </w:rPr>
          <w:t>Int'l Shoe Co. v. Washington</w:t>
        </w:r>
      </w:hyperlink>
      <w:hyperlink r:id="rId242" w:history="1">
        <w:r>
          <w:rPr>
            <w:rFonts w:ascii="arial" w:eastAsia="arial" w:hAnsi="arial" w:cs="arial"/>
            <w:b w:val="0"/>
            <w:i/>
            <w:strike w:val="0"/>
            <w:noProof w:val="0"/>
            <w:color w:val="0077CC"/>
            <w:position w:val="0"/>
            <w:sz w:val="20"/>
            <w:u w:val="single"/>
            <w:vertAlign w:val="baseline"/>
          </w:rPr>
          <w:t>, 326 U.S. 310, 318, 66 S. Ct. 154, 90 L. Ed. 95 (1945))</w:t>
        </w:r>
      </w:hyperlink>
      <w:r>
        <w:rPr>
          <w:rFonts w:ascii="arial" w:eastAsia="arial" w:hAnsi="arial" w:cs="arial"/>
          <w:b w:val="0"/>
          <w:i w:val="0"/>
          <w:strike w:val="0"/>
          <w:noProof w:val="0"/>
          <w:color w:val="000000"/>
          <w:position w:val="0"/>
          <w:sz w:val="20"/>
          <w:u w:val="none"/>
          <w:vertAlign w:val="baseline"/>
        </w:rPr>
        <w:t xml:space="preserve">. </w:t>
      </w:r>
      <w:bookmarkStart w:id="692" w:name="Bookmark_I5HFV1WN2HM6NG0020000400_2"/>
      <w:bookmarkEnd w:id="692"/>
      <w:bookmarkStart w:id="693" w:name="Bookmark_I5HFV1WN28T4HP0030000400_2"/>
      <w:bookmarkEnd w:id="693"/>
      <w:r>
        <w:rPr>
          <w:rFonts w:ascii="arial" w:eastAsia="arial" w:hAnsi="arial" w:cs="arial"/>
          <w:b w:val="0"/>
          <w:i w:val="0"/>
          <w:strike w:val="0"/>
          <w:noProof w:val="0"/>
          <w:color w:val="000000"/>
          <w:position w:val="0"/>
          <w:sz w:val="20"/>
          <w:u w:val="none"/>
          <w:vertAlign w:val="baseline"/>
        </w:rPr>
        <w:t xml:space="preserve">Instead, the Court held that general personal jurisdiction exists only where defendants' "affiliations with the State are so 'continuous and systematic' as to render them essentially at home in the forum State." </w:t>
      </w:r>
      <w:bookmarkStart w:id="694" w:name="Bookmark_I5HFV1WN28T4HP0020000400"/>
      <w:bookmarkEnd w:id="694"/>
      <w:hyperlink r:id="rId241" w:history="1">
        <w:r>
          <w:rPr>
            <w:rFonts w:ascii="arial" w:eastAsia="arial" w:hAnsi="arial" w:cs="arial"/>
            <w:b w:val="0"/>
            <w:i/>
            <w:strike w:val="0"/>
            <w:noProof w:val="0"/>
            <w:color w:val="0077CC"/>
            <w:position w:val="0"/>
            <w:sz w:val="20"/>
            <w:u w:val="single"/>
            <w:vertAlign w:val="baseline"/>
          </w:rPr>
          <w:t>131 S. Ct. at 2851</w:t>
        </w:r>
      </w:hyperlink>
      <w:r>
        <w:rPr>
          <w:rFonts w:ascii="arial" w:eastAsia="arial" w:hAnsi="arial" w:cs="arial"/>
          <w:b w:val="0"/>
          <w:i w:val="0"/>
          <w:strike w:val="0"/>
          <w:noProof w:val="0"/>
          <w:color w:val="000000"/>
          <w:position w:val="0"/>
          <w:sz w:val="20"/>
          <w:u w:val="none"/>
          <w:vertAlign w:val="baseline"/>
        </w:rPr>
        <w:t xml:space="preserve"> (quoting </w:t>
      </w:r>
      <w:bookmarkStart w:id="695" w:name="Bookmark_I5HFV1WN28T4HP0040000400"/>
      <w:bookmarkEnd w:id="695"/>
      <w:hyperlink r:id="rId242" w:history="1">
        <w:r>
          <w:rPr>
            <w:rFonts w:ascii="arial" w:eastAsia="arial" w:hAnsi="arial" w:cs="arial"/>
            <w:b w:val="0"/>
            <w:i/>
            <w:strike w:val="0"/>
            <w:noProof w:val="0"/>
            <w:color w:val="0077CC"/>
            <w:position w:val="0"/>
            <w:sz w:val="20"/>
            <w:u w:val="single"/>
            <w:vertAlign w:val="baseline"/>
          </w:rPr>
          <w:t>Int'l Shoe</w:t>
        </w:r>
      </w:hyperlink>
      <w:hyperlink r:id="rId242" w:history="1">
        <w:r>
          <w:rPr>
            <w:rFonts w:ascii="arial" w:eastAsia="arial" w:hAnsi="arial" w:cs="arial"/>
            <w:b w:val="0"/>
            <w:i/>
            <w:strike w:val="0"/>
            <w:noProof w:val="0"/>
            <w:color w:val="0077CC"/>
            <w:position w:val="0"/>
            <w:sz w:val="20"/>
            <w:u w:val="single"/>
            <w:vertAlign w:val="baseline"/>
          </w:rPr>
          <w:t>, 326 U.S. at 317</w:t>
        </w:r>
      </w:hyperlink>
      <w:r>
        <w:rPr>
          <w:rFonts w:ascii="arial" w:eastAsia="arial" w:hAnsi="arial" w:cs="arial"/>
          <w:b w:val="0"/>
          <w:i w:val="0"/>
          <w:strike w:val="0"/>
          <w:noProof w:val="0"/>
          <w:color w:val="000000"/>
          <w:position w:val="0"/>
          <w:sz w:val="20"/>
          <w:u w:val="none"/>
          <w:vertAlign w:val="baseline"/>
        </w:rPr>
        <w:t xml:space="preserve">). For a corporate defendant, the "paradigm" forums are the corporation's "place of incorporation[] and principal place of business." </w:t>
      </w:r>
      <w:bookmarkStart w:id="696" w:name="Bookmark_I5HFV1WN2HM6NG0010000400"/>
      <w:bookmarkEnd w:id="696"/>
      <w:hyperlink r:id="rId241" w:history="1">
        <w:r>
          <w:rPr>
            <w:rFonts w:ascii="arial" w:eastAsia="arial" w:hAnsi="arial" w:cs="arial"/>
            <w:b w:val="0"/>
            <w:i/>
            <w:strike w:val="0"/>
            <w:noProof w:val="0"/>
            <w:color w:val="0077CC"/>
            <w:position w:val="0"/>
            <w:sz w:val="20"/>
            <w:u w:val="single"/>
            <w:vertAlign w:val="baseline"/>
          </w:rPr>
          <w:t>131 S. Ct. at 2853-54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7" w:name="Bookmark_para_108"/>
      <w:bookmarkEnd w:id="697"/>
      <w:bookmarkStart w:id="698" w:name="Bookmark_I5HFV1WN2HM6NG0040000400"/>
      <w:bookmarkEnd w:id="698"/>
      <w:bookmarkStart w:id="699" w:name="Bookmark_I5HFV1WN2SF8820030000400"/>
      <w:bookmarkEnd w:id="69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i w:val="0"/>
          <w:strike w:val="0"/>
          <w:noProof w:val="0"/>
          <w:color w:val="000000"/>
          <w:position w:val="0"/>
          <w:sz w:val="20"/>
          <w:u w:val="single"/>
          <w:vertAlign w:val="baseline"/>
        </w:rPr>
        <w:t> [*150] </w:t>
      </w:r>
      <w:r>
        <w:rPr>
          <w:rFonts w:ascii="arial" w:eastAsia="arial" w:hAnsi="arial" w:cs="arial"/>
          <w:b w:val="0"/>
          <w:i w:val="0"/>
          <w:strike w:val="0"/>
          <w:noProof w:val="0"/>
          <w:color w:val="000000"/>
          <w:position w:val="0"/>
          <w:sz w:val="20"/>
          <w:u w:val="none"/>
          <w:vertAlign w:val="baseline"/>
        </w:rPr>
        <w:t xml:space="preserve">, the Supreme Court held that a federal court in California lacked personal jurisdiction over a German company to adjudicate claims having no connection to California (or the United States), even though the defendant (through a United States subsidiary whose contacts were imputed to the defendant for argument's sake) did substantial business in California on a continuous basis. </w:t>
      </w:r>
      <w:bookmarkStart w:id="700" w:name="Bookmark_I5HFV1WN2SF8830020000400"/>
      <w:bookmarkEnd w:id="70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701" w:name="Bookmark_I5HFV1WN2HM6NG0030000400"/>
      <w:bookmarkEnd w:id="701"/>
      <w:hyperlink r:id="rId243" w:history="1">
        <w:r>
          <w:rPr>
            <w:rFonts w:ascii="arial" w:eastAsia="arial" w:hAnsi="arial" w:cs="arial"/>
            <w:b w:val="0"/>
            <w:i/>
            <w:strike w:val="0"/>
            <w:noProof w:val="0"/>
            <w:color w:val="0077CC"/>
            <w:position w:val="0"/>
            <w:sz w:val="20"/>
            <w:u w:val="single"/>
            <w:vertAlign w:val="baseline"/>
          </w:rPr>
          <w:t>134 S. Ct. at 752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02" w:name="Bookmark_I5HFV1WN2HM6NG0050000400"/>
      <w:bookmarkEnd w:id="702"/>
      <w:hyperlink r:id="rId243" w:history="1">
        <w:r>
          <w:rPr>
            <w:rFonts w:ascii="arial" w:eastAsia="arial" w:hAnsi="arial" w:cs="arial"/>
            <w:b w:val="0"/>
            <w:i/>
            <w:strike w:val="0"/>
            <w:noProof w:val="0"/>
            <w:color w:val="0077CC"/>
            <w:position w:val="0"/>
            <w:sz w:val="20"/>
            <w:u w:val="single"/>
            <w:vertAlign w:val="baseline"/>
          </w:rPr>
          <w:t>id.</w:t>
        </w:r>
      </w:hyperlink>
      <w:hyperlink r:id="rId243" w:history="1">
        <w:r>
          <w:rPr>
            <w:rFonts w:ascii="arial" w:eastAsia="arial" w:hAnsi="arial" w:cs="arial"/>
            <w:b w:val="0"/>
            <w:i/>
            <w:strike w:val="0"/>
            <w:noProof w:val="0"/>
            <w:color w:val="0077CC"/>
            <w:position w:val="0"/>
            <w:sz w:val="20"/>
            <w:u w:val="single"/>
            <w:vertAlign w:val="baseline"/>
          </w:rPr>
          <w:t xml:space="preserve"> at 767</w:t>
        </w:r>
      </w:hyperlink>
      <w:r>
        <w:rPr>
          <w:rFonts w:ascii="arial" w:eastAsia="arial" w:hAnsi="arial" w:cs="arial"/>
          <w:b w:val="0"/>
          <w:i w:val="0"/>
          <w:strike w:val="0"/>
          <w:noProof w:val="0"/>
          <w:color w:val="000000"/>
          <w:position w:val="0"/>
          <w:sz w:val="20"/>
          <w:u w:val="none"/>
          <w:vertAlign w:val="baseline"/>
        </w:rPr>
        <w:t xml:space="preserve"> (Sotomayor, J., concurring in judgment) (noting that the subsidiary had $4.6 billion in annual California sales, accounting for 2.4% of the parent's worldwide business). </w:t>
      </w:r>
      <w:bookmarkStart w:id="703" w:name="Bookmark_I5HFV1WN2SF8830040000400"/>
      <w:bookmarkEnd w:id="703"/>
      <w:r>
        <w:rPr>
          <w:rFonts w:ascii="arial" w:eastAsia="arial" w:hAnsi="arial" w:cs="arial"/>
          <w:b w:val="0"/>
          <w:i w:val="0"/>
          <w:strike w:val="0"/>
          <w:noProof w:val="0"/>
          <w:color w:val="000000"/>
          <w:position w:val="0"/>
          <w:sz w:val="20"/>
          <w:u w:val="none"/>
          <w:vertAlign w:val="baseline"/>
        </w:rPr>
        <w:t xml:space="preserve">The Court did not find these contacts sufficient to make the defendant "'essentially at home in the forum State,'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comparable to a domestic enterprise in that State." </w:t>
      </w:r>
      <w:bookmarkStart w:id="704" w:name="Bookmark_I5HFV1WN2SF8820020000400"/>
      <w:bookmarkEnd w:id="704"/>
      <w:hyperlink r:id="rId243" w:history="1">
        <w:r>
          <w:rPr>
            <w:rFonts w:ascii="arial" w:eastAsia="arial" w:hAnsi="arial" w:cs="arial"/>
            <w:b w:val="0"/>
            <w:i/>
            <w:strike w:val="0"/>
            <w:noProof w:val="0"/>
            <w:color w:val="0077CC"/>
            <w:position w:val="0"/>
            <w:sz w:val="20"/>
            <w:u w:val="single"/>
            <w:vertAlign w:val="baseline"/>
          </w:rPr>
          <w:t>Daimler</w:t>
        </w:r>
      </w:hyperlink>
      <w:hyperlink r:id="rId243" w:history="1">
        <w:r>
          <w:rPr>
            <w:rFonts w:ascii="arial" w:eastAsia="arial" w:hAnsi="arial" w:cs="arial"/>
            <w:b w:val="0"/>
            <w:i/>
            <w:strike w:val="0"/>
            <w:noProof w:val="0"/>
            <w:color w:val="0077CC"/>
            <w:position w:val="0"/>
            <w:sz w:val="20"/>
            <w:u w:val="single"/>
            <w:vertAlign w:val="baseline"/>
          </w:rPr>
          <w:t>, 134 S. Ct. at 758 n.11</w:t>
        </w:r>
      </w:hyperlink>
      <w:r>
        <w:rPr>
          <w:rFonts w:ascii="arial" w:eastAsia="arial" w:hAnsi="arial" w:cs="arial"/>
          <w:b w:val="0"/>
          <w:i w:val="0"/>
          <w:strike w:val="0"/>
          <w:noProof w:val="0"/>
          <w:color w:val="000000"/>
          <w:position w:val="0"/>
          <w:sz w:val="20"/>
          <w:u w:val="none"/>
          <w:vertAlign w:val="baseline"/>
        </w:rPr>
        <w:t xml:space="preserve"> (majority opinion) (quoting </w:t>
      </w:r>
      <w:bookmarkStart w:id="705" w:name="Bookmark_I5HFV1WN2SF8820040000400"/>
      <w:bookmarkEnd w:id="705"/>
      <w:hyperlink r:id="rId241" w:history="1">
        <w:r>
          <w:rPr>
            <w:rFonts w:ascii="arial" w:eastAsia="arial" w:hAnsi="arial" w:cs="arial"/>
            <w:b w:val="0"/>
            <w:i/>
            <w:strike w:val="0"/>
            <w:noProof w:val="0"/>
            <w:color w:val="0077CC"/>
            <w:position w:val="0"/>
            <w:sz w:val="20"/>
            <w:u w:val="single"/>
            <w:vertAlign w:val="baseline"/>
          </w:rPr>
          <w:t>Goodyear</w:t>
        </w:r>
      </w:hyperlink>
      <w:hyperlink r:id="rId241" w:history="1">
        <w:r>
          <w:rPr>
            <w:rFonts w:ascii="arial" w:eastAsia="arial" w:hAnsi="arial" w:cs="arial"/>
            <w:b w:val="0"/>
            <w:i/>
            <w:strike w:val="0"/>
            <w:noProof w:val="0"/>
            <w:color w:val="0077CC"/>
            <w:position w:val="0"/>
            <w:sz w:val="20"/>
            <w:u w:val="single"/>
            <w:vertAlign w:val="baseline"/>
          </w:rPr>
          <w:t>, 131 S. Ct. at 2851</w:t>
        </w:r>
      </w:hyperlink>
      <w:r>
        <w:rPr>
          <w:rFonts w:ascii="arial" w:eastAsia="arial" w:hAnsi="arial" w:cs="arial"/>
          <w:b w:val="0"/>
          <w:i w:val="0"/>
          <w:strike w:val="0"/>
          <w:noProof w:val="0"/>
          <w:color w:val="000000"/>
          <w:position w:val="0"/>
          <w:sz w:val="20"/>
          <w:u w:val="none"/>
          <w:vertAlign w:val="baseline"/>
        </w:rPr>
        <w:t xml:space="preserve">). </w:t>
      </w:r>
      <w:bookmarkStart w:id="706" w:name="Bookmark_I5HFV1WN2SF8830040000400_2"/>
      <w:bookmarkEnd w:id="706"/>
      <w:bookmarkStart w:id="707" w:name="Bookmark_I5HFV1WN2SF8830020000400_2"/>
      <w:bookmarkEnd w:id="707"/>
      <w:r>
        <w:rPr>
          <w:rFonts w:ascii="arial" w:eastAsia="arial" w:hAnsi="arial" w:cs="arial"/>
          <w:b w:val="0"/>
          <w:i w:val="0"/>
          <w:strike w:val="0"/>
          <w:noProof w:val="0"/>
          <w:color w:val="000000"/>
          <w:position w:val="0"/>
          <w:sz w:val="20"/>
          <w:u w:val="none"/>
          <w:vertAlign w:val="baseline"/>
        </w:rPr>
        <w:t xml:space="preserve">The Court rejected the proposition that general personal jurisdiction could be exercised in any place where a defendant's "sales are sizable." </w:t>
      </w:r>
      <w:bookmarkStart w:id="708" w:name="Bookmark_I5HFV1WN2SF8830010000400"/>
      <w:bookmarkEnd w:id="708"/>
      <w:hyperlink r:id="rId243" w:history="1">
        <w:r>
          <w:rPr>
            <w:rFonts w:ascii="arial" w:eastAsia="arial" w:hAnsi="arial" w:cs="arial"/>
            <w:b w:val="0"/>
            <w:i/>
            <w:strike w:val="0"/>
            <w:noProof w:val="0"/>
            <w:color w:val="0077CC"/>
            <w:position w:val="0"/>
            <w:sz w:val="20"/>
            <w:u w:val="single"/>
            <w:vertAlign w:val="baseline"/>
          </w:rPr>
          <w:t>Daimler</w:t>
        </w:r>
      </w:hyperlink>
      <w:hyperlink r:id="rId243" w:history="1">
        <w:r>
          <w:rPr>
            <w:rFonts w:ascii="arial" w:eastAsia="arial" w:hAnsi="arial" w:cs="arial"/>
            <w:b w:val="0"/>
            <w:i/>
            <w:strike w:val="0"/>
            <w:noProof w:val="0"/>
            <w:color w:val="0077CC"/>
            <w:position w:val="0"/>
            <w:sz w:val="20"/>
            <w:u w:val="single"/>
            <w:vertAlign w:val="baseline"/>
          </w:rPr>
          <w:t>, 134 S. Ct. at 761</w:t>
        </w:r>
      </w:hyperlink>
      <w:r>
        <w:rPr>
          <w:rFonts w:ascii="arial" w:eastAsia="arial" w:hAnsi="arial" w:cs="arial"/>
          <w:b w:val="0"/>
          <w:i w:val="0"/>
          <w:strike w:val="0"/>
          <w:noProof w:val="0"/>
          <w:color w:val="000000"/>
          <w:position w:val="0"/>
          <w:sz w:val="20"/>
          <w:u w:val="none"/>
          <w:vertAlign w:val="baseline"/>
        </w:rPr>
        <w:t xml:space="preserve">. Explaining that "[a] corporation that operates in many places can scarcely be deemed at home in all of them," </w:t>
      </w:r>
      <w:bookmarkStart w:id="709" w:name="Bookmark_I5HFV1WN2SF8830030000400"/>
      <w:bookmarkEnd w:id="709"/>
      <w:hyperlink r:id="rId243" w:history="1">
        <w:r>
          <w:rPr>
            <w:rFonts w:ascii="arial" w:eastAsia="arial" w:hAnsi="arial" w:cs="arial"/>
            <w:b w:val="0"/>
            <w:i/>
            <w:strike w:val="0"/>
            <w:noProof w:val="0"/>
            <w:color w:val="0077CC"/>
            <w:position w:val="0"/>
            <w:sz w:val="20"/>
            <w:u w:val="single"/>
            <w:vertAlign w:val="baseline"/>
          </w:rPr>
          <w:t>id.</w:t>
        </w:r>
      </w:hyperlink>
      <w:hyperlink r:id="rId243" w:history="1">
        <w:r>
          <w:rPr>
            <w:rFonts w:ascii="arial" w:eastAsia="arial" w:hAnsi="arial" w:cs="arial"/>
            <w:b w:val="0"/>
            <w:i/>
            <w:strike w:val="0"/>
            <w:noProof w:val="0"/>
            <w:color w:val="0077CC"/>
            <w:position w:val="0"/>
            <w:sz w:val="20"/>
            <w:u w:val="single"/>
            <w:vertAlign w:val="baseline"/>
          </w:rPr>
          <w:t xml:space="preserve"> at 762 n.20</w:t>
        </w:r>
      </w:hyperlink>
      <w:r>
        <w:rPr>
          <w:rFonts w:ascii="arial" w:eastAsia="arial" w:hAnsi="arial" w:cs="arial"/>
          <w:b w:val="0"/>
          <w:i w:val="0"/>
          <w:strike w:val="0"/>
          <w:noProof w:val="0"/>
          <w:color w:val="000000"/>
          <w:position w:val="0"/>
          <w:sz w:val="20"/>
          <w:u w:val="none"/>
          <w:vertAlign w:val="baseline"/>
        </w:rPr>
        <w:t>, the Court held that only in "an exceptional case" would "a corporation's operations in a forum other than its formal place of incorporation or principal place of business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 . be so substantial and of such a nature as to render the corporation at home in that State," </w:t>
      </w:r>
      <w:bookmarkStart w:id="710" w:name="Bookmark_I5HFV1WN2SF8830050000400"/>
      <w:bookmarkEnd w:id="710"/>
      <w:hyperlink r:id="rId243" w:history="1">
        <w:r>
          <w:rPr>
            <w:rFonts w:ascii="arial" w:eastAsia="arial" w:hAnsi="arial" w:cs="arial"/>
            <w:b w:val="0"/>
            <w:i/>
            <w:strike w:val="0"/>
            <w:noProof w:val="0"/>
            <w:color w:val="0077CC"/>
            <w:position w:val="0"/>
            <w:sz w:val="20"/>
            <w:u w:val="single"/>
            <w:vertAlign w:val="baseline"/>
          </w:rPr>
          <w:t>id.</w:t>
        </w:r>
      </w:hyperlink>
      <w:hyperlink r:id="rId243" w:history="1">
        <w:r>
          <w:rPr>
            <w:rFonts w:ascii="arial" w:eastAsia="arial" w:hAnsi="arial" w:cs="arial"/>
            <w:b w:val="0"/>
            <w:i/>
            <w:strike w:val="0"/>
            <w:noProof w:val="0"/>
            <w:color w:val="0077CC"/>
            <w:position w:val="0"/>
            <w:sz w:val="20"/>
            <w:u w:val="single"/>
            <w:vertAlign w:val="baseline"/>
          </w:rPr>
          <w:t xml:space="preserve"> at 761 n.19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1" w:name="Bookmark_para_109"/>
      <w:bookmarkEnd w:id="711"/>
      <w:bookmarkStart w:id="712" w:name="Bookmark_I5HFV1WN28T4HR0030000400"/>
      <w:bookmarkEnd w:id="712"/>
      <w:bookmarkStart w:id="713" w:name="Bookmark_I5HFV1WN28T4HR0050000400"/>
      <w:bookmarkEnd w:id="713"/>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held out </w:t>
      </w:r>
      <w:bookmarkStart w:id="714" w:name="Bookmark_I5HFV1WN28T4HR0020000400"/>
      <w:bookmarkEnd w:id="714"/>
      <w:hyperlink r:id="rId244" w:history="1">
        <w:r>
          <w:rPr>
            <w:rFonts w:ascii="arial" w:eastAsia="arial" w:hAnsi="arial" w:cs="arial"/>
            <w:b w:val="0"/>
            <w:i/>
            <w:strike w:val="0"/>
            <w:noProof w:val="0"/>
            <w:color w:val="0077CC"/>
            <w:position w:val="0"/>
            <w:sz w:val="20"/>
            <w:u w:val="single"/>
            <w:vertAlign w:val="baseline"/>
          </w:rPr>
          <w:t>Perkins v. Benguet Consolidated Mining Co.</w:t>
        </w:r>
      </w:hyperlink>
      <w:hyperlink r:id="rId244" w:history="1">
        <w:r>
          <w:rPr>
            <w:rFonts w:ascii="arial" w:eastAsia="arial" w:hAnsi="arial" w:cs="arial"/>
            <w:b w:val="0"/>
            <w:i/>
            <w:strike w:val="0"/>
            <w:noProof w:val="0"/>
            <w:color w:val="0077CC"/>
            <w:position w:val="0"/>
            <w:sz w:val="20"/>
            <w:u w:val="single"/>
            <w:vertAlign w:val="baseline"/>
          </w:rPr>
          <w:t>, 342 U.S. 437, 72 S. Ct. 413, 96 L. Ed. 485, 63 Ohio Law Abs. 146 (1952)</w:t>
        </w:r>
      </w:hyperlink>
      <w:r>
        <w:rPr>
          <w:rFonts w:ascii="arial" w:eastAsia="arial" w:hAnsi="arial" w:cs="arial"/>
          <w:b w:val="0"/>
          <w:i w:val="0"/>
          <w:strike w:val="0"/>
          <w:noProof w:val="0"/>
          <w:color w:val="000000"/>
          <w:position w:val="0"/>
          <w:sz w:val="20"/>
          <w:u w:val="none"/>
          <w:vertAlign w:val="baseline"/>
        </w:rPr>
        <w:t xml:space="preserve">, as such an exceptional case. In </w:t>
      </w:r>
      <w:r>
        <w:rPr>
          <w:rFonts w:ascii="arial" w:eastAsia="arial" w:hAnsi="arial" w:cs="arial"/>
          <w:b w:val="0"/>
          <w:i w:val="0"/>
          <w:strike w:val="0"/>
          <w:noProof w:val="0"/>
          <w:color w:val="000000"/>
          <w:position w:val="0"/>
          <w:sz w:val="20"/>
          <w:u w:val="single"/>
          <w:vertAlign w:val="baseline"/>
        </w:rPr>
        <w:t>Perkins</w:t>
      </w:r>
      <w:r>
        <w:rPr>
          <w:rFonts w:ascii="arial" w:eastAsia="arial" w:hAnsi="arial" w:cs="arial"/>
          <w:b w:val="0"/>
          <w:i w:val="0"/>
          <w:strike w:val="0"/>
          <w:noProof w:val="0"/>
          <w:color w:val="000000"/>
          <w:position w:val="0"/>
          <w:sz w:val="20"/>
          <w:u w:val="none"/>
          <w:vertAlign w:val="baseline"/>
        </w:rPr>
        <w:t xml:space="preserve">, a Philippine corporation was sued in Ohio on a claim having no relation to the defendant's Ohio activities. </w:t>
      </w:r>
      <w:bookmarkStart w:id="715" w:name="Bookmark_I5HFV1WN2D6NVM0020000400"/>
      <w:bookmarkEnd w:id="715"/>
      <w:bookmarkStart w:id="716" w:name="Bookmark_I5HFV1WN28T4HR0040000400"/>
      <w:bookmarkEnd w:id="716"/>
      <w:hyperlink r:id="rId244" w:history="1">
        <w:r>
          <w:rPr>
            <w:rFonts w:ascii="arial" w:eastAsia="arial" w:hAnsi="arial" w:cs="arial"/>
            <w:b w:val="0"/>
            <w:i/>
            <w:strike w:val="0"/>
            <w:noProof w:val="0"/>
            <w:color w:val="0077CC"/>
            <w:position w:val="0"/>
            <w:sz w:val="20"/>
            <w:u w:val="single"/>
            <w:vertAlign w:val="baseline"/>
          </w:rPr>
          <w:t>Id.</w:t>
        </w:r>
      </w:hyperlink>
      <w:hyperlink r:id="rId244" w:history="1">
        <w:r>
          <w:rPr>
            <w:rFonts w:ascii="arial" w:eastAsia="arial" w:hAnsi="arial" w:cs="arial"/>
            <w:b w:val="0"/>
            <w:i/>
            <w:strike w:val="0"/>
            <w:noProof w:val="0"/>
            <w:color w:val="0077CC"/>
            <w:position w:val="0"/>
            <w:sz w:val="20"/>
            <w:u w:val="single"/>
            <w:vertAlign w:val="baseline"/>
          </w:rPr>
          <w:t xml:space="preserve"> at 438</w:t>
        </w:r>
      </w:hyperlink>
      <w:r>
        <w:rPr>
          <w:rFonts w:ascii="arial" w:eastAsia="arial" w:hAnsi="arial" w:cs="arial"/>
          <w:b w:val="0"/>
          <w:i w:val="0"/>
          <w:strike w:val="0"/>
          <w:noProof w:val="0"/>
          <w:color w:val="000000"/>
          <w:position w:val="0"/>
          <w:sz w:val="20"/>
          <w:u w:val="none"/>
          <w:vertAlign w:val="baseline"/>
        </w:rPr>
        <w:t xml:space="preserve">. </w:t>
      </w:r>
      <w:bookmarkStart w:id="717" w:name="Bookmark_I5HFV1WN2D6NVM0040000400"/>
      <w:bookmarkEnd w:id="717"/>
      <w:r>
        <w:rPr>
          <w:rFonts w:ascii="arial" w:eastAsia="arial" w:hAnsi="arial" w:cs="arial"/>
          <w:b w:val="0"/>
          <w:i w:val="0"/>
          <w:strike w:val="0"/>
          <w:noProof w:val="0"/>
          <w:color w:val="000000"/>
          <w:position w:val="0"/>
          <w:sz w:val="20"/>
          <w:u w:val="none"/>
          <w:vertAlign w:val="baseline"/>
        </w:rPr>
        <w:t xml:space="preserve">However, at the time the corporation was sued, war in the Pacific had forced the defendant to cease its Philippine operations and to conduct its business from an interim Ohio headquarters. </w:t>
      </w:r>
      <w:bookmarkStart w:id="718" w:name="Bookmark_I5HFV1WN2D6NVM0040000400_2"/>
      <w:bookmarkEnd w:id="718"/>
      <w:bookmarkStart w:id="719" w:name="Bookmark_I5HFV1WN2D6NVM0020000400_2"/>
      <w:bookmarkEnd w:id="719"/>
      <w:bookmarkStart w:id="720" w:name="Bookmark_I5HFV1WN2D6NVM0010000400"/>
      <w:bookmarkEnd w:id="720"/>
      <w:hyperlink r:id="rId244" w:history="1">
        <w:r>
          <w:rPr>
            <w:rFonts w:ascii="arial" w:eastAsia="arial" w:hAnsi="arial" w:cs="arial"/>
            <w:b w:val="0"/>
            <w:i/>
            <w:strike w:val="0"/>
            <w:noProof w:val="0"/>
            <w:color w:val="0077CC"/>
            <w:position w:val="0"/>
            <w:sz w:val="20"/>
            <w:u w:val="single"/>
            <w:vertAlign w:val="baseline"/>
          </w:rPr>
          <w:t>Id.</w:t>
        </w:r>
      </w:hyperlink>
      <w:hyperlink r:id="rId244" w:history="1">
        <w:r>
          <w:rPr>
            <w:rFonts w:ascii="arial" w:eastAsia="arial" w:hAnsi="arial" w:cs="arial"/>
            <w:b w:val="0"/>
            <w:i/>
            <w:strike w:val="0"/>
            <w:noProof w:val="0"/>
            <w:color w:val="0077CC"/>
            <w:position w:val="0"/>
            <w:sz w:val="20"/>
            <w:u w:val="single"/>
            <w:vertAlign w:val="baseline"/>
          </w:rPr>
          <w:t xml:space="preserve"> at 447-48</w:t>
        </w:r>
      </w:hyperlink>
      <w:r>
        <w:rPr>
          <w:rFonts w:ascii="arial" w:eastAsia="arial" w:hAnsi="arial" w:cs="arial"/>
          <w:b w:val="0"/>
          <w:i w:val="0"/>
          <w:strike w:val="0"/>
          <w:noProof w:val="0"/>
          <w:color w:val="000000"/>
          <w:position w:val="0"/>
          <w:sz w:val="20"/>
          <w:u w:val="none"/>
          <w:vertAlign w:val="baseline"/>
        </w:rPr>
        <w:t xml:space="preserve">. The Court held that jurisdiction over the claim was not inconsistent with due process, </w:t>
      </w:r>
      <w:bookmarkStart w:id="721" w:name="Bookmark_I5HFV1WN2D6NVM0030000400"/>
      <w:bookmarkEnd w:id="721"/>
      <w:hyperlink r:id="rId244" w:history="1">
        <w:r>
          <w:rPr>
            <w:rFonts w:ascii="arial" w:eastAsia="arial" w:hAnsi="arial" w:cs="arial"/>
            <w:b w:val="0"/>
            <w:i/>
            <w:strike w:val="0"/>
            <w:noProof w:val="0"/>
            <w:color w:val="0077CC"/>
            <w:position w:val="0"/>
            <w:sz w:val="20"/>
            <w:u w:val="single"/>
            <w:vertAlign w:val="baseline"/>
          </w:rPr>
          <w:t>id.</w:t>
        </w:r>
      </w:hyperlink>
      <w:hyperlink r:id="rId244" w:history="1">
        <w:r>
          <w:rPr>
            <w:rFonts w:ascii="arial" w:eastAsia="arial" w:hAnsi="arial" w:cs="arial"/>
            <w:b w:val="0"/>
            <w:i/>
            <w:strike w:val="0"/>
            <w:noProof w:val="0"/>
            <w:color w:val="0077CC"/>
            <w:position w:val="0"/>
            <w:sz w:val="20"/>
            <w:u w:val="single"/>
            <w:vertAlign w:val="baseline"/>
          </w:rPr>
          <w:t xml:space="preserve"> at 448</w:t>
        </w:r>
      </w:hyperlink>
      <w:r>
        <w:rPr>
          <w:rFonts w:ascii="arial" w:eastAsia="arial" w:hAnsi="arial" w:cs="arial"/>
          <w:b w:val="0"/>
          <w:i w:val="0"/>
          <w:strike w:val="0"/>
          <w:noProof w:val="0"/>
          <w:color w:val="000000"/>
          <w:position w:val="0"/>
          <w:sz w:val="20"/>
          <w:u w:val="none"/>
          <w:vertAlign w:val="baseline"/>
        </w:rPr>
        <w:t xml:space="preserve">, because, as the Court has since explained, "Ohio was the corporation's principal, if temporary, place of business." </w:t>
      </w:r>
      <w:bookmarkStart w:id="722" w:name="Bookmark_I5HFV1WN2D6NVM0050000400"/>
      <w:bookmarkEnd w:id="722"/>
      <w:hyperlink r:id="rId243" w:history="1">
        <w:r>
          <w:rPr>
            <w:rFonts w:ascii="arial" w:eastAsia="arial" w:hAnsi="arial" w:cs="arial"/>
            <w:b w:val="0"/>
            <w:i/>
            <w:strike w:val="0"/>
            <w:noProof w:val="0"/>
            <w:color w:val="0077CC"/>
            <w:position w:val="0"/>
            <w:sz w:val="20"/>
            <w:u w:val="single"/>
            <w:vertAlign w:val="baseline"/>
          </w:rPr>
          <w:t>Daimler</w:t>
        </w:r>
      </w:hyperlink>
      <w:hyperlink r:id="rId243" w:history="1">
        <w:r>
          <w:rPr>
            <w:rFonts w:ascii="arial" w:eastAsia="arial" w:hAnsi="arial" w:cs="arial"/>
            <w:b w:val="0"/>
            <w:i/>
            <w:strike w:val="0"/>
            <w:noProof w:val="0"/>
            <w:color w:val="0077CC"/>
            <w:position w:val="0"/>
            <w:sz w:val="20"/>
            <w:u w:val="single"/>
            <w:vertAlign w:val="baseline"/>
          </w:rPr>
          <w:t>, 134 S. Ct. at 756</w:t>
        </w:r>
      </w:hyperlink>
      <w:r>
        <w:rPr>
          <w:rFonts w:ascii="arial" w:eastAsia="arial" w:hAnsi="arial" w:cs="arial"/>
          <w:b w:val="0"/>
          <w:i w:val="0"/>
          <w:strike w:val="0"/>
          <w:noProof w:val="0"/>
          <w:color w:val="000000"/>
          <w:position w:val="0"/>
          <w:sz w:val="20"/>
          <w:u w:val="none"/>
          <w:vertAlign w:val="baseline"/>
        </w:rPr>
        <w:t xml:space="preserve"> (quoting </w:t>
      </w:r>
      <w:bookmarkStart w:id="723" w:name="Bookmark_I5HFV1WN2SF8840020000400"/>
      <w:bookmarkEnd w:id="723"/>
      <w:hyperlink r:id="rId245" w:history="1">
        <w:r>
          <w:rPr>
            <w:rFonts w:ascii="arial" w:eastAsia="arial" w:hAnsi="arial" w:cs="arial"/>
            <w:b w:val="0"/>
            <w:i/>
            <w:strike w:val="0"/>
            <w:noProof w:val="0"/>
            <w:color w:val="0077CC"/>
            <w:position w:val="0"/>
            <w:sz w:val="20"/>
            <w:u w:val="single"/>
            <w:vertAlign w:val="baseline"/>
          </w:rPr>
          <w:t>Keeton v. Hustler Magazine, Inc.</w:t>
        </w:r>
      </w:hyperlink>
      <w:hyperlink r:id="rId245" w:history="1">
        <w:r>
          <w:rPr>
            <w:rFonts w:ascii="arial" w:eastAsia="arial" w:hAnsi="arial" w:cs="arial"/>
            <w:b w:val="0"/>
            <w:i/>
            <w:strike w:val="0"/>
            <w:noProof w:val="0"/>
            <w:color w:val="0077CC"/>
            <w:position w:val="0"/>
            <w:sz w:val="20"/>
            <w:u w:val="single"/>
            <w:vertAlign w:val="baseline"/>
          </w:rPr>
          <w:t>, 465 U.S. 770, 780 n.11, 104 S. Ct. 1473, 79 L. Ed. 2d 790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4" w:name="Bookmark_para_110"/>
      <w:bookmarkEnd w:id="724"/>
      <w:bookmarkStart w:id="725" w:name="Bookmark_I5HFV1WN2SF8840050000400"/>
      <w:bookmarkEnd w:id="725"/>
      <w:bookmarkStart w:id="726" w:name="Bookmark_I5HFV1WN2HM6NH0040000400"/>
      <w:bookmarkEnd w:id="726"/>
      <w:r>
        <w:rPr>
          <w:rFonts w:ascii="arial" w:eastAsia="arial" w:hAnsi="arial" w:cs="arial"/>
          <w:b w:val="0"/>
          <w:i w:val="0"/>
          <w:strike w:val="0"/>
          <w:noProof w:val="0"/>
          <w:color w:val="000000"/>
          <w:position w:val="0"/>
          <w:sz w:val="20"/>
          <w:u w:val="none"/>
          <w:vertAlign w:val="baseline"/>
        </w:rPr>
        <w:t xml:space="preserve">The Second Circuit, in the wake of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Goodyear</w:t>
      </w:r>
      <w:r>
        <w:rPr>
          <w:rFonts w:ascii="arial" w:eastAsia="arial" w:hAnsi="arial" w:cs="arial"/>
          <w:b w:val="0"/>
          <w:i w:val="0"/>
          <w:strike w:val="0"/>
          <w:noProof w:val="0"/>
          <w:color w:val="000000"/>
          <w:position w:val="0"/>
          <w:sz w:val="20"/>
          <w:u w:val="none"/>
          <w:vertAlign w:val="baseline"/>
        </w:rPr>
        <w:t xml:space="preserve">, has emphasized that </w:t>
      </w:r>
      <w:bookmarkStart w:id="727" w:name="Bookmark_LNHNREFclscc12"/>
      <w:bookmarkEnd w:id="727"/>
      <w:hyperlink r:id="rId246"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179"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"[a]side from 'an exceptional case,' . . . a corporation is at home (and thus subject to general jurisdiction, consistent with due process) only in a state that is the company's formal place of incorporation or its principal place of business." </w:t>
      </w:r>
      <w:bookmarkStart w:id="728" w:name="Bookmark_I5HFV1WN2SF8840040000400"/>
      <w:bookmarkEnd w:id="728"/>
      <w:hyperlink r:id="rId226" w:history="1">
        <w:r>
          <w:rPr>
            <w:rFonts w:ascii="arial" w:eastAsia="arial" w:hAnsi="arial" w:cs="arial"/>
            <w:b w:val="0"/>
            <w:i/>
            <w:strike w:val="0"/>
            <w:noProof w:val="0"/>
            <w:color w:val="0077CC"/>
            <w:position w:val="0"/>
            <w:sz w:val="20"/>
            <w:u w:val="single"/>
            <w:vertAlign w:val="baseline"/>
          </w:rPr>
          <w:t>Gucci</w:t>
        </w:r>
      </w:hyperlink>
      <w:hyperlink r:id="rId226" w:history="1">
        <w:r>
          <w:rPr>
            <w:rFonts w:ascii="arial" w:eastAsia="arial" w:hAnsi="arial" w:cs="arial"/>
            <w:b w:val="0"/>
            <w:i/>
            <w:strike w:val="0"/>
            <w:noProof w:val="0"/>
            <w:color w:val="0077CC"/>
            <w:position w:val="0"/>
            <w:sz w:val="20"/>
            <w:u w:val="single"/>
            <w:vertAlign w:val="baseline"/>
          </w:rPr>
          <w:t>, 768 F.3d at 135</w:t>
        </w:r>
      </w:hyperlink>
      <w:r>
        <w:rPr>
          <w:rFonts w:ascii="arial" w:eastAsia="arial" w:hAnsi="arial" w:cs="arial"/>
          <w:b w:val="0"/>
          <w:i w:val="0"/>
          <w:strike w:val="0"/>
          <w:noProof w:val="0"/>
          <w:color w:val="000000"/>
          <w:position w:val="0"/>
          <w:sz w:val="20"/>
          <w:u w:val="none"/>
          <w:vertAlign w:val="baseline"/>
        </w:rPr>
        <w:t xml:space="preserve"> (quoting </w:t>
      </w:r>
      <w:bookmarkStart w:id="729" w:name="Bookmark_I5HFV1WN2HM6NH0010000400"/>
      <w:bookmarkEnd w:id="729"/>
      <w:hyperlink r:id="rId243" w:history="1">
        <w:r>
          <w:rPr>
            <w:rFonts w:ascii="arial" w:eastAsia="arial" w:hAnsi="arial" w:cs="arial"/>
            <w:b w:val="0"/>
            <w:i/>
            <w:strike w:val="0"/>
            <w:noProof w:val="0"/>
            <w:color w:val="0077CC"/>
            <w:position w:val="0"/>
            <w:sz w:val="20"/>
            <w:u w:val="single"/>
            <w:vertAlign w:val="baseline"/>
          </w:rPr>
          <w:t>Daimler</w:t>
        </w:r>
      </w:hyperlink>
      <w:hyperlink r:id="rId243" w:history="1">
        <w:r>
          <w:rPr>
            <w:rFonts w:ascii="arial" w:eastAsia="arial" w:hAnsi="arial" w:cs="arial"/>
            <w:b w:val="0"/>
            <w:i/>
            <w:strike w:val="0"/>
            <w:noProof w:val="0"/>
            <w:color w:val="0077CC"/>
            <w:position w:val="0"/>
            <w:sz w:val="20"/>
            <w:u w:val="single"/>
            <w:vertAlign w:val="baseline"/>
          </w:rPr>
          <w:t>, 134 S. Ct. at 761 n.19</w:t>
        </w:r>
      </w:hyperlink>
      <w:r>
        <w:rPr>
          <w:rFonts w:ascii="arial" w:eastAsia="arial" w:hAnsi="arial" w:cs="arial"/>
          <w:b w:val="0"/>
          <w:i w:val="0"/>
          <w:strike w:val="0"/>
          <w:noProof w:val="0"/>
          <w:color w:val="000000"/>
          <w:position w:val="0"/>
          <w:sz w:val="20"/>
          <w:u w:val="none"/>
          <w:vertAlign w:val="baseline"/>
        </w:rPr>
        <w:t xml:space="preserve">). Thus, "even a company's 'engage[ment] in a substantial, continuous, and systematic course of business' is alone insufficient to render it at home in a forum." </w:t>
      </w:r>
      <w:bookmarkStart w:id="730" w:name="Bookmark_I5HFV1WN2HM6NH0030000400"/>
      <w:bookmarkEnd w:id="730"/>
      <w:hyperlink r:id="rId199" w:history="1">
        <w:r>
          <w:rPr>
            <w:rFonts w:ascii="arial" w:eastAsia="arial" w:hAnsi="arial" w:cs="arial"/>
            <w:b w:val="0"/>
            <w:i/>
            <w:strike w:val="0"/>
            <w:noProof w:val="0"/>
            <w:color w:val="0077CC"/>
            <w:position w:val="0"/>
            <w:sz w:val="20"/>
            <w:u w:val="single"/>
            <w:vertAlign w:val="baseline"/>
          </w:rPr>
          <w:t>Sonera</w:t>
        </w:r>
      </w:hyperlink>
      <w:hyperlink r:id="rId199" w:history="1">
        <w:r>
          <w:rPr>
            <w:rFonts w:ascii="arial" w:eastAsia="arial" w:hAnsi="arial" w:cs="arial"/>
            <w:b w:val="0"/>
            <w:i/>
            <w:strike w:val="0"/>
            <w:noProof w:val="0"/>
            <w:color w:val="0077CC"/>
            <w:position w:val="0"/>
            <w:sz w:val="20"/>
            <w:u w:val="single"/>
            <w:vertAlign w:val="baseline"/>
          </w:rPr>
          <w:t>, 750 F.3d at 226</w:t>
        </w:r>
      </w:hyperlink>
      <w:r>
        <w:rPr>
          <w:rFonts w:ascii="arial" w:eastAsia="arial" w:hAnsi="arial" w:cs="arial"/>
          <w:b w:val="0"/>
          <w:i w:val="0"/>
          <w:strike w:val="0"/>
          <w:noProof w:val="0"/>
          <w:color w:val="000000"/>
          <w:position w:val="0"/>
          <w:sz w:val="20"/>
          <w:u w:val="none"/>
          <w:vertAlign w:val="baseline"/>
        </w:rPr>
        <w:t xml:space="preserve"> (quoting </w:t>
      </w:r>
      <w:bookmarkStart w:id="731" w:name="Bookmark_I5HFV1WN2HM6NH0050000400"/>
      <w:bookmarkEnd w:id="731"/>
      <w:hyperlink r:id="rId243" w:history="1">
        <w:r>
          <w:rPr>
            <w:rFonts w:ascii="arial" w:eastAsia="arial" w:hAnsi="arial" w:cs="arial"/>
            <w:b w:val="0"/>
            <w:i/>
            <w:strike w:val="0"/>
            <w:noProof w:val="0"/>
            <w:color w:val="0077CC"/>
            <w:position w:val="0"/>
            <w:sz w:val="20"/>
            <w:u w:val="single"/>
            <w:vertAlign w:val="baseline"/>
          </w:rPr>
          <w:t>Daimler</w:t>
        </w:r>
      </w:hyperlink>
      <w:hyperlink r:id="rId243" w:history="1">
        <w:r>
          <w:rPr>
            <w:rFonts w:ascii="arial" w:eastAsia="arial" w:hAnsi="arial" w:cs="arial"/>
            <w:b w:val="0"/>
            <w:i/>
            <w:strike w:val="0"/>
            <w:noProof w:val="0"/>
            <w:color w:val="0077CC"/>
            <w:position w:val="0"/>
            <w:sz w:val="20"/>
            <w:u w:val="single"/>
            <w:vertAlign w:val="baseline"/>
          </w:rPr>
          <w:t>, 134 S. Ct. at 761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Application</w:t>
      </w:r>
    </w:p>
    <w:p>
      <w:pPr>
        <w:keepNext w:val="0"/>
        <w:widowControl w:val="0"/>
        <w:spacing w:before="200" w:after="0" w:line="260" w:lineRule="atLeast"/>
        <w:ind w:left="0" w:right="0" w:firstLine="0"/>
        <w:jc w:val="both"/>
      </w:pPr>
      <w:bookmarkStart w:id="732" w:name="Bookmark_para_111"/>
      <w:bookmarkEnd w:id="732"/>
      <w:r>
        <w:rPr>
          <w:rFonts w:ascii="arial" w:eastAsia="arial" w:hAnsi="arial" w:cs="arial"/>
          <w:b w:val="0"/>
          <w:i w:val="0"/>
          <w:strike w:val="0"/>
          <w:noProof w:val="0"/>
          <w:color w:val="000000"/>
          <w:position w:val="0"/>
          <w:sz w:val="20"/>
          <w:u w:val="none"/>
          <w:vertAlign w:val="baseline"/>
        </w:rPr>
        <w:t>Plaintiffs argue that certain</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defendants are subject to general personal jurisdiction in New York and/or Virginia because of the magnitude of those defendants' continuous activities there. In New York, these defendants are Barclays Bank PLC, Credit Suisse AG, Deutsche Bank AG, Royal Bank of Canada, and Royal Bank of Scotland Group PLC, which plaintiffs dub the "Global Bank Defendants." In Virginia, the defendants are Bank of America, N.A., Barclays Bank PLC, Citibank, N.A., Credit Suisse International, Deutsche Bank AG, JPMorgan Chase Bank, N.A., RBS plc, and Société Générale, which plaintiffs dub the "Virginia Commercial Defendants."</w:t>
      </w:r>
    </w:p>
    <w:p>
      <w:pPr>
        <w:keepNext w:val="0"/>
        <w:widowControl w:val="0"/>
        <w:spacing w:before="200" w:after="0" w:line="260" w:lineRule="atLeast"/>
        <w:ind w:left="0" w:right="0" w:firstLine="0"/>
        <w:jc w:val="both"/>
      </w:pPr>
      <w:bookmarkStart w:id="733" w:name="Bookmark_para_112"/>
      <w:bookmarkEnd w:id="733"/>
      <w:bookmarkStart w:id="734" w:name="Bookmark_I3775GMR9PK00097FWX00039"/>
      <w:bookmarkEnd w:id="734"/>
      <w:bookmarkStart w:id="735" w:name="Bookmark_I3775GMRJ3500097FWX0003C"/>
      <w:bookmarkEnd w:id="735"/>
      <w:bookmarkStart w:id="736" w:name="Bookmark_I5HFV1WN2N1R2F0030000400"/>
      <w:bookmarkEnd w:id="736"/>
      <w:r>
        <w:rPr>
          <w:rFonts w:ascii="arial" w:eastAsia="arial" w:hAnsi="arial" w:cs="arial"/>
          <w:b w:val="0"/>
          <w:i w:val="0"/>
          <w:strike w:val="0"/>
          <w:noProof w:val="0"/>
          <w:color w:val="000000"/>
          <w:position w:val="0"/>
          <w:sz w:val="20"/>
          <w:u w:val="none"/>
          <w:vertAlign w:val="baseline"/>
        </w:rPr>
        <w:t>We find no merit in plaintiffs' arguments as to the moving defendants.</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It is uncontested that the Global Bank Defendants are not incorporated in New York, nor is their principal place of business in New York, and that the Virginia Commercial Defendants are not incorporated in Virginia, nor is their principal place of business in Virginia. Accordingly, under </w:t>
      </w:r>
      <w:bookmarkStart w:id="738" w:name="Bookmark_I5HFV1WN2N1R2F0020000400"/>
      <w:bookmarkEnd w:id="738"/>
      <w:hyperlink r:id="rId241" w:history="1">
        <w:r>
          <w:rPr>
            <w:rFonts w:ascii="arial" w:eastAsia="arial" w:hAnsi="arial" w:cs="arial"/>
            <w:b w:val="0"/>
            <w:i/>
            <w:strike w:val="0"/>
            <w:noProof w:val="0"/>
            <w:color w:val="0077CC"/>
            <w:position w:val="0"/>
            <w:sz w:val="20"/>
            <w:u w:val="single"/>
            <w:vertAlign w:val="baseline"/>
          </w:rPr>
          <w:t>Goodyear</w:t>
        </w:r>
      </w:hyperlink>
      <w:r>
        <w:rPr>
          <w:rFonts w:ascii="arial" w:eastAsia="arial" w:hAnsi="arial" w:cs="arial"/>
          <w:b w:val="0"/>
          <w:i w:val="0"/>
          <w:strike w:val="0"/>
          <w:noProof w:val="0"/>
          <w:color w:val="000000"/>
          <w:position w:val="0"/>
          <w:sz w:val="20"/>
          <w:u w:val="none"/>
          <w:vertAlign w:val="baseline"/>
        </w:rPr>
        <w:t xml:space="preserve"> and </w:t>
      </w:r>
      <w:bookmarkStart w:id="739" w:name="Bookmark_I5HFV1WN2N1R2F0030000400_2"/>
      <w:bookmarkEnd w:id="739"/>
      <w:bookmarkStart w:id="740" w:name="Bookmark_I5HFV1WN2N1R2F0040000400"/>
      <w:bookmarkEnd w:id="740"/>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general personal jurisdiction may not be exercised unless these defendants present an exceptional case.</w:t>
      </w:r>
    </w:p>
    <w:p>
      <w:pPr>
        <w:keepNext w:val="0"/>
        <w:widowControl w:val="0"/>
        <w:spacing w:before="200" w:after="0" w:line="260" w:lineRule="atLeast"/>
        <w:ind w:left="0" w:right="0" w:firstLine="0"/>
        <w:jc w:val="both"/>
      </w:pPr>
      <w:bookmarkStart w:id="741" w:name="Bookmark_para_113"/>
      <w:bookmarkEnd w:id="741"/>
      <w:r>
        <w:rPr>
          <w:rFonts w:ascii="arial" w:eastAsia="arial" w:hAnsi="arial" w:cs="arial"/>
          <w:b w:val="0"/>
          <w:i w:val="0"/>
          <w:strike w:val="0"/>
          <w:noProof w:val="0"/>
          <w:color w:val="000000"/>
          <w:position w:val="0"/>
          <w:sz w:val="20"/>
          <w:u w:val="none"/>
          <w:vertAlign w:val="baseline"/>
        </w:rPr>
        <w:t xml:space="preserve">The New York plaintiffs rely principally on representations that Global Bank Defendants made to the Federal Reserve and the Federal Deposit Insurance Corporation that their New York operations are "significant to the activities of a critical operation or core business line."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Decl. of Lisa M. Kaas ("Kaas Decl."), at ¶¶ 6, 50, 54, ECF No. 892. They also rely on licenses that three Global Bank Defendants obtained from the New York State Department of Financial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Kaas Decl. ¶¶ 6, 39, 53. The Virginia plaintiff, Freddie Mac, emphasizes that the Virginia Commercial Defendants have had a long-standing relationship with Freddie Mac, involving many financial transactions collectively valued in the billions or even hundreds of billions of dollars.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PJ Mem. 29-30 &amp; nn. 62-69 (citing numerous paragraphs of Freddie Mac's Amended Complaint and supporting declaration).</w:t>
      </w:r>
    </w:p>
    <w:p>
      <w:pPr>
        <w:keepNext w:val="0"/>
        <w:widowControl w:val="0"/>
        <w:spacing w:before="200" w:after="0" w:line="260" w:lineRule="atLeast"/>
        <w:ind w:left="0" w:right="0" w:firstLine="0"/>
        <w:jc w:val="both"/>
      </w:pPr>
      <w:bookmarkStart w:id="742" w:name="Bookmark_para_114"/>
      <w:bookmarkEnd w:id="742"/>
      <w:bookmarkStart w:id="743" w:name="Bookmark_I5HFV1WN2D6NVN0020000400"/>
      <w:bookmarkEnd w:id="743"/>
      <w:r>
        <w:rPr>
          <w:rFonts w:ascii="arial" w:eastAsia="arial" w:hAnsi="arial" w:cs="arial"/>
          <w:b w:val="0"/>
          <w:i w:val="0"/>
          <w:strike w:val="0"/>
          <w:noProof w:val="0"/>
          <w:color w:val="000000"/>
          <w:position w:val="0"/>
          <w:sz w:val="20"/>
          <w:u w:val="none"/>
          <w:vertAlign w:val="baseline"/>
        </w:rPr>
        <w:t>We conclude without hesitation that none of these contacts with New York and Virginia comprises an "exceptional case where [the defendant's] contacts with</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[those states] are so substantial as to render it 'at home' in that state." </w:t>
      </w:r>
      <w:bookmarkStart w:id="744" w:name="Bookmark_I5HFV1WN2D6NVN0010000400"/>
      <w:bookmarkEnd w:id="744"/>
      <w:hyperlink r:id="rId199" w:history="1">
        <w:r>
          <w:rPr>
            <w:rFonts w:ascii="arial" w:eastAsia="arial" w:hAnsi="arial" w:cs="arial"/>
            <w:b w:val="0"/>
            <w:i/>
            <w:strike w:val="0"/>
            <w:noProof w:val="0"/>
            <w:color w:val="0077CC"/>
            <w:position w:val="0"/>
            <w:sz w:val="20"/>
            <w:u w:val="single"/>
            <w:vertAlign w:val="baseline"/>
          </w:rPr>
          <w:t>Sonera</w:t>
        </w:r>
      </w:hyperlink>
      <w:hyperlink r:id="rId199" w:history="1">
        <w:r>
          <w:rPr>
            <w:rFonts w:ascii="arial" w:eastAsia="arial" w:hAnsi="arial" w:cs="arial"/>
            <w:b w:val="0"/>
            <w:i/>
            <w:strike w:val="0"/>
            <w:noProof w:val="0"/>
            <w:color w:val="0077CC"/>
            <w:position w:val="0"/>
            <w:sz w:val="20"/>
            <w:u w:val="single"/>
            <w:vertAlign w:val="baseline"/>
          </w:rPr>
          <w:t>, 750 F.3d at 223</w:t>
        </w:r>
      </w:hyperlink>
      <w:r>
        <w:rPr>
          <w:rFonts w:ascii="arial" w:eastAsia="arial" w:hAnsi="arial" w:cs="arial"/>
          <w:b w:val="0"/>
          <w:i w:val="0"/>
          <w:strike w:val="0"/>
          <w:noProof w:val="0"/>
          <w:color w:val="000000"/>
          <w:position w:val="0"/>
          <w:sz w:val="20"/>
          <w:u w:val="none"/>
          <w:vertAlign w:val="baseline"/>
        </w:rPr>
        <w:t xml:space="preserve">. </w:t>
      </w:r>
      <w:bookmarkStart w:id="745" w:name="Bookmark_I5HFV1WN2D6NVN0040000400"/>
      <w:bookmarkEnd w:id="745"/>
      <w:r>
        <w:rPr>
          <w:rFonts w:ascii="arial" w:eastAsia="arial" w:hAnsi="arial" w:cs="arial"/>
          <w:b w:val="0"/>
          <w:i w:val="0"/>
          <w:strike w:val="0"/>
          <w:noProof w:val="0"/>
          <w:color w:val="000000"/>
          <w:position w:val="0"/>
          <w:sz w:val="20"/>
          <w:u w:val="none"/>
          <w:vertAlign w:val="baseline"/>
        </w:rPr>
        <w:t xml:space="preserve">The defendant in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like the defendants here, had continuous and systematic contacts, which were both substantial in an absolute financial sense, and significant to the defendant's business. Notwithstanding the defendant's "sizable" operations, general personal jurisdiction was nonetheless inappropriate. </w:t>
      </w:r>
      <w:bookmarkStart w:id="746" w:name="Bookmark_I5HFV1WN2D6NVN0040000400_2"/>
      <w:bookmarkEnd w:id="746"/>
      <w:r>
        <w:rPr>
          <w:rFonts w:ascii="arial" w:eastAsia="arial" w:hAnsi="arial" w:cs="arial"/>
          <w:b w:val="0"/>
          <w:i w:val="0"/>
          <w:strike w:val="0"/>
          <w:noProof w:val="0"/>
          <w:color w:val="000000"/>
          <w:position w:val="0"/>
          <w:sz w:val="20"/>
          <w:u w:val="single"/>
          <w:vertAlign w:val="baseline"/>
        </w:rPr>
        <w:t xml:space="preserve">See </w:t>
      </w:r>
      <w:bookmarkStart w:id="747" w:name="Bookmark_I5HFV1WN2D6NVN0030000400"/>
      <w:bookmarkEnd w:id="747"/>
      <w:hyperlink r:id="rId243" w:history="1">
        <w:r>
          <w:rPr>
            <w:rFonts w:ascii="arial" w:eastAsia="arial" w:hAnsi="arial" w:cs="arial"/>
            <w:b w:val="0"/>
            <w:i/>
            <w:strike w:val="0"/>
            <w:noProof w:val="0"/>
            <w:color w:val="0077CC"/>
            <w:position w:val="0"/>
            <w:sz w:val="20"/>
            <w:u w:val="single"/>
            <w:vertAlign w:val="baseline"/>
          </w:rPr>
          <w:t>Daimler</w:t>
        </w:r>
      </w:hyperlink>
      <w:hyperlink r:id="rId243" w:history="1">
        <w:r>
          <w:rPr>
            <w:rFonts w:ascii="arial" w:eastAsia="arial" w:hAnsi="arial" w:cs="arial"/>
            <w:b w:val="0"/>
            <w:i/>
            <w:strike w:val="0"/>
            <w:noProof w:val="0"/>
            <w:color w:val="0077CC"/>
            <w:position w:val="0"/>
            <w:sz w:val="20"/>
            <w:u w:val="single"/>
            <w:vertAlign w:val="baseline"/>
          </w:rPr>
          <w:t>, 134 S. Ct. at 761</w:t>
        </w:r>
      </w:hyperlink>
      <w:r>
        <w:rPr>
          <w:rFonts w:ascii="arial" w:eastAsia="arial" w:hAnsi="arial" w:cs="arial"/>
          <w:b w:val="0"/>
          <w:i w:val="0"/>
          <w:strike w:val="0"/>
          <w:noProof w:val="0"/>
          <w:color w:val="000000"/>
          <w:position w:val="0"/>
          <w:sz w:val="20"/>
          <w:u w:val="none"/>
          <w:vertAlign w:val="baseline"/>
        </w:rPr>
        <w:t xml:space="preserve">. Here, even if the defendants' contacts with New York and Virginia happen to have been somewhat greater as an absolute or relative matter than were Daimler's contacts with California, the difference is not so marked as to present a case where, as in </w:t>
      </w:r>
      <w:r>
        <w:rPr>
          <w:rFonts w:ascii="arial" w:eastAsia="arial" w:hAnsi="arial" w:cs="arial"/>
          <w:b w:val="0"/>
          <w:i w:val="0"/>
          <w:strike w:val="0"/>
          <w:noProof w:val="0"/>
          <w:color w:val="000000"/>
          <w:position w:val="0"/>
          <w:sz w:val="20"/>
          <w:u w:val="single"/>
          <w:vertAlign w:val="baseline"/>
        </w:rPr>
        <w:t>Perkins</w:t>
      </w:r>
      <w:r>
        <w:rPr>
          <w:rFonts w:ascii="arial" w:eastAsia="arial" w:hAnsi="arial" w:cs="arial"/>
          <w:b w:val="0"/>
          <w:i w:val="0"/>
          <w:strike w:val="0"/>
          <w:noProof w:val="0"/>
          <w:color w:val="000000"/>
          <w:position w:val="0"/>
          <w:sz w:val="20"/>
          <w:u w:val="none"/>
          <w:vertAlign w:val="baseline"/>
        </w:rPr>
        <w:t>, the defendant could truly be called at home in those states. Accordingly, we reject plaintiffs' arguments that the Global Bank Defendants and Virginia Commercial Defendants are subject to general jurisdiction in New York and Virginia respectively.</w:t>
      </w:r>
      <w:r>
        <w:rPr>
          <w:rFonts w:ascii="arial" w:eastAsia="arial" w:hAnsi="arial" w:cs="arial"/>
          <w:vertAlign w:val="superscript"/>
        </w:rPr>
        <w:footnoteReference w:customMarkFollows="1" w:id="42"/>
        <w:t xml:space="preserve">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Specific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 General Principles</w:t>
      </w:r>
    </w:p>
    <w:p>
      <w:pPr>
        <w:keepNext w:val="0"/>
        <w:widowControl w:val="0"/>
        <w:spacing w:before="240" w:after="0" w:line="260" w:lineRule="atLeast"/>
        <w:ind w:left="0" w:right="0" w:firstLine="0"/>
        <w:jc w:val="both"/>
      </w:pPr>
      <w:bookmarkStart w:id="757" w:name="Bookmark_para_115"/>
      <w:bookmarkEnd w:id="757"/>
      <w:bookmarkStart w:id="758" w:name="Bookmark_LNHNREFclscc13"/>
      <w:bookmarkEnd w:id="758"/>
      <w:hyperlink r:id="rId24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180"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759" w:name="Bookmark_I5HFV1WN2HM6NJ0020000400"/>
      <w:bookmarkEnd w:id="759"/>
      <w:bookmarkStart w:id="760" w:name="Bookmark_I5HFV1WN2HM6NJ0040000400"/>
      <w:bookmarkEnd w:id="760"/>
      <w:bookmarkStart w:id="761" w:name="Bookmark_I5HFV1WN28T4HS0010000400"/>
      <w:bookmarkEnd w:id="761"/>
      <w:r>
        <w:rPr>
          <w:rFonts w:ascii="arial" w:eastAsia="arial" w:hAnsi="arial" w:cs="arial"/>
          <w:b w:val="0"/>
          <w:i w:val="0"/>
          <w:strike w:val="0"/>
          <w:noProof w:val="0"/>
          <w:color w:val="000000"/>
          <w:position w:val="0"/>
          <w:sz w:val="20"/>
          <w:u w:val="none"/>
          <w:vertAlign w:val="baseline"/>
        </w:rPr>
        <w:t xml:space="preserve">In contrast to general personal jurisdiction, specific personal jurisdiction "depends on an affiliatio[n] between the forum and the underlying controversy." </w:t>
      </w:r>
      <w:bookmarkStart w:id="762" w:name="Bookmark_I5HFV1WN2HM6NJ0010000400"/>
      <w:bookmarkEnd w:id="762"/>
      <w:hyperlink r:id="rId241" w:history="1">
        <w:r>
          <w:rPr>
            <w:rFonts w:ascii="arial" w:eastAsia="arial" w:hAnsi="arial" w:cs="arial"/>
            <w:b w:val="0"/>
            <w:i/>
            <w:strike w:val="0"/>
            <w:noProof w:val="0"/>
            <w:color w:val="0077CC"/>
            <w:position w:val="0"/>
            <w:sz w:val="20"/>
            <w:u w:val="single"/>
            <w:vertAlign w:val="baseline"/>
          </w:rPr>
          <w:t>Goodyear</w:t>
        </w:r>
      </w:hyperlink>
      <w:hyperlink r:id="rId241" w:history="1">
        <w:r>
          <w:rPr>
            <w:rFonts w:ascii="arial" w:eastAsia="arial" w:hAnsi="arial" w:cs="arial"/>
            <w:b w:val="0"/>
            <w:i/>
            <w:strike w:val="0"/>
            <w:noProof w:val="0"/>
            <w:color w:val="0077CC"/>
            <w:position w:val="0"/>
            <w:sz w:val="20"/>
            <w:u w:val="single"/>
            <w:vertAlign w:val="baseline"/>
          </w:rPr>
          <w:t>, 131 S. Ct. at 2851</w:t>
        </w:r>
      </w:hyperlink>
      <w:r>
        <w:rPr>
          <w:rFonts w:ascii="arial" w:eastAsia="arial" w:hAnsi="arial" w:cs="arial"/>
          <w:b w:val="0"/>
          <w:i w:val="0"/>
          <w:strike w:val="0"/>
          <w:noProof w:val="0"/>
          <w:color w:val="000000"/>
          <w:position w:val="0"/>
          <w:sz w:val="20"/>
          <w:u w:val="none"/>
          <w:vertAlign w:val="baseline"/>
        </w:rPr>
        <w:t xml:space="preserve"> (internal quotation marks omitted). Specific personal jurisdiction requires that "the defendant's suit-related conduct must [have] create[d] a substantial connection with the forum." </w:t>
      </w:r>
      <w:bookmarkStart w:id="763" w:name="Bookmark_I5HFV1WN2HM6NJ0030000400"/>
      <w:bookmarkEnd w:id="763"/>
      <w:hyperlink r:id="rId186" w:history="1">
        <w:r>
          <w:rPr>
            <w:rFonts w:ascii="arial" w:eastAsia="arial" w:hAnsi="arial" w:cs="arial"/>
            <w:b w:val="0"/>
            <w:i/>
            <w:strike w:val="0"/>
            <w:noProof w:val="0"/>
            <w:color w:val="0077CC"/>
            <w:position w:val="0"/>
            <w:sz w:val="20"/>
            <w:u w:val="single"/>
            <w:vertAlign w:val="baseline"/>
          </w:rPr>
          <w:t>Walden</w:t>
        </w:r>
      </w:hyperlink>
      <w:hyperlink r:id="rId186"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A plaintiff asserting specific personal jurisdiction "must establish the court's jurisdiction with respect to </w:t>
      </w:r>
      <w:r>
        <w:rPr>
          <w:rFonts w:ascii="arial" w:eastAsia="arial" w:hAnsi="arial" w:cs="arial"/>
          <w:b w:val="0"/>
          <w:i w:val="0"/>
          <w:strike w:val="0"/>
          <w:noProof w:val="0"/>
          <w:color w:val="000000"/>
          <w:position w:val="0"/>
          <w:sz w:val="20"/>
          <w:u w:val="single"/>
          <w:vertAlign w:val="baseline"/>
        </w:rPr>
        <w:t>each</w:t>
      </w:r>
      <w:r>
        <w:rPr>
          <w:rFonts w:ascii="arial" w:eastAsia="arial" w:hAnsi="arial" w:cs="arial"/>
          <w:b w:val="0"/>
          <w:i w:val="0"/>
          <w:strike w:val="0"/>
          <w:noProof w:val="0"/>
          <w:color w:val="000000"/>
          <w:position w:val="0"/>
          <w:sz w:val="20"/>
          <w:u w:val="none"/>
          <w:vertAlign w:val="baseline"/>
        </w:rPr>
        <w:t xml:space="preserve"> claim asserted." </w:t>
      </w:r>
      <w:bookmarkStart w:id="764" w:name="Bookmark_I5HFV1WN2HM6NJ0050000400"/>
      <w:bookmarkEnd w:id="764"/>
      <w:hyperlink r:id="rId248" w:history="1">
        <w:r>
          <w:rPr>
            <w:rFonts w:ascii="arial" w:eastAsia="arial" w:hAnsi="arial" w:cs="arial"/>
            <w:b w:val="0"/>
            <w:i/>
            <w:strike w:val="0"/>
            <w:noProof w:val="0"/>
            <w:color w:val="0077CC"/>
            <w:position w:val="0"/>
            <w:sz w:val="20"/>
            <w:u w:val="single"/>
            <w:vertAlign w:val="baseline"/>
          </w:rPr>
          <w:t>Sunward Elecs., Inc. v. McDonald</w:t>
        </w:r>
      </w:hyperlink>
      <w:hyperlink r:id="rId248" w:history="1">
        <w:r>
          <w:rPr>
            <w:rFonts w:ascii="arial" w:eastAsia="arial" w:hAnsi="arial" w:cs="arial"/>
            <w:b w:val="0"/>
            <w:i/>
            <w:strike w:val="0"/>
            <w:noProof w:val="0"/>
            <w:color w:val="0077CC"/>
            <w:position w:val="0"/>
            <w:sz w:val="20"/>
            <w:u w:val="single"/>
            <w:vertAlign w:val="baseline"/>
          </w:rPr>
          <w:t>, 362 F.3d 17, 24 (2d Cir. 2004)</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765" w:name="Bookmark_para_116"/>
      <w:bookmarkEnd w:id="765"/>
      <w:bookmarkStart w:id="766" w:name="Bookmark_I3775GM9HBK00097FWX0000B"/>
      <w:bookmarkEnd w:id="766"/>
      <w:bookmarkStart w:id="767" w:name="Bookmark_I5HFV1WN28T4HS0030000400"/>
      <w:bookmarkEnd w:id="767"/>
      <w:bookmarkStart w:id="768" w:name="Bookmark_I5HFV1WN28T4HS0050000400"/>
      <w:bookmarkEnd w:id="768"/>
      <w:r>
        <w:rPr>
          <w:rFonts w:ascii="arial" w:eastAsia="arial" w:hAnsi="arial" w:cs="arial"/>
          <w:b w:val="0"/>
          <w:i w:val="0"/>
          <w:strike w:val="0"/>
          <w:noProof w:val="0"/>
          <w:color w:val="000000"/>
          <w:position w:val="0"/>
          <w:sz w:val="20"/>
          <w:u w:val="none"/>
          <w:vertAlign w:val="baseline"/>
        </w:rPr>
        <w:t xml:space="preserve">The analysis of specific personal jurisdiction comprises two steps. </w:t>
      </w:r>
      <w:bookmarkStart w:id="769" w:name="Bookmark_I5HFV1WN2N1R2H0030000400"/>
      <w:bookmarkEnd w:id="769"/>
      <w:r>
        <w:rPr>
          <w:rFonts w:ascii="arial" w:eastAsia="arial" w:hAnsi="arial" w:cs="arial"/>
          <w:b w:val="0"/>
          <w:i w:val="0"/>
          <w:strike w:val="0"/>
          <w:noProof w:val="0"/>
          <w:color w:val="000000"/>
          <w:position w:val="0"/>
          <w:sz w:val="20"/>
          <w:u w:val="none"/>
          <w:vertAlign w:val="baseline"/>
        </w:rPr>
        <w:t xml:space="preserve">First, the court evaluates whether the defendant has "purposefully established minimum contacts within the forum." </w:t>
      </w:r>
      <w:bookmarkStart w:id="770" w:name="Bookmark_I5HFV1WN28T4HS0020000400"/>
      <w:bookmarkEnd w:id="770"/>
      <w:hyperlink r:id="rId249" w:history="1">
        <w:r>
          <w:rPr>
            <w:rFonts w:ascii="arial" w:eastAsia="arial" w:hAnsi="arial" w:cs="arial"/>
            <w:b w:val="0"/>
            <w:i/>
            <w:strike w:val="0"/>
            <w:noProof w:val="0"/>
            <w:color w:val="0077CC"/>
            <w:position w:val="0"/>
            <w:sz w:val="20"/>
            <w:u w:val="single"/>
            <w:vertAlign w:val="baseline"/>
          </w:rPr>
          <w:t>Burger King Corp. v. Rudzewicz</w:t>
        </w:r>
      </w:hyperlink>
      <w:hyperlink r:id="rId249" w:history="1">
        <w:r>
          <w:rPr>
            <w:rFonts w:ascii="arial" w:eastAsia="arial" w:hAnsi="arial" w:cs="arial"/>
            <w:b w:val="0"/>
            <w:i/>
            <w:strike w:val="0"/>
            <w:noProof w:val="0"/>
            <w:color w:val="0077CC"/>
            <w:position w:val="0"/>
            <w:sz w:val="20"/>
            <w:u w:val="single"/>
            <w:vertAlign w:val="baseline"/>
          </w:rPr>
          <w:t>, 471 U.S. 462, 476, 105 S. Ct. 2174, 85 L. Ed. 2d 528 (1985)</w:t>
        </w:r>
      </w:hyperlink>
      <w:r>
        <w:rPr>
          <w:rFonts w:ascii="arial" w:eastAsia="arial" w:hAnsi="arial" w:cs="arial"/>
          <w:b w:val="0"/>
          <w:i w:val="0"/>
          <w:strike w:val="0"/>
          <w:noProof w:val="0"/>
          <w:color w:val="000000"/>
          <w:position w:val="0"/>
          <w:sz w:val="20"/>
          <w:u w:val="none"/>
          <w:vertAlign w:val="baseline"/>
        </w:rPr>
        <w:t>. This may consist of "purposeful availment," found where "the defendant purposefully availed itself of the privilege</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of doing business in the forum and could foresee being haled into court there," </w:t>
      </w:r>
      <w:bookmarkStart w:id="771" w:name="Bookmark_I5HFV1WN28T4HS0040000400"/>
      <w:bookmarkEnd w:id="771"/>
      <w:hyperlink r:id="rId250" w:history="1">
        <w:r>
          <w:rPr>
            <w:rFonts w:ascii="arial" w:eastAsia="arial" w:hAnsi="arial" w:cs="arial"/>
            <w:b w:val="0"/>
            <w:i/>
            <w:strike w:val="0"/>
            <w:noProof w:val="0"/>
            <w:color w:val="0077CC"/>
            <w:position w:val="0"/>
            <w:sz w:val="20"/>
            <w:u w:val="single"/>
            <w:vertAlign w:val="baseline"/>
          </w:rPr>
          <w:t>Licci ex rel. Licci v. Lebanese Canadian Bank, SAL (Licci II)</w:t>
        </w:r>
      </w:hyperlink>
      <w:hyperlink r:id="rId250" w:history="1">
        <w:r>
          <w:rPr>
            <w:rFonts w:ascii="arial" w:eastAsia="arial" w:hAnsi="arial" w:cs="arial"/>
            <w:b w:val="0"/>
            <w:i/>
            <w:strike w:val="0"/>
            <w:noProof w:val="0"/>
            <w:color w:val="0077CC"/>
            <w:position w:val="0"/>
            <w:sz w:val="20"/>
            <w:u w:val="single"/>
            <w:vertAlign w:val="baseline"/>
          </w:rPr>
          <w:t>, 732 F.3d 161, 170 (2d Cir. 2013)</w:t>
        </w:r>
      </w:hyperlink>
      <w:r>
        <w:rPr>
          <w:rFonts w:ascii="arial" w:eastAsia="arial" w:hAnsi="arial" w:cs="arial"/>
          <w:b w:val="0"/>
          <w:i w:val="0"/>
          <w:strike w:val="0"/>
          <w:noProof w:val="0"/>
          <w:color w:val="000000"/>
          <w:position w:val="0"/>
          <w:sz w:val="20"/>
          <w:u w:val="none"/>
          <w:vertAlign w:val="baseline"/>
        </w:rPr>
        <w:t xml:space="preserve"> (quoting </w:t>
      </w:r>
      <w:bookmarkStart w:id="772" w:name="Bookmark_I5HFV1WN2D6NVP0010000400"/>
      <w:bookmarkEnd w:id="772"/>
      <w:hyperlink r:id="rId251" w:history="1">
        <w:r>
          <w:rPr>
            <w:rFonts w:ascii="arial" w:eastAsia="arial" w:hAnsi="arial" w:cs="arial"/>
            <w:b w:val="0"/>
            <w:i/>
            <w:strike w:val="0"/>
            <w:noProof w:val="0"/>
            <w:color w:val="0077CC"/>
            <w:position w:val="0"/>
            <w:sz w:val="20"/>
            <w:u w:val="single"/>
            <w:vertAlign w:val="baseline"/>
          </w:rPr>
          <w:t>Bank Brussels Lambert v. Fiddler Gonzalez &amp; Rodriguez</w:t>
        </w:r>
      </w:hyperlink>
      <w:hyperlink r:id="rId251" w:history="1">
        <w:r>
          <w:rPr>
            <w:rFonts w:ascii="arial" w:eastAsia="arial" w:hAnsi="arial" w:cs="arial"/>
            <w:b w:val="0"/>
            <w:i/>
            <w:strike w:val="0"/>
            <w:noProof w:val="0"/>
            <w:color w:val="0077CC"/>
            <w:position w:val="0"/>
            <w:sz w:val="20"/>
            <w:u w:val="single"/>
            <w:vertAlign w:val="baseline"/>
          </w:rPr>
          <w:t>, 305 F.3d 120, 127 (2d Cir. 2002))</w:t>
        </w:r>
      </w:hyperlink>
      <w:r>
        <w:rPr>
          <w:rFonts w:ascii="arial" w:eastAsia="arial" w:hAnsi="arial" w:cs="arial"/>
          <w:b w:val="0"/>
          <w:i w:val="0"/>
          <w:strike w:val="0"/>
          <w:noProof w:val="0"/>
          <w:color w:val="000000"/>
          <w:position w:val="0"/>
          <w:sz w:val="20"/>
          <w:u w:val="none"/>
          <w:vertAlign w:val="baseline"/>
        </w:rPr>
        <w:t xml:space="preserve">, or "purposeful direction," where "the defendant took 'intentional, and allegedly tortious, actions . . . expressly aimed' at the forum," </w:t>
      </w:r>
      <w:bookmarkStart w:id="773" w:name="Bookmark_I5HFV1WN2D6NVP0030000400"/>
      <w:bookmarkEnd w:id="773"/>
      <w:hyperlink r:id="rId252" w:history="1">
        <w:r>
          <w:rPr>
            <w:rFonts w:ascii="arial" w:eastAsia="arial" w:hAnsi="arial" w:cs="arial"/>
            <w:b w:val="0"/>
            <w:i/>
            <w:strike w:val="0"/>
            <w:noProof w:val="0"/>
            <w:color w:val="0077CC"/>
            <w:position w:val="0"/>
            <w:sz w:val="20"/>
            <w:u w:val="single"/>
            <w:vertAlign w:val="baseline"/>
          </w:rPr>
          <w:t>In re Terrorist Attacks on Sept. 11, 2001</w:t>
        </w:r>
      </w:hyperlink>
      <w:hyperlink r:id="rId252" w:history="1">
        <w:r>
          <w:rPr>
            <w:rFonts w:ascii="arial" w:eastAsia="arial" w:hAnsi="arial" w:cs="arial"/>
            <w:b w:val="0"/>
            <w:i/>
            <w:strike w:val="0"/>
            <w:noProof w:val="0"/>
            <w:color w:val="0077CC"/>
            <w:position w:val="0"/>
            <w:sz w:val="20"/>
            <w:u w:val="single"/>
            <w:vertAlign w:val="baseline"/>
          </w:rPr>
          <w:t>, 714 F.3d 659, 674 (2d Cir. 2013)</w:t>
        </w:r>
      </w:hyperlink>
      <w:r>
        <w:rPr>
          <w:rFonts w:ascii="arial" w:eastAsia="arial" w:hAnsi="arial" w:cs="arial"/>
          <w:b w:val="0"/>
          <w:i w:val="0"/>
          <w:strike w:val="0"/>
          <w:noProof w:val="0"/>
          <w:color w:val="000000"/>
          <w:position w:val="0"/>
          <w:sz w:val="20"/>
          <w:u w:val="none"/>
          <w:vertAlign w:val="baseline"/>
        </w:rPr>
        <w:t xml:space="preserve"> (quoting </w:t>
      </w:r>
      <w:bookmarkStart w:id="774" w:name="Bookmark_I5HFV1WN2D6NVP0050000400"/>
      <w:bookmarkEnd w:id="774"/>
      <w:hyperlink r:id="rId253" w:history="1">
        <w:r>
          <w:rPr>
            <w:rFonts w:ascii="arial" w:eastAsia="arial" w:hAnsi="arial" w:cs="arial"/>
            <w:b w:val="0"/>
            <w:i/>
            <w:strike w:val="0"/>
            <w:noProof w:val="0"/>
            <w:color w:val="0077CC"/>
            <w:position w:val="0"/>
            <w:sz w:val="20"/>
            <w:u w:val="single"/>
            <w:vertAlign w:val="baseline"/>
          </w:rPr>
          <w:t>Calder v. Jones</w:t>
        </w:r>
      </w:hyperlink>
      <w:hyperlink r:id="rId253" w:history="1">
        <w:r>
          <w:rPr>
            <w:rFonts w:ascii="arial" w:eastAsia="arial" w:hAnsi="arial" w:cs="arial"/>
            <w:b w:val="0"/>
            <w:i/>
            <w:strike w:val="0"/>
            <w:noProof w:val="0"/>
            <w:color w:val="0077CC"/>
            <w:position w:val="0"/>
            <w:sz w:val="20"/>
            <w:u w:val="single"/>
            <w:vertAlign w:val="baseline"/>
          </w:rPr>
          <w:t>, 465 U.S. 783, 789, 104 S. Ct. 1482, 79 L. Ed. 2d 804 (1984))</w:t>
        </w:r>
      </w:hyperlink>
      <w:r>
        <w:rPr>
          <w:rFonts w:ascii="arial" w:eastAsia="arial" w:hAnsi="arial" w:cs="arial"/>
          <w:b w:val="0"/>
          <w:i w:val="0"/>
          <w:strike w:val="0"/>
          <w:noProof w:val="0"/>
          <w:color w:val="000000"/>
          <w:position w:val="0"/>
          <w:sz w:val="20"/>
          <w:u w:val="none"/>
          <w:vertAlign w:val="baseline"/>
        </w:rPr>
        <w:t xml:space="preserve">. </w:t>
      </w:r>
      <w:bookmarkStart w:id="775" w:name="Bookmark_I5HFV1WN2N1R2H0030000400_2"/>
      <w:bookmarkEnd w:id="775"/>
      <w:bookmarkStart w:id="776" w:name="Bookmark_I5HFV1WN2SF8850020000400"/>
      <w:bookmarkEnd w:id="776"/>
      <w:r>
        <w:rPr>
          <w:rFonts w:ascii="arial" w:eastAsia="arial" w:hAnsi="arial" w:cs="arial"/>
          <w:b w:val="0"/>
          <w:i w:val="0"/>
          <w:strike w:val="0"/>
          <w:noProof w:val="0"/>
          <w:color w:val="000000"/>
          <w:position w:val="0"/>
          <w:sz w:val="20"/>
          <w:u w:val="none"/>
          <w:vertAlign w:val="baseline"/>
        </w:rPr>
        <w:t xml:space="preserve">Personal jurisdiction may not be exercised on the basis of a defendant's "random, fortuitous, or attenuated contacts, or the unilateral activity of another party or a third person." </w:t>
      </w:r>
      <w:bookmarkStart w:id="777" w:name="Bookmark_I5HFV1WN2N1R2H0020000400"/>
      <w:bookmarkEnd w:id="777"/>
      <w:hyperlink r:id="rId249" w:history="1">
        <w:r>
          <w:rPr>
            <w:rFonts w:ascii="arial" w:eastAsia="arial" w:hAnsi="arial" w:cs="arial"/>
            <w:b w:val="0"/>
            <w:i/>
            <w:strike w:val="0"/>
            <w:noProof w:val="0"/>
            <w:color w:val="0077CC"/>
            <w:position w:val="0"/>
            <w:sz w:val="20"/>
            <w:u w:val="single"/>
            <w:vertAlign w:val="baseline"/>
          </w:rPr>
          <w:t>Burger King</w:t>
        </w:r>
      </w:hyperlink>
      <w:hyperlink r:id="rId249" w:history="1">
        <w:r>
          <w:rPr>
            <w:rFonts w:ascii="arial" w:eastAsia="arial" w:hAnsi="arial" w:cs="arial"/>
            <w:b w:val="0"/>
            <w:i/>
            <w:strike w:val="0"/>
            <w:noProof w:val="0"/>
            <w:color w:val="0077CC"/>
            <w:position w:val="0"/>
            <w:sz w:val="20"/>
            <w:u w:val="single"/>
            <w:vertAlign w:val="baseline"/>
          </w:rPr>
          <w:t>, 471 U.S. at 475</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r>
        <w:rPr>
          <w:rFonts w:ascii="arial" w:eastAsia="arial" w:hAnsi="arial" w:cs="arial"/>
          <w:b w:val="0"/>
          <w:i w:val="0"/>
          <w:strike w:val="0"/>
          <w:noProof w:val="0"/>
          <w:color w:val="000000"/>
          <w:position w:val="0"/>
          <w:sz w:val="20"/>
          <w:u w:val="single"/>
          <w:vertAlign w:val="baseline"/>
        </w:rPr>
        <w:t xml:space="preserve">see </w:t>
      </w:r>
      <w:bookmarkStart w:id="778" w:name="Bookmark_I5HFV1WN2N1R2H0040000400"/>
      <w:bookmarkEnd w:id="778"/>
      <w:hyperlink r:id="rId186" w:history="1">
        <w:r>
          <w:rPr>
            <w:rFonts w:ascii="arial" w:eastAsia="arial" w:hAnsi="arial" w:cs="arial"/>
            <w:b w:val="0"/>
            <w:i/>
            <w:strike w:val="0"/>
            <w:noProof w:val="0"/>
            <w:color w:val="0077CC"/>
            <w:position w:val="0"/>
            <w:sz w:val="20"/>
            <w:u w:val="single"/>
            <w:vertAlign w:val="baseline"/>
          </w:rPr>
          <w:t>Walden</w:t>
        </w:r>
      </w:hyperlink>
      <w:hyperlink r:id="rId186"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 xml:space="preserve">. </w:t>
      </w:r>
      <w:bookmarkStart w:id="779" w:name="Bookmark_I5HFV1WN2SF8850020000400_2"/>
      <w:bookmarkEnd w:id="779"/>
      <w:r>
        <w:rPr>
          <w:rFonts w:ascii="arial" w:eastAsia="arial" w:hAnsi="arial" w:cs="arial"/>
          <w:b w:val="0"/>
          <w:i w:val="0"/>
          <w:strike w:val="0"/>
          <w:noProof w:val="0"/>
          <w:color w:val="000000"/>
          <w:position w:val="0"/>
          <w:sz w:val="20"/>
          <w:u w:val="none"/>
          <w:vertAlign w:val="baseline"/>
        </w:rPr>
        <w:t xml:space="preserve">Furthermore, the mere "fact that harm in the forum is foreseeable . . . is insufficient" to establish personal jurisdiction. </w:t>
      </w:r>
      <w:bookmarkStart w:id="780" w:name="Bookmark_I5HFV1WN2SF8850010000400"/>
      <w:bookmarkEnd w:id="780"/>
      <w:hyperlink r:id="rId252" w:history="1">
        <w:r>
          <w:rPr>
            <w:rFonts w:ascii="arial" w:eastAsia="arial" w:hAnsi="arial" w:cs="arial"/>
            <w:b w:val="0"/>
            <w:i/>
            <w:strike w:val="0"/>
            <w:noProof w:val="0"/>
            <w:color w:val="0077CC"/>
            <w:position w:val="0"/>
            <w:sz w:val="20"/>
            <w:u w:val="single"/>
            <w:vertAlign w:val="baseline"/>
          </w:rPr>
          <w:t>Terrorist Attacks</w:t>
        </w:r>
      </w:hyperlink>
      <w:hyperlink r:id="rId252" w:history="1">
        <w:r>
          <w:rPr>
            <w:rFonts w:ascii="arial" w:eastAsia="arial" w:hAnsi="arial" w:cs="arial"/>
            <w:b w:val="0"/>
            <w:i/>
            <w:strike w:val="0"/>
            <w:noProof w:val="0"/>
            <w:color w:val="0077CC"/>
            <w:position w:val="0"/>
            <w:sz w:val="20"/>
            <w:u w:val="single"/>
            <w:vertAlign w:val="baseline"/>
          </w:rPr>
          <w:t>, 714 F.3d at 674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81" w:name="Bookmark_I5HFV1WN2SF8850030000400"/>
      <w:bookmarkEnd w:id="781"/>
      <w:hyperlink r:id="rId254" w:history="1">
        <w:r>
          <w:rPr>
            <w:rFonts w:ascii="arial" w:eastAsia="arial" w:hAnsi="arial" w:cs="arial"/>
            <w:b w:val="0"/>
            <w:i/>
            <w:strike w:val="0"/>
            <w:noProof w:val="0"/>
            <w:color w:val="0077CC"/>
            <w:position w:val="0"/>
            <w:sz w:val="20"/>
            <w:u w:val="single"/>
            <w:vertAlign w:val="baseline"/>
          </w:rPr>
          <w:t>World-Wide Volkswagen Corp. v. Woodson</w:t>
        </w:r>
      </w:hyperlink>
      <w:hyperlink r:id="rId254" w:history="1">
        <w:r>
          <w:rPr>
            <w:rFonts w:ascii="arial" w:eastAsia="arial" w:hAnsi="arial" w:cs="arial"/>
            <w:b w:val="0"/>
            <w:i/>
            <w:strike w:val="0"/>
            <w:noProof w:val="0"/>
            <w:color w:val="0077CC"/>
            <w:position w:val="0"/>
            <w:sz w:val="20"/>
            <w:u w:val="single"/>
            <w:vertAlign w:val="baseline"/>
          </w:rPr>
          <w:t>, 444 U.S. 286, 295, 100 S. Ct. 559, 62 L. Ed. 2d 490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2" w:name="Bookmark_para_117"/>
      <w:bookmarkEnd w:id="782"/>
      <w:bookmarkStart w:id="783" w:name="Bookmark_I5HFV1WN28T4HT0010000400"/>
      <w:bookmarkEnd w:id="783"/>
      <w:bookmarkStart w:id="784" w:name="Bookmark_I5HFV1WN28T4HT0030000400"/>
      <w:bookmarkEnd w:id="784"/>
      <w:r>
        <w:rPr>
          <w:rFonts w:ascii="arial" w:eastAsia="arial" w:hAnsi="arial" w:cs="arial"/>
          <w:b w:val="0"/>
          <w:i w:val="0"/>
          <w:strike w:val="0"/>
          <w:noProof w:val="0"/>
          <w:color w:val="000000"/>
          <w:position w:val="0"/>
          <w:sz w:val="20"/>
          <w:u w:val="none"/>
          <w:vertAlign w:val="baseline"/>
        </w:rPr>
        <w:t xml:space="preserve">Additionally, </w:t>
      </w:r>
      <w:bookmarkStart w:id="785" w:name="Bookmark_LNHNREFclscc14"/>
      <w:bookmarkEnd w:id="785"/>
      <w:hyperlink r:id="rId255"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181"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because specific personal jurisdiction must be established with respect to "</w:t>
      </w:r>
      <w:r>
        <w:rPr>
          <w:rFonts w:ascii="arial" w:eastAsia="arial" w:hAnsi="arial" w:cs="arial"/>
          <w:b w:val="0"/>
          <w:i w:val="0"/>
          <w:strike w:val="0"/>
          <w:noProof w:val="0"/>
          <w:color w:val="000000"/>
          <w:position w:val="0"/>
          <w:sz w:val="20"/>
          <w:u w:val="single"/>
          <w:vertAlign w:val="baseline"/>
        </w:rPr>
        <w:t>each</w:t>
      </w:r>
      <w:r>
        <w:rPr>
          <w:rFonts w:ascii="arial" w:eastAsia="arial" w:hAnsi="arial" w:cs="arial"/>
          <w:b w:val="0"/>
          <w:i w:val="0"/>
          <w:strike w:val="0"/>
          <w:noProof w:val="0"/>
          <w:color w:val="000000"/>
          <w:position w:val="0"/>
          <w:sz w:val="20"/>
          <w:u w:val="none"/>
          <w:vertAlign w:val="baseline"/>
        </w:rPr>
        <w:t xml:space="preserve"> claim asserted," </w:t>
      </w:r>
      <w:bookmarkStart w:id="786" w:name="Bookmark_I5HFV1WN2SF8850050000400"/>
      <w:bookmarkEnd w:id="786"/>
      <w:hyperlink r:id="rId248" w:history="1">
        <w:r>
          <w:rPr>
            <w:rFonts w:ascii="arial" w:eastAsia="arial" w:hAnsi="arial" w:cs="arial"/>
            <w:b w:val="0"/>
            <w:i/>
            <w:strike w:val="0"/>
            <w:noProof w:val="0"/>
            <w:color w:val="0077CC"/>
            <w:position w:val="0"/>
            <w:sz w:val="20"/>
            <w:u w:val="single"/>
            <w:vertAlign w:val="baseline"/>
          </w:rPr>
          <w:t>Sunward Elecs.</w:t>
        </w:r>
      </w:hyperlink>
      <w:hyperlink r:id="rId248" w:history="1">
        <w:r>
          <w:rPr>
            <w:rFonts w:ascii="arial" w:eastAsia="arial" w:hAnsi="arial" w:cs="arial"/>
            <w:b w:val="0"/>
            <w:i/>
            <w:strike w:val="0"/>
            <w:noProof w:val="0"/>
            <w:color w:val="0077CC"/>
            <w:position w:val="0"/>
            <w:sz w:val="20"/>
            <w:u w:val="single"/>
            <w:vertAlign w:val="baseline"/>
          </w:rPr>
          <w:t>, 362 F.3d at 24</w:t>
        </w:r>
      </w:hyperlink>
      <w:r>
        <w:rPr>
          <w:rFonts w:ascii="arial" w:eastAsia="arial" w:hAnsi="arial" w:cs="arial"/>
          <w:b w:val="0"/>
          <w:i w:val="0"/>
          <w:strike w:val="0"/>
          <w:noProof w:val="0"/>
          <w:color w:val="000000"/>
          <w:position w:val="0"/>
          <w:sz w:val="20"/>
          <w:u w:val="none"/>
          <w:vertAlign w:val="baseline"/>
        </w:rPr>
        <w:t xml:space="preserve"> (emphasis in original), the claim must arise out of or relate to the defendant's contacts with the forum. See Burger </w:t>
      </w:r>
      <w:bookmarkStart w:id="787" w:name="Bookmark_I5HFV1WN28T4HT0020000400"/>
      <w:bookmarkEnd w:id="787"/>
      <w:hyperlink r:id="rId249" w:history="1">
        <w:r>
          <w:rPr>
            <w:rFonts w:ascii="arial" w:eastAsia="arial" w:hAnsi="arial" w:cs="arial"/>
            <w:b w:val="0"/>
            <w:i/>
            <w:strike w:val="0"/>
            <w:noProof w:val="0"/>
            <w:color w:val="0077CC"/>
            <w:position w:val="0"/>
            <w:sz w:val="20"/>
            <w:u w:val="single"/>
            <w:vertAlign w:val="baseline"/>
          </w:rPr>
          <w:t>King</w:t>
        </w:r>
      </w:hyperlink>
      <w:hyperlink r:id="rId249" w:history="1">
        <w:r>
          <w:rPr>
            <w:rFonts w:ascii="arial" w:eastAsia="arial" w:hAnsi="arial" w:cs="arial"/>
            <w:b w:val="0"/>
            <w:i/>
            <w:strike w:val="0"/>
            <w:noProof w:val="0"/>
            <w:color w:val="0077CC"/>
            <w:position w:val="0"/>
            <w:sz w:val="20"/>
            <w:u w:val="single"/>
            <w:vertAlign w:val="baseline"/>
          </w:rPr>
          <w:t>, 471 U.S. at 472</w:t>
        </w:r>
      </w:hyperlink>
      <w:r>
        <w:rPr>
          <w:rFonts w:ascii="arial" w:eastAsia="arial" w:hAnsi="arial" w:cs="arial"/>
          <w:b w:val="0"/>
          <w:i w:val="0"/>
          <w:strike w:val="0"/>
          <w:noProof w:val="0"/>
          <w:color w:val="000000"/>
          <w:position w:val="0"/>
          <w:sz w:val="20"/>
          <w:u w:val="none"/>
          <w:vertAlign w:val="baseline"/>
        </w:rPr>
        <w:t xml:space="preserve">; </w:t>
      </w:r>
      <w:bookmarkStart w:id="788" w:name="Bookmark_I5HFV1WN28T4HT0040000400"/>
      <w:bookmarkEnd w:id="788"/>
      <w:hyperlink r:id="rId250" w:history="1">
        <w:r>
          <w:rPr>
            <w:rFonts w:ascii="arial" w:eastAsia="arial" w:hAnsi="arial" w:cs="arial"/>
            <w:b w:val="0"/>
            <w:i/>
            <w:strike w:val="0"/>
            <w:noProof w:val="0"/>
            <w:color w:val="0077CC"/>
            <w:position w:val="0"/>
            <w:sz w:val="20"/>
            <w:u w:val="single"/>
            <w:vertAlign w:val="baseline"/>
          </w:rPr>
          <w:t>Licci II</w:t>
        </w:r>
      </w:hyperlink>
      <w:hyperlink r:id="rId250"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The Supreme Court has never specified how close this nexus must be, despite a long-standing split of authority on the appropriate standard:</w:t>
      </w:r>
    </w:p>
    <w:p>
      <w:pPr>
        <w:keepNext w:val="0"/>
        <w:widowControl w:val="0"/>
        <w:spacing w:before="200" w:after="0" w:line="260" w:lineRule="atLeast"/>
        <w:ind w:left="400" w:right="0" w:firstLine="0"/>
        <w:jc w:val="both"/>
      </w:pPr>
      <w:bookmarkStart w:id="789" w:name="Bookmark_para_118"/>
      <w:bookmarkEnd w:id="789"/>
      <w:bookmarkStart w:id="790" w:name="Bookmark_I3775GM9N5R00097FWX0000C"/>
      <w:bookmarkEnd w:id="790"/>
      <w:bookmarkStart w:id="791" w:name="Bookmark_I5HFV1WN2SF8860020000400"/>
      <w:bookmarkEnd w:id="791"/>
      <w:r>
        <w:rPr>
          <w:rFonts w:ascii="arial" w:eastAsia="arial" w:hAnsi="arial" w:cs="arial"/>
          <w:b w:val="0"/>
          <w:i w:val="0"/>
          <w:strike w:val="0"/>
          <w:noProof w:val="0"/>
          <w:color w:val="000000"/>
          <w:position w:val="0"/>
          <w:sz w:val="20"/>
          <w:u w:val="none"/>
          <w:vertAlign w:val="baseline"/>
        </w:rPr>
        <w:t>Some Circuits have held that in order for the defendant to be subject to the jurisdiction of a state the conduct within the state must be a proximate cause of the plaintiff's</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injury. . . . . Others have held that it is sufficient if the defendant's conduct in the state is a "but for" cause of the plaintiff's injury.</w:t>
      </w:r>
    </w:p>
    <w:p>
      <w:pPr>
        <w:keepNext w:val="0"/>
        <w:widowControl w:val="0"/>
        <w:spacing w:before="240" w:after="0" w:line="260" w:lineRule="atLeast"/>
        <w:ind w:left="0" w:right="0" w:firstLine="0"/>
        <w:jc w:val="both"/>
      </w:pPr>
      <w:bookmarkStart w:id="792" w:name="Bookmark_I5HFV1WN2SF8860020000400_2"/>
      <w:bookmarkEnd w:id="792"/>
      <w:bookmarkStart w:id="793" w:name="Bookmark_I5HFV1WN2SF8860040000400"/>
      <w:bookmarkEnd w:id="793"/>
      <w:bookmarkStart w:id="794" w:name="Bookmark_I5HFV1WN2SF8860010000400"/>
      <w:bookmarkEnd w:id="794"/>
      <w:hyperlink r:id="rId219" w:history="1">
        <w:r>
          <w:rPr>
            <w:rFonts w:ascii="arial" w:eastAsia="arial" w:hAnsi="arial" w:cs="arial"/>
            <w:b w:val="0"/>
            <w:i/>
            <w:strike w:val="0"/>
            <w:color w:val="0077CC"/>
            <w:sz w:val="20"/>
            <w:u w:val="single"/>
            <w:vertAlign w:val="baseline"/>
          </w:rPr>
          <w:t>Chew</w:t>
        </w:r>
      </w:hyperlink>
      <w:hyperlink r:id="rId219" w:history="1">
        <w:r>
          <w:rPr>
            <w:rFonts w:ascii="arial" w:eastAsia="arial" w:hAnsi="arial" w:cs="arial"/>
            <w:b w:val="0"/>
            <w:i/>
            <w:strike w:val="0"/>
            <w:color w:val="0077CC"/>
            <w:sz w:val="20"/>
            <w:u w:val="single"/>
            <w:vertAlign w:val="baseline"/>
          </w:rPr>
          <w:t>, 143 F.3d at 29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Instead of adopting either of these competing approaches wholesale, the Second Circuit applies a sliding scale based on the totality of the defendant's related contacts with the forum:</w:t>
      </w:r>
    </w:p>
    <w:p>
      <w:pPr>
        <w:keepNext w:val="0"/>
        <w:widowControl w:val="0"/>
        <w:spacing w:after="0" w:line="260" w:lineRule="atLeast"/>
        <w:ind w:left="400" w:right="0" w:firstLine="0"/>
        <w:jc w:val="both"/>
      </w:pPr>
      <w:bookmarkStart w:id="801" w:name="Bookmark_para_119"/>
      <w:bookmarkEnd w:id="801"/>
      <w:r>
        <w:rPr>
          <w:rFonts w:ascii="arial" w:eastAsia="arial" w:hAnsi="arial" w:cs="arial"/>
          <w:b w:val="0"/>
          <w:i w:val="0"/>
          <w:strike w:val="0"/>
          <w:noProof w:val="0"/>
          <w:color w:val="000000"/>
          <w:position w:val="0"/>
          <w:sz w:val="20"/>
          <w:u w:val="none"/>
          <w:vertAlign w:val="baseline"/>
        </w:rPr>
        <w:t>Where the defendant has only limited contacts with the state it may be appropriate to say that he will be subject to suit in that state only if the plaintiff's injury was proximately caused by those contacts. . . . Where the defendant's contacts with the jurisdiction that relate to the cause of action are more substantial, however, it is not unreasonable to say that the defendant is subject to personal jurisdiction even though the acts within the state are not the proximate cause of the plaintiff's injury.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802" w:name="Bookmark_para_120"/>
      <w:bookmarkEnd w:id="802"/>
      <w:bookmarkStart w:id="803" w:name="Bookmark_LNHNREFclscc15"/>
      <w:bookmarkEnd w:id="803"/>
      <w:hyperlink r:id="rId256"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82"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804" w:name="Bookmark_I5HFV1WP28T4HV0040000400"/>
      <w:bookmarkEnd w:id="804"/>
      <w:bookmarkStart w:id="805" w:name="Bookmark_I5HFV1WP2HM6NM0010000400"/>
      <w:bookmarkEnd w:id="805"/>
      <w:bookmarkStart w:id="806" w:name="Bookmark_I5HFV1WP2HM6NM0030000400"/>
      <w:bookmarkEnd w:id="806"/>
      <w:bookmarkStart w:id="807" w:name="Bookmark_I5HFV1WP2N1R2J0030000400"/>
      <w:bookmarkEnd w:id="807"/>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val="0"/>
          <w:strike w:val="0"/>
          <w:noProof w:val="0"/>
          <w:color w:val="000000"/>
          <w:position w:val="0"/>
          <w:sz w:val="20"/>
          <w:u w:val="single"/>
          <w:vertAlign w:val="baseline"/>
        </w:rPr>
        <w:t>Chew</w:t>
      </w:r>
      <w:r>
        <w:rPr>
          <w:rFonts w:ascii="arial" w:eastAsia="arial" w:hAnsi="arial" w:cs="arial"/>
          <w:b w:val="0"/>
          <w:i w:val="0"/>
          <w:strike w:val="0"/>
          <w:noProof w:val="0"/>
          <w:color w:val="000000"/>
          <w:position w:val="0"/>
          <w:sz w:val="20"/>
          <w:u w:val="none"/>
          <w:vertAlign w:val="baseline"/>
        </w:rPr>
        <w:t xml:space="preserve"> opinion does not expressly adopt "but for" causation as a minimum requirement</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of due process in the tort field,</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the facts of the case—and of subsequent Second Circuit cases upholding specific personal jurisdiction on the basis of limited contacts with the forum—have involved no less than a "but for" connection between the defendant's forum-directed activities and the claim.</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We are not aware that any federal appellate court has upheld specific personal jurisdiction on the basis of a lesser showing of relationship. To do so would "[c]onfus[e] or blend[] general and specific jurisdiction inquiries," </w:t>
      </w:r>
      <w:bookmarkStart w:id="816" w:name="Bookmark_I5HFV1WP28T4HV0030000400"/>
      <w:bookmarkEnd w:id="816"/>
      <w:hyperlink r:id="rId241" w:history="1">
        <w:r>
          <w:rPr>
            <w:rFonts w:ascii="arial" w:eastAsia="arial" w:hAnsi="arial" w:cs="arial"/>
            <w:b w:val="0"/>
            <w:i/>
            <w:strike w:val="0"/>
            <w:noProof w:val="0"/>
            <w:color w:val="0077CC"/>
            <w:position w:val="0"/>
            <w:sz w:val="20"/>
            <w:u w:val="single"/>
            <w:vertAlign w:val="baseline"/>
          </w:rPr>
          <w:t>Goodyear</w:t>
        </w:r>
      </w:hyperlink>
      <w:hyperlink r:id="rId241" w:history="1">
        <w:r>
          <w:rPr>
            <w:rFonts w:ascii="arial" w:eastAsia="arial" w:hAnsi="arial" w:cs="arial"/>
            <w:b w:val="0"/>
            <w:i/>
            <w:strike w:val="0"/>
            <w:noProof w:val="0"/>
            <w:color w:val="0077CC"/>
            <w:position w:val="0"/>
            <w:sz w:val="20"/>
            <w:u w:val="single"/>
            <w:vertAlign w:val="baseline"/>
          </w:rPr>
          <w:t>, 131 S. Ct. at 2851</w:t>
        </w:r>
      </w:hyperlink>
      <w:r>
        <w:rPr>
          <w:rFonts w:ascii="arial" w:eastAsia="arial" w:hAnsi="arial" w:cs="arial"/>
          <w:b w:val="0"/>
          <w:i w:val="0"/>
          <w:strike w:val="0"/>
          <w:noProof w:val="0"/>
          <w:color w:val="000000"/>
          <w:position w:val="0"/>
          <w:sz w:val="20"/>
          <w:u w:val="none"/>
          <w:vertAlign w:val="baseline"/>
        </w:rPr>
        <w:t>, by allowing a defendant's non-suit-related conduct to substitute, for personal jurisdiction purposes, for suit-related conduct.</w:t>
      </w:r>
      <w:r>
        <w:rPr>
          <w:rFonts w:ascii="arial" w:eastAsia="arial" w:hAnsi="arial" w:cs="arial"/>
          <w:vertAlign w:val="superscript"/>
        </w:rPr>
        <w:footnoteReference w:customMarkFollows="1" w:id="46"/>
        <w:t xml:space="preserve">47</w:t>
      </w:r>
    </w:p>
    <w:p>
      <w:pPr>
        <w:keepNext w:val="0"/>
        <w:widowControl w:val="0"/>
        <w:spacing w:before="240" w:after="0" w:line="260" w:lineRule="atLeast"/>
        <w:ind w:left="0" w:right="0" w:firstLine="0"/>
        <w:jc w:val="both"/>
      </w:pPr>
      <w:bookmarkStart w:id="820" w:name="Bookmark_para_121"/>
      <w:bookmarkEnd w:id="820"/>
      <w:bookmarkStart w:id="821" w:name="Bookmark_LNHNREFclscc16"/>
      <w:bookmarkEnd w:id="821"/>
      <w:hyperlink r:id="rId257"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83"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822" w:name="Bookmark_I3775GM9XV100097FWX0000F"/>
      <w:bookmarkEnd w:id="822"/>
      <w:bookmarkStart w:id="823" w:name="Bookmark_I3775GMB2N500097FWX0000G"/>
      <w:bookmarkEnd w:id="823"/>
      <w:bookmarkStart w:id="824" w:name="Bookmark_I3775GMB6G900097FWX0000H"/>
      <w:bookmarkEnd w:id="824"/>
      <w:bookmarkStart w:id="825" w:name="Bookmark_I3775GMBB9F00097FWX0000J"/>
      <w:bookmarkEnd w:id="825"/>
      <w:bookmarkStart w:id="826" w:name="Bookmark_I5HFV1WP2SF8870020000400"/>
      <w:bookmarkEnd w:id="826"/>
      <w:bookmarkStart w:id="827" w:name="Bookmark_I3775GMBG4K00097FWX0000K"/>
      <w:bookmarkEnd w:id="827"/>
      <w:bookmarkStart w:id="828" w:name="Bookmark_I5HFV1WP2N1R2K0050000400"/>
      <w:bookmarkEnd w:id="828"/>
      <w:r>
        <w:rPr>
          <w:rFonts w:ascii="arial" w:eastAsia="arial" w:hAnsi="arial" w:cs="arial"/>
          <w:b w:val="0"/>
          <w:i w:val="0"/>
          <w:strike w:val="0"/>
          <w:noProof w:val="0"/>
          <w:color w:val="000000"/>
          <w:position w:val="0"/>
          <w:sz w:val="20"/>
          <w:u w:val="none"/>
          <w:vertAlign w:val="baseline"/>
        </w:rPr>
        <w:t xml:space="preserve">At the second step of the specific personal jurisdiction inquiry, the burden shifts to the defendant to show that the exercise of jurisdiction would nonetheless be so unreasonable as to "offend 'traditional notions of fair play and substantial justice.'" </w:t>
      </w:r>
      <w:bookmarkStart w:id="829" w:name="Bookmark_I5HFV1WP2SF8870010000400"/>
      <w:bookmarkEnd w:id="829"/>
      <w:hyperlink r:id="rId258" w:history="1">
        <w:r>
          <w:rPr>
            <w:rFonts w:ascii="arial" w:eastAsia="arial" w:hAnsi="arial" w:cs="arial"/>
            <w:b w:val="0"/>
            <w:i/>
            <w:strike w:val="0"/>
            <w:noProof w:val="0"/>
            <w:color w:val="0077CC"/>
            <w:position w:val="0"/>
            <w:sz w:val="20"/>
            <w:u w:val="single"/>
            <w:vertAlign w:val="baseline"/>
          </w:rPr>
          <w:t>Asahi</w:t>
        </w:r>
      </w:hyperlink>
      <w:hyperlink r:id="rId258" w:history="1">
        <w:r>
          <w:rPr>
            <w:rFonts w:ascii="arial" w:eastAsia="arial" w:hAnsi="arial" w:cs="arial"/>
            <w:b w:val="0"/>
            <w:i/>
            <w:strike w:val="0"/>
            <w:noProof w:val="0"/>
            <w:color w:val="0077CC"/>
            <w:position w:val="0"/>
            <w:sz w:val="20"/>
            <w:u w:val="single"/>
            <w:vertAlign w:val="baseline"/>
          </w:rPr>
          <w:t>, 480 U.S. 102 at 113, 107 S. Ct. 1026, 94 L. Ed. 2d 92</w:t>
        </w:r>
      </w:hyperlink>
      <w:r>
        <w:rPr>
          <w:rFonts w:ascii="arial" w:eastAsia="arial" w:hAnsi="arial" w:cs="arial"/>
          <w:b w:val="0"/>
          <w:i w:val="0"/>
          <w:strike w:val="0"/>
          <w:noProof w:val="0"/>
          <w:color w:val="000000"/>
          <w:position w:val="0"/>
          <w:sz w:val="20"/>
          <w:u w:val="none"/>
          <w:vertAlign w:val="baseline"/>
        </w:rPr>
        <w:t xml:space="preserve"> (quoting </w:t>
      </w:r>
      <w:bookmarkStart w:id="830" w:name="Bookmark_I5HFV1WP2SF8870030000400"/>
      <w:bookmarkEnd w:id="830"/>
      <w:hyperlink r:id="rId242" w:history="1">
        <w:r>
          <w:rPr>
            <w:rFonts w:ascii="arial" w:eastAsia="arial" w:hAnsi="arial" w:cs="arial"/>
            <w:b w:val="0"/>
            <w:i/>
            <w:strike w:val="0"/>
            <w:noProof w:val="0"/>
            <w:color w:val="0077CC"/>
            <w:position w:val="0"/>
            <w:sz w:val="20"/>
            <w:u w:val="single"/>
            <w:vertAlign w:val="baseline"/>
          </w:rPr>
          <w:t>Int'l Shoe</w:t>
        </w:r>
      </w:hyperlink>
      <w:hyperlink r:id="rId242" w:history="1">
        <w:r>
          <w:rPr>
            <w:rFonts w:ascii="arial" w:eastAsia="arial" w:hAnsi="arial" w:cs="arial"/>
            <w:b w:val="0"/>
            <w:i/>
            <w:strike w:val="0"/>
            <w:noProof w:val="0"/>
            <w:color w:val="0077CC"/>
            <w:position w:val="0"/>
            <w:sz w:val="20"/>
            <w:u w:val="single"/>
            <w:vertAlign w:val="baseline"/>
          </w:rPr>
          <w:t>, 326 U.S. at 316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31" w:name="Bookmark_I5HFV1WP2SF8870050000400"/>
      <w:bookmarkEnd w:id="831"/>
      <w:hyperlink r:id="rId249" w:history="1">
        <w:r>
          <w:rPr>
            <w:rFonts w:ascii="arial" w:eastAsia="arial" w:hAnsi="arial" w:cs="arial"/>
            <w:b w:val="0"/>
            <w:i/>
            <w:strike w:val="0"/>
            <w:noProof w:val="0"/>
            <w:color w:val="0077CC"/>
            <w:position w:val="0"/>
            <w:sz w:val="20"/>
            <w:u w:val="single"/>
            <w:vertAlign w:val="baseline"/>
          </w:rPr>
          <w:t>Burger King</w:t>
        </w:r>
      </w:hyperlink>
      <w:hyperlink r:id="rId249" w:history="1">
        <w:r>
          <w:rPr>
            <w:rFonts w:ascii="arial" w:eastAsia="arial" w:hAnsi="arial" w:cs="arial"/>
            <w:b w:val="0"/>
            <w:i/>
            <w:strike w:val="0"/>
            <w:noProof w:val="0"/>
            <w:color w:val="0077CC"/>
            <w:position w:val="0"/>
            <w:sz w:val="20"/>
            <w:u w:val="single"/>
            <w:vertAlign w:val="baseline"/>
          </w:rPr>
          <w:t>, 471 U.S. at 477-78</w:t>
        </w:r>
      </w:hyperlink>
      <w:r>
        <w:rPr>
          <w:rFonts w:ascii="arial" w:eastAsia="arial" w:hAnsi="arial" w:cs="arial"/>
          <w:b w:val="0"/>
          <w:i w:val="0"/>
          <w:strike w:val="0"/>
          <w:noProof w:val="0"/>
          <w:color w:val="000000"/>
          <w:position w:val="0"/>
          <w:sz w:val="20"/>
          <w:u w:val="none"/>
          <w:vertAlign w:val="baseline"/>
        </w:rPr>
        <w:t xml:space="preserve">; </w:t>
      </w:r>
      <w:bookmarkStart w:id="832" w:name="Bookmark_I5HFV1WP2N1R2K0020000400"/>
      <w:bookmarkEnd w:id="832"/>
      <w:hyperlink r:id="rId250" w:history="1">
        <w:r>
          <w:rPr>
            <w:rFonts w:ascii="arial" w:eastAsia="arial" w:hAnsi="arial" w:cs="arial"/>
            <w:b w:val="0"/>
            <w:i/>
            <w:strike w:val="0"/>
            <w:noProof w:val="0"/>
            <w:color w:val="0077CC"/>
            <w:position w:val="0"/>
            <w:sz w:val="20"/>
            <w:u w:val="single"/>
            <w:vertAlign w:val="baseline"/>
          </w:rPr>
          <w:t>Licci II</w:t>
        </w:r>
      </w:hyperlink>
      <w:hyperlink r:id="rId250"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The following factors are to be considered in analyzing reasonableness: "(1) the burden that the exercise of jurisdiction will impose on the defendant; (2) the interests of the forum state</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in adjudicating the case; (3) the plaintiff's interest in obtaining convenient and effective relief; (4) the interstate judicial system's interest in obtaining the most efficient resolution of the controversy; and (5) the shared interest of the states in furthering substantive social policies." </w:t>
      </w:r>
      <w:bookmarkStart w:id="833" w:name="Bookmark_I5HFV1WP2N1R2K0040000400"/>
      <w:bookmarkEnd w:id="833"/>
      <w:hyperlink r:id="rId259" w:history="1">
        <w:r>
          <w:rPr>
            <w:rFonts w:ascii="arial" w:eastAsia="arial" w:hAnsi="arial" w:cs="arial"/>
            <w:b w:val="0"/>
            <w:i/>
            <w:strike w:val="0"/>
            <w:noProof w:val="0"/>
            <w:color w:val="0077CC"/>
            <w:position w:val="0"/>
            <w:sz w:val="20"/>
            <w:u w:val="single"/>
            <w:vertAlign w:val="baseline"/>
          </w:rPr>
          <w:t>Metro. Life Ins. Co. v. Robertson-Ceco Corp.</w:t>
        </w:r>
      </w:hyperlink>
      <w:hyperlink r:id="rId259" w:history="1">
        <w:r>
          <w:rPr>
            <w:rFonts w:ascii="arial" w:eastAsia="arial" w:hAnsi="arial" w:cs="arial"/>
            <w:b w:val="0"/>
            <w:i/>
            <w:strike w:val="0"/>
            <w:noProof w:val="0"/>
            <w:color w:val="0077CC"/>
            <w:position w:val="0"/>
            <w:sz w:val="20"/>
            <w:u w:val="single"/>
            <w:vertAlign w:val="baseline"/>
          </w:rPr>
          <w:t>, 84 F.3d 560, 568 (2d Cir. 1996)</w:t>
        </w:r>
      </w:hyperlink>
      <w:r>
        <w:rPr>
          <w:rFonts w:ascii="arial" w:eastAsia="arial" w:hAnsi="arial" w:cs="arial"/>
          <w:b w:val="0"/>
          <w:i w:val="0"/>
          <w:strike w:val="0"/>
          <w:noProof w:val="0"/>
          <w:color w:val="000000"/>
          <w:position w:val="0"/>
          <w:sz w:val="20"/>
          <w:u w:val="none"/>
          <w:vertAlign w:val="baseline"/>
        </w:rPr>
        <w:t xml:space="preserve"> (citing </w:t>
      </w:r>
      <w:bookmarkStart w:id="834" w:name="Bookmark_I5HFV1WP28T4HW0010000400"/>
      <w:bookmarkEnd w:id="834"/>
      <w:hyperlink r:id="rId258" w:history="1">
        <w:r>
          <w:rPr>
            <w:rFonts w:ascii="arial" w:eastAsia="arial" w:hAnsi="arial" w:cs="arial"/>
            <w:b w:val="0"/>
            <w:i/>
            <w:strike w:val="0"/>
            <w:noProof w:val="0"/>
            <w:color w:val="0077CC"/>
            <w:position w:val="0"/>
            <w:sz w:val="20"/>
            <w:u w:val="single"/>
            <w:vertAlign w:val="baseline"/>
          </w:rPr>
          <w:t>Asahi</w:t>
        </w:r>
      </w:hyperlink>
      <w:hyperlink r:id="rId258" w:history="1">
        <w:r>
          <w:rPr>
            <w:rFonts w:ascii="arial" w:eastAsia="arial" w:hAnsi="arial" w:cs="arial"/>
            <w:b w:val="0"/>
            <w:i/>
            <w:strike w:val="0"/>
            <w:noProof w:val="0"/>
            <w:color w:val="0077CC"/>
            <w:position w:val="0"/>
            <w:sz w:val="20"/>
            <w:u w:val="single"/>
            <w:vertAlign w:val="baseline"/>
          </w:rPr>
          <w:t>, 480 U.S. at 113-14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 Conspiracy</w:t>
      </w:r>
    </w:p>
    <w:p>
      <w:pPr>
        <w:keepNext w:val="0"/>
        <w:widowControl w:val="0"/>
        <w:spacing w:before="200" w:after="0" w:line="260" w:lineRule="atLeast"/>
        <w:ind w:left="0" w:right="0" w:firstLine="0"/>
        <w:jc w:val="both"/>
      </w:pPr>
      <w:bookmarkStart w:id="835" w:name="Bookmark_para_122"/>
      <w:bookmarkEnd w:id="835"/>
      <w:r>
        <w:rPr>
          <w:rFonts w:ascii="arial" w:eastAsia="arial" w:hAnsi="arial" w:cs="arial"/>
          <w:b w:val="0"/>
          <w:i w:val="0"/>
          <w:strike w:val="0"/>
          <w:noProof w:val="0"/>
          <w:color w:val="000000"/>
          <w:position w:val="0"/>
          <w:sz w:val="20"/>
          <w:u w:val="none"/>
          <w:vertAlign w:val="baseline"/>
        </w:rPr>
        <w:t>Plaintiffs' leading personal jurisdictional theory is that there existed a conspiracy among all defendants to manipulate LIBOR. We reject the applicability of the conspiracy theory of personal jurisdiction in the present context.</w:t>
      </w:r>
    </w:p>
    <w:p>
      <w:pPr>
        <w:keepNext w:val="0"/>
        <w:widowControl w:val="0"/>
        <w:spacing w:before="240" w:after="0" w:line="260" w:lineRule="atLeast"/>
        <w:ind w:left="0" w:right="0" w:firstLine="0"/>
        <w:jc w:val="both"/>
      </w:pPr>
      <w:bookmarkStart w:id="836" w:name="Bookmark_para_123"/>
      <w:bookmarkEnd w:id="836"/>
      <w:bookmarkStart w:id="837" w:name="Bookmark_LNHNREFclscc17"/>
      <w:bookmarkEnd w:id="837"/>
      <w:hyperlink r:id="rId26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84"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838" w:name="Bookmark_I5HFV1WP28T4HW0040000400"/>
      <w:bookmarkEnd w:id="838"/>
      <w:bookmarkStart w:id="839" w:name="Bookmark_I5HFV1WP28T4HX0030000400"/>
      <w:bookmarkEnd w:id="839"/>
      <w:r>
        <w:rPr>
          <w:rFonts w:ascii="arial" w:eastAsia="arial" w:hAnsi="arial" w:cs="arial"/>
          <w:b w:val="0"/>
          <w:i w:val="0"/>
          <w:strike w:val="0"/>
          <w:noProof w:val="0"/>
          <w:color w:val="000000"/>
          <w:position w:val="0"/>
          <w:sz w:val="20"/>
          <w:u w:val="none"/>
          <w:vertAlign w:val="baseline"/>
        </w:rPr>
        <w:t xml:space="preserve">The underlying rationale for exercising personal jurisdiction on the basis of conspiracy is that, because co-conspirators are deemed to be each other's agents, the contacts that one coconspirator made with a forum while acting in furtherance of the conspiracy may be attributed for jurisdictional purposes to the other co-conspirators. </w:t>
      </w:r>
      <w:bookmarkStart w:id="840" w:name="Bookmark_I5HFV1WP28T4HX0050000400"/>
      <w:bookmarkEnd w:id="840"/>
      <w:r>
        <w:rPr>
          <w:rFonts w:ascii="arial" w:eastAsia="arial" w:hAnsi="arial" w:cs="arial"/>
          <w:b w:val="0"/>
          <w:i w:val="0"/>
          <w:strike w:val="0"/>
          <w:noProof w:val="0"/>
          <w:color w:val="000000"/>
          <w:position w:val="0"/>
          <w:sz w:val="20"/>
          <w:u w:val="single"/>
          <w:vertAlign w:val="baseline"/>
        </w:rPr>
        <w:t xml:space="preserve">See, e.g., </w:t>
      </w:r>
      <w:bookmarkStart w:id="841" w:name="Bookmark_I5HFV1WP28T4HW0030000400"/>
      <w:bookmarkEnd w:id="841"/>
      <w:hyperlink r:id="rId261" w:history="1">
        <w:r>
          <w:rPr>
            <w:rFonts w:ascii="arial" w:eastAsia="arial" w:hAnsi="arial" w:cs="arial"/>
            <w:b w:val="0"/>
            <w:i/>
            <w:strike w:val="0"/>
            <w:noProof w:val="0"/>
            <w:color w:val="0077CC"/>
            <w:position w:val="0"/>
            <w:sz w:val="20"/>
            <w:u w:val="single"/>
            <w:vertAlign w:val="baseline"/>
          </w:rPr>
          <w:t>Textor v. Bd. of Regents of N. Ill. Univ.</w:t>
        </w:r>
      </w:hyperlink>
      <w:hyperlink r:id="rId261" w:history="1">
        <w:r>
          <w:rPr>
            <w:rFonts w:ascii="arial" w:eastAsia="arial" w:hAnsi="arial" w:cs="arial"/>
            <w:b w:val="0"/>
            <w:i/>
            <w:strike w:val="0"/>
            <w:noProof w:val="0"/>
            <w:color w:val="0077CC"/>
            <w:position w:val="0"/>
            <w:sz w:val="20"/>
            <w:u w:val="single"/>
            <w:vertAlign w:val="baseline"/>
          </w:rPr>
          <w:t>, 711 F.2d 1387, 1392 (7th Cir. 1983)</w:t>
        </w:r>
      </w:hyperlink>
      <w:r>
        <w:rPr>
          <w:rFonts w:ascii="arial" w:eastAsia="arial" w:hAnsi="arial" w:cs="arial"/>
          <w:b w:val="0"/>
          <w:i w:val="0"/>
          <w:strike w:val="0"/>
          <w:noProof w:val="0"/>
          <w:color w:val="000000"/>
          <w:position w:val="0"/>
          <w:sz w:val="20"/>
          <w:u w:val="none"/>
          <w:vertAlign w:val="baseline"/>
        </w:rPr>
        <w:t xml:space="preserve">; </w:t>
      </w:r>
      <w:bookmarkStart w:id="842" w:name="Bookmark_I5HFV1WP28T4HW0050000400"/>
      <w:bookmarkEnd w:id="842"/>
      <w:hyperlink r:id="rId262" w:history="1">
        <w:r>
          <w:rPr>
            <w:rFonts w:ascii="arial" w:eastAsia="arial" w:hAnsi="arial" w:cs="arial"/>
            <w:b w:val="0"/>
            <w:i/>
            <w:strike w:val="0"/>
            <w:noProof w:val="0"/>
            <w:color w:val="0077CC"/>
            <w:position w:val="0"/>
            <w:sz w:val="20"/>
            <w:u w:val="single"/>
            <w:vertAlign w:val="baseline"/>
          </w:rPr>
          <w:t>Chrysler Capital Corp. v. Century Power Corp.</w:t>
        </w:r>
      </w:hyperlink>
      <w:hyperlink r:id="rId262" w:history="1">
        <w:r>
          <w:rPr>
            <w:rFonts w:ascii="arial" w:eastAsia="arial" w:hAnsi="arial" w:cs="arial"/>
            <w:b w:val="0"/>
            <w:i/>
            <w:strike w:val="0"/>
            <w:noProof w:val="0"/>
            <w:color w:val="0077CC"/>
            <w:position w:val="0"/>
            <w:sz w:val="20"/>
            <w:u w:val="single"/>
            <w:vertAlign w:val="baseline"/>
          </w:rPr>
          <w:t>, 778 F. Supp. 1260, 1266 (S.D.N.Y. 1991)</w:t>
        </w:r>
      </w:hyperlink>
      <w:r>
        <w:rPr>
          <w:rFonts w:ascii="arial" w:eastAsia="arial" w:hAnsi="arial" w:cs="arial"/>
          <w:b w:val="0"/>
          <w:i w:val="0"/>
          <w:strike w:val="0"/>
          <w:noProof w:val="0"/>
          <w:color w:val="000000"/>
          <w:position w:val="0"/>
          <w:sz w:val="20"/>
          <w:u w:val="none"/>
          <w:vertAlign w:val="baseline"/>
        </w:rPr>
        <w:t xml:space="preserve">. </w:t>
      </w:r>
      <w:bookmarkStart w:id="843" w:name="Bookmark_I5HFV1WP2SF8880020000400"/>
      <w:bookmarkEnd w:id="843"/>
      <w:r>
        <w:rPr>
          <w:rFonts w:ascii="arial" w:eastAsia="arial" w:hAnsi="arial" w:cs="arial"/>
          <w:b w:val="0"/>
          <w:i w:val="0"/>
          <w:strike w:val="0"/>
          <w:noProof w:val="0"/>
          <w:color w:val="000000"/>
          <w:position w:val="0"/>
          <w:sz w:val="20"/>
          <w:u w:val="none"/>
          <w:vertAlign w:val="baseline"/>
        </w:rPr>
        <w:t xml:space="preserve">However, "[t]he cases are unanimous that a bare allegation of a conspiracy between the defendant and a person within the personal jurisdiction of the court is not enough." </w:t>
      </w:r>
      <w:bookmarkStart w:id="844" w:name="Bookmark_I5HFV1WP28T4HX0020000400"/>
      <w:bookmarkEnd w:id="844"/>
      <w:hyperlink r:id="rId263" w:history="1">
        <w:r>
          <w:rPr>
            <w:rFonts w:ascii="arial" w:eastAsia="arial" w:hAnsi="arial" w:cs="arial"/>
            <w:b w:val="0"/>
            <w:i/>
            <w:strike w:val="0"/>
            <w:noProof w:val="0"/>
            <w:color w:val="0077CC"/>
            <w:position w:val="0"/>
            <w:sz w:val="20"/>
            <w:u w:val="single"/>
            <w:vertAlign w:val="baseline"/>
          </w:rPr>
          <w:t>Stauffacher v. Bennett</w:t>
        </w:r>
      </w:hyperlink>
      <w:hyperlink r:id="rId263" w:history="1">
        <w:r>
          <w:rPr>
            <w:rFonts w:ascii="arial" w:eastAsia="arial" w:hAnsi="arial" w:cs="arial"/>
            <w:b w:val="0"/>
            <w:i/>
            <w:strike w:val="0"/>
            <w:noProof w:val="0"/>
            <w:color w:val="0077CC"/>
            <w:position w:val="0"/>
            <w:sz w:val="20"/>
            <w:u w:val="single"/>
            <w:vertAlign w:val="baseline"/>
          </w:rPr>
          <w:t>, 969 F.2d 455, 460 (7th Cir. 1992)</w:t>
        </w:r>
      </w:hyperlink>
      <w:r>
        <w:rPr>
          <w:rFonts w:ascii="arial" w:eastAsia="arial" w:hAnsi="arial" w:cs="arial"/>
          <w:b w:val="0"/>
          <w:i w:val="0"/>
          <w:strike w:val="0"/>
          <w:noProof w:val="0"/>
          <w:color w:val="000000"/>
          <w:position w:val="0"/>
          <w:sz w:val="20"/>
          <w:u w:val="none"/>
          <w:vertAlign w:val="baseline"/>
        </w:rPr>
        <w:t xml:space="preserve">. </w:t>
      </w:r>
      <w:bookmarkStart w:id="845" w:name="Bookmark_I5HFV1WP2SF8880020000400_2"/>
      <w:bookmarkEnd w:id="845"/>
      <w:bookmarkStart w:id="846" w:name="Bookmark_I5HFV1WP28T4HX0050000400_2"/>
      <w:bookmarkEnd w:id="846"/>
      <w:r>
        <w:rPr>
          <w:rFonts w:ascii="arial" w:eastAsia="arial" w:hAnsi="arial" w:cs="arial"/>
          <w:b w:val="0"/>
          <w:i w:val="0"/>
          <w:strike w:val="0"/>
          <w:noProof w:val="0"/>
          <w:color w:val="000000"/>
          <w:position w:val="0"/>
          <w:sz w:val="20"/>
          <w:u w:val="none"/>
          <w:vertAlign w:val="baseline"/>
        </w:rPr>
        <w:t xml:space="preserve">Nor does "the mere presence of one conspirator . . . confer personal jurisdiction over another alleged conspirator." </w:t>
      </w:r>
      <w:bookmarkStart w:id="847" w:name="Bookmark_I5HFV1WP28T4HX0040000400"/>
      <w:bookmarkEnd w:id="847"/>
      <w:hyperlink r:id="rId184" w:history="1">
        <w:r>
          <w:rPr>
            <w:rFonts w:ascii="arial" w:eastAsia="arial" w:hAnsi="arial" w:cs="arial"/>
            <w:b w:val="0"/>
            <w:i/>
            <w:strike w:val="0"/>
            <w:noProof w:val="0"/>
            <w:color w:val="0077CC"/>
            <w:position w:val="0"/>
            <w:sz w:val="20"/>
            <w:u w:val="single"/>
            <w:vertAlign w:val="baseline"/>
          </w:rPr>
          <w:t>Leasco</w:t>
        </w:r>
      </w:hyperlink>
      <w:hyperlink r:id="rId184" w:history="1">
        <w:r>
          <w:rPr>
            <w:rFonts w:ascii="arial" w:eastAsia="arial" w:hAnsi="arial" w:cs="arial"/>
            <w:b w:val="0"/>
            <w:i/>
            <w:strike w:val="0"/>
            <w:noProof w:val="0"/>
            <w:color w:val="0077CC"/>
            <w:position w:val="0"/>
            <w:sz w:val="20"/>
            <w:u w:val="single"/>
            <w:vertAlign w:val="baseline"/>
          </w:rPr>
          <w:t>, 468 F.2d at 1343</w:t>
        </w:r>
      </w:hyperlink>
      <w:r>
        <w:rPr>
          <w:rFonts w:ascii="arial" w:eastAsia="arial" w:hAnsi="arial" w:cs="arial"/>
          <w:b w:val="0"/>
          <w:i w:val="0"/>
          <w:strike w:val="0"/>
          <w:noProof w:val="0"/>
          <w:color w:val="000000"/>
          <w:position w:val="0"/>
          <w:sz w:val="20"/>
          <w:u w:val="none"/>
          <w:vertAlign w:val="baseline"/>
        </w:rPr>
        <w:t>. Instead, as</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plaintiffs acknowledge, courts that have recognized personal jurisdiction on the basis of conspiracy have required plaintiffs to "(1) make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factual showing of a conspiracy; (2) allege specific facts warranting the inference that the defendant was a member of the conspiracy; and (3) show that the defendant's co-conspirator committed a tortious act pursuant to the conspiracy in [the forum]." </w:t>
      </w:r>
      <w:bookmarkStart w:id="848" w:name="Bookmark_I5HFV1WP2SF8880010000400"/>
      <w:bookmarkEnd w:id="848"/>
      <w:hyperlink r:id="rId264" w:history="1">
        <w:r>
          <w:rPr>
            <w:rFonts w:ascii="arial" w:eastAsia="arial" w:hAnsi="arial" w:cs="arial"/>
            <w:b w:val="0"/>
            <w:i/>
            <w:strike w:val="0"/>
            <w:noProof w:val="0"/>
            <w:color w:val="0077CC"/>
            <w:position w:val="0"/>
            <w:sz w:val="20"/>
            <w:u w:val="single"/>
            <w:vertAlign w:val="baseline"/>
          </w:rPr>
          <w:t>Allstate Life Ins. Co. v. Linter Grp. Ltd.</w:t>
        </w:r>
      </w:hyperlink>
      <w:hyperlink r:id="rId264" w:history="1">
        <w:r>
          <w:rPr>
            <w:rFonts w:ascii="arial" w:eastAsia="arial" w:hAnsi="arial" w:cs="arial"/>
            <w:b w:val="0"/>
            <w:i/>
            <w:strike w:val="0"/>
            <w:noProof w:val="0"/>
            <w:color w:val="0077CC"/>
            <w:position w:val="0"/>
            <w:sz w:val="20"/>
            <w:u w:val="single"/>
            <w:vertAlign w:val="baseline"/>
          </w:rPr>
          <w:t>, 782 F. Supp. 215, 221 (S.D.N.Y. 1992)</w:t>
        </w:r>
      </w:hyperlink>
      <w:r>
        <w:rPr>
          <w:rFonts w:ascii="arial" w:eastAsia="arial" w:hAnsi="arial" w:cs="arial"/>
          <w:b w:val="0"/>
          <w:i w:val="0"/>
          <w:strike w:val="0"/>
          <w:noProof w:val="0"/>
          <w:color w:val="000000"/>
          <w:position w:val="0"/>
          <w:sz w:val="20"/>
          <w:u w:val="none"/>
          <w:vertAlign w:val="baseline"/>
        </w:rPr>
        <w:t xml:space="preserve"> (citing </w:t>
      </w:r>
      <w:bookmarkStart w:id="849" w:name="Bookmark_I5HFV1WP2SF8880030000400"/>
      <w:bookmarkEnd w:id="849"/>
      <w:hyperlink r:id="rId262" w:history="1">
        <w:r>
          <w:rPr>
            <w:rFonts w:ascii="arial" w:eastAsia="arial" w:hAnsi="arial" w:cs="arial"/>
            <w:b w:val="0"/>
            <w:i/>
            <w:strike w:val="0"/>
            <w:noProof w:val="0"/>
            <w:color w:val="0077CC"/>
            <w:position w:val="0"/>
            <w:sz w:val="20"/>
            <w:u w:val="single"/>
            <w:vertAlign w:val="baseline"/>
          </w:rPr>
          <w:t>Chrysler Capital</w:t>
        </w:r>
      </w:hyperlink>
      <w:hyperlink r:id="rId262" w:history="1">
        <w:r>
          <w:rPr>
            <w:rFonts w:ascii="arial" w:eastAsia="arial" w:hAnsi="arial" w:cs="arial"/>
            <w:b w:val="0"/>
            <w:i/>
            <w:strike w:val="0"/>
            <w:noProof w:val="0"/>
            <w:color w:val="0077CC"/>
            <w:position w:val="0"/>
            <w:sz w:val="20"/>
            <w:u w:val="single"/>
            <w:vertAlign w:val="baseline"/>
          </w:rPr>
          <w:t>, 778 F. Supp. at 1266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0" w:name="Bookmark_para_124"/>
      <w:bookmarkEnd w:id="850"/>
      <w:bookmarkStart w:id="851" w:name="Bookmark_I5HFV1WP2SF8890010000400"/>
      <w:bookmarkEnd w:id="851"/>
      <w:r>
        <w:rPr>
          <w:rFonts w:ascii="arial" w:eastAsia="arial" w:hAnsi="arial" w:cs="arial"/>
          <w:b w:val="0"/>
          <w:i w:val="0"/>
          <w:strike w:val="0"/>
          <w:noProof w:val="0"/>
          <w:color w:val="000000"/>
          <w:position w:val="0"/>
          <w:sz w:val="20"/>
          <w:u w:val="none"/>
          <w:vertAlign w:val="baseline"/>
        </w:rPr>
        <w:t xml:space="preserve">In the present circumstances, this theory is simply inapplicable. In Part V below, we conclude that plaintiffs have failed to plausibly allege a conspiracy to manipulate USD LIBOR for traders' benefit or to suppress LIBOR during the financial crisis. For the same reasons, plaintiffs' assertion of the conspiracy theory of personal jurisdiction fails for want of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factual showing.</w:t>
      </w:r>
      <w:r>
        <w:rPr>
          <w:rFonts w:ascii="arial" w:eastAsia="arial" w:hAnsi="arial" w:cs="arial"/>
          <w:vertAlign w:val="superscript"/>
        </w:rPr>
        <w:footnoteReference w:customMarkFollows="1" w:id="47"/>
        <w:t xml:space="preserve">48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 LIBOR "Marketing"</w:t>
      </w:r>
    </w:p>
    <w:p>
      <w:pPr>
        <w:keepNext w:val="0"/>
        <w:widowControl w:val="0"/>
        <w:spacing w:before="200" w:after="0" w:line="260" w:lineRule="atLeast"/>
        <w:ind w:left="0" w:right="0" w:firstLine="0"/>
        <w:jc w:val="both"/>
      </w:pPr>
      <w:bookmarkStart w:id="855" w:name="Bookmark_para_125"/>
      <w:bookmarkEnd w:id="855"/>
      <w:r>
        <w:rPr>
          <w:rFonts w:ascii="arial" w:eastAsia="arial" w:hAnsi="arial" w:cs="arial"/>
          <w:b w:val="0"/>
          <w:i w:val="0"/>
          <w:strike w:val="0"/>
          <w:noProof w:val="0"/>
          <w:color w:val="000000"/>
          <w:position w:val="0"/>
          <w:sz w:val="20"/>
          <w:u w:val="none"/>
          <w:vertAlign w:val="baseline"/>
        </w:rPr>
        <w:t>Plaintiffs argue that the exercise of jurisdiction over both panel banks and the BBA defendants is warranted because those defendants marketed LIBOR and LIBOR-based financial products within the United States. We include, under this rubric of LIBOR "marketing," plaintiffs' arguments that defendants, including the BBA, made false representations about the quality of LIBOR in order to reassure the public after the emergence of reports that LIBOR was being manipulated.</w:t>
      </w:r>
    </w:p>
    <w:p>
      <w:pPr>
        <w:keepNext w:val="0"/>
        <w:widowControl w:val="0"/>
        <w:spacing w:before="200" w:after="0" w:line="260" w:lineRule="atLeast"/>
        <w:ind w:left="0" w:right="0" w:firstLine="0"/>
        <w:jc w:val="both"/>
      </w:pPr>
      <w:bookmarkStart w:id="856" w:name="Bookmark_para_126"/>
      <w:bookmarkEnd w:id="856"/>
      <w:r>
        <w:rPr>
          <w:rFonts w:ascii="arial" w:eastAsia="arial" w:hAnsi="arial" w:cs="arial"/>
          <w:b w:val="0"/>
          <w:i w:val="0"/>
          <w:strike w:val="0"/>
          <w:noProof w:val="0"/>
          <w:color w:val="000000"/>
          <w:position w:val="0"/>
          <w:sz w:val="20"/>
          <w:u w:val="none"/>
          <w:vertAlign w:val="baseline"/>
        </w:rPr>
        <w:t xml:space="preserve">As to the panel bank defendants, plaintiffs' main factual premise is that they "made LIBOR rates available over the Internet, 'pushed' quotes for interest-rate derivative transactions to Plaintiffs directly in the forum states via electronic and instant messaging through services such as the Bloomberg Professional service (as well as phone calls), and through other licensed data vendors (some also located in forum states)." Pls.' PJ Mem. 13. Plaintiffs argue that the panel banks took these steps "for the express purpose of inducing Plaintiffs' reliance."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857" w:name="Bookmark_para_127"/>
      <w:bookmarkEnd w:id="857"/>
      <w:r>
        <w:rPr>
          <w:rFonts w:ascii="arial" w:eastAsia="arial" w:hAnsi="arial" w:cs="arial"/>
          <w:b w:val="0"/>
          <w:i w:val="0"/>
          <w:strike w:val="0"/>
          <w:noProof w:val="0"/>
          <w:color w:val="000000"/>
          <w:position w:val="0"/>
          <w:sz w:val="20"/>
          <w:u w:val="none"/>
          <w:vertAlign w:val="baseline"/>
        </w:rPr>
        <w:t>Plaintiffs also assert that the BBA defendants marketed LIBOR at the request of BBA members including the panel banks. According to plaintiffs,</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the BBA registered a trademark for LIBOR with the U.S. Patent and Trademark Office and received millions of pounds from licensing that trademark. The BBA also distributed LIBOR throughout the United States, using the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and proprietary computer networks such as Bloomberg. Plaintiffs also assert that the BBA, together with other defendants, made various representations (labelled by plaintiffs as the "charm offensive") intended to placate American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investors and thus to induce continued reliance on LIBOR.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PJ Mem. 5.</w:t>
      </w:r>
    </w:p>
    <w:p>
      <w:pPr>
        <w:keepNext w:val="0"/>
        <w:widowControl w:val="0"/>
        <w:spacing w:before="200" w:after="0" w:line="260" w:lineRule="atLeast"/>
        <w:ind w:left="0" w:right="0" w:firstLine="0"/>
        <w:jc w:val="both"/>
      </w:pPr>
      <w:bookmarkStart w:id="858" w:name="Bookmark_para_128"/>
      <w:bookmarkEnd w:id="858"/>
      <w:bookmarkStart w:id="859" w:name="Bookmark_I5HFV1WP2SF8890050000400"/>
      <w:bookmarkEnd w:id="859"/>
      <w:bookmarkStart w:id="860" w:name="Bookmark_I5HFV1WP2HM6NN0010000400"/>
      <w:bookmarkEnd w:id="860"/>
      <w:r>
        <w:rPr>
          <w:rFonts w:ascii="arial" w:eastAsia="arial" w:hAnsi="arial" w:cs="arial"/>
          <w:b w:val="0"/>
          <w:i w:val="0"/>
          <w:strike w:val="0"/>
          <w:noProof w:val="0"/>
          <w:color w:val="000000"/>
          <w:position w:val="0"/>
          <w:sz w:val="20"/>
          <w:u w:val="none"/>
          <w:vertAlign w:val="baseline"/>
        </w:rPr>
        <w:t xml:space="preserve">In support of their argument for jurisdiction based on LIBOR "marketing," plaintiffs rely on two doctrinal lines: (1) the so-called "effects" test that derives from </w:t>
      </w:r>
      <w:r>
        <w:rPr>
          <w:rFonts w:ascii="arial" w:eastAsia="arial" w:hAnsi="arial" w:cs="arial"/>
          <w:b w:val="0"/>
          <w:i w:val="0"/>
          <w:strike w:val="0"/>
          <w:noProof w:val="0"/>
          <w:color w:val="000000"/>
          <w:position w:val="0"/>
          <w:sz w:val="20"/>
          <w:u w:val="single"/>
          <w:vertAlign w:val="baseline"/>
        </w:rPr>
        <w:t xml:space="preserve">Calder v. Jones, see </w:t>
      </w:r>
      <w:bookmarkStart w:id="861" w:name="Bookmark_I5HFV1WP2SF8890040000400"/>
      <w:bookmarkEnd w:id="861"/>
      <w:hyperlink r:id="rId250" w:history="1">
        <w:r>
          <w:rPr>
            <w:rFonts w:ascii="arial" w:eastAsia="arial" w:hAnsi="arial" w:cs="arial"/>
            <w:b w:val="0"/>
            <w:i/>
            <w:strike w:val="0"/>
            <w:noProof w:val="0"/>
            <w:color w:val="0077CC"/>
            <w:position w:val="0"/>
            <w:sz w:val="20"/>
            <w:u w:val="single"/>
            <w:vertAlign w:val="baseline"/>
          </w:rPr>
          <w:t>Licci II</w:t>
        </w:r>
      </w:hyperlink>
      <w:hyperlink r:id="rId250" w:history="1">
        <w:r>
          <w:rPr>
            <w:rFonts w:ascii="arial" w:eastAsia="arial" w:hAnsi="arial" w:cs="arial"/>
            <w:b w:val="0"/>
            <w:i/>
            <w:strike w:val="0"/>
            <w:noProof w:val="0"/>
            <w:color w:val="0077CC"/>
            <w:position w:val="0"/>
            <w:sz w:val="20"/>
            <w:u w:val="single"/>
            <w:vertAlign w:val="baseline"/>
          </w:rPr>
          <w:t>, 732 F.3d at 173</w:t>
        </w:r>
      </w:hyperlink>
      <w:r>
        <w:rPr>
          <w:rFonts w:ascii="arial" w:eastAsia="arial" w:hAnsi="arial" w:cs="arial"/>
          <w:b w:val="0"/>
          <w:i w:val="0"/>
          <w:strike w:val="0"/>
          <w:noProof w:val="0"/>
          <w:color w:val="000000"/>
          <w:position w:val="0"/>
          <w:sz w:val="20"/>
          <w:u w:val="none"/>
          <w:vertAlign w:val="baseline"/>
        </w:rPr>
        <w:t xml:space="preserve">; </w:t>
      </w:r>
      <w:bookmarkStart w:id="862" w:name="Bookmark_I5HFV1WP2D6NVT0010000400"/>
      <w:bookmarkEnd w:id="862"/>
      <w:hyperlink r:id="rId265" w:history="1">
        <w:r>
          <w:rPr>
            <w:rFonts w:ascii="arial" w:eastAsia="arial" w:hAnsi="arial" w:cs="arial"/>
            <w:b w:val="0"/>
            <w:i/>
            <w:strike w:val="0"/>
            <w:noProof w:val="0"/>
            <w:color w:val="0077CC"/>
            <w:position w:val="0"/>
            <w:sz w:val="20"/>
            <w:u w:val="single"/>
            <w:vertAlign w:val="baseline"/>
          </w:rPr>
          <w:t>Panavision Int'l, L.P. v. Toeppen</w:t>
        </w:r>
      </w:hyperlink>
      <w:hyperlink r:id="rId265" w:history="1">
        <w:r>
          <w:rPr>
            <w:rFonts w:ascii="arial" w:eastAsia="arial" w:hAnsi="arial" w:cs="arial"/>
            <w:b w:val="0"/>
            <w:i/>
            <w:strike w:val="0"/>
            <w:noProof w:val="0"/>
            <w:color w:val="0077CC"/>
            <w:position w:val="0"/>
            <w:sz w:val="20"/>
            <w:u w:val="single"/>
            <w:vertAlign w:val="baseline"/>
          </w:rPr>
          <w:t>, 141 F.3d 1316, 1321 (9th Cir. 1998)</w:t>
        </w:r>
      </w:hyperlink>
      <w:r>
        <w:rPr>
          <w:rFonts w:ascii="arial" w:eastAsia="arial" w:hAnsi="arial" w:cs="arial"/>
          <w:b w:val="0"/>
          <w:i w:val="0"/>
          <w:strike w:val="0"/>
          <w:noProof w:val="0"/>
          <w:color w:val="000000"/>
          <w:position w:val="0"/>
          <w:sz w:val="20"/>
          <w:u w:val="none"/>
          <w:vertAlign w:val="baseline"/>
        </w:rPr>
        <w:t xml:space="preserve">; and (2) Internet-oriented cases, </w:t>
      </w:r>
      <w:r>
        <w:rPr>
          <w:rFonts w:ascii="arial" w:eastAsia="arial" w:hAnsi="arial" w:cs="arial"/>
          <w:b w:val="0"/>
          <w:i w:val="0"/>
          <w:strike w:val="0"/>
          <w:noProof w:val="0"/>
          <w:color w:val="000000"/>
          <w:position w:val="0"/>
          <w:sz w:val="20"/>
          <w:u w:val="single"/>
          <w:vertAlign w:val="baseline"/>
        </w:rPr>
        <w:t xml:space="preserve">see </w:t>
      </w:r>
      <w:bookmarkStart w:id="863" w:name="Bookmark_I5HFV1WP2D6NVT0030000400"/>
      <w:bookmarkEnd w:id="863"/>
      <w:hyperlink r:id="rId266" w:history="1">
        <w:r>
          <w:rPr>
            <w:rFonts w:ascii="arial" w:eastAsia="arial" w:hAnsi="arial" w:cs="arial"/>
            <w:b w:val="0"/>
            <w:i/>
            <w:strike w:val="0"/>
            <w:noProof w:val="0"/>
            <w:color w:val="0077CC"/>
            <w:position w:val="0"/>
            <w:sz w:val="20"/>
            <w:u w:val="single"/>
            <w:vertAlign w:val="baseline"/>
          </w:rPr>
          <w:t>Zippo Mfg. Co. v. Zippo Dot Com, Inc.</w:t>
        </w:r>
      </w:hyperlink>
      <w:hyperlink r:id="rId266" w:history="1">
        <w:r>
          <w:rPr>
            <w:rFonts w:ascii="arial" w:eastAsia="arial" w:hAnsi="arial" w:cs="arial"/>
            <w:b w:val="0"/>
            <w:i/>
            <w:strike w:val="0"/>
            <w:noProof w:val="0"/>
            <w:color w:val="0077CC"/>
            <w:position w:val="0"/>
            <w:sz w:val="20"/>
            <w:u w:val="single"/>
            <w:vertAlign w:val="baseline"/>
          </w:rPr>
          <w:t>, 952 F. Supp. 1119, 1123-25 (W.D. Pa. 1997)</w:t>
        </w:r>
      </w:hyperlink>
      <w:r>
        <w:rPr>
          <w:rFonts w:ascii="arial" w:eastAsia="arial" w:hAnsi="arial" w:cs="arial"/>
          <w:b w:val="0"/>
          <w:i w:val="0"/>
          <w:strike w:val="0"/>
          <w:noProof w:val="0"/>
          <w:color w:val="000000"/>
          <w:position w:val="0"/>
          <w:sz w:val="20"/>
          <w:u w:val="none"/>
          <w:vertAlign w:val="baseline"/>
        </w:rPr>
        <w:t xml:space="preserve">. Both of those lines of authority are, at their core, approaches to determining whether a defendant has made purposeful contacts with a forum. </w:t>
      </w:r>
      <w:r>
        <w:rPr>
          <w:rFonts w:ascii="arial" w:eastAsia="arial" w:hAnsi="arial" w:cs="arial"/>
          <w:b w:val="0"/>
          <w:i w:val="0"/>
          <w:strike w:val="0"/>
          <w:noProof w:val="0"/>
          <w:color w:val="000000"/>
          <w:position w:val="0"/>
          <w:sz w:val="20"/>
          <w:u w:val="single"/>
          <w:vertAlign w:val="baseline"/>
        </w:rPr>
        <w:t xml:space="preserve">See, e.g., </w:t>
      </w:r>
      <w:bookmarkStart w:id="864" w:name="Bookmark_I5HFV1WP2D6NVT0050000400"/>
      <w:bookmarkEnd w:id="864"/>
      <w:hyperlink r:id="rId267" w:history="1">
        <w:r>
          <w:rPr>
            <w:rFonts w:ascii="arial" w:eastAsia="arial" w:hAnsi="arial" w:cs="arial"/>
            <w:b w:val="0"/>
            <w:i/>
            <w:strike w:val="0"/>
            <w:noProof w:val="0"/>
            <w:color w:val="0077CC"/>
            <w:position w:val="0"/>
            <w:sz w:val="20"/>
            <w:u w:val="single"/>
            <w:vertAlign w:val="baseline"/>
          </w:rPr>
          <w:t>Best Van Lines, Inc. v. Walker</w:t>
        </w:r>
      </w:hyperlink>
      <w:hyperlink r:id="rId267" w:history="1">
        <w:r>
          <w:rPr>
            <w:rFonts w:ascii="arial" w:eastAsia="arial" w:hAnsi="arial" w:cs="arial"/>
            <w:b w:val="0"/>
            <w:i/>
            <w:strike w:val="0"/>
            <w:noProof w:val="0"/>
            <w:color w:val="0077CC"/>
            <w:position w:val="0"/>
            <w:sz w:val="20"/>
            <w:u w:val="single"/>
            <w:vertAlign w:val="baseline"/>
          </w:rPr>
          <w:t>, 490 F.3d 239, 252 (2d Cir. 2007)</w:t>
        </w:r>
      </w:hyperlink>
      <w:r>
        <w:rPr>
          <w:rFonts w:ascii="arial" w:eastAsia="arial" w:hAnsi="arial" w:cs="arial"/>
          <w:b w:val="0"/>
          <w:i w:val="0"/>
          <w:strike w:val="0"/>
          <w:noProof w:val="0"/>
          <w:color w:val="000000"/>
          <w:position w:val="0"/>
          <w:sz w:val="20"/>
          <w:u w:val="none"/>
          <w:vertAlign w:val="baseline"/>
        </w:rPr>
        <w:t xml:space="preserve"> (concluding that although </w:t>
      </w:r>
      <w:r>
        <w:rPr>
          <w:rFonts w:ascii="arial" w:eastAsia="arial" w:hAnsi="arial" w:cs="arial"/>
          <w:b w:val="0"/>
          <w:i w:val="0"/>
          <w:strike w:val="0"/>
          <w:noProof w:val="0"/>
          <w:color w:val="000000"/>
          <w:position w:val="0"/>
          <w:sz w:val="20"/>
          <w:u w:val="single"/>
          <w:vertAlign w:val="baseline"/>
        </w:rPr>
        <w:t>Zippo</w:t>
      </w:r>
      <w:r>
        <w:rPr>
          <w:rFonts w:ascii="arial" w:eastAsia="arial" w:hAnsi="arial" w:cs="arial"/>
          <w:b w:val="0"/>
          <w:i w:val="0"/>
          <w:strike w:val="0"/>
          <w:noProof w:val="0"/>
          <w:color w:val="000000"/>
          <w:position w:val="0"/>
          <w:sz w:val="20"/>
          <w:u w:val="none"/>
          <w:vertAlign w:val="baseline"/>
        </w:rPr>
        <w:t xml:space="preserve"> "may help frame the jurisdictional inquiry in some cases," nonetheless "traditional statutory and constitutional principles remain the touchstone of the inquiry" (internal quotation marks omitted)).</w:t>
      </w:r>
    </w:p>
    <w:p>
      <w:pPr>
        <w:keepNext w:val="0"/>
        <w:widowControl w:val="0"/>
        <w:spacing w:before="240" w:after="0" w:line="260" w:lineRule="atLeast"/>
        <w:ind w:left="0" w:right="0" w:firstLine="0"/>
        <w:jc w:val="both"/>
      </w:pPr>
      <w:bookmarkStart w:id="865" w:name="Bookmark_para_129"/>
      <w:bookmarkEnd w:id="865"/>
      <w:bookmarkStart w:id="866" w:name="Bookmark_I5HFV1WP2HM6NN0030000400"/>
      <w:bookmarkEnd w:id="866"/>
      <w:r>
        <w:rPr>
          <w:rFonts w:ascii="arial" w:eastAsia="arial" w:hAnsi="arial" w:cs="arial"/>
          <w:b w:val="0"/>
          <w:i w:val="0"/>
          <w:strike w:val="0"/>
          <w:noProof w:val="0"/>
          <w:color w:val="000000"/>
          <w:position w:val="0"/>
          <w:sz w:val="20"/>
          <w:u w:val="none"/>
          <w:vertAlign w:val="baseline"/>
        </w:rPr>
        <w:t>Plaintiffs' argument as to</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LIBOR "marketing" is flawed, principally because it seeks to use contacts that are relevant to claims that fail on the merits to support jurisdiction over separate claims that do not arise out of defendants' contacts with the relevant forum states. To the extent that panel banks or the BBA purposefully directed communications about LIBOR to plaintiffs in a given state, those contacts can in principle support personal jurisdiction over claims that those communications were fraudulent. </w:t>
      </w:r>
      <w:r>
        <w:rPr>
          <w:rFonts w:ascii="arial" w:eastAsia="arial" w:hAnsi="arial" w:cs="arial"/>
          <w:b w:val="0"/>
          <w:i w:val="0"/>
          <w:strike w:val="0"/>
          <w:noProof w:val="0"/>
          <w:color w:val="000000"/>
          <w:position w:val="0"/>
          <w:sz w:val="20"/>
          <w:u w:val="single"/>
          <w:vertAlign w:val="baseline"/>
        </w:rPr>
        <w:t xml:space="preserve">See, e.g., </w:t>
      </w:r>
      <w:bookmarkStart w:id="867" w:name="Bookmark_I5HFV1WP2HM6NN0020000400"/>
      <w:bookmarkEnd w:id="867"/>
      <w:hyperlink r:id="rId268" w:history="1">
        <w:r>
          <w:rPr>
            <w:rFonts w:ascii="arial" w:eastAsia="arial" w:hAnsi="arial" w:cs="arial"/>
            <w:b w:val="0"/>
            <w:i/>
            <w:strike w:val="0"/>
            <w:noProof w:val="0"/>
            <w:color w:val="0077CC"/>
            <w:position w:val="0"/>
            <w:sz w:val="20"/>
            <w:u w:val="single"/>
            <w:vertAlign w:val="baseline"/>
          </w:rPr>
          <w:t>Wien Air Alaska, Inc. v. Brandt</w:t>
        </w:r>
      </w:hyperlink>
      <w:hyperlink r:id="rId268" w:history="1">
        <w:r>
          <w:rPr>
            <w:rFonts w:ascii="arial" w:eastAsia="arial" w:hAnsi="arial" w:cs="arial"/>
            <w:b w:val="0"/>
            <w:i/>
            <w:strike w:val="0"/>
            <w:noProof w:val="0"/>
            <w:color w:val="0077CC"/>
            <w:position w:val="0"/>
            <w:sz w:val="20"/>
            <w:u w:val="single"/>
            <w:vertAlign w:val="baseline"/>
          </w:rPr>
          <w:t>, 195 F.3d 208, 212-13 (5th Cir. 1999)</w:t>
        </w:r>
      </w:hyperlink>
      <w:r>
        <w:rPr>
          <w:rFonts w:ascii="arial" w:eastAsia="arial" w:hAnsi="arial" w:cs="arial"/>
          <w:b w:val="0"/>
          <w:i w:val="0"/>
          <w:strike w:val="0"/>
          <w:noProof w:val="0"/>
          <w:color w:val="000000"/>
          <w:position w:val="0"/>
          <w:sz w:val="20"/>
          <w:u w:val="none"/>
          <w:vertAlign w:val="baseline"/>
        </w:rPr>
        <w:t xml:space="preserve"> (fraudulent communications directed to plaintiff in plaintiff's home state constituted purposeful availment of the state). We reject such claims on the merits in Part VI below, thus making academic questions of which defendants might be subject to personal jurisdiction in connection with those claims.</w:t>
      </w:r>
      <w:r>
        <w:rPr>
          <w:rFonts w:ascii="arial" w:eastAsia="arial" w:hAnsi="arial" w:cs="arial"/>
          <w:vertAlign w:val="superscript"/>
        </w:rPr>
        <w:footnoteReference w:customMarkFollows="1" w:id="48"/>
        <w:t xml:space="preserve">49</w:t>
      </w:r>
    </w:p>
    <w:p>
      <w:pPr>
        <w:keepNext w:val="0"/>
        <w:widowControl w:val="0"/>
        <w:spacing w:before="240" w:after="0" w:line="260" w:lineRule="atLeast"/>
        <w:ind w:left="0" w:right="0" w:firstLine="0"/>
        <w:jc w:val="both"/>
      </w:pPr>
      <w:bookmarkStart w:id="871" w:name="Bookmark_para_130"/>
      <w:bookmarkEnd w:id="871"/>
      <w:r>
        <w:rPr>
          <w:rFonts w:ascii="arial" w:eastAsia="arial" w:hAnsi="arial" w:cs="arial"/>
          <w:b w:val="0"/>
          <w:i w:val="0"/>
          <w:strike w:val="0"/>
          <w:noProof w:val="0"/>
          <w:color w:val="000000"/>
          <w:position w:val="0"/>
          <w:sz w:val="20"/>
          <w:u w:val="none"/>
          <w:vertAlign w:val="baseline"/>
        </w:rPr>
        <w:t xml:space="preserve">Crucially, however, that a panel bank defendant engaged in LIBOR "marketing" activities which reached a given forum state does not mean that the same defendant is subject to personal jurisdiction in that state on the basis of the defendant's manipulation of LIBOR. </w:t>
      </w:r>
      <w:bookmarkStart w:id="872" w:name="Bookmark_I5HFV1WP2D6NVV0020000400"/>
      <w:bookmarkEnd w:id="872"/>
      <w:r>
        <w:rPr>
          <w:rFonts w:ascii="arial" w:eastAsia="arial" w:hAnsi="arial" w:cs="arial"/>
          <w:b w:val="0"/>
          <w:i w:val="0"/>
          <w:strike w:val="0"/>
          <w:noProof w:val="0"/>
          <w:color w:val="000000"/>
          <w:position w:val="0"/>
          <w:sz w:val="20"/>
          <w:u w:val="none"/>
          <w:vertAlign w:val="baseline"/>
        </w:rPr>
        <w:t>To the extent that they are legally viable, plaintiffs' claims do not arise out of or relate to defendant's LIBOR "marketing" activities in any given forum. The plaintiffs who allege that they were defrauded by a panel bank without having any relationship with that bank would have relied on LIBOR regardless of whether any particular defendant dealt in LIBOR-based products or communicated information about LIBOR into the plaintiffs' state.</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It is incontrovertible that the importance of LIBOR was its universal significance, not its projection into any particular state, and plaintiffs do not plead otherwise. Plaintiffs' argument that defendants should be subject to personal jurisdiction on the basis of marketing or sales lacking a "link . . . to the allegedly tortious activity" would improperly create "</w:t>
      </w:r>
      <w:r>
        <w:rPr>
          <w:rFonts w:ascii="arial" w:eastAsia="arial" w:hAnsi="arial" w:cs="arial"/>
          <w:b w:val="0"/>
          <w:i w:val="0"/>
          <w:strike w:val="0"/>
          <w:noProof w:val="0"/>
          <w:color w:val="000000"/>
          <w:position w:val="0"/>
          <w:sz w:val="20"/>
          <w:u w:val="single"/>
          <w:vertAlign w:val="baseline"/>
        </w:rPr>
        <w:t>de facto</w:t>
      </w:r>
      <w:r>
        <w:rPr>
          <w:rFonts w:ascii="arial" w:eastAsia="arial" w:hAnsi="arial" w:cs="arial"/>
          <w:b w:val="0"/>
          <w:i w:val="0"/>
          <w:strike w:val="0"/>
          <w:noProof w:val="0"/>
          <w:color w:val="000000"/>
          <w:position w:val="0"/>
          <w:sz w:val="20"/>
          <w:u w:val="none"/>
          <w:vertAlign w:val="baseline"/>
        </w:rPr>
        <w:t xml:space="preserve"> universal jurisdiction." </w:t>
      </w:r>
      <w:bookmarkStart w:id="877" w:name="Bookmark_I5HFV1WP2D6NVV0010000400"/>
      <w:bookmarkEnd w:id="877"/>
      <w:hyperlink r:id="rId269" w:history="1">
        <w:r>
          <w:rPr>
            <w:rFonts w:ascii="arial" w:eastAsia="arial" w:hAnsi="arial" w:cs="arial"/>
            <w:b w:val="0"/>
            <w:i/>
            <w:strike w:val="0"/>
            <w:noProof w:val="0"/>
            <w:color w:val="0077CC"/>
            <w:position w:val="0"/>
            <w:sz w:val="20"/>
            <w:u w:val="single"/>
            <w:vertAlign w:val="baseline"/>
          </w:rPr>
          <w:t>Adv. Tactical Ordnance Sys., LLC v. Real Action Paintball, Inc.</w:t>
        </w:r>
      </w:hyperlink>
      <w:hyperlink r:id="rId269" w:history="1">
        <w:r>
          <w:rPr>
            <w:rFonts w:ascii="arial" w:eastAsia="arial" w:hAnsi="arial" w:cs="arial"/>
            <w:b w:val="0"/>
            <w:i/>
            <w:strike w:val="0"/>
            <w:noProof w:val="0"/>
            <w:color w:val="0077CC"/>
            <w:position w:val="0"/>
            <w:sz w:val="20"/>
            <w:u w:val="single"/>
            <w:vertAlign w:val="baseline"/>
          </w:rPr>
          <w:t>, 751 F.3d 796, 801 (7th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 Solicitation, Negotiation and Performance of Contracts</w:t>
      </w:r>
    </w:p>
    <w:p>
      <w:pPr>
        <w:keepNext w:val="0"/>
        <w:widowControl w:val="0"/>
        <w:spacing w:before="200" w:after="0" w:line="260" w:lineRule="atLeast"/>
        <w:ind w:left="0" w:right="0" w:firstLine="0"/>
        <w:jc w:val="both"/>
      </w:pPr>
      <w:bookmarkStart w:id="878" w:name="Bookmark_para_131"/>
      <w:bookmarkEnd w:id="878"/>
      <w:r>
        <w:rPr>
          <w:rFonts w:ascii="arial" w:eastAsia="arial" w:hAnsi="arial" w:cs="arial"/>
          <w:b w:val="0"/>
          <w:i w:val="0"/>
          <w:strike w:val="0"/>
          <w:noProof w:val="0"/>
          <w:color w:val="000000"/>
          <w:position w:val="0"/>
          <w:sz w:val="20"/>
          <w:u w:val="none"/>
          <w:vertAlign w:val="baseline"/>
        </w:rPr>
        <w:t>Plaintiffs' contracts with certain defendants (called "counterparties") are relevant to our jurisdictional inquiry in two ways. Here, we address plaintiffs' argument that the existence of these contractual relationships supports jurisdiction over counterparty defendants. In section 4 below, we address plaintiffs' separate argument concerning the effect of forum selection clauses in certain contracts.</w:t>
      </w:r>
    </w:p>
    <w:p>
      <w:pPr>
        <w:keepNext w:val="0"/>
        <w:widowControl w:val="0"/>
        <w:spacing w:before="200" w:after="0" w:line="260" w:lineRule="atLeast"/>
        <w:ind w:left="0" w:right="0" w:firstLine="0"/>
        <w:jc w:val="both"/>
      </w:pPr>
      <w:bookmarkStart w:id="879" w:name="Bookmark_para_132"/>
      <w:bookmarkEnd w:id="879"/>
      <w:r>
        <w:rPr>
          <w:rFonts w:ascii="arial" w:eastAsia="arial" w:hAnsi="arial" w:cs="arial"/>
          <w:b w:val="0"/>
          <w:i w:val="0"/>
          <w:strike w:val="0"/>
          <w:noProof w:val="0"/>
          <w:color w:val="000000"/>
          <w:position w:val="0"/>
          <w:sz w:val="20"/>
          <w:u w:val="none"/>
          <w:vertAlign w:val="baseline"/>
        </w:rPr>
        <w:t>For jurisdictional purposes, the most significant type of contract are the ISDA Master Agreements used in the context of swap agreements. As the name suggests, these Master Agreements are capable</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of governing a multitude of individual transactions. For instance, Freddie Mac alleges that it "entered into more than 150 pay-fixed swaps governed by" its master agreement with Bank of America. Freddie Mac Am. Compl. ¶ 228. In addition, a single interest rate swap may itself involve a long-term arrangement. For instance, the City of Houston alleges that, pursuant to ISDA Master Agreements, it entered into swaps with three defendants that matured over up to thirty years.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Houston Am. Compl. ¶¶ 387-392. Aside from the swap agreements, some of the contract claims involve bonds, securitized mortgages, and other assetbacked securities—contracts that were traded on open markets and did not involve any negotiation between the issuer and the ultimate holder.</w:t>
      </w:r>
    </w:p>
    <w:p>
      <w:pPr>
        <w:keepNext w:val="0"/>
        <w:widowControl w:val="0"/>
        <w:spacing w:before="240" w:after="0" w:line="260" w:lineRule="atLeast"/>
        <w:ind w:left="0" w:right="0" w:firstLine="0"/>
        <w:jc w:val="both"/>
      </w:pPr>
      <w:bookmarkStart w:id="880" w:name="Bookmark_para_133"/>
      <w:bookmarkEnd w:id="880"/>
      <w:bookmarkStart w:id="881" w:name="Bookmark_I5HFV1WP2HM6NP0010000400"/>
      <w:bookmarkEnd w:id="881"/>
      <w:bookmarkStart w:id="882" w:name="Bookmark_I5HFV1WP2HM6NP0030000400"/>
      <w:bookmarkEnd w:id="882"/>
      <w:bookmarkStart w:id="883" w:name="Bookmark_I5HFV1WP2D6NVW0040000400"/>
      <w:bookmarkEnd w:id="883"/>
      <w:r>
        <w:rPr>
          <w:rFonts w:ascii="arial" w:eastAsia="arial" w:hAnsi="arial" w:cs="arial"/>
          <w:b w:val="0"/>
          <w:i w:val="0"/>
          <w:strike w:val="0"/>
          <w:noProof w:val="0"/>
          <w:color w:val="000000"/>
          <w:position w:val="0"/>
          <w:sz w:val="20"/>
          <w:u w:val="none"/>
          <w:vertAlign w:val="baseline"/>
        </w:rPr>
        <w:t xml:space="preserve">The Supreme Court has cautioned that </w:t>
      </w:r>
      <w:bookmarkStart w:id="884" w:name="Bookmark_LNHNREFclscc19"/>
      <w:bookmarkEnd w:id="884"/>
      <w:hyperlink r:id="rId270"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86"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"an individual's contract with an out-of-state party" does not, by itself, "automatically establish sufficient minimum contacts in the other party's home forum." </w:t>
      </w:r>
      <w:bookmarkStart w:id="885" w:name="Bookmark_I5HFV1WP2D6NVV0050000400"/>
      <w:bookmarkEnd w:id="885"/>
      <w:hyperlink r:id="rId249" w:history="1">
        <w:r>
          <w:rPr>
            <w:rFonts w:ascii="arial" w:eastAsia="arial" w:hAnsi="arial" w:cs="arial"/>
            <w:b w:val="0"/>
            <w:i/>
            <w:strike w:val="0"/>
            <w:noProof w:val="0"/>
            <w:color w:val="0077CC"/>
            <w:position w:val="0"/>
            <w:sz w:val="20"/>
            <w:u w:val="single"/>
            <w:vertAlign w:val="baseline"/>
          </w:rPr>
          <w:t>Burger King</w:t>
        </w:r>
      </w:hyperlink>
      <w:hyperlink r:id="rId249" w:history="1">
        <w:r>
          <w:rPr>
            <w:rFonts w:ascii="arial" w:eastAsia="arial" w:hAnsi="arial" w:cs="arial"/>
            <w:b w:val="0"/>
            <w:i/>
            <w:strike w:val="0"/>
            <w:noProof w:val="0"/>
            <w:color w:val="0077CC"/>
            <w:position w:val="0"/>
            <w:sz w:val="20"/>
            <w:u w:val="single"/>
            <w:vertAlign w:val="baseline"/>
          </w:rPr>
          <w:t>, 471 U.S. at 478</w:t>
        </w:r>
      </w:hyperlink>
      <w:r>
        <w:rPr>
          <w:rFonts w:ascii="arial" w:eastAsia="arial" w:hAnsi="arial" w:cs="arial"/>
          <w:b w:val="0"/>
          <w:i w:val="0"/>
          <w:strike w:val="0"/>
          <w:noProof w:val="0"/>
          <w:color w:val="000000"/>
          <w:position w:val="0"/>
          <w:sz w:val="20"/>
          <w:u w:val="none"/>
          <w:vertAlign w:val="baseline"/>
        </w:rPr>
        <w:t xml:space="preserve">. </w:t>
      </w:r>
      <w:bookmarkStart w:id="886" w:name="Bookmark_I5HFV1WP2N1R2M0010000400"/>
      <w:bookmarkEnd w:id="886"/>
      <w:r>
        <w:rPr>
          <w:rFonts w:ascii="arial" w:eastAsia="arial" w:hAnsi="arial" w:cs="arial"/>
          <w:b w:val="0"/>
          <w:i w:val="0"/>
          <w:strike w:val="0"/>
          <w:noProof w:val="0"/>
          <w:color w:val="000000"/>
          <w:position w:val="0"/>
          <w:sz w:val="20"/>
          <w:u w:val="none"/>
          <w:vertAlign w:val="baseline"/>
        </w:rPr>
        <w:t xml:space="preserve">However, personal jurisdiction is likely to exist where the defendant "reach[es] out beyond one state and create[s] continuing relationships and obligations with citizens of another state." </w:t>
      </w:r>
      <w:bookmarkStart w:id="887" w:name="Bookmark_I5HFV1WP2HM6NP0020000400"/>
      <w:bookmarkEnd w:id="887"/>
      <w:hyperlink r:id="rId249" w:history="1">
        <w:r>
          <w:rPr>
            <w:rFonts w:ascii="arial" w:eastAsia="arial" w:hAnsi="arial" w:cs="arial"/>
            <w:b w:val="0"/>
            <w:i/>
            <w:strike w:val="0"/>
            <w:noProof w:val="0"/>
            <w:color w:val="0077CC"/>
            <w:position w:val="0"/>
            <w:sz w:val="20"/>
            <w:u w:val="single"/>
            <w:vertAlign w:val="baseline"/>
          </w:rPr>
          <w:t>Id.</w:t>
        </w:r>
      </w:hyperlink>
      <w:hyperlink r:id="rId249" w:history="1">
        <w:r>
          <w:rPr>
            <w:rFonts w:ascii="arial" w:eastAsia="arial" w:hAnsi="arial" w:cs="arial"/>
            <w:b w:val="0"/>
            <w:i/>
            <w:strike w:val="0"/>
            <w:noProof w:val="0"/>
            <w:color w:val="0077CC"/>
            <w:position w:val="0"/>
            <w:sz w:val="20"/>
            <w:u w:val="single"/>
            <w:vertAlign w:val="baseline"/>
          </w:rPr>
          <w:t xml:space="preserve"> at 473</w:t>
        </w:r>
      </w:hyperlink>
      <w:r>
        <w:rPr>
          <w:rFonts w:ascii="arial" w:eastAsia="arial" w:hAnsi="arial" w:cs="arial"/>
          <w:b w:val="0"/>
          <w:i w:val="0"/>
          <w:strike w:val="0"/>
          <w:noProof w:val="0"/>
          <w:color w:val="000000"/>
          <w:position w:val="0"/>
          <w:sz w:val="20"/>
          <w:u w:val="none"/>
          <w:vertAlign w:val="baseline"/>
        </w:rPr>
        <w:t xml:space="preserve"> (quoting </w:t>
      </w:r>
      <w:bookmarkStart w:id="888" w:name="Bookmark_I5HFV1WP2HM6NP0040000400"/>
      <w:bookmarkEnd w:id="888"/>
      <w:hyperlink r:id="rId271" w:history="1">
        <w:r>
          <w:rPr>
            <w:rFonts w:ascii="arial" w:eastAsia="arial" w:hAnsi="arial" w:cs="arial"/>
            <w:b w:val="0"/>
            <w:i/>
            <w:strike w:val="0"/>
            <w:noProof w:val="0"/>
            <w:color w:val="0077CC"/>
            <w:position w:val="0"/>
            <w:sz w:val="20"/>
            <w:u w:val="single"/>
            <w:vertAlign w:val="baseline"/>
          </w:rPr>
          <w:t>Travelers Health Ass'n v. Virginia ex rel. State Corp. Comm'n</w:t>
        </w:r>
      </w:hyperlink>
      <w:hyperlink r:id="rId271" w:history="1">
        <w:r>
          <w:rPr>
            <w:rFonts w:ascii="arial" w:eastAsia="arial" w:hAnsi="arial" w:cs="arial"/>
            <w:b w:val="0"/>
            <w:i/>
            <w:strike w:val="0"/>
            <w:noProof w:val="0"/>
            <w:color w:val="0077CC"/>
            <w:position w:val="0"/>
            <w:sz w:val="20"/>
            <w:u w:val="single"/>
            <w:vertAlign w:val="baseline"/>
          </w:rPr>
          <w:t>, 339 U.S. 643, 647, 70 S. Ct. 927, 94 L. Ed. 1154 (1950))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889" w:name="Bookmark_I5HFV1WP2D6NVW0010000400"/>
      <w:bookmarkEnd w:id="889"/>
      <w:hyperlink r:id="rId272" w:history="1">
        <w:r>
          <w:rPr>
            <w:rFonts w:ascii="arial" w:eastAsia="arial" w:hAnsi="arial" w:cs="arial"/>
            <w:b w:val="0"/>
            <w:i/>
            <w:strike w:val="0"/>
            <w:noProof w:val="0"/>
            <w:color w:val="0077CC"/>
            <w:position w:val="0"/>
            <w:sz w:val="20"/>
            <w:u w:val="single"/>
            <w:vertAlign w:val="baseline"/>
          </w:rPr>
          <w:t>Agency Rent a Car Sys. v. Grand Rent a Car Corp.</w:t>
        </w:r>
      </w:hyperlink>
      <w:hyperlink r:id="rId272" w:history="1">
        <w:r>
          <w:rPr>
            <w:rFonts w:ascii="arial" w:eastAsia="arial" w:hAnsi="arial" w:cs="arial"/>
            <w:b w:val="0"/>
            <w:i/>
            <w:strike w:val="0"/>
            <w:noProof w:val="0"/>
            <w:color w:val="0077CC"/>
            <w:position w:val="0"/>
            <w:sz w:val="20"/>
            <w:u w:val="single"/>
            <w:vertAlign w:val="baseline"/>
          </w:rPr>
          <w:t>, 98 F.3d 25, 32 (2d Cir. 1996)</w:t>
        </w:r>
      </w:hyperlink>
      <w:r>
        <w:rPr>
          <w:rFonts w:ascii="arial" w:eastAsia="arial" w:hAnsi="arial" w:cs="arial"/>
          <w:b w:val="0"/>
          <w:i w:val="0"/>
          <w:strike w:val="0"/>
          <w:noProof w:val="0"/>
          <w:color w:val="000000"/>
          <w:position w:val="0"/>
          <w:sz w:val="20"/>
          <w:u w:val="none"/>
          <w:vertAlign w:val="baseline"/>
        </w:rPr>
        <w:t>. Nonetheless, "a continuing relationship</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is not necessary for conduct to be purposefully directed at the forum." </w:t>
      </w:r>
      <w:bookmarkStart w:id="890" w:name="Bookmark_I5HFV1WP2D6NVW0030000400"/>
      <w:bookmarkEnd w:id="890"/>
      <w:hyperlink r:id="rId273" w:history="1">
        <w:r>
          <w:rPr>
            <w:rFonts w:ascii="arial" w:eastAsia="arial" w:hAnsi="arial" w:cs="arial"/>
            <w:b w:val="0"/>
            <w:i/>
            <w:strike w:val="0"/>
            <w:noProof w:val="0"/>
            <w:color w:val="0077CC"/>
            <w:position w:val="0"/>
            <w:sz w:val="20"/>
            <w:u w:val="single"/>
            <w:vertAlign w:val="baseline"/>
          </w:rPr>
          <w:t>Chloe v. Queen Bee of Beverly Hills, LLC</w:t>
        </w:r>
      </w:hyperlink>
      <w:hyperlink r:id="rId273" w:history="1">
        <w:r>
          <w:rPr>
            <w:rFonts w:ascii="arial" w:eastAsia="arial" w:hAnsi="arial" w:cs="arial"/>
            <w:b w:val="0"/>
            <w:i/>
            <w:strike w:val="0"/>
            <w:noProof w:val="0"/>
            <w:color w:val="0077CC"/>
            <w:position w:val="0"/>
            <w:sz w:val="20"/>
            <w:u w:val="single"/>
            <w:vertAlign w:val="baseline"/>
          </w:rPr>
          <w:t>, 616 F.3d 158, 171 (2d Cir. 2010)</w:t>
        </w:r>
      </w:hyperlink>
      <w:r>
        <w:rPr>
          <w:rFonts w:ascii="arial" w:eastAsia="arial" w:hAnsi="arial" w:cs="arial"/>
          <w:b w:val="0"/>
          <w:i w:val="0"/>
          <w:strike w:val="0"/>
          <w:noProof w:val="0"/>
          <w:color w:val="000000"/>
          <w:position w:val="0"/>
          <w:sz w:val="20"/>
          <w:u w:val="none"/>
          <w:vertAlign w:val="baseline"/>
        </w:rPr>
        <w:t xml:space="preserve">. </w:t>
      </w:r>
      <w:bookmarkStart w:id="891" w:name="Bookmark_I5HFV1WP2N1R2M0010000400_2"/>
      <w:bookmarkEnd w:id="891"/>
      <w:r>
        <w:rPr>
          <w:rFonts w:ascii="arial" w:eastAsia="arial" w:hAnsi="arial" w:cs="arial"/>
          <w:b w:val="0"/>
          <w:i w:val="0"/>
          <w:strike w:val="0"/>
          <w:noProof w:val="0"/>
          <w:color w:val="000000"/>
          <w:position w:val="0"/>
          <w:sz w:val="20"/>
          <w:u w:val="none"/>
          <w:vertAlign w:val="baseline"/>
        </w:rPr>
        <w:t xml:space="preserve">A court is to consider as a whole the defendants' suit-related contacts with the forum, including "prior negotiations and contemplated future consequences, along with the terms of the contract and the parties' actual course of dealing." </w:t>
      </w:r>
      <w:bookmarkStart w:id="892" w:name="Bookmark_I5HFV1WP2D6NVW0050000400"/>
      <w:bookmarkEnd w:id="892"/>
      <w:hyperlink r:id="rId249" w:history="1">
        <w:r>
          <w:rPr>
            <w:rFonts w:ascii="arial" w:eastAsia="arial" w:hAnsi="arial" w:cs="arial"/>
            <w:b w:val="0"/>
            <w:i/>
            <w:strike w:val="0"/>
            <w:noProof w:val="0"/>
            <w:color w:val="0077CC"/>
            <w:position w:val="0"/>
            <w:sz w:val="20"/>
            <w:u w:val="single"/>
            <w:vertAlign w:val="baseline"/>
          </w:rPr>
          <w:t>Burger King</w:t>
        </w:r>
      </w:hyperlink>
      <w:hyperlink r:id="rId249" w:history="1">
        <w:r>
          <w:rPr>
            <w:rFonts w:ascii="arial" w:eastAsia="arial" w:hAnsi="arial" w:cs="arial"/>
            <w:b w:val="0"/>
            <w:i/>
            <w:strike w:val="0"/>
            <w:noProof w:val="0"/>
            <w:color w:val="0077CC"/>
            <w:position w:val="0"/>
            <w:sz w:val="20"/>
            <w:u w:val="single"/>
            <w:vertAlign w:val="baseline"/>
          </w:rPr>
          <w:t>, 471 U.S. at 479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3" w:name="Bookmark_para_134"/>
      <w:bookmarkEnd w:id="893"/>
      <w:r>
        <w:rPr>
          <w:rFonts w:ascii="arial" w:eastAsia="arial" w:hAnsi="arial" w:cs="arial"/>
          <w:b w:val="0"/>
          <w:i w:val="0"/>
          <w:strike w:val="0"/>
          <w:noProof w:val="0"/>
          <w:color w:val="000000"/>
          <w:position w:val="0"/>
          <w:sz w:val="20"/>
          <w:u w:val="none"/>
          <w:vertAlign w:val="baseline"/>
        </w:rPr>
        <w:t>We conclude that, as a general matter, the swap agreements support personal jurisdiction in the plaintiffs' home forums over claims (whether pleaded in contract, unjust enrichment, or tort) concerning the contractual relationships that they embody. Although many aspects of the ISDA Agreements are standardized, they were individually negotiated by plaintiffs with the counterparty defendants (or their predecessors in interest). They do not embody one-off events as to which the plaintiffs' location is fortuitous, but rather facilitated a course of dealing with plaintiffs in their home jurisdictions over time. Accordingly, the counterparty defendants could readily have foreseen being haled into the courts of the plaintiffs' home forums for claims relating to those contracts. The exercise of personal jurisdiction as to such claims is appropriate.</w:t>
      </w:r>
      <w:r>
        <w:rPr>
          <w:rFonts w:ascii="arial" w:eastAsia="arial" w:hAnsi="arial" w:cs="arial"/>
          <w:vertAlign w:val="superscript"/>
        </w:rPr>
        <w:footnoteReference w:customMarkFollows="1" w:id="50"/>
        <w:t xml:space="preserve">51</w:t>
      </w:r>
    </w:p>
    <w:p>
      <w:pPr>
        <w:keepNext w:val="0"/>
        <w:widowControl w:val="0"/>
        <w:spacing w:before="240" w:after="0" w:line="260" w:lineRule="atLeast"/>
        <w:ind w:left="0" w:right="0" w:firstLine="0"/>
        <w:jc w:val="both"/>
      </w:pPr>
      <w:bookmarkStart w:id="895" w:name="Bookmark_para_135"/>
      <w:bookmarkEnd w:id="895"/>
      <w:r>
        <w:rPr>
          <w:rFonts w:ascii="arial" w:eastAsia="arial" w:hAnsi="arial" w:cs="arial"/>
          <w:b w:val="0"/>
          <w:i w:val="0"/>
          <w:strike w:val="0"/>
          <w:noProof w:val="0"/>
          <w:color w:val="000000"/>
          <w:position w:val="0"/>
          <w:sz w:val="20"/>
          <w:u w:val="none"/>
          <w:vertAlign w:val="baseline"/>
        </w:rPr>
        <w:t xml:space="preserve">In contrast, there is no basis to infer that issuers of broadly-traded securities such as bonds and MBS purposely directed those securities into plaintiffs' home forums. </w:t>
      </w:r>
      <w:bookmarkStart w:id="896" w:name="Bookmark_I5HFV1WP2N1R2M0030000400"/>
      <w:bookmarkEnd w:id="896"/>
      <w:r>
        <w:rPr>
          <w:rFonts w:ascii="arial" w:eastAsia="arial" w:hAnsi="arial" w:cs="arial"/>
          <w:b w:val="0"/>
          <w:i w:val="0"/>
          <w:strike w:val="0"/>
          <w:noProof w:val="0"/>
          <w:color w:val="000000"/>
          <w:position w:val="0"/>
          <w:sz w:val="20"/>
          <w:u w:val="none"/>
          <w:vertAlign w:val="baseline"/>
        </w:rPr>
        <w:t>These securities may arrive in the hands of plaintiffs and other investors anywhere in the world by the investors' own trades—not at the direction of the issuers. Such a fortuitous, plaintiff-driven contact cannot</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support personal jurisdiction. </w:t>
      </w:r>
      <w:r>
        <w:rPr>
          <w:rFonts w:ascii="arial" w:eastAsia="arial" w:hAnsi="arial" w:cs="arial"/>
          <w:b w:val="0"/>
          <w:i w:val="0"/>
          <w:strike w:val="0"/>
          <w:noProof w:val="0"/>
          <w:color w:val="000000"/>
          <w:position w:val="0"/>
          <w:sz w:val="20"/>
          <w:u w:val="single"/>
          <w:vertAlign w:val="baseline"/>
        </w:rPr>
        <w:t xml:space="preserve">See </w:t>
      </w:r>
      <w:bookmarkStart w:id="897" w:name="Bookmark_I5HFV1WP2N1R2M0020000400"/>
      <w:bookmarkEnd w:id="897"/>
      <w:hyperlink r:id="rId186" w:history="1">
        <w:r>
          <w:rPr>
            <w:rFonts w:ascii="arial" w:eastAsia="arial" w:hAnsi="arial" w:cs="arial"/>
            <w:b w:val="0"/>
            <w:i/>
            <w:strike w:val="0"/>
            <w:noProof w:val="0"/>
            <w:color w:val="0077CC"/>
            <w:position w:val="0"/>
            <w:sz w:val="20"/>
            <w:u w:val="single"/>
            <w:vertAlign w:val="baseline"/>
          </w:rPr>
          <w:t>Walden</w:t>
        </w:r>
      </w:hyperlink>
      <w:hyperlink r:id="rId186" w:history="1">
        <w:r>
          <w:rPr>
            <w:rFonts w:ascii="arial" w:eastAsia="arial" w:hAnsi="arial" w:cs="arial"/>
            <w:b w:val="0"/>
            <w:i/>
            <w:strike w:val="0"/>
            <w:noProof w:val="0"/>
            <w:color w:val="0077CC"/>
            <w:position w:val="0"/>
            <w:sz w:val="20"/>
            <w:u w:val="single"/>
            <w:vertAlign w:val="baseline"/>
          </w:rPr>
          <w:t>, 134 S. Ct. at 1126</w:t>
        </w:r>
      </w:hyperlink>
      <w:r>
        <w:rPr>
          <w:rFonts w:ascii="arial" w:eastAsia="arial" w:hAnsi="arial" w:cs="arial"/>
          <w:b w:val="0"/>
          <w:i w:val="0"/>
          <w:strike w:val="0"/>
          <w:noProof w:val="0"/>
          <w:color w:val="000000"/>
          <w:position w:val="0"/>
          <w:sz w:val="20"/>
          <w:u w:val="none"/>
          <w:vertAlign w:val="baseline"/>
        </w:rPr>
        <w:t xml:space="preserve"> </w:t>
      </w:r>
      <w:bookmarkStart w:id="898" w:name="Bookmark_LNHNREFclscc20"/>
      <w:bookmarkEnd w:id="898"/>
      <w:hyperlink r:id="rId274"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87"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("[I]t is the defendant, not the plaintiff or third parties, who must create contacts with the forum State."); </w:t>
      </w:r>
      <w:bookmarkStart w:id="899" w:name="Bookmark_I5HFV1WP2N1R2M0040000400"/>
      <w:bookmarkEnd w:id="899"/>
      <w:hyperlink r:id="rId275" w:history="1">
        <w:r>
          <w:rPr>
            <w:rFonts w:ascii="arial" w:eastAsia="arial" w:hAnsi="arial" w:cs="arial"/>
            <w:b w:val="0"/>
            <w:i/>
            <w:strike w:val="0"/>
            <w:noProof w:val="0"/>
            <w:color w:val="0077CC"/>
            <w:position w:val="0"/>
            <w:sz w:val="20"/>
            <w:u w:val="single"/>
            <w:vertAlign w:val="baseline"/>
          </w:rPr>
          <w:t>Hanson v. Denckla</w:t>
        </w:r>
      </w:hyperlink>
      <w:hyperlink r:id="rId275" w:history="1">
        <w:r>
          <w:rPr>
            <w:rFonts w:ascii="arial" w:eastAsia="arial" w:hAnsi="arial" w:cs="arial"/>
            <w:b w:val="0"/>
            <w:i/>
            <w:strike w:val="0"/>
            <w:noProof w:val="0"/>
            <w:color w:val="0077CC"/>
            <w:position w:val="0"/>
            <w:sz w:val="20"/>
            <w:u w:val="single"/>
            <w:vertAlign w:val="baseline"/>
          </w:rPr>
          <w:t>, 357 U.S. 235, 253, 78 S. Ct. 1228, 2 L. Ed. 2d 1283 (1958)</w:t>
        </w:r>
      </w:hyperlink>
      <w:r>
        <w:rPr>
          <w:rFonts w:ascii="arial" w:eastAsia="arial" w:hAnsi="arial" w:cs="arial"/>
          <w:b w:val="0"/>
          <w:i w:val="0"/>
          <w:strike w:val="0"/>
          <w:noProof w:val="0"/>
          <w:color w:val="000000"/>
          <w:position w:val="0"/>
          <w:sz w:val="20"/>
          <w:u w:val="none"/>
          <w:vertAlign w:val="baseline"/>
        </w:rPr>
        <w:t xml:space="preserve"> ("The unilateral activity of those who claim some relationship with a nonresident defendant cannot satisfy the requirement of contact with the forum State.").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3.5. Wrongdoing in or Directed to Forum States</w:t>
      </w:r>
    </w:p>
    <w:p>
      <w:pPr>
        <w:keepNext w:val="0"/>
        <w:widowControl w:val="0"/>
        <w:spacing w:before="240" w:after="0" w:line="260" w:lineRule="atLeast"/>
        <w:ind w:left="0" w:right="0" w:firstLine="0"/>
        <w:jc w:val="both"/>
      </w:pPr>
      <w:bookmarkStart w:id="900" w:name="Bookmark_para_136"/>
      <w:bookmarkEnd w:id="900"/>
      <w:r>
        <w:rPr>
          <w:rFonts w:ascii="arial" w:eastAsia="arial" w:hAnsi="arial" w:cs="arial"/>
          <w:b w:val="0"/>
          <w:i w:val="0"/>
          <w:strike w:val="0"/>
          <w:noProof w:val="0"/>
          <w:color w:val="000000"/>
          <w:position w:val="0"/>
          <w:sz w:val="20"/>
          <w:u w:val="none"/>
          <w:vertAlign w:val="baseline"/>
        </w:rPr>
        <w:t xml:space="preserve">Plaintiffs argue that defendants' wrongdoing in forum states supports jurisdiction over defendants in those states. To the extent that plaintiffs establish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case that defendants' LIBOR manipulation took place in the relevant forum, we agree. </w:t>
      </w:r>
      <w:bookmarkStart w:id="901" w:name="Bookmark_I5HFV1WP2HM6NR0020000400"/>
      <w:bookmarkEnd w:id="901"/>
      <w:r>
        <w:rPr>
          <w:rFonts w:ascii="arial" w:eastAsia="arial" w:hAnsi="arial" w:cs="arial"/>
          <w:b w:val="0"/>
          <w:i w:val="0"/>
          <w:strike w:val="0"/>
          <w:noProof w:val="0"/>
          <w:color w:val="000000"/>
          <w:position w:val="0"/>
          <w:sz w:val="20"/>
          <w:u w:val="none"/>
          <w:vertAlign w:val="baseline"/>
        </w:rPr>
        <w:t xml:space="preserve">Thus, in principle, we would uphold jurisdiction in the forum containing the office from which a defendant determined, or transmitted, a false LIBOR submission. The rationale, of course, is that the false submissions were made in the context of the defendant's purposeful availment of the privilege of doing business in the forum. </w:t>
      </w:r>
      <w:r>
        <w:rPr>
          <w:rFonts w:ascii="arial" w:eastAsia="arial" w:hAnsi="arial" w:cs="arial"/>
          <w:b w:val="0"/>
          <w:i w:val="0"/>
          <w:strike w:val="0"/>
          <w:noProof w:val="0"/>
          <w:color w:val="000000"/>
          <w:position w:val="0"/>
          <w:sz w:val="20"/>
          <w:u w:val="single"/>
          <w:vertAlign w:val="baseline"/>
        </w:rPr>
        <w:t xml:space="preserve">See, e.g., </w:t>
      </w:r>
      <w:bookmarkStart w:id="902" w:name="Bookmark_I5HFV1WP2HM6NR0010000400"/>
      <w:bookmarkEnd w:id="902"/>
      <w:hyperlink r:id="rId250" w:history="1">
        <w:r>
          <w:rPr>
            <w:rFonts w:ascii="arial" w:eastAsia="arial" w:hAnsi="arial" w:cs="arial"/>
            <w:b w:val="0"/>
            <w:i/>
            <w:strike w:val="0"/>
            <w:noProof w:val="0"/>
            <w:color w:val="0077CC"/>
            <w:position w:val="0"/>
            <w:sz w:val="20"/>
            <w:u w:val="single"/>
            <w:vertAlign w:val="baseline"/>
          </w:rPr>
          <w:t>Licci II</w:t>
        </w:r>
      </w:hyperlink>
      <w:hyperlink r:id="rId250"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However, assuming that (as defendants have suggested) many LIBOR submitters were in London or elsewhere abroad,</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it is not apparent to what degree this conclusion benefits plaintiffs.</w:t>
      </w:r>
      <w:r>
        <w:rPr>
          <w:rFonts w:ascii="arial" w:eastAsia="arial" w:hAnsi="arial" w:cs="arial"/>
          <w:vertAlign w:val="superscript"/>
        </w:rPr>
        <w:footnoteReference w:customMarkFollows="1" w:id="52"/>
        <w:t xml:space="preserve">53</w:t>
      </w:r>
    </w:p>
    <w:p>
      <w:pPr>
        <w:keepNext w:val="0"/>
        <w:widowControl w:val="0"/>
        <w:spacing w:before="240" w:after="0" w:line="260" w:lineRule="atLeast"/>
        <w:ind w:left="0" w:right="0" w:firstLine="0"/>
        <w:jc w:val="both"/>
      </w:pPr>
      <w:bookmarkStart w:id="905" w:name="Bookmark_para_137"/>
      <w:bookmarkEnd w:id="905"/>
      <w:r>
        <w:rPr>
          <w:rFonts w:ascii="arial" w:eastAsia="arial" w:hAnsi="arial" w:cs="arial"/>
          <w:b w:val="0"/>
          <w:i w:val="0"/>
          <w:strike w:val="0"/>
          <w:noProof w:val="0"/>
          <w:color w:val="000000"/>
          <w:position w:val="0"/>
          <w:sz w:val="20"/>
          <w:u w:val="none"/>
          <w:vertAlign w:val="baseline"/>
        </w:rPr>
        <w:t>The trader-based manipulation claims generally involve at least two actors: the panel bank's LIBOR submitter and the person who made the request of the submitter to submit a falsely low</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or high quote (the "requester"). </w:t>
      </w:r>
      <w:bookmarkStart w:id="906" w:name="Bookmark_I5HFV1WP2HM6NR0040000400"/>
      <w:bookmarkEnd w:id="906"/>
      <w:r>
        <w:rPr>
          <w:rFonts w:ascii="arial" w:eastAsia="arial" w:hAnsi="arial" w:cs="arial"/>
          <w:b w:val="0"/>
          <w:i w:val="0"/>
          <w:strike w:val="0"/>
          <w:noProof w:val="0"/>
          <w:color w:val="000000"/>
          <w:position w:val="0"/>
          <w:sz w:val="20"/>
          <w:u w:val="none"/>
          <w:vertAlign w:val="baseline"/>
        </w:rPr>
        <w:t xml:space="preserve">As to these claims, the requester is subject to personal jurisdiction in the forum containing his office on a purposeful availment theory. In addition, personal jurisdiction is available in the requester's forum, to which the submitter aimed its conduct and intended an effect (i.e., bolstering the requester's trading position). </w:t>
      </w:r>
      <w:r>
        <w:rPr>
          <w:rFonts w:ascii="arial" w:eastAsia="arial" w:hAnsi="arial" w:cs="arial"/>
          <w:b w:val="0"/>
          <w:i w:val="0"/>
          <w:strike w:val="0"/>
          <w:noProof w:val="0"/>
          <w:color w:val="000000"/>
          <w:position w:val="0"/>
          <w:sz w:val="20"/>
          <w:u w:val="single"/>
          <w:vertAlign w:val="baseline"/>
        </w:rPr>
        <w:t xml:space="preserve">See </w:t>
      </w:r>
      <w:bookmarkStart w:id="907" w:name="Bookmark_I5HFV1WP2HM6NR0030000400"/>
      <w:bookmarkEnd w:id="907"/>
      <w:hyperlink r:id="rId250" w:history="1">
        <w:r>
          <w:rPr>
            <w:rFonts w:ascii="arial" w:eastAsia="arial" w:hAnsi="arial" w:cs="arial"/>
            <w:b w:val="0"/>
            <w:i/>
            <w:strike w:val="0"/>
            <w:noProof w:val="0"/>
            <w:color w:val="0077CC"/>
            <w:position w:val="0"/>
            <w:sz w:val="20"/>
            <w:u w:val="single"/>
            <w:vertAlign w:val="baseline"/>
          </w:rPr>
          <w:t>Licci II</w:t>
        </w:r>
      </w:hyperlink>
      <w:hyperlink r:id="rId250" w:history="1">
        <w:r>
          <w:rPr>
            <w:rFonts w:ascii="arial" w:eastAsia="arial" w:hAnsi="arial" w:cs="arial"/>
            <w:b w:val="0"/>
            <w:i/>
            <w:strike w:val="0"/>
            <w:noProof w:val="0"/>
            <w:color w:val="0077CC"/>
            <w:position w:val="0"/>
            <w:sz w:val="20"/>
            <w:u w:val="single"/>
            <w:vertAlign w:val="baseline"/>
          </w:rPr>
          <w:t>, 732 F.3d at 173</w:t>
        </w:r>
      </w:hyperlink>
      <w:r>
        <w:rPr>
          <w:rFonts w:ascii="arial" w:eastAsia="arial" w:hAnsi="arial" w:cs="arial"/>
          <w:b w:val="0"/>
          <w:i w:val="0"/>
          <w:strike w:val="0"/>
          <w:noProof w:val="0"/>
          <w:color w:val="000000"/>
          <w:position w:val="0"/>
          <w:sz w:val="20"/>
          <w:u w:val="none"/>
          <w:vertAlign w:val="baseline"/>
        </w:rPr>
        <w:t xml:space="preserve"> (holding that "exercise of personal jurisdiction may be constitutionally permissible if the defendant expressly aimed its conduct at the forum"); </w:t>
      </w:r>
      <w:bookmarkStart w:id="908" w:name="Bookmark_I5HFV1WP2HM6NR0050000400"/>
      <w:bookmarkEnd w:id="908"/>
      <w:hyperlink r:id="rId252" w:history="1">
        <w:r>
          <w:rPr>
            <w:rFonts w:ascii="arial" w:eastAsia="arial" w:hAnsi="arial" w:cs="arial"/>
            <w:b w:val="0"/>
            <w:i/>
            <w:strike w:val="0"/>
            <w:noProof w:val="0"/>
            <w:color w:val="0077CC"/>
            <w:position w:val="0"/>
            <w:sz w:val="20"/>
            <w:u w:val="single"/>
            <w:vertAlign w:val="baseline"/>
          </w:rPr>
          <w:t>Terrorist Attacks</w:t>
        </w:r>
      </w:hyperlink>
      <w:hyperlink r:id="rId252" w:history="1">
        <w:r>
          <w:rPr>
            <w:rFonts w:ascii="arial" w:eastAsia="arial" w:hAnsi="arial" w:cs="arial"/>
            <w:b w:val="0"/>
            <w:i/>
            <w:strike w:val="0"/>
            <w:noProof w:val="0"/>
            <w:color w:val="0077CC"/>
            <w:position w:val="0"/>
            <w:sz w:val="20"/>
            <w:u w:val="single"/>
            <w:vertAlign w:val="baseline"/>
          </w:rPr>
          <w:t>, 714 F.3d at 674</w:t>
        </w:r>
      </w:hyperlink>
      <w:r>
        <w:rPr>
          <w:rFonts w:ascii="arial" w:eastAsia="arial" w:hAnsi="arial" w:cs="arial"/>
          <w:b w:val="0"/>
          <w:i w:val="0"/>
          <w:strike w:val="0"/>
          <w:noProof w:val="0"/>
          <w:color w:val="000000"/>
          <w:position w:val="0"/>
          <w:sz w:val="20"/>
          <w:u w:val="none"/>
          <w:vertAlign w:val="baseline"/>
        </w:rPr>
        <w:t>. Thus, for example, a panel bank that cooperated with a request made by a trader in New York would be subject to personal jurisdiction in New York in connection with a claim arising out of that request.</w:t>
      </w:r>
      <w:r>
        <w:rPr>
          <w:rFonts w:ascii="arial" w:eastAsia="arial" w:hAnsi="arial" w:cs="arial"/>
          <w:vertAlign w:val="superscript"/>
        </w:rPr>
        <w:footnoteReference w:customMarkFollows="1" w:id="53"/>
        <w:t xml:space="preserve">54</w:t>
      </w:r>
    </w:p>
    <w:p>
      <w:pPr>
        <w:keepNext w:val="0"/>
        <w:widowControl w:val="0"/>
        <w:spacing w:before="200" w:after="0" w:line="260" w:lineRule="atLeast"/>
        <w:ind w:left="0" w:right="0" w:firstLine="0"/>
        <w:jc w:val="both"/>
      </w:pPr>
      <w:bookmarkStart w:id="915" w:name="Bookmark_para_138"/>
      <w:bookmarkEnd w:id="915"/>
      <w:bookmarkStart w:id="916" w:name="Bookmark_I5HFV1WP2N1R2N0020000400"/>
      <w:bookmarkEnd w:id="916"/>
      <w:r>
        <w:rPr>
          <w:rFonts w:ascii="arial" w:eastAsia="arial" w:hAnsi="arial" w:cs="arial"/>
          <w:b w:val="0"/>
          <w:i w:val="0"/>
          <w:strike w:val="0"/>
          <w:noProof w:val="0"/>
          <w:color w:val="000000"/>
          <w:position w:val="0"/>
          <w:sz w:val="20"/>
          <w:u w:val="none"/>
          <w:vertAlign w:val="baseline"/>
        </w:rPr>
        <w:t xml:space="preserve">Plaintiffs largely refrain from arguing that defendants are subject to personal jurisdiction simply because their out-of-forum conduct had a foreseeable effect in plaintiffs' forum states. </w:t>
      </w:r>
      <w:bookmarkStart w:id="917" w:name="Bookmark_I5HFV1WP28T4HY0010000400"/>
      <w:bookmarkEnd w:id="917"/>
      <w:r>
        <w:rPr>
          <w:rFonts w:ascii="arial" w:eastAsia="arial" w:hAnsi="arial" w:cs="arial"/>
          <w:b w:val="0"/>
          <w:i w:val="0"/>
          <w:strike w:val="0"/>
          <w:noProof w:val="0"/>
          <w:color w:val="000000"/>
          <w:position w:val="0"/>
          <w:sz w:val="20"/>
          <w:u w:val="none"/>
          <w:vertAlign w:val="baseline"/>
        </w:rPr>
        <w:t xml:space="preserve">To the extent that plaintiffs make such an argument—which we discern principally in the Kansas section of their brief—we reject it. It is bedrock law that merely foreseeable effects of defendants' conduct do not support personal jurisdiction. </w:t>
      </w:r>
      <w:r>
        <w:rPr>
          <w:rFonts w:ascii="arial" w:eastAsia="arial" w:hAnsi="arial" w:cs="arial"/>
          <w:b w:val="0"/>
          <w:i w:val="0"/>
          <w:strike w:val="0"/>
          <w:noProof w:val="0"/>
          <w:color w:val="000000"/>
          <w:position w:val="0"/>
          <w:sz w:val="20"/>
          <w:u w:val="single"/>
          <w:vertAlign w:val="baseline"/>
        </w:rPr>
        <w:t xml:space="preserve">See </w:t>
      </w:r>
      <w:bookmarkStart w:id="918" w:name="Bookmark_I5HFV1WP2N1R2N0010000400"/>
      <w:bookmarkEnd w:id="918"/>
      <w:hyperlink r:id="rId254" w:history="1">
        <w:r>
          <w:rPr>
            <w:rFonts w:ascii="arial" w:eastAsia="arial" w:hAnsi="arial" w:cs="arial"/>
            <w:b w:val="0"/>
            <w:i/>
            <w:strike w:val="0"/>
            <w:noProof w:val="0"/>
            <w:color w:val="0077CC"/>
            <w:position w:val="0"/>
            <w:sz w:val="20"/>
            <w:u w:val="single"/>
            <w:vertAlign w:val="baseline"/>
          </w:rPr>
          <w:t>World-Wide Volkswagen Corp. v. Woodson</w:t>
        </w:r>
      </w:hyperlink>
      <w:hyperlink r:id="rId254" w:history="1">
        <w:r>
          <w:rPr>
            <w:rFonts w:ascii="arial" w:eastAsia="arial" w:hAnsi="arial" w:cs="arial"/>
            <w:b w:val="0"/>
            <w:i/>
            <w:strike w:val="0"/>
            <w:noProof w:val="0"/>
            <w:color w:val="0077CC"/>
            <w:position w:val="0"/>
            <w:sz w:val="20"/>
            <w:u w:val="single"/>
            <w:vertAlign w:val="baseline"/>
          </w:rPr>
          <w:t>, 444 U.S. at 295 (1980)</w:t>
        </w:r>
      </w:hyperlink>
      <w:r>
        <w:rPr>
          <w:rFonts w:ascii="arial" w:eastAsia="arial" w:hAnsi="arial" w:cs="arial"/>
          <w:b w:val="0"/>
          <w:i w:val="0"/>
          <w:strike w:val="0"/>
          <w:noProof w:val="0"/>
          <w:color w:val="000000"/>
          <w:position w:val="0"/>
          <w:sz w:val="20"/>
          <w:u w:val="none"/>
          <w:vertAlign w:val="baseline"/>
        </w:rPr>
        <w:t xml:space="preserve">; </w:t>
      </w:r>
      <w:bookmarkStart w:id="919" w:name="Bookmark_I5HFV1WP2N1R2N0030000400"/>
      <w:bookmarkEnd w:id="919"/>
      <w:hyperlink r:id="rId252" w:history="1">
        <w:r>
          <w:rPr>
            <w:rFonts w:ascii="arial" w:eastAsia="arial" w:hAnsi="arial" w:cs="arial"/>
            <w:b w:val="0"/>
            <w:i/>
            <w:strike w:val="0"/>
            <w:noProof w:val="0"/>
            <w:color w:val="0077CC"/>
            <w:position w:val="0"/>
            <w:sz w:val="20"/>
            <w:u w:val="single"/>
            <w:vertAlign w:val="baseline"/>
          </w:rPr>
          <w:t>Terrorist Attacks</w:t>
        </w:r>
      </w:hyperlink>
      <w:hyperlink r:id="rId252" w:history="1">
        <w:r>
          <w:rPr>
            <w:rFonts w:ascii="arial" w:eastAsia="arial" w:hAnsi="arial" w:cs="arial"/>
            <w:b w:val="0"/>
            <w:i/>
            <w:strike w:val="0"/>
            <w:noProof w:val="0"/>
            <w:color w:val="0077CC"/>
            <w:position w:val="0"/>
            <w:sz w:val="20"/>
            <w:u w:val="single"/>
            <w:vertAlign w:val="baseline"/>
          </w:rPr>
          <w:t>, 714 F.3d at 674</w:t>
        </w:r>
      </w:hyperlink>
      <w:r>
        <w:rPr>
          <w:rFonts w:ascii="arial" w:eastAsia="arial" w:hAnsi="arial" w:cs="arial"/>
          <w:b w:val="0"/>
          <w:i w:val="0"/>
          <w:strike w:val="0"/>
          <w:noProof w:val="0"/>
          <w:color w:val="000000"/>
          <w:position w:val="0"/>
          <w:sz w:val="20"/>
          <w:u w:val="none"/>
          <w:vertAlign w:val="baseline"/>
        </w:rPr>
        <w:t xml:space="preserve">. </w:t>
      </w:r>
      <w:bookmarkStart w:id="920" w:name="Bookmark_I5HFV1WP28T4HY0010000400_2"/>
      <w:bookmarkEnd w:id="920"/>
      <w:r>
        <w:rPr>
          <w:rFonts w:ascii="arial" w:eastAsia="arial" w:hAnsi="arial" w:cs="arial"/>
          <w:b w:val="0"/>
          <w:i w:val="0"/>
          <w:strike w:val="0"/>
          <w:noProof w:val="0"/>
          <w:color w:val="000000"/>
          <w:position w:val="0"/>
          <w:sz w:val="20"/>
          <w:u w:val="none"/>
          <w:vertAlign w:val="baseline"/>
        </w:rPr>
        <w:t xml:space="preserve">And while personal jurisdiction exists where a defendant took "intentional, and allegedly tortious, actions . . . expressly aimed at the forum,"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there is no suggestion, and it does not stand to reason, that foreign defendants aimed their manipulative conduct at the United States or</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any particular forum state.</w:t>
      </w:r>
      <w:r>
        <w:rPr>
          <w:rFonts w:ascii="arial" w:eastAsia="arial" w:hAnsi="arial" w:cs="arial"/>
          <w:vertAlign w:val="superscript"/>
        </w:rPr>
        <w:footnoteReference w:customMarkFollows="1" w:id="54"/>
        <w:t xml:space="preserve">55</w:t>
      </w:r>
    </w:p>
    <w:p>
      <w:pPr>
        <w:keepNext w:val="0"/>
        <w:widowControl w:val="0"/>
        <w:spacing w:before="200" w:after="0" w:line="260" w:lineRule="atLeast"/>
        <w:ind w:left="0" w:right="0" w:firstLine="0"/>
        <w:jc w:val="both"/>
      </w:pPr>
      <w:bookmarkStart w:id="924" w:name="Bookmark_para_139"/>
      <w:bookmarkEnd w:id="924"/>
      <w:r>
        <w:rPr>
          <w:rFonts w:ascii="arial" w:eastAsia="arial" w:hAnsi="arial" w:cs="arial"/>
          <w:b w:val="0"/>
          <w:i w:val="0"/>
          <w:strike w:val="0"/>
          <w:noProof w:val="0"/>
          <w:color w:val="000000"/>
          <w:position w:val="0"/>
          <w:sz w:val="20"/>
          <w:u w:val="none"/>
          <w:vertAlign w:val="baseline"/>
        </w:rPr>
        <w:t xml:space="preserve">Finally, to the extent that plaintiffs contend that a defendant is subject to personal jurisdiction because that defendant was subject to a government investigation, prosecution,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or settlement in the United States or a particular state, we reject the argument, as such governmental actions are not the basis of plaintiffs' claims. Similarly, we reject in this context (as we have often rejected in other contexts) any argument that conduct related to non-USD LIBOR can support personal jurisdiction in these cases, which seek relief based on the manipulation of USD LIBOR only.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3.6. Reasonableness</w:t>
      </w:r>
    </w:p>
    <w:p>
      <w:pPr>
        <w:keepNext w:val="0"/>
        <w:widowControl w:val="0"/>
        <w:spacing w:before="240" w:after="0" w:line="260" w:lineRule="atLeast"/>
        <w:ind w:left="0" w:right="0" w:firstLine="0"/>
        <w:jc w:val="both"/>
      </w:pPr>
      <w:bookmarkStart w:id="925" w:name="Bookmark_para_140"/>
      <w:bookmarkEnd w:id="925"/>
      <w:bookmarkStart w:id="926" w:name="Bookmark_I5HFV1WP28T4HY0050000400"/>
      <w:bookmarkEnd w:id="926"/>
      <w:bookmarkStart w:id="927" w:name="Bookmark_I5HFV1WP2N1R2P0020000400"/>
      <w:bookmarkEnd w:id="927"/>
      <w:r>
        <w:rPr>
          <w:rFonts w:ascii="arial" w:eastAsia="arial" w:hAnsi="arial" w:cs="arial"/>
          <w:b w:val="0"/>
          <w:i w:val="0"/>
          <w:strike w:val="0"/>
          <w:noProof w:val="0"/>
          <w:color w:val="000000"/>
          <w:position w:val="0"/>
          <w:sz w:val="20"/>
          <w:u w:val="none"/>
          <w:vertAlign w:val="baseline"/>
        </w:rPr>
        <w:t xml:space="preserve">Defendants argue that, to the extent that we find minimum contacts sufficient to support personal jurisdiction, we should nonetheless conclude that personal jurisdiction fails at the reasonableness step. Specifically, defendants point out that </w:t>
      </w:r>
      <w:bookmarkStart w:id="928" w:name="Bookmark_LNHNREFclscc21"/>
      <w:bookmarkEnd w:id="928"/>
      <w:hyperlink r:id="rId276"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88"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the Supreme Court has cautioned lower courts to exercise "[g]reat care</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and reserve . . . when extending our notions of personal jurisdiction into the international field." </w:t>
      </w:r>
      <w:bookmarkStart w:id="929" w:name="Bookmark_I5HFV1WP28T4HY0040000400"/>
      <w:bookmarkEnd w:id="929"/>
      <w:hyperlink r:id="rId258" w:history="1">
        <w:r>
          <w:rPr>
            <w:rFonts w:ascii="arial" w:eastAsia="arial" w:hAnsi="arial" w:cs="arial"/>
            <w:b w:val="0"/>
            <w:i/>
            <w:strike w:val="0"/>
            <w:noProof w:val="0"/>
            <w:color w:val="0077CC"/>
            <w:position w:val="0"/>
            <w:sz w:val="20"/>
            <w:u w:val="single"/>
            <w:vertAlign w:val="baseline"/>
          </w:rPr>
          <w:t>Asahi</w:t>
        </w:r>
      </w:hyperlink>
      <w:hyperlink r:id="rId258" w:history="1">
        <w:r>
          <w:rPr>
            <w:rFonts w:ascii="arial" w:eastAsia="arial" w:hAnsi="arial" w:cs="arial"/>
            <w:b w:val="0"/>
            <w:i/>
            <w:strike w:val="0"/>
            <w:noProof w:val="0"/>
            <w:color w:val="0077CC"/>
            <w:position w:val="0"/>
            <w:sz w:val="20"/>
            <w:u w:val="single"/>
            <w:vertAlign w:val="baseline"/>
          </w:rPr>
          <w:t>, 480 U.S. at 115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30" w:name="Bookmark_I5HFV1WP2N1R2P0010000400"/>
      <w:bookmarkEnd w:id="930"/>
      <w:hyperlink r:id="rId243" w:history="1">
        <w:r>
          <w:rPr>
            <w:rFonts w:ascii="arial" w:eastAsia="arial" w:hAnsi="arial" w:cs="arial"/>
            <w:b w:val="0"/>
            <w:i/>
            <w:strike w:val="0"/>
            <w:noProof w:val="0"/>
            <w:color w:val="0077CC"/>
            <w:position w:val="0"/>
            <w:sz w:val="20"/>
            <w:u w:val="single"/>
            <w:vertAlign w:val="baseline"/>
          </w:rPr>
          <w:t>Daimler</w:t>
        </w:r>
      </w:hyperlink>
      <w:hyperlink r:id="rId243" w:history="1">
        <w:r>
          <w:rPr>
            <w:rFonts w:ascii="arial" w:eastAsia="arial" w:hAnsi="arial" w:cs="arial"/>
            <w:b w:val="0"/>
            <w:i/>
            <w:strike w:val="0"/>
            <w:noProof w:val="0"/>
            <w:color w:val="0077CC"/>
            <w:position w:val="0"/>
            <w:sz w:val="20"/>
            <w:u w:val="single"/>
            <w:vertAlign w:val="baseline"/>
          </w:rPr>
          <w:t>, 134 S. Ct. at 763</w:t>
        </w:r>
      </w:hyperlink>
      <w:r>
        <w:rPr>
          <w:rFonts w:ascii="arial" w:eastAsia="arial" w:hAnsi="arial" w:cs="arial"/>
          <w:b w:val="0"/>
          <w:i w:val="0"/>
          <w:strike w:val="0"/>
          <w:noProof w:val="0"/>
          <w:color w:val="000000"/>
          <w:position w:val="0"/>
          <w:sz w:val="20"/>
          <w:u w:val="none"/>
          <w:vertAlign w:val="baseline"/>
        </w:rPr>
        <w:t xml:space="preserve"> (commenting that the lower court's "uninhibited approach to personal jurisdiction" posed "risks to international comity"). As an initial matter, we note that this argument for the unreasonableness of exercising jurisdiction applies only to the non-United States defendants.</w:t>
      </w:r>
    </w:p>
    <w:p>
      <w:pPr>
        <w:keepNext w:val="0"/>
        <w:widowControl w:val="0"/>
        <w:spacing w:before="200" w:after="0" w:line="260" w:lineRule="atLeast"/>
        <w:ind w:left="0" w:right="0" w:firstLine="0"/>
        <w:jc w:val="both"/>
      </w:pPr>
      <w:bookmarkStart w:id="931" w:name="Bookmark_para_141"/>
      <w:bookmarkEnd w:id="931"/>
      <w:bookmarkStart w:id="932" w:name="Bookmark_I5HFV1WP2N1R2P0040000400"/>
      <w:bookmarkEnd w:id="932"/>
      <w:bookmarkStart w:id="933" w:name="Bookmark_I3775GMRTRF00097FWX0003F"/>
      <w:bookmarkEnd w:id="933"/>
      <w:bookmarkStart w:id="934" w:name="Bookmark_I3775GMS3CR00097FWX0003H"/>
      <w:bookmarkEnd w:id="934"/>
      <w:bookmarkStart w:id="935" w:name="Bookmark_I5HFV1WP28T4J00030000400"/>
      <w:bookmarkEnd w:id="935"/>
      <w:r>
        <w:rPr>
          <w:rFonts w:ascii="arial" w:eastAsia="arial" w:hAnsi="arial" w:cs="arial"/>
          <w:b w:val="0"/>
          <w:i w:val="0"/>
          <w:strike w:val="0"/>
          <w:noProof w:val="0"/>
          <w:color w:val="000000"/>
          <w:position w:val="0"/>
          <w:sz w:val="20"/>
          <w:u w:val="none"/>
          <w:vertAlign w:val="baseline"/>
        </w:rPr>
        <w:t xml:space="preserve">The burden lies with defendants to "present a compelling case" that such "considerations would render jurisdiction unreasonable." </w:t>
      </w:r>
      <w:bookmarkStart w:id="936" w:name="Bookmark_I5HFV1WP2N1R2P0030000400"/>
      <w:bookmarkEnd w:id="936"/>
      <w:hyperlink r:id="rId259" w:history="1">
        <w:r>
          <w:rPr>
            <w:rFonts w:ascii="arial" w:eastAsia="arial" w:hAnsi="arial" w:cs="arial"/>
            <w:b w:val="0"/>
            <w:i/>
            <w:strike w:val="0"/>
            <w:noProof w:val="0"/>
            <w:color w:val="0077CC"/>
            <w:position w:val="0"/>
            <w:sz w:val="20"/>
            <w:u w:val="single"/>
            <w:vertAlign w:val="baseline"/>
          </w:rPr>
          <w:t>Metro. Life</w:t>
        </w:r>
      </w:hyperlink>
      <w:hyperlink r:id="rId259" w:history="1">
        <w:r>
          <w:rPr>
            <w:rFonts w:ascii="arial" w:eastAsia="arial" w:hAnsi="arial" w:cs="arial"/>
            <w:b w:val="0"/>
            <w:i/>
            <w:strike w:val="0"/>
            <w:noProof w:val="0"/>
            <w:color w:val="0077CC"/>
            <w:position w:val="0"/>
            <w:sz w:val="20"/>
            <w:u w:val="single"/>
            <w:vertAlign w:val="baseline"/>
          </w:rPr>
          <w:t>, 84 F.3d at 568</w:t>
        </w:r>
      </w:hyperlink>
      <w:r>
        <w:rPr>
          <w:rFonts w:ascii="arial" w:eastAsia="arial" w:hAnsi="arial" w:cs="arial"/>
          <w:b w:val="0"/>
          <w:i w:val="0"/>
          <w:strike w:val="0"/>
          <w:noProof w:val="0"/>
          <w:color w:val="000000"/>
          <w:position w:val="0"/>
          <w:sz w:val="20"/>
          <w:u w:val="none"/>
          <w:vertAlign w:val="baseline"/>
        </w:rPr>
        <w:t xml:space="preserve"> (quoting </w:t>
      </w:r>
      <w:bookmarkStart w:id="937" w:name="Bookmark_I5HFV1WP2N1R2P0050000400"/>
      <w:bookmarkEnd w:id="937"/>
      <w:hyperlink r:id="rId249" w:history="1">
        <w:r>
          <w:rPr>
            <w:rFonts w:ascii="arial" w:eastAsia="arial" w:hAnsi="arial" w:cs="arial"/>
            <w:b w:val="0"/>
            <w:i/>
            <w:strike w:val="0"/>
            <w:noProof w:val="0"/>
            <w:color w:val="0077CC"/>
            <w:position w:val="0"/>
            <w:sz w:val="20"/>
            <w:u w:val="single"/>
            <w:vertAlign w:val="baseline"/>
          </w:rPr>
          <w:t>Burger King</w:t>
        </w:r>
      </w:hyperlink>
      <w:hyperlink r:id="rId249" w:history="1">
        <w:r>
          <w:rPr>
            <w:rFonts w:ascii="arial" w:eastAsia="arial" w:hAnsi="arial" w:cs="arial"/>
            <w:b w:val="0"/>
            <w:i/>
            <w:strike w:val="0"/>
            <w:noProof w:val="0"/>
            <w:color w:val="0077CC"/>
            <w:position w:val="0"/>
            <w:sz w:val="20"/>
            <w:u w:val="single"/>
            <w:vertAlign w:val="baseline"/>
          </w:rPr>
          <w:t>, 471 U.S. at 477</w:t>
        </w:r>
      </w:hyperlink>
      <w:r>
        <w:rPr>
          <w:rFonts w:ascii="arial" w:eastAsia="arial" w:hAnsi="arial" w:cs="arial"/>
          <w:b w:val="0"/>
          <w:i w:val="0"/>
          <w:strike w:val="0"/>
          <w:noProof w:val="0"/>
          <w:color w:val="000000"/>
          <w:position w:val="0"/>
          <w:sz w:val="20"/>
          <w:u w:val="none"/>
          <w:vertAlign w:val="baseline"/>
        </w:rPr>
        <w:t xml:space="preserve">). Unlike in </w:t>
      </w:r>
      <w:bookmarkStart w:id="938" w:name="Bookmark_I5HFV1WP28T4J00020000400"/>
      <w:bookmarkEnd w:id="938"/>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we have not recognized the existence of general personal jurisdiction over the defendants who have challenged it. Unlike in </w:t>
      </w:r>
      <w:bookmarkStart w:id="939" w:name="Bookmark_I5HFV1WP28T4J00030000400_2"/>
      <w:bookmarkEnd w:id="939"/>
      <w:bookmarkStart w:id="940" w:name="Bookmark_I5HFV1WP2N1R2P0040000400_2"/>
      <w:bookmarkEnd w:id="940"/>
      <w:bookmarkStart w:id="941" w:name="Bookmark_I5HFV1WP28T4J00040000400"/>
      <w:bookmarkEnd w:id="941"/>
      <w:hyperlink r:id="rId258" w:history="1">
        <w:r>
          <w:rPr>
            <w:rFonts w:ascii="arial" w:eastAsia="arial" w:hAnsi="arial" w:cs="arial"/>
            <w:b w:val="0"/>
            <w:i/>
            <w:strike w:val="0"/>
            <w:noProof w:val="0"/>
            <w:color w:val="0077CC"/>
            <w:position w:val="0"/>
            <w:sz w:val="20"/>
            <w:u w:val="single"/>
            <w:vertAlign w:val="baseline"/>
          </w:rPr>
          <w:t>Asahi</w:t>
        </w:r>
      </w:hyperlink>
      <w:r>
        <w:rPr>
          <w:rFonts w:ascii="arial" w:eastAsia="arial" w:hAnsi="arial" w:cs="arial"/>
          <w:b w:val="0"/>
          <w:i w:val="0"/>
          <w:strike w:val="0"/>
          <w:noProof w:val="0"/>
          <w:color w:val="000000"/>
          <w:position w:val="0"/>
          <w:sz w:val="20"/>
          <w:u w:val="none"/>
          <w:vertAlign w:val="baseline"/>
        </w:rPr>
        <w:t>, there has been no suggestion that specific personal jurisdiction might be exercised on the basis of the merely foreseeable stream of commerce. And the approach taken by this Court to personal jurisdiction has been far from "uninhibited." The defendants against whom claims survive are sophisticated entities that, quite rightly, do not argue that they suffer any particularly compelling burden on the basis of litigating in the United States. We reject defendants' suggestion that generalized considerations of fairness,</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reasonableness, and international comity require us to find an absence of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Forum Selection Clauses</w:t>
      </w:r>
    </w:p>
    <w:p>
      <w:pPr>
        <w:keepNext w:val="0"/>
        <w:widowControl w:val="0"/>
        <w:spacing w:before="200" w:after="0" w:line="260" w:lineRule="atLeast"/>
        <w:ind w:left="0" w:right="0" w:firstLine="0"/>
        <w:jc w:val="both"/>
      </w:pPr>
      <w:bookmarkStart w:id="942" w:name="Bookmark_para_142"/>
      <w:bookmarkEnd w:id="942"/>
      <w:r>
        <w:rPr>
          <w:rFonts w:ascii="arial" w:eastAsia="arial" w:hAnsi="arial" w:cs="arial"/>
          <w:b w:val="0"/>
          <w:i w:val="0"/>
          <w:strike w:val="0"/>
          <w:noProof w:val="0"/>
          <w:color w:val="000000"/>
          <w:position w:val="0"/>
          <w:sz w:val="20"/>
          <w:u w:val="none"/>
          <w:vertAlign w:val="baseline"/>
        </w:rPr>
        <w:t>Plaintiffs rely on the forum selection clauses in ISDA Master Agreements in support of personal jurisdiction in New York or elsewhere. To a lesser degree, defendants rely on forum selection clauses as a shield.</w:t>
      </w:r>
    </w:p>
    <w:p>
      <w:pPr>
        <w:keepNext w:val="0"/>
        <w:widowControl w:val="0"/>
        <w:spacing w:before="240" w:after="0" w:line="260" w:lineRule="atLeast"/>
        <w:ind w:left="0" w:right="0" w:firstLine="0"/>
        <w:jc w:val="both"/>
      </w:pPr>
      <w:bookmarkStart w:id="943" w:name="Bookmark_para_143"/>
      <w:bookmarkEnd w:id="943"/>
      <w:bookmarkStart w:id="944" w:name="Bookmark_I5HFV1WP2N1R2R0020000400"/>
      <w:bookmarkEnd w:id="944"/>
      <w:bookmarkStart w:id="945" w:name="Bookmark_I5HFV1WP2N1R2R0040000400"/>
      <w:bookmarkEnd w:id="945"/>
      <w:r>
        <w:rPr>
          <w:rFonts w:ascii="arial" w:eastAsia="arial" w:hAnsi="arial" w:cs="arial"/>
          <w:b w:val="0"/>
          <w:i w:val="0"/>
          <w:strike w:val="0"/>
          <w:noProof w:val="0"/>
          <w:color w:val="000000"/>
          <w:position w:val="0"/>
          <w:sz w:val="20"/>
          <w:u w:val="none"/>
          <w:vertAlign w:val="baseline"/>
        </w:rPr>
        <w:t xml:space="preserve">It is well established that </w:t>
      </w:r>
      <w:bookmarkStart w:id="946" w:name="Bookmark_LNHNREFclscc22"/>
      <w:bookmarkEnd w:id="946"/>
      <w:hyperlink r:id="rId277"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89"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"[p]arties can consent to personal jurisdiction through forum-selection clauses in contractual agreements." </w:t>
      </w:r>
      <w:bookmarkStart w:id="947" w:name="Bookmark_I5HFV1WP2N1R2R0010000400"/>
      <w:bookmarkEnd w:id="947"/>
      <w:hyperlink r:id="rId278" w:history="1">
        <w:r>
          <w:rPr>
            <w:rFonts w:ascii="arial" w:eastAsia="arial" w:hAnsi="arial" w:cs="arial"/>
            <w:b w:val="0"/>
            <w:i/>
            <w:strike w:val="0"/>
            <w:noProof w:val="0"/>
            <w:color w:val="0077CC"/>
            <w:position w:val="0"/>
            <w:sz w:val="20"/>
            <w:u w:val="single"/>
            <w:vertAlign w:val="baseline"/>
          </w:rPr>
          <w:t>D.H. Blair &amp; Co. v. Gottdiener</w:t>
        </w:r>
      </w:hyperlink>
      <w:hyperlink r:id="rId278" w:history="1">
        <w:r>
          <w:rPr>
            <w:rFonts w:ascii="arial" w:eastAsia="arial" w:hAnsi="arial" w:cs="arial"/>
            <w:b w:val="0"/>
            <w:i/>
            <w:strike w:val="0"/>
            <w:noProof w:val="0"/>
            <w:color w:val="0077CC"/>
            <w:position w:val="0"/>
            <w:sz w:val="20"/>
            <w:u w:val="single"/>
            <w:vertAlign w:val="baseline"/>
          </w:rPr>
          <w:t>, 462 F.3d 95, 103 (2d Cir. 2006)</w:t>
        </w:r>
      </w:hyperlink>
      <w:r>
        <w:rPr>
          <w:rFonts w:ascii="arial" w:eastAsia="arial" w:hAnsi="arial" w:cs="arial"/>
          <w:b w:val="0"/>
          <w:i w:val="0"/>
          <w:strike w:val="0"/>
          <w:noProof w:val="0"/>
          <w:color w:val="000000"/>
          <w:position w:val="0"/>
          <w:sz w:val="20"/>
          <w:u w:val="none"/>
          <w:vertAlign w:val="baseline"/>
        </w:rPr>
        <w:t xml:space="preserve">. "Where [pre-dispute] forum-selection provisions have been obtained through 'freely negotiated' agreements and are not 'unreasonable and unjust,' their enforcement does not offend due process." </w:t>
      </w:r>
      <w:bookmarkStart w:id="948" w:name="Bookmark_I5HFV1WP2N1R2R0030000400"/>
      <w:bookmarkEnd w:id="948"/>
      <w:hyperlink r:id="rId249" w:history="1">
        <w:r>
          <w:rPr>
            <w:rFonts w:ascii="arial" w:eastAsia="arial" w:hAnsi="arial" w:cs="arial"/>
            <w:b w:val="0"/>
            <w:i/>
            <w:strike w:val="0"/>
            <w:noProof w:val="0"/>
            <w:color w:val="0077CC"/>
            <w:position w:val="0"/>
            <w:sz w:val="20"/>
            <w:u w:val="single"/>
            <w:vertAlign w:val="baseline"/>
          </w:rPr>
          <w:t>Burger King</w:t>
        </w:r>
      </w:hyperlink>
      <w:hyperlink r:id="rId249" w:history="1">
        <w:r>
          <w:rPr>
            <w:rFonts w:ascii="arial" w:eastAsia="arial" w:hAnsi="arial" w:cs="arial"/>
            <w:b w:val="0"/>
            <w:i/>
            <w:strike w:val="0"/>
            <w:noProof w:val="0"/>
            <w:color w:val="0077CC"/>
            <w:position w:val="0"/>
            <w:sz w:val="20"/>
            <w:u w:val="single"/>
            <w:vertAlign w:val="baseline"/>
          </w:rPr>
          <w:t>, 471 U.S. at 472 n.14</w:t>
        </w:r>
      </w:hyperlink>
      <w:r>
        <w:rPr>
          <w:rFonts w:ascii="arial" w:eastAsia="arial" w:hAnsi="arial" w:cs="arial"/>
          <w:b w:val="0"/>
          <w:i w:val="0"/>
          <w:strike w:val="0"/>
          <w:noProof w:val="0"/>
          <w:color w:val="000000"/>
          <w:position w:val="0"/>
          <w:sz w:val="20"/>
          <w:u w:val="none"/>
          <w:vertAlign w:val="baseline"/>
        </w:rPr>
        <w:t xml:space="preserve"> (quoting </w:t>
      </w:r>
      <w:bookmarkStart w:id="949" w:name="Bookmark_I5HFV1WP2N1R2R0050000400"/>
      <w:bookmarkEnd w:id="949"/>
      <w:hyperlink r:id="rId279" w:history="1">
        <w:r>
          <w:rPr>
            <w:rFonts w:ascii="arial" w:eastAsia="arial" w:hAnsi="arial" w:cs="arial"/>
            <w:b w:val="0"/>
            <w:i/>
            <w:strike w:val="0"/>
            <w:noProof w:val="0"/>
            <w:color w:val="0077CC"/>
            <w:position w:val="0"/>
            <w:sz w:val="20"/>
            <w:u w:val="single"/>
            <w:vertAlign w:val="baseline"/>
          </w:rPr>
          <w:t>The Bremen v. Zapata Off-Shore Co.</w:t>
        </w:r>
      </w:hyperlink>
      <w:hyperlink r:id="rId279" w:history="1">
        <w:r>
          <w:rPr>
            <w:rFonts w:ascii="arial" w:eastAsia="arial" w:hAnsi="arial" w:cs="arial"/>
            <w:b w:val="0"/>
            <w:i/>
            <w:strike w:val="0"/>
            <w:noProof w:val="0"/>
            <w:color w:val="0077CC"/>
            <w:position w:val="0"/>
            <w:sz w:val="20"/>
            <w:u w:val="single"/>
            <w:vertAlign w:val="baseline"/>
          </w:rPr>
          <w:t>, 407 U.S. 1, 15, 92 S. Ct. 1907, 32 L. Ed. 2d 513 (1972)</w:t>
        </w:r>
      </w:hyperlink>
      <w:r>
        <w:rPr>
          <w:rFonts w:ascii="arial" w:eastAsia="arial" w:hAnsi="arial" w:cs="arial"/>
          <w:b w:val="0"/>
          <w:i w:val="0"/>
          <w:strike w:val="0"/>
          <w:noProof w:val="0"/>
          <w:color w:val="000000"/>
          <w:position w:val="0"/>
          <w:sz w:val="20"/>
          <w:u w:val="none"/>
          <w:vertAlign w:val="baseline"/>
        </w:rPr>
        <w:t xml:space="preserve">, and citing </w:t>
      </w:r>
      <w:bookmarkStart w:id="950" w:name="Bookmark_I5HFV1WP2SF88B0020000400"/>
      <w:bookmarkEnd w:id="950"/>
      <w:hyperlink r:id="rId280" w:history="1">
        <w:r>
          <w:rPr>
            <w:rFonts w:ascii="arial" w:eastAsia="arial" w:hAnsi="arial" w:cs="arial"/>
            <w:b w:val="0"/>
            <w:i/>
            <w:strike w:val="0"/>
            <w:noProof w:val="0"/>
            <w:color w:val="0077CC"/>
            <w:position w:val="0"/>
            <w:sz w:val="20"/>
            <w:u w:val="single"/>
            <w:vertAlign w:val="baseline"/>
          </w:rPr>
          <w:t>Nat'l Equip. Rental, Ltd. v. Szukhent</w:t>
        </w:r>
      </w:hyperlink>
      <w:hyperlink r:id="rId280" w:history="1">
        <w:r>
          <w:rPr>
            <w:rFonts w:ascii="arial" w:eastAsia="arial" w:hAnsi="arial" w:cs="arial"/>
            <w:b w:val="0"/>
            <w:i/>
            <w:strike w:val="0"/>
            <w:noProof w:val="0"/>
            <w:color w:val="0077CC"/>
            <w:position w:val="0"/>
            <w:sz w:val="20"/>
            <w:u w:val="single"/>
            <w:vertAlign w:val="baseline"/>
          </w:rPr>
          <w:t>, 375 U.S. 311, 84 S. Ct. 411, 11 L. Ed. 2d 354 (1964))</w:t>
        </w:r>
      </w:hyperlink>
      <w:r>
        <w:rPr>
          <w:rFonts w:ascii="arial" w:eastAsia="arial" w:hAnsi="arial" w:cs="arial"/>
          <w:b w:val="0"/>
          <w:i w:val="0"/>
          <w:strike w:val="0"/>
          <w:noProof w:val="0"/>
          <w:color w:val="000000"/>
          <w:position w:val="0"/>
          <w:sz w:val="20"/>
          <w:u w:val="none"/>
          <w:vertAlign w:val="baseline"/>
        </w:rPr>
        <w:t>. Here, no party argues that the relevant forum selection clauses are either procedurally or substantively unreasonable. Therefore, they will be enforced at the behest of either party.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 Scope of the Clauses</w:t>
      </w:r>
    </w:p>
    <w:p>
      <w:pPr>
        <w:keepNext w:val="0"/>
        <w:widowControl w:val="0"/>
        <w:spacing w:before="200" w:after="0" w:line="260" w:lineRule="atLeast"/>
        <w:ind w:left="0" w:right="0" w:firstLine="0"/>
        <w:jc w:val="both"/>
      </w:pPr>
      <w:bookmarkStart w:id="951" w:name="Bookmark_para_144"/>
      <w:bookmarkEnd w:id="951"/>
      <w:r>
        <w:rPr>
          <w:rFonts w:ascii="arial" w:eastAsia="arial" w:hAnsi="arial" w:cs="arial"/>
          <w:b w:val="0"/>
          <w:i w:val="0"/>
          <w:strike w:val="0"/>
          <w:noProof w:val="0"/>
          <w:color w:val="000000"/>
          <w:position w:val="0"/>
          <w:sz w:val="20"/>
          <w:u w:val="none"/>
          <w:vertAlign w:val="baseline"/>
        </w:rPr>
        <w:t>While not disputing the enforceability of the ISDA forum-selection clauses, defendants argue that they constitute consent only to jurisdiction over claims for breach of contract and breach of the implied covenant of good faith and fair dealing, and not claims sounding in tort and unjust enrichment. We do not interpret the clauses so narrowly.</w:t>
      </w:r>
    </w:p>
    <w:p>
      <w:pPr>
        <w:keepNext w:val="0"/>
        <w:widowControl w:val="0"/>
        <w:spacing w:before="200" w:after="0" w:line="260" w:lineRule="atLeast"/>
        <w:ind w:left="0" w:right="0" w:firstLine="0"/>
        <w:jc w:val="both"/>
      </w:pPr>
      <w:bookmarkStart w:id="952" w:name="Bookmark_para_145"/>
      <w:bookmarkEnd w:id="952"/>
      <w:r>
        <w:rPr>
          <w:rFonts w:ascii="arial" w:eastAsia="arial" w:hAnsi="arial" w:cs="arial"/>
          <w:b w:val="0"/>
          <w:i w:val="0"/>
          <w:strike w:val="0"/>
          <w:noProof w:val="0"/>
          <w:color w:val="000000"/>
          <w:position w:val="0"/>
          <w:sz w:val="20"/>
          <w:u w:val="none"/>
          <w:vertAlign w:val="baseline"/>
        </w:rPr>
        <w:t>The standardized</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language of the ISDA Master Agreements contains a forum selection clause providing that, "[w]ith respect to any suit, action or proceedings relating to this Agreement . . . , each party irrevocably . . . submits . . . to the non-exclusive jurisdiction of the courts of the State of New York and the United States District Court located in the Borough of Manhattan in New York City."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FDIC Am. Compl. Ex. 31 § 13(b)(i).</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This language applies, however, only if the parties select New York, rather than English, law to govern the Agreement.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There appears to be a consensus that most (but not all) of the Master Agreements involved in these cases contain a New York choice-of-law provision.</w:t>
      </w:r>
    </w:p>
    <w:p>
      <w:pPr>
        <w:keepNext w:val="0"/>
        <w:widowControl w:val="0"/>
        <w:spacing w:before="240" w:after="0" w:line="260" w:lineRule="atLeast"/>
        <w:ind w:left="0" w:right="0" w:firstLine="0"/>
        <w:jc w:val="both"/>
      </w:pPr>
      <w:bookmarkStart w:id="954" w:name="Bookmark_para_146"/>
      <w:bookmarkEnd w:id="954"/>
      <w:bookmarkStart w:id="955" w:name="Bookmark_LNHNREFclscc23"/>
      <w:bookmarkEnd w:id="955"/>
      <w:hyperlink r:id="rId281"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90"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956" w:name="Bookmark_I5HFV1WP2SF88B0050000400"/>
      <w:bookmarkEnd w:id="956"/>
      <w:bookmarkStart w:id="957" w:name="Bookmark_I5HFV1WP2D6NVX0040000400"/>
      <w:bookmarkEnd w:id="957"/>
      <w:r>
        <w:rPr>
          <w:rFonts w:ascii="arial" w:eastAsia="arial" w:hAnsi="arial" w:cs="arial"/>
          <w:b w:val="0"/>
          <w:i w:val="0"/>
          <w:strike w:val="0"/>
          <w:noProof w:val="0"/>
          <w:color w:val="000000"/>
          <w:position w:val="0"/>
          <w:sz w:val="20"/>
          <w:u w:val="none"/>
          <w:vertAlign w:val="baseline"/>
        </w:rPr>
        <w:t>"The scope of a forum</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selection clause is not limited solely to claims for breach of the contract that contains it." </w:t>
      </w:r>
      <w:bookmarkStart w:id="958" w:name="Bookmark_I5HFV1WP2SF88B0040000400"/>
      <w:bookmarkEnd w:id="958"/>
      <w:hyperlink r:id="rId282" w:history="1">
        <w:r>
          <w:rPr>
            <w:rFonts w:ascii="arial" w:eastAsia="arial" w:hAnsi="arial" w:cs="arial"/>
            <w:b w:val="0"/>
            <w:i/>
            <w:strike w:val="0"/>
            <w:noProof w:val="0"/>
            <w:color w:val="0077CC"/>
            <w:position w:val="0"/>
            <w:sz w:val="20"/>
            <w:u w:val="single"/>
            <w:vertAlign w:val="baseline"/>
          </w:rPr>
          <w:t>Cfirstclass Corp. v. Silverjet PLC</w:t>
        </w:r>
      </w:hyperlink>
      <w:hyperlink r:id="rId282" w:history="1">
        <w:r>
          <w:rPr>
            <w:rFonts w:ascii="arial" w:eastAsia="arial" w:hAnsi="arial" w:cs="arial"/>
            <w:b w:val="0"/>
            <w:i/>
            <w:strike w:val="0"/>
            <w:noProof w:val="0"/>
            <w:color w:val="0077CC"/>
            <w:position w:val="0"/>
            <w:sz w:val="20"/>
            <w:u w:val="single"/>
            <w:vertAlign w:val="baseline"/>
          </w:rPr>
          <w:t>, 560 F. Supp. 2d 324, 329 (S.D.N.Y. 2008)</w:t>
        </w:r>
      </w:hyperlink>
      <w:r>
        <w:rPr>
          <w:rFonts w:ascii="arial" w:eastAsia="arial" w:hAnsi="arial" w:cs="arial"/>
          <w:b w:val="0"/>
          <w:i w:val="0"/>
          <w:strike w:val="0"/>
          <w:noProof w:val="0"/>
          <w:color w:val="000000"/>
          <w:position w:val="0"/>
          <w:sz w:val="20"/>
          <w:u w:val="none"/>
          <w:vertAlign w:val="baseline"/>
        </w:rPr>
        <w:t xml:space="preserve"> (citing </w:t>
      </w:r>
      <w:bookmarkStart w:id="959" w:name="Bookmark_I5HFV1WP2D6NVX0010000400"/>
      <w:bookmarkEnd w:id="959"/>
      <w:hyperlink r:id="rId283" w:history="1">
        <w:r>
          <w:rPr>
            <w:rFonts w:ascii="arial" w:eastAsia="arial" w:hAnsi="arial" w:cs="arial"/>
            <w:b w:val="0"/>
            <w:i/>
            <w:strike w:val="0"/>
            <w:noProof w:val="0"/>
            <w:color w:val="0077CC"/>
            <w:position w:val="0"/>
            <w:sz w:val="20"/>
            <w:u w:val="single"/>
            <w:vertAlign w:val="baseline"/>
          </w:rPr>
          <w:t>Roby v. Corp. of Lloyd's</w:t>
        </w:r>
      </w:hyperlink>
      <w:hyperlink r:id="rId283" w:history="1">
        <w:r>
          <w:rPr>
            <w:rFonts w:ascii="arial" w:eastAsia="arial" w:hAnsi="arial" w:cs="arial"/>
            <w:b w:val="0"/>
            <w:i/>
            <w:strike w:val="0"/>
            <w:noProof w:val="0"/>
            <w:color w:val="0077CC"/>
            <w:position w:val="0"/>
            <w:sz w:val="20"/>
            <w:u w:val="single"/>
            <w:vertAlign w:val="baseline"/>
          </w:rPr>
          <w:t>, 996 F.2d 1353, 1361 (2d Cir. 1993))</w:t>
        </w:r>
      </w:hyperlink>
      <w:r>
        <w:rPr>
          <w:rFonts w:ascii="arial" w:eastAsia="arial" w:hAnsi="arial" w:cs="arial"/>
          <w:b w:val="0"/>
          <w:i w:val="0"/>
          <w:strike w:val="0"/>
          <w:noProof w:val="0"/>
          <w:color w:val="000000"/>
          <w:position w:val="0"/>
          <w:sz w:val="20"/>
          <w:u w:val="none"/>
          <w:vertAlign w:val="baseline"/>
        </w:rPr>
        <w:t xml:space="preserve">. </w:t>
      </w:r>
      <w:bookmarkStart w:id="960" w:name="Bookmark_I5HFV1WP2SF88C0010000400"/>
      <w:bookmarkEnd w:id="960"/>
      <w:r>
        <w:rPr>
          <w:rFonts w:ascii="arial" w:eastAsia="arial" w:hAnsi="arial" w:cs="arial"/>
          <w:b w:val="0"/>
          <w:i w:val="0"/>
          <w:strike w:val="0"/>
          <w:noProof w:val="0"/>
          <w:color w:val="000000"/>
          <w:position w:val="0"/>
          <w:sz w:val="20"/>
          <w:u w:val="none"/>
          <w:vertAlign w:val="baseline"/>
        </w:rPr>
        <w:t xml:space="preserve">Determining whether claims fall within the scope of a forum selection clause requires a comparison of "the substance of those claims, shorn of their labels" to the "precise language of the clause." </w:t>
      </w:r>
      <w:bookmarkStart w:id="961" w:name="Bookmark_I5HFV1WP2D6NVX0030000400"/>
      <w:bookmarkEnd w:id="961"/>
      <w:hyperlink r:id="rId284" w:history="1">
        <w:r>
          <w:rPr>
            <w:rFonts w:ascii="arial" w:eastAsia="arial" w:hAnsi="arial" w:cs="arial"/>
            <w:b w:val="0"/>
            <w:i/>
            <w:strike w:val="0"/>
            <w:noProof w:val="0"/>
            <w:color w:val="0077CC"/>
            <w:position w:val="0"/>
            <w:sz w:val="20"/>
            <w:u w:val="single"/>
            <w:vertAlign w:val="baseline"/>
          </w:rPr>
          <w:t>Phillips v. Audio Active Ltd.</w:t>
        </w:r>
      </w:hyperlink>
      <w:hyperlink r:id="rId284" w:history="1">
        <w:r>
          <w:rPr>
            <w:rFonts w:ascii="arial" w:eastAsia="arial" w:hAnsi="arial" w:cs="arial"/>
            <w:b w:val="0"/>
            <w:i/>
            <w:strike w:val="0"/>
            <w:noProof w:val="0"/>
            <w:color w:val="0077CC"/>
            <w:position w:val="0"/>
            <w:sz w:val="20"/>
            <w:u w:val="single"/>
            <w:vertAlign w:val="baseline"/>
          </w:rPr>
          <w:t>, 494 F.3d 378, 388-89 (2d Cir. 2007)</w:t>
        </w:r>
      </w:hyperlink>
      <w:r>
        <w:rPr>
          <w:rFonts w:ascii="arial" w:eastAsia="arial" w:hAnsi="arial" w:cs="arial"/>
          <w:b w:val="0"/>
          <w:i w:val="0"/>
          <w:strike w:val="0"/>
          <w:noProof w:val="0"/>
          <w:color w:val="000000"/>
          <w:position w:val="0"/>
          <w:sz w:val="20"/>
          <w:u w:val="none"/>
          <w:vertAlign w:val="baseline"/>
        </w:rPr>
        <w:t xml:space="preserve">. </w:t>
      </w:r>
      <w:bookmarkStart w:id="962" w:name="Bookmark_I5HFV1WP2SF88C0050000400"/>
      <w:bookmarkEnd w:id="962"/>
      <w:r>
        <w:rPr>
          <w:rFonts w:ascii="arial" w:eastAsia="arial" w:hAnsi="arial" w:cs="arial"/>
          <w:b w:val="0"/>
          <w:i w:val="0"/>
          <w:strike w:val="0"/>
          <w:noProof w:val="0"/>
          <w:color w:val="000000"/>
          <w:position w:val="0"/>
          <w:sz w:val="20"/>
          <w:u w:val="none"/>
          <w:vertAlign w:val="baseline"/>
        </w:rPr>
        <w:t xml:space="preserve">Likewise, the "applicability of a forum selection clause does not depend on [whether] the nature of the underlying action" sounds in contract or tort or derives from a statute. </w:t>
      </w:r>
      <w:bookmarkStart w:id="963" w:name="Bookmark_I5HFV1WP2SF88C0050000400_2"/>
      <w:bookmarkEnd w:id="963"/>
      <w:bookmarkStart w:id="964" w:name="Bookmark_I5HFV1WP2SF88C0010000400_2"/>
      <w:bookmarkEnd w:id="964"/>
      <w:bookmarkStart w:id="965" w:name="Bookmark_I5HFV1WP2D6NVX0050000400"/>
      <w:bookmarkEnd w:id="965"/>
      <w:hyperlink r:id="rId285" w:history="1">
        <w:r>
          <w:rPr>
            <w:rFonts w:ascii="arial" w:eastAsia="arial" w:hAnsi="arial" w:cs="arial"/>
            <w:b w:val="0"/>
            <w:i/>
            <w:strike w:val="0"/>
            <w:noProof w:val="0"/>
            <w:color w:val="0077CC"/>
            <w:position w:val="0"/>
            <w:sz w:val="20"/>
            <w:u w:val="single"/>
            <w:vertAlign w:val="baseline"/>
          </w:rPr>
          <w:t>Couvertier v. Concourse Rehab. &amp; Nursing, Inc.</w:t>
        </w:r>
      </w:hyperlink>
      <w:hyperlink r:id="rId285" w:history="1">
        <w:r>
          <w:rPr>
            <w:rFonts w:ascii="arial" w:eastAsia="arial" w:hAnsi="arial" w:cs="arial"/>
            <w:b w:val="0"/>
            <w:i/>
            <w:strike w:val="0"/>
            <w:noProof w:val="0"/>
            <w:color w:val="0077CC"/>
            <w:position w:val="0"/>
            <w:sz w:val="20"/>
            <w:u w:val="single"/>
            <w:vertAlign w:val="baseline"/>
          </w:rPr>
          <w:t>, 117 A.D.3d 772, 773, 985 N.Y.S.2d 683, 684 (2d Dep't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966" w:name="Bookmark_I5HFV1WP2SF88C0020000400"/>
      <w:bookmarkEnd w:id="966"/>
      <w:hyperlink r:id="rId286" w:history="1">
        <w:r>
          <w:rPr>
            <w:rFonts w:ascii="arial" w:eastAsia="arial" w:hAnsi="arial" w:cs="arial"/>
            <w:b w:val="0"/>
            <w:i/>
            <w:strike w:val="0"/>
            <w:noProof w:val="0"/>
            <w:color w:val="0077CC"/>
            <w:position w:val="0"/>
            <w:sz w:val="20"/>
            <w:u w:val="single"/>
            <w:vertAlign w:val="baseline"/>
          </w:rPr>
          <w:t>Bense v. Interstate Battery Sys. of Am., Inc.</w:t>
        </w:r>
      </w:hyperlink>
      <w:hyperlink r:id="rId286" w:history="1">
        <w:r>
          <w:rPr>
            <w:rFonts w:ascii="arial" w:eastAsia="arial" w:hAnsi="arial" w:cs="arial"/>
            <w:b w:val="0"/>
            <w:i/>
            <w:strike w:val="0"/>
            <w:noProof w:val="0"/>
            <w:color w:val="0077CC"/>
            <w:position w:val="0"/>
            <w:sz w:val="20"/>
            <w:u w:val="single"/>
            <w:vertAlign w:val="baseline"/>
          </w:rPr>
          <w:t>, 683 F.2d 718 (2d Cir. 1982)</w:t>
        </w:r>
      </w:hyperlink>
      <w:r>
        <w:rPr>
          <w:rFonts w:ascii="arial" w:eastAsia="arial" w:hAnsi="arial" w:cs="arial"/>
          <w:b w:val="0"/>
          <w:i w:val="0"/>
          <w:strike w:val="0"/>
          <w:noProof w:val="0"/>
          <w:color w:val="000000"/>
          <w:position w:val="0"/>
          <w:sz w:val="20"/>
          <w:u w:val="none"/>
          <w:vertAlign w:val="baseline"/>
        </w:rPr>
        <w:t xml:space="preserve"> (enforcing forum selection clause in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Thus, courts hold that "a contractually-based forum selection clause will also encompass tort claims if the tort claims ultimately depend on the existence of a contractual relationship between the parties, or if resolution of the claims relates to interpretation of the contract, or if the tort claims involve the same operative facts as a parallel claim for breach of contract." </w:t>
      </w:r>
      <w:bookmarkStart w:id="967" w:name="Bookmark_I5HFV1WP2SF88C0040000400"/>
      <w:bookmarkEnd w:id="967"/>
      <w:hyperlink r:id="rId282" w:history="1">
        <w:r>
          <w:rPr>
            <w:rFonts w:ascii="arial" w:eastAsia="arial" w:hAnsi="arial" w:cs="arial"/>
            <w:b w:val="0"/>
            <w:i/>
            <w:strike w:val="0"/>
            <w:noProof w:val="0"/>
            <w:color w:val="0077CC"/>
            <w:position w:val="0"/>
            <w:sz w:val="20"/>
            <w:u w:val="single"/>
            <w:vertAlign w:val="baseline"/>
          </w:rPr>
          <w:t>Cfirstclass</w:t>
        </w:r>
      </w:hyperlink>
      <w:hyperlink r:id="rId282" w:history="1">
        <w:r>
          <w:rPr>
            <w:rFonts w:ascii="arial" w:eastAsia="arial" w:hAnsi="arial" w:cs="arial"/>
            <w:b w:val="0"/>
            <w:i/>
            <w:strike w:val="0"/>
            <w:noProof w:val="0"/>
            <w:color w:val="0077CC"/>
            <w:position w:val="0"/>
            <w:sz w:val="20"/>
            <w:u w:val="single"/>
            <w:vertAlign w:val="baseline"/>
          </w:rPr>
          <w:t>, 560 F. Supp. 2d at 329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968" w:name="Bookmark_para_147"/>
      <w:bookmarkEnd w:id="968"/>
      <w:bookmarkStart w:id="969" w:name="Bookmark_I5HFV1WP2HM6NT0020000400"/>
      <w:bookmarkEnd w:id="969"/>
      <w:bookmarkStart w:id="970" w:name="Bookmark_I3775GMBRSW00097FWX0000N"/>
      <w:bookmarkEnd w:id="970"/>
      <w:bookmarkStart w:id="971" w:name="Bookmark_I5HFV1WP2D6NVY0020000400"/>
      <w:bookmarkEnd w:id="971"/>
      <w:r>
        <w:rPr>
          <w:rFonts w:ascii="arial" w:eastAsia="arial" w:hAnsi="arial" w:cs="arial"/>
          <w:b w:val="0"/>
          <w:i w:val="0"/>
          <w:strike w:val="0"/>
          <w:noProof w:val="0"/>
          <w:color w:val="000000"/>
          <w:position w:val="0"/>
          <w:sz w:val="20"/>
          <w:u w:val="none"/>
          <w:vertAlign w:val="baseline"/>
        </w:rPr>
        <w:t>The forum selection clause in the ISDA Master Agreements uses the phrase "relating to this Agreement." Courts in this Circuit and elsewhere give a broad reading to the phrase "relating to" (and its sister phrases "relate to"</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and "related to") in forum selection clauses. </w:t>
      </w:r>
      <w:r>
        <w:rPr>
          <w:rFonts w:ascii="arial" w:eastAsia="arial" w:hAnsi="arial" w:cs="arial"/>
          <w:b w:val="0"/>
          <w:i w:val="0"/>
          <w:strike w:val="0"/>
          <w:noProof w:val="0"/>
          <w:color w:val="000000"/>
          <w:position w:val="0"/>
          <w:sz w:val="20"/>
          <w:u w:val="single"/>
          <w:vertAlign w:val="baseline"/>
        </w:rPr>
        <w:t xml:space="preserve">See, e.g., </w:t>
      </w:r>
      <w:bookmarkStart w:id="972" w:name="Bookmark_I5HFV1WP2HM6NT0010000400"/>
      <w:bookmarkEnd w:id="972"/>
      <w:hyperlink r:id="rId287" w:history="1">
        <w:r>
          <w:rPr>
            <w:rFonts w:ascii="arial" w:eastAsia="arial" w:hAnsi="arial" w:cs="arial"/>
            <w:b w:val="0"/>
            <w:i/>
            <w:strike w:val="0"/>
            <w:noProof w:val="0"/>
            <w:color w:val="0077CC"/>
            <w:position w:val="0"/>
            <w:sz w:val="20"/>
            <w:u w:val="single"/>
            <w:vertAlign w:val="baseline"/>
          </w:rPr>
          <w:t>Abbott Labs. v. Takeda Pharm. Co.</w:t>
        </w:r>
      </w:hyperlink>
      <w:hyperlink r:id="rId287" w:history="1">
        <w:r>
          <w:rPr>
            <w:rFonts w:ascii="arial" w:eastAsia="arial" w:hAnsi="arial" w:cs="arial"/>
            <w:b w:val="0"/>
            <w:i/>
            <w:strike w:val="0"/>
            <w:noProof w:val="0"/>
            <w:color w:val="0077CC"/>
            <w:position w:val="0"/>
            <w:sz w:val="20"/>
            <w:u w:val="single"/>
            <w:vertAlign w:val="baseline"/>
          </w:rPr>
          <w:t>, 476 F.3d 421, 424 (7th Cir. 2007)</w:t>
        </w:r>
      </w:hyperlink>
      <w:r>
        <w:rPr>
          <w:rFonts w:ascii="arial" w:eastAsia="arial" w:hAnsi="arial" w:cs="arial"/>
          <w:b w:val="0"/>
          <w:i w:val="0"/>
          <w:strike w:val="0"/>
          <w:noProof w:val="0"/>
          <w:color w:val="000000"/>
          <w:position w:val="0"/>
          <w:sz w:val="20"/>
          <w:u w:val="none"/>
          <w:vertAlign w:val="baseline"/>
        </w:rPr>
        <w:t xml:space="preserve">; </w:t>
      </w:r>
      <w:bookmarkStart w:id="973" w:name="Bookmark_I5HFV1WP2HM6NT0030000400"/>
      <w:bookmarkEnd w:id="973"/>
      <w:hyperlink r:id="rId283" w:history="1">
        <w:r>
          <w:rPr>
            <w:rFonts w:ascii="arial" w:eastAsia="arial" w:hAnsi="arial" w:cs="arial"/>
            <w:b w:val="0"/>
            <w:i/>
            <w:strike w:val="0"/>
            <w:noProof w:val="0"/>
            <w:color w:val="0077CC"/>
            <w:position w:val="0"/>
            <w:sz w:val="20"/>
            <w:u w:val="single"/>
            <w:vertAlign w:val="baseline"/>
          </w:rPr>
          <w:t>Roby</w:t>
        </w:r>
      </w:hyperlink>
      <w:hyperlink r:id="rId283" w:history="1">
        <w:r>
          <w:rPr>
            <w:rFonts w:ascii="arial" w:eastAsia="arial" w:hAnsi="arial" w:cs="arial"/>
            <w:b w:val="0"/>
            <w:i/>
            <w:strike w:val="0"/>
            <w:noProof w:val="0"/>
            <w:color w:val="0077CC"/>
            <w:position w:val="0"/>
            <w:sz w:val="20"/>
            <w:u w:val="single"/>
            <w:vertAlign w:val="baseline"/>
          </w:rPr>
          <w:t>, 996 F.2d at 1361</w:t>
        </w:r>
      </w:hyperlink>
      <w:r>
        <w:rPr>
          <w:rFonts w:ascii="arial" w:eastAsia="arial" w:hAnsi="arial" w:cs="arial"/>
          <w:b w:val="0"/>
          <w:i w:val="0"/>
          <w:strike w:val="0"/>
          <w:noProof w:val="0"/>
          <w:color w:val="000000"/>
          <w:position w:val="0"/>
          <w:sz w:val="20"/>
          <w:u w:val="none"/>
          <w:vertAlign w:val="baseline"/>
        </w:rPr>
        <w:t xml:space="preserve">; </w:t>
      </w:r>
      <w:bookmarkStart w:id="974" w:name="Bookmark_I5HFV1WP2HM6NT0050000400"/>
      <w:bookmarkEnd w:id="974"/>
      <w:hyperlink r:id="rId288" w:history="1">
        <w:r>
          <w:rPr>
            <w:rFonts w:ascii="arial" w:eastAsia="arial" w:hAnsi="arial" w:cs="arial"/>
            <w:b w:val="0"/>
            <w:i/>
            <w:strike w:val="0"/>
            <w:noProof w:val="0"/>
            <w:color w:val="0077CC"/>
            <w:position w:val="0"/>
            <w:sz w:val="20"/>
            <w:u w:val="single"/>
            <w:vertAlign w:val="baseline"/>
          </w:rPr>
          <w:t>Prod. Res. Grp., L.L.C. v. Martin Prof'l, A/S</w:t>
        </w:r>
      </w:hyperlink>
      <w:hyperlink r:id="rId288" w:history="1">
        <w:r>
          <w:rPr>
            <w:rFonts w:ascii="arial" w:eastAsia="arial" w:hAnsi="arial" w:cs="arial"/>
            <w:b w:val="0"/>
            <w:i/>
            <w:strike w:val="0"/>
            <w:noProof w:val="0"/>
            <w:color w:val="0077CC"/>
            <w:position w:val="0"/>
            <w:sz w:val="20"/>
            <w:u w:val="single"/>
            <w:vertAlign w:val="baseline"/>
          </w:rPr>
          <w:t>, 907 F. Supp. 2d 401, 414-15 (S.D.N.Y. 2012)</w:t>
        </w:r>
      </w:hyperlink>
      <w:r>
        <w:rPr>
          <w:rFonts w:ascii="arial" w:eastAsia="arial" w:hAnsi="arial" w:cs="arial"/>
          <w:b w:val="0"/>
          <w:i w:val="0"/>
          <w:strike w:val="0"/>
          <w:noProof w:val="0"/>
          <w:color w:val="000000"/>
          <w:position w:val="0"/>
          <w:sz w:val="20"/>
          <w:u w:val="none"/>
          <w:vertAlign w:val="baseline"/>
        </w:rPr>
        <w:t xml:space="preserve">; </w:t>
      </w:r>
      <w:bookmarkStart w:id="975" w:name="Bookmark_I5HFV1WP28T4J10020000400"/>
      <w:bookmarkEnd w:id="975"/>
      <w:hyperlink r:id="rId289" w:history="1">
        <w:r>
          <w:rPr>
            <w:rFonts w:ascii="arial" w:eastAsia="arial" w:hAnsi="arial" w:cs="arial"/>
            <w:b w:val="0"/>
            <w:i/>
            <w:strike w:val="0"/>
            <w:noProof w:val="0"/>
            <w:color w:val="0077CC"/>
            <w:position w:val="0"/>
            <w:sz w:val="20"/>
            <w:u w:val="single"/>
            <w:vertAlign w:val="baseline"/>
          </w:rPr>
          <w:t>In re Optimal U.S. Litig.</w:t>
        </w:r>
      </w:hyperlink>
      <w:hyperlink r:id="rId289" w:history="1">
        <w:r>
          <w:rPr>
            <w:rFonts w:ascii="arial" w:eastAsia="arial" w:hAnsi="arial" w:cs="arial"/>
            <w:b w:val="0"/>
            <w:i/>
            <w:strike w:val="0"/>
            <w:noProof w:val="0"/>
            <w:color w:val="0077CC"/>
            <w:position w:val="0"/>
            <w:sz w:val="20"/>
            <w:u w:val="single"/>
            <w:vertAlign w:val="baseline"/>
          </w:rPr>
          <w:t>, 813 F. Supp. 2d 351, 367 (S.D.N.Y. 2011)</w:t>
        </w:r>
      </w:hyperlink>
      <w:r>
        <w:rPr>
          <w:rFonts w:ascii="arial" w:eastAsia="arial" w:hAnsi="arial" w:cs="arial"/>
          <w:b w:val="0"/>
          <w:i w:val="0"/>
          <w:strike w:val="0"/>
          <w:noProof w:val="0"/>
          <w:color w:val="000000"/>
          <w:position w:val="0"/>
          <w:sz w:val="20"/>
          <w:u w:val="none"/>
          <w:vertAlign w:val="baseline"/>
        </w:rPr>
        <w:t xml:space="preserve">; </w:t>
      </w:r>
      <w:bookmarkStart w:id="976" w:name="Bookmark_I5HFV1WP28T4J10040000400"/>
      <w:bookmarkEnd w:id="976"/>
      <w:hyperlink r:id="rId290" w:history="1">
        <w:r>
          <w:rPr>
            <w:rFonts w:ascii="arial" w:eastAsia="arial" w:hAnsi="arial" w:cs="arial"/>
            <w:b w:val="0"/>
            <w:i/>
            <w:strike w:val="0"/>
            <w:noProof w:val="0"/>
            <w:color w:val="0077CC"/>
            <w:position w:val="0"/>
            <w:sz w:val="20"/>
            <w:u w:val="single"/>
            <w:vertAlign w:val="baseline"/>
          </w:rPr>
          <w:t>DiChiara v. Ample Faith Invs. Ltd.</w:t>
        </w:r>
      </w:hyperlink>
      <w:hyperlink r:id="rId290" w:history="1">
        <w:r>
          <w:rPr>
            <w:rFonts w:ascii="arial" w:eastAsia="arial" w:hAnsi="arial" w:cs="arial"/>
            <w:b w:val="0"/>
            <w:i/>
            <w:strike w:val="0"/>
            <w:noProof w:val="0"/>
            <w:color w:val="0077CC"/>
            <w:position w:val="0"/>
            <w:sz w:val="20"/>
            <w:u w:val="single"/>
            <w:vertAlign w:val="baseline"/>
          </w:rPr>
          <w:t>, No. 06 Civ. 3838 (DLC), 2006 WL 3431197, at *5, 2006 U.S. Dist. LEXIS 85972, at *14-15 (S.D.N.Y. Nov. 29, 2006)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Here, claims brought against counterparties in their capacity as counterparties relate to the ISDA Agreements, even if they sound in unjust enrichment or fraud in the inducement, because they depend upon the existence of a contractual relationship between the parties.</w:t>
      </w:r>
      <w:r>
        <w:rPr>
          <w:rFonts w:ascii="arial" w:eastAsia="arial" w:hAnsi="arial" w:cs="arial"/>
          <w:vertAlign w:val="superscript"/>
        </w:rPr>
        <w:footnoteReference w:customMarkFollows="1" w:id="57"/>
        <w:t xml:space="preserve">58</w:t>
      </w:r>
    </w:p>
    <w:p>
      <w:pPr>
        <w:keepNext w:val="0"/>
        <w:widowControl w:val="0"/>
        <w:spacing w:before="200" w:after="0" w:line="260" w:lineRule="atLeast"/>
        <w:ind w:left="0" w:right="0" w:firstLine="0"/>
        <w:jc w:val="both"/>
      </w:pPr>
      <w:bookmarkStart w:id="986" w:name="Bookmark_para_148"/>
      <w:bookmarkEnd w:id="986"/>
      <w:r>
        <w:rPr>
          <w:rFonts w:ascii="arial" w:eastAsia="arial" w:hAnsi="arial" w:cs="arial"/>
          <w:b w:val="0"/>
          <w:i w:val="0"/>
          <w:strike w:val="0"/>
          <w:noProof w:val="0"/>
          <w:color w:val="000000"/>
          <w:position w:val="0"/>
          <w:sz w:val="20"/>
          <w:u w:val="none"/>
          <w:vertAlign w:val="baseline"/>
        </w:rPr>
        <w:t>We caution, however, that this conclusion does not mean that all claims against a counterparty may be brought in a contractually selected forum. The claim must relate to the particular contractual relationship. Thus, for example, we will not uphold jurisdiction over a counterparty for all fraud claims that a plaintiff might bring against that counterparty on the basis of the forum selection clause.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 Successor Entities</w:t>
      </w:r>
    </w:p>
    <w:p>
      <w:pPr>
        <w:keepNext w:val="0"/>
        <w:widowControl w:val="0"/>
        <w:spacing w:before="200" w:after="0" w:line="260" w:lineRule="atLeast"/>
        <w:ind w:left="0" w:right="0" w:firstLine="0"/>
        <w:jc w:val="both"/>
      </w:pPr>
      <w:bookmarkStart w:id="987" w:name="Bookmark_para_149"/>
      <w:bookmarkEnd w:id="987"/>
      <w:r>
        <w:rPr>
          <w:rFonts w:ascii="arial" w:eastAsia="arial" w:hAnsi="arial" w:cs="arial"/>
          <w:b w:val="0"/>
          <w:i w:val="0"/>
          <w:strike w:val="0"/>
          <w:noProof w:val="0"/>
          <w:color w:val="000000"/>
          <w:position w:val="0"/>
          <w:sz w:val="20"/>
          <w:u w:val="none"/>
          <w:vertAlign w:val="baseline"/>
        </w:rPr>
        <w:t xml:space="preserve">Plaintiffs argue that forum selection clauses are applicable against successors in interest to the entities with which they contracted. </w:t>
      </w:r>
      <w:bookmarkStart w:id="988" w:name="Bookmark_LNHNREFclscc24"/>
      <w:bookmarkEnd w:id="988"/>
      <w:hyperlink r:id="rId291"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91"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989" w:name="Bookmark_I5HFV1WP28T4J20050000400"/>
      <w:bookmarkEnd w:id="989"/>
      <w:r>
        <w:rPr>
          <w:rFonts w:ascii="arial" w:eastAsia="arial" w:hAnsi="arial" w:cs="arial"/>
          <w:b w:val="0"/>
          <w:i w:val="0"/>
          <w:strike w:val="0"/>
          <w:noProof w:val="0"/>
          <w:color w:val="000000"/>
          <w:position w:val="0"/>
          <w:sz w:val="20"/>
          <w:u w:val="none"/>
          <w:vertAlign w:val="baseline"/>
        </w:rPr>
        <w:t xml:space="preserve">Under certain circumstances, a non-signatory to a forum selection clause may be bound by, or take advantage, of such a clause. As relevant here, where the doctrine of successorship applies, the forum selection clause will bind the contracting party's successor in interest. </w:t>
      </w:r>
      <w:r>
        <w:rPr>
          <w:rFonts w:ascii="arial" w:eastAsia="arial" w:hAnsi="arial" w:cs="arial"/>
          <w:b w:val="0"/>
          <w:i w:val="0"/>
          <w:strike w:val="0"/>
          <w:noProof w:val="0"/>
          <w:color w:val="000000"/>
          <w:position w:val="0"/>
          <w:sz w:val="20"/>
          <w:u w:val="single"/>
          <w:vertAlign w:val="baseline"/>
        </w:rPr>
        <w:t xml:space="preserve">See </w:t>
      </w:r>
      <w:bookmarkStart w:id="990" w:name="Bookmark_I5HFV1WP28T4J20040000400"/>
      <w:bookmarkEnd w:id="990"/>
      <w:hyperlink r:id="rId292" w:history="1">
        <w:r>
          <w:rPr>
            <w:rFonts w:ascii="arial" w:eastAsia="arial" w:hAnsi="arial" w:cs="arial"/>
            <w:b w:val="0"/>
            <w:i/>
            <w:strike w:val="0"/>
            <w:noProof w:val="0"/>
            <w:color w:val="0077CC"/>
            <w:position w:val="0"/>
            <w:sz w:val="20"/>
            <w:u w:val="single"/>
            <w:vertAlign w:val="baseline"/>
          </w:rPr>
          <w:t>Aguas Lenders Recovery Grp. v. Suez, S.A.</w:t>
        </w:r>
      </w:hyperlink>
      <w:hyperlink r:id="rId292" w:history="1">
        <w:r>
          <w:rPr>
            <w:rFonts w:ascii="arial" w:eastAsia="arial" w:hAnsi="arial" w:cs="arial"/>
            <w:b w:val="0"/>
            <w:i/>
            <w:strike w:val="0"/>
            <w:noProof w:val="0"/>
            <w:color w:val="0077CC"/>
            <w:position w:val="0"/>
            <w:sz w:val="20"/>
            <w:u w:val="single"/>
            <w:vertAlign w:val="baseline"/>
          </w:rPr>
          <w:t>, 585 F.3d 696, 701 (2d Cir. 2009)</w:t>
        </w:r>
      </w:hyperlink>
      <w:r>
        <w:rPr>
          <w:rFonts w:ascii="arial" w:eastAsia="arial" w:hAnsi="arial" w:cs="arial"/>
          <w:b w:val="0"/>
          <w:i w:val="0"/>
          <w:strike w:val="0"/>
          <w:noProof w:val="0"/>
          <w:color w:val="000000"/>
          <w:position w:val="0"/>
          <w:sz w:val="20"/>
          <w:u w:val="none"/>
          <w:vertAlign w:val="baseline"/>
        </w:rPr>
        <w:t xml:space="preserve">; </w:t>
      </w:r>
      <w:bookmarkStart w:id="991" w:name="Bookmark_I5HFV1WP2SF88D0010000400"/>
      <w:bookmarkEnd w:id="991"/>
      <w:hyperlink r:id="rId293" w:history="1">
        <w:r>
          <w:rPr>
            <w:rFonts w:ascii="arial" w:eastAsia="arial" w:hAnsi="arial" w:cs="arial"/>
            <w:b w:val="0"/>
            <w:i/>
            <w:strike w:val="0"/>
            <w:noProof w:val="0"/>
            <w:color w:val="0077CC"/>
            <w:position w:val="0"/>
            <w:sz w:val="20"/>
            <w:u w:val="single"/>
            <w:vertAlign w:val="baseline"/>
          </w:rPr>
          <w:t>Recurrent Capital Bridge Fund I, LLC v. ISR Sys. &amp; Sensors Corp.</w:t>
        </w:r>
      </w:hyperlink>
      <w:hyperlink r:id="rId293" w:history="1">
        <w:r>
          <w:rPr>
            <w:rFonts w:ascii="arial" w:eastAsia="arial" w:hAnsi="arial" w:cs="arial"/>
            <w:b w:val="0"/>
            <w:i/>
            <w:strike w:val="0"/>
            <w:noProof w:val="0"/>
            <w:color w:val="0077CC"/>
            <w:position w:val="0"/>
            <w:sz w:val="20"/>
            <w:u w:val="single"/>
            <w:vertAlign w:val="baseline"/>
          </w:rPr>
          <w:t>, 875 F. Supp. 2d 297, 306 (S.D.N.Y. 2012)</w:t>
        </w:r>
      </w:hyperlink>
      <w:r>
        <w:rPr>
          <w:rFonts w:ascii="arial" w:eastAsia="arial" w:hAnsi="arial" w:cs="arial"/>
          <w:b w:val="0"/>
          <w:i w:val="0"/>
          <w:strike w:val="0"/>
          <w:noProof w:val="0"/>
          <w:color w:val="000000"/>
          <w:position w:val="0"/>
          <w:sz w:val="20"/>
          <w:u w:val="none"/>
          <w:vertAlign w:val="baseline"/>
        </w:rPr>
        <w:t>. At this stage, we think no more needs to be said than that, where a plaintiff has made a good faith allegation that a defendant is the successor in interest to an entity whose contacts would subject it to specific personal jurisdiction, then that defendant is also subject to personal jurisdiction. As with other rulings that depend upon the</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facts, of course, the determination of exactly which entities stand in the necessary successor relationship is subject to further factual development.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 Cases Brought Outside of New York</w:t>
      </w:r>
    </w:p>
    <w:p>
      <w:pPr>
        <w:keepNext w:val="0"/>
        <w:widowControl w:val="0"/>
        <w:spacing w:before="200" w:after="0" w:line="260" w:lineRule="atLeast"/>
        <w:ind w:left="0" w:right="0" w:firstLine="0"/>
        <w:jc w:val="both"/>
      </w:pPr>
      <w:bookmarkStart w:id="992" w:name="Bookmark_para_150"/>
      <w:bookmarkEnd w:id="992"/>
      <w:r>
        <w:rPr>
          <w:rFonts w:ascii="arial" w:eastAsia="arial" w:hAnsi="arial" w:cs="arial"/>
          <w:b w:val="0"/>
          <w:i w:val="0"/>
          <w:strike w:val="0"/>
          <w:noProof w:val="0"/>
          <w:color w:val="000000"/>
          <w:position w:val="0"/>
          <w:sz w:val="20"/>
          <w:u w:val="none"/>
          <w:vertAlign w:val="baseline"/>
        </w:rPr>
        <w:t>As explained above, for those cases that have been transferred from out of state for pretrial proceedings, our task is to determine whether the transferor court may exercise personal jurisdiction. Thus, as to the cases filed outside of New York and transferred here for pre-trial proceedings, a defendant's contractual consent to the jurisdiction of New York courts is irrelevant. It is of no use to out-of-state plaintiffs that many ISDA Master Agreements permit personal jurisdiction in New York.</w:t>
      </w:r>
    </w:p>
    <w:p>
      <w:pPr>
        <w:keepNext w:val="0"/>
        <w:widowControl w:val="0"/>
        <w:spacing w:before="240" w:after="0" w:line="260" w:lineRule="atLeast"/>
        <w:ind w:left="0" w:right="0" w:firstLine="0"/>
        <w:jc w:val="both"/>
      </w:pPr>
      <w:bookmarkStart w:id="993" w:name="Bookmark_para_151"/>
      <w:bookmarkEnd w:id="993"/>
      <w:bookmarkStart w:id="994" w:name="Bookmark_I5HFV1WP2SF88D0040000400"/>
      <w:bookmarkEnd w:id="994"/>
      <w:r>
        <w:rPr>
          <w:rFonts w:ascii="arial" w:eastAsia="arial" w:hAnsi="arial" w:cs="arial"/>
          <w:b w:val="0"/>
          <w:i w:val="0"/>
          <w:strike w:val="0"/>
          <w:noProof w:val="0"/>
          <w:color w:val="000000"/>
          <w:position w:val="0"/>
          <w:sz w:val="20"/>
          <w:u w:val="none"/>
          <w:vertAlign w:val="baseline"/>
        </w:rPr>
        <w:t xml:space="preserve">The Prudential Plaintiffs, who sued in New Jersey, concede that they entered into certain ISDA Master Agreements that provide for exclusive personal jurisdiction in New York. </w:t>
      </w:r>
      <w:bookmarkStart w:id="995" w:name="Bookmark_LNHNREFclscc25"/>
      <w:bookmarkEnd w:id="995"/>
      <w:hyperlink r:id="rId294"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92"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A defendant may move to dismiss a complaint or claim where a plaintiff has brought suit in a forum excluded by a valid forum selection clause. </w:t>
      </w:r>
      <w:r>
        <w:rPr>
          <w:rFonts w:ascii="arial" w:eastAsia="arial" w:hAnsi="arial" w:cs="arial"/>
          <w:b w:val="0"/>
          <w:i w:val="0"/>
          <w:strike w:val="0"/>
          <w:noProof w:val="0"/>
          <w:color w:val="000000"/>
          <w:position w:val="0"/>
          <w:sz w:val="20"/>
          <w:u w:val="single"/>
          <w:vertAlign w:val="baseline"/>
        </w:rPr>
        <w:t xml:space="preserve">See </w:t>
      </w:r>
      <w:bookmarkStart w:id="996" w:name="Bookmark_I5HFV1WP2SF88D0030000400"/>
      <w:bookmarkEnd w:id="996"/>
      <w:hyperlink r:id="rId295" w:history="1">
        <w:r>
          <w:rPr>
            <w:rFonts w:ascii="arial" w:eastAsia="arial" w:hAnsi="arial" w:cs="arial"/>
            <w:b w:val="0"/>
            <w:i/>
            <w:strike w:val="0"/>
            <w:noProof w:val="0"/>
            <w:color w:val="0077CC"/>
            <w:position w:val="0"/>
            <w:sz w:val="20"/>
            <w:u w:val="single"/>
            <w:vertAlign w:val="baseline"/>
          </w:rPr>
          <w:t>TradeComet.com LLC v. Google, Inc.</w:t>
        </w:r>
      </w:hyperlink>
      <w:hyperlink r:id="rId295" w:history="1">
        <w:r>
          <w:rPr>
            <w:rFonts w:ascii="arial" w:eastAsia="arial" w:hAnsi="arial" w:cs="arial"/>
            <w:b w:val="0"/>
            <w:i/>
            <w:strike w:val="0"/>
            <w:noProof w:val="0"/>
            <w:color w:val="0077CC"/>
            <w:position w:val="0"/>
            <w:sz w:val="20"/>
            <w:u w:val="single"/>
            <w:vertAlign w:val="baseline"/>
          </w:rPr>
          <w:t>, 647 F.3d 472, 475-78 (2d Cir. 2011)</w:t>
        </w:r>
      </w:hyperlink>
      <w:r>
        <w:rPr>
          <w:rFonts w:ascii="arial" w:eastAsia="arial" w:hAnsi="arial" w:cs="arial"/>
          <w:b w:val="0"/>
          <w:i w:val="0"/>
          <w:strike w:val="0"/>
          <w:noProof w:val="0"/>
          <w:color w:val="000000"/>
          <w:position w:val="0"/>
          <w:sz w:val="20"/>
          <w:u w:val="none"/>
          <w:vertAlign w:val="baseline"/>
        </w:rPr>
        <w:t>. Thus, we grant defendants' request to dismiss the claims falling under those clauses.</w:t>
      </w:r>
      <w:r>
        <w:rPr>
          <w:rFonts w:ascii="arial" w:eastAsia="arial" w:hAnsi="arial" w:cs="arial"/>
          <w:vertAlign w:val="superscript"/>
        </w:rPr>
        <w:footnoteReference w:customMarkFollows="1" w:id="58"/>
        <w:t xml:space="preserve">59</w:t>
      </w:r>
    </w:p>
    <w:p>
      <w:pPr>
        <w:keepNext w:val="0"/>
        <w:widowControl w:val="0"/>
        <w:spacing w:before="200" w:after="0" w:line="260" w:lineRule="atLeast"/>
        <w:ind w:left="0" w:right="0" w:firstLine="0"/>
        <w:jc w:val="both"/>
      </w:pPr>
      <w:bookmarkStart w:id="1006" w:name="Bookmark_para_152"/>
      <w:bookmarkEnd w:id="1006"/>
      <w:r>
        <w:rPr>
          <w:rFonts w:ascii="arial" w:eastAsia="arial" w:hAnsi="arial" w:cs="arial"/>
          <w:b w:val="0"/>
          <w:i w:val="0"/>
          <w:strike w:val="0"/>
          <w:noProof w:val="0"/>
          <w:color w:val="000000"/>
          <w:position w:val="0"/>
          <w:sz w:val="20"/>
          <w:u w:val="none"/>
          <w:vertAlign w:val="baseline"/>
        </w:rPr>
        <w:t>Additionally, some of the ISDA Master Agreements were customized with forum selection provisions permitting suit in other jurisdictions, such as California, Pennsylvania, or Texas. The parties do not appear to disagree that such forum selection clauses should be applied.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Forfeiture</w:t>
      </w:r>
    </w:p>
    <w:p>
      <w:pPr>
        <w:keepNext w:val="0"/>
        <w:widowControl w:val="0"/>
        <w:spacing w:before="200" w:after="0" w:line="260" w:lineRule="atLeast"/>
        <w:ind w:left="0" w:right="0" w:firstLine="0"/>
        <w:jc w:val="both"/>
      </w:pPr>
      <w:bookmarkStart w:id="1007" w:name="Bookmark_para_153"/>
      <w:bookmarkEnd w:id="1007"/>
      <w:r>
        <w:rPr>
          <w:rFonts w:ascii="arial" w:eastAsia="arial" w:hAnsi="arial" w:cs="arial"/>
          <w:b w:val="0"/>
          <w:i w:val="0"/>
          <w:strike w:val="0"/>
          <w:noProof w:val="0"/>
          <w:color w:val="000000"/>
          <w:position w:val="0"/>
          <w:sz w:val="20"/>
          <w:u w:val="none"/>
          <w:vertAlign w:val="baseline"/>
        </w:rPr>
        <w:t xml:space="preserve">The Schwab Plaintiffs argue that defendants have forfeited their opportunity to contest personal jurisdiction by not raising it as a defense in the three earlier Schwab cases that were dismissed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We disagree.</w:t>
      </w:r>
    </w:p>
    <w:p>
      <w:pPr>
        <w:keepNext w:val="0"/>
        <w:widowControl w:val="0"/>
        <w:spacing w:before="240" w:after="0" w:line="260" w:lineRule="atLeast"/>
        <w:ind w:left="0" w:right="0" w:firstLine="0"/>
        <w:jc w:val="both"/>
      </w:pPr>
      <w:bookmarkStart w:id="1008" w:name="Bookmark_para_154"/>
      <w:bookmarkEnd w:id="1008"/>
      <w:bookmarkStart w:id="1009" w:name="Bookmark_LNHNREFclscc26"/>
      <w:bookmarkEnd w:id="1009"/>
      <w:hyperlink r:id="rId296"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93"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010" w:name="Bookmark_I5HFV1WP2SF88F0020000400"/>
      <w:bookmarkEnd w:id="1010"/>
      <w:r>
        <w:rPr>
          <w:rFonts w:ascii="arial" w:eastAsia="arial" w:hAnsi="arial" w:cs="arial"/>
          <w:b w:val="0"/>
          <w:i w:val="0"/>
          <w:strike w:val="0"/>
          <w:noProof w:val="0"/>
          <w:color w:val="000000"/>
          <w:position w:val="0"/>
          <w:sz w:val="20"/>
          <w:u w:val="none"/>
          <w:vertAlign w:val="baseline"/>
        </w:rPr>
        <w:t>A defendant waives an available</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defense of lack of personal jurisdiction by failing to comply with </w:t>
      </w:r>
      <w:hyperlink r:id="rId297" w:history="1">
        <w:r>
          <w:rPr>
            <w:rFonts w:ascii="arial" w:eastAsia="arial" w:hAnsi="arial" w:cs="arial"/>
            <w:b w:val="0"/>
            <w:i/>
            <w:strike w:val="0"/>
            <w:noProof w:val="0"/>
            <w:color w:val="0077CC"/>
            <w:position w:val="0"/>
            <w:sz w:val="20"/>
            <w:u w:val="single"/>
            <w:vertAlign w:val="baseline"/>
          </w:rPr>
          <w:t>Rule 12(h)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bookmarkStart w:id="1011" w:name="Bookmark_I5HFV1WP2HM6NV0010000400"/>
      <w:bookmarkEnd w:id="101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7" w:history="1">
        <w:r>
          <w:rPr>
            <w:rFonts w:ascii="arial" w:eastAsia="arial" w:hAnsi="arial" w:cs="arial"/>
            <w:b w:val="0"/>
            <w:i/>
            <w:strike w:val="0"/>
            <w:noProof w:val="0"/>
            <w:color w:val="0077CC"/>
            <w:position w:val="0"/>
            <w:sz w:val="20"/>
            <w:u w:val="single"/>
            <w:vertAlign w:val="baseline"/>
          </w:rPr>
          <w:t>Fed. R. Civ. P. 12(h)</w:t>
        </w:r>
      </w:hyperlink>
      <w:r>
        <w:rPr>
          <w:rFonts w:ascii="arial" w:eastAsia="arial" w:hAnsi="arial" w:cs="arial"/>
          <w:b w:val="0"/>
          <w:i w:val="0"/>
          <w:strike w:val="0"/>
          <w:noProof w:val="0"/>
          <w:color w:val="000000"/>
          <w:position w:val="0"/>
          <w:sz w:val="20"/>
          <w:u w:val="none"/>
          <w:vertAlign w:val="baseline"/>
        </w:rPr>
        <w:t xml:space="preserve">; </w:t>
      </w:r>
      <w:bookmarkStart w:id="1012" w:name="Bookmark_I5HFV1WP2SF88F0010000400"/>
      <w:bookmarkEnd w:id="1012"/>
      <w:hyperlink r:id="rId298" w:history="1">
        <w:r>
          <w:rPr>
            <w:rFonts w:ascii="arial" w:eastAsia="arial" w:hAnsi="arial" w:cs="arial"/>
            <w:b w:val="0"/>
            <w:i/>
            <w:strike w:val="0"/>
            <w:noProof w:val="0"/>
            <w:color w:val="0077CC"/>
            <w:position w:val="0"/>
            <w:sz w:val="20"/>
            <w:u w:val="single"/>
            <w:vertAlign w:val="baseline"/>
          </w:rPr>
          <w:t>China Nat'l Chartering Corp. v. Pactrans Air &amp; Sea, Inc.</w:t>
        </w:r>
      </w:hyperlink>
      <w:hyperlink r:id="rId298" w:history="1">
        <w:r>
          <w:rPr>
            <w:rFonts w:ascii="arial" w:eastAsia="arial" w:hAnsi="arial" w:cs="arial"/>
            <w:b w:val="0"/>
            <w:i/>
            <w:strike w:val="0"/>
            <w:noProof w:val="0"/>
            <w:color w:val="0077CC"/>
            <w:position w:val="0"/>
            <w:sz w:val="20"/>
            <w:u w:val="single"/>
            <w:vertAlign w:val="baseline"/>
          </w:rPr>
          <w:t>, 882 F. Supp. 2d 579, 588 n.52 (S.D.N.Y. 2012)</w:t>
        </w:r>
      </w:hyperlink>
      <w:r>
        <w:rPr>
          <w:rFonts w:ascii="arial" w:eastAsia="arial" w:hAnsi="arial" w:cs="arial"/>
          <w:b w:val="0"/>
          <w:i w:val="0"/>
          <w:strike w:val="0"/>
          <w:noProof w:val="0"/>
          <w:color w:val="000000"/>
          <w:position w:val="0"/>
          <w:sz w:val="20"/>
          <w:u w:val="none"/>
          <w:vertAlign w:val="baseline"/>
        </w:rPr>
        <w:t xml:space="preserve">; </w:t>
      </w:r>
      <w:bookmarkStart w:id="1013" w:name="Bookmark_I5HFV1WP2SF88F0030000400"/>
      <w:bookmarkEnd w:id="1013"/>
      <w:hyperlink r:id="rId299" w:history="1">
        <w:r>
          <w:rPr>
            <w:rFonts w:ascii="arial" w:eastAsia="arial" w:hAnsi="arial" w:cs="arial"/>
            <w:b w:val="0"/>
            <w:i/>
            <w:strike w:val="0"/>
            <w:noProof w:val="0"/>
            <w:color w:val="0077CC"/>
            <w:position w:val="0"/>
            <w:sz w:val="20"/>
            <w:u w:val="single"/>
            <w:vertAlign w:val="baseline"/>
          </w:rPr>
          <w:t>Index Fund, Inc. v. Hagopian</w:t>
        </w:r>
      </w:hyperlink>
      <w:hyperlink r:id="rId299" w:history="1">
        <w:r>
          <w:rPr>
            <w:rFonts w:ascii="arial" w:eastAsia="arial" w:hAnsi="arial" w:cs="arial"/>
            <w:b w:val="0"/>
            <w:i/>
            <w:strike w:val="0"/>
            <w:noProof w:val="0"/>
            <w:color w:val="0077CC"/>
            <w:position w:val="0"/>
            <w:sz w:val="20"/>
            <w:u w:val="single"/>
            <w:vertAlign w:val="baseline"/>
          </w:rPr>
          <w:t>, 107 F.R.D. 95, 101 (S.D.N.Y. 1985)</w:t>
        </w:r>
      </w:hyperlink>
      <w:r>
        <w:rPr>
          <w:rFonts w:ascii="arial" w:eastAsia="arial" w:hAnsi="arial" w:cs="arial"/>
          <w:b w:val="0"/>
          <w:i w:val="0"/>
          <w:strike w:val="0"/>
          <w:noProof w:val="0"/>
          <w:color w:val="000000"/>
          <w:position w:val="0"/>
          <w:sz w:val="20"/>
          <w:u w:val="none"/>
          <w:vertAlign w:val="baseline"/>
        </w:rPr>
        <w:t xml:space="preserve">. In addition, even a defendant that complies with the rules may forfeit or be estopped from raising the defense. </w:t>
      </w:r>
      <w:bookmarkStart w:id="1014" w:name="Bookmark_I5HFV1WP2HM6NV0010000400_2"/>
      <w:bookmarkEnd w:id="1014"/>
      <w:r>
        <w:rPr>
          <w:rFonts w:ascii="arial" w:eastAsia="arial" w:hAnsi="arial" w:cs="arial"/>
          <w:b w:val="0"/>
          <w:i w:val="0"/>
          <w:strike w:val="0"/>
          <w:noProof w:val="0"/>
          <w:color w:val="000000"/>
          <w:position w:val="0"/>
          <w:sz w:val="20"/>
          <w:u w:val="single"/>
          <w:vertAlign w:val="baseline"/>
        </w:rPr>
        <w:t xml:space="preserve">See, e.g., </w:t>
      </w:r>
      <w:bookmarkStart w:id="1015" w:name="Bookmark_I5HFV1WP2SF88F0050000400"/>
      <w:bookmarkEnd w:id="1015"/>
      <w:hyperlink r:id="rId300" w:history="1">
        <w:r>
          <w:rPr>
            <w:rFonts w:ascii="arial" w:eastAsia="arial" w:hAnsi="arial" w:cs="arial"/>
            <w:b w:val="0"/>
            <w:i/>
            <w:strike w:val="0"/>
            <w:noProof w:val="0"/>
            <w:color w:val="0077CC"/>
            <w:position w:val="0"/>
            <w:sz w:val="20"/>
            <w:u w:val="single"/>
            <w:vertAlign w:val="baseline"/>
          </w:rPr>
          <w:t>Ins. Corp. of Ir., Ltd. v. Compagnie des Bauxites de Guinee</w:t>
        </w:r>
      </w:hyperlink>
      <w:hyperlink r:id="rId300" w:history="1">
        <w:r>
          <w:rPr>
            <w:rFonts w:ascii="arial" w:eastAsia="arial" w:hAnsi="arial" w:cs="arial"/>
            <w:b w:val="0"/>
            <w:i/>
            <w:strike w:val="0"/>
            <w:noProof w:val="0"/>
            <w:color w:val="0077CC"/>
            <w:position w:val="0"/>
            <w:sz w:val="20"/>
            <w:u w:val="single"/>
            <w:vertAlign w:val="baseline"/>
          </w:rPr>
          <w:t>, 456 U.S. 694, 704, 102 S. Ct. 2099, 72 L. Ed. 2d 492 (1982)</w:t>
        </w:r>
      </w:hyperlink>
      <w:r>
        <w:rPr>
          <w:rFonts w:ascii="arial" w:eastAsia="arial" w:hAnsi="arial" w:cs="arial"/>
          <w:b w:val="0"/>
          <w:i w:val="0"/>
          <w:strike w:val="0"/>
          <w:noProof w:val="0"/>
          <w:color w:val="000000"/>
          <w:position w:val="0"/>
          <w:sz w:val="20"/>
          <w:u w:val="none"/>
          <w:vertAlign w:val="baseline"/>
        </w:rPr>
        <w:t xml:space="preserve"> (estoppel); </w:t>
      </w:r>
      <w:bookmarkStart w:id="1016" w:name="Bookmark_I5HFV1WP2HM6NV0020000400"/>
      <w:bookmarkEnd w:id="1016"/>
      <w:hyperlink r:id="rId301" w:history="1">
        <w:r>
          <w:rPr>
            <w:rFonts w:ascii="arial" w:eastAsia="arial" w:hAnsi="arial" w:cs="arial"/>
            <w:b w:val="0"/>
            <w:i/>
            <w:strike w:val="0"/>
            <w:noProof w:val="0"/>
            <w:color w:val="0077CC"/>
            <w:position w:val="0"/>
            <w:sz w:val="20"/>
            <w:u w:val="single"/>
            <w:vertAlign w:val="baseline"/>
          </w:rPr>
          <w:t>City of New York v. Mickalis Pawn Shop, LLC</w:t>
        </w:r>
      </w:hyperlink>
      <w:hyperlink r:id="rId301" w:history="1">
        <w:r>
          <w:rPr>
            <w:rFonts w:ascii="arial" w:eastAsia="arial" w:hAnsi="arial" w:cs="arial"/>
            <w:b w:val="0"/>
            <w:i/>
            <w:strike w:val="0"/>
            <w:noProof w:val="0"/>
            <w:color w:val="0077CC"/>
            <w:position w:val="0"/>
            <w:sz w:val="20"/>
            <w:u w:val="single"/>
            <w:vertAlign w:val="baseline"/>
          </w:rPr>
          <w:t>, 645 F.3d 114, 134 (2d Cir. 2011)</w:t>
        </w:r>
      </w:hyperlink>
      <w:r>
        <w:rPr>
          <w:rFonts w:ascii="arial" w:eastAsia="arial" w:hAnsi="arial" w:cs="arial"/>
          <w:b w:val="0"/>
          <w:i w:val="0"/>
          <w:strike w:val="0"/>
          <w:noProof w:val="0"/>
          <w:color w:val="000000"/>
          <w:position w:val="0"/>
          <w:sz w:val="20"/>
          <w:u w:val="none"/>
          <w:vertAlign w:val="baseline"/>
        </w:rPr>
        <w:t xml:space="preserve"> (abandonment); </w:t>
      </w:r>
      <w:bookmarkStart w:id="1017" w:name="Bookmark_I5HFV1WP2HM6NV0040000400"/>
      <w:bookmarkEnd w:id="1017"/>
      <w:hyperlink r:id="rId302" w:history="1">
        <w:r>
          <w:rPr>
            <w:rFonts w:ascii="arial" w:eastAsia="arial" w:hAnsi="arial" w:cs="arial"/>
            <w:b w:val="0"/>
            <w:i/>
            <w:strike w:val="0"/>
            <w:noProof w:val="0"/>
            <w:color w:val="0077CC"/>
            <w:position w:val="0"/>
            <w:sz w:val="20"/>
            <w:u w:val="single"/>
            <w:vertAlign w:val="baseline"/>
          </w:rPr>
          <w:t>Hamilton v. Atlas Turner, Inc.</w:t>
        </w:r>
      </w:hyperlink>
      <w:hyperlink r:id="rId302" w:history="1">
        <w:r>
          <w:rPr>
            <w:rFonts w:ascii="arial" w:eastAsia="arial" w:hAnsi="arial" w:cs="arial"/>
            <w:b w:val="0"/>
            <w:i/>
            <w:strike w:val="0"/>
            <w:noProof w:val="0"/>
            <w:color w:val="0077CC"/>
            <w:position w:val="0"/>
            <w:sz w:val="20"/>
            <w:u w:val="single"/>
            <w:vertAlign w:val="baseline"/>
          </w:rPr>
          <w:t>, 197 F.3d 58, 60-62 (2d Cir. 1999)</w:t>
        </w:r>
      </w:hyperlink>
      <w:r>
        <w:rPr>
          <w:rFonts w:ascii="arial" w:eastAsia="arial" w:hAnsi="arial" w:cs="arial"/>
          <w:b w:val="0"/>
          <w:i w:val="0"/>
          <w:strike w:val="0"/>
          <w:noProof w:val="0"/>
          <w:color w:val="000000"/>
          <w:position w:val="0"/>
          <w:sz w:val="20"/>
          <w:u w:val="none"/>
          <w:vertAlign w:val="baseline"/>
        </w:rPr>
        <w:t xml:space="preserve"> (delay).</w:t>
      </w:r>
    </w:p>
    <w:p>
      <w:pPr>
        <w:keepNext w:val="0"/>
        <w:widowControl w:val="0"/>
        <w:spacing w:before="240" w:after="0" w:line="260" w:lineRule="atLeast"/>
        <w:ind w:left="0" w:right="0" w:firstLine="0"/>
        <w:jc w:val="both"/>
      </w:pPr>
      <w:bookmarkStart w:id="1018" w:name="Bookmark_para_155"/>
      <w:bookmarkEnd w:id="1018"/>
      <w:bookmarkStart w:id="1019" w:name="Bookmark_I5HFV1WP2D6NW00020000400"/>
      <w:bookmarkEnd w:id="1019"/>
      <w:r>
        <w:rPr>
          <w:rFonts w:ascii="arial" w:eastAsia="arial" w:hAnsi="arial" w:cs="arial"/>
          <w:b w:val="0"/>
          <w:i w:val="0"/>
          <w:strike w:val="0"/>
          <w:noProof w:val="0"/>
          <w:color w:val="000000"/>
          <w:position w:val="0"/>
          <w:sz w:val="20"/>
          <w:u w:val="none"/>
          <w:vertAlign w:val="baseline"/>
        </w:rPr>
        <w:t xml:space="preserve">Here, there is no basis to preclude the Schwab Defendants' personal jurisdiction defense, simply because the present Schwab case is not the same as the ones that were dismissed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t>
      </w:r>
      <w:hyperlink r:id="rId297" w:history="1">
        <w:r>
          <w:rPr>
            <w:rFonts w:ascii="arial" w:eastAsia="arial" w:hAnsi="arial" w:cs="arial"/>
            <w:b w:val="0"/>
            <w:i/>
            <w:strike w:val="0"/>
            <w:noProof w:val="0"/>
            <w:color w:val="0077CC"/>
            <w:position w:val="0"/>
            <w:sz w:val="20"/>
            <w:u w:val="single"/>
            <w:vertAlign w:val="baseline"/>
          </w:rPr>
          <w:t>Rule 12(h)</w:t>
        </w:r>
      </w:hyperlink>
      <w:r>
        <w:rPr>
          <w:rFonts w:ascii="arial" w:eastAsia="arial" w:hAnsi="arial" w:cs="arial"/>
          <w:b w:val="0"/>
          <w:i w:val="0"/>
          <w:strike w:val="0"/>
          <w:noProof w:val="0"/>
          <w:color w:val="000000"/>
          <w:position w:val="0"/>
          <w:sz w:val="20"/>
          <w:u w:val="none"/>
          <w:vertAlign w:val="baseline"/>
        </w:rPr>
        <w:t xml:space="preserve">, which ordinarily precludes a </w:t>
      </w:r>
      <w:hyperlink r:id="rId297"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to dismiss for lack of personal jurisdiction after another </w:t>
      </w:r>
      <w:hyperlink r:id="rId297"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motion has been brought, is inapplicable here because this is defendants' first motion directed against the present Schwab complaint. Nor have defendants been dilatory in asserting their personal jurisdiction defenses in the present context. We agree with the view of the Northern District of California that "even if actions are closely related . . . defendants do not waive their personal jurisdiction defense by raising it only in a later action, so long as the defendant is not independently seeking affirmative relief in the same court concerning the same transaction or occurrence." </w:t>
      </w:r>
      <w:bookmarkStart w:id="1020" w:name="Bookmark_I5HFV1WP2D6NW00010000400"/>
      <w:bookmarkEnd w:id="1020"/>
      <w:hyperlink r:id="rId303"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303" w:history="1">
        <w:r>
          <w:rPr>
            <w:rFonts w:ascii="arial" w:eastAsia="arial" w:hAnsi="arial" w:cs="arial"/>
            <w:b/>
            <w:i/>
            <w:strike w:val="0"/>
            <w:noProof w:val="0"/>
            <w:color w:val="0077CC"/>
            <w:position w:val="0"/>
            <w:sz w:val="20"/>
            <w:u w:val="single"/>
            <w:vertAlign w:val="baseline"/>
          </w:rPr>
          <w:t>Antitrust</w:t>
        </w:r>
      </w:hyperlink>
      <w:hyperlink r:id="rId303" w:history="1">
        <w:r>
          <w:rPr>
            <w:rFonts w:ascii="arial" w:eastAsia="arial" w:hAnsi="arial" w:cs="arial"/>
            <w:b w:val="0"/>
            <w:i/>
            <w:strike w:val="0"/>
            <w:noProof w:val="0"/>
            <w:color w:val="0077CC"/>
            <w:position w:val="0"/>
            <w:sz w:val="20"/>
            <w:u w:val="single"/>
            <w:vertAlign w:val="baseline"/>
          </w:rPr>
          <w:t xml:space="preserve"> Litig.</w:t>
        </w:r>
      </w:hyperlink>
      <w:hyperlink r:id="rId303" w:history="1">
        <w:r>
          <w:rPr>
            <w:rFonts w:ascii="arial" w:eastAsia="arial" w:hAnsi="arial" w:cs="arial"/>
            <w:b w:val="0"/>
            <w:i/>
            <w:strike w:val="0"/>
            <w:noProof w:val="0"/>
            <w:color w:val="0077CC"/>
            <w:position w:val="0"/>
            <w:sz w:val="20"/>
            <w:u w:val="single"/>
            <w:vertAlign w:val="baseline"/>
          </w:rPr>
          <w:t>, 27 F. Supp. 3d 1002, 1009 (N.D. Cal.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9"/>
        <w:t xml:space="preserve">60</w:t>
      </w:r>
    </w:p>
    <w:p>
      <w:pPr>
        <w:keepNext w:val="0"/>
        <w:widowControl w:val="0"/>
        <w:spacing w:before="240" w:after="0" w:line="260" w:lineRule="atLeast"/>
        <w:ind w:left="0" w:right="0" w:firstLine="0"/>
        <w:jc w:val="both"/>
      </w:pPr>
      <w:bookmarkStart w:id="1025" w:name="Bookmark_para_156"/>
      <w:bookmarkEnd w:id="1025"/>
      <w:bookmarkStart w:id="1026" w:name="Bookmark_I3775GMC7TR00097FWX0000T"/>
      <w:bookmarkEnd w:id="1026"/>
      <w:bookmarkStart w:id="1027" w:name="Bookmark_I5HFV1WP28T4J30030000400"/>
      <w:bookmarkEnd w:id="1027"/>
      <w:bookmarkStart w:id="1028" w:name="Bookmark_I5HFV1WP28T4J30050000400"/>
      <w:bookmarkEnd w:id="1028"/>
      <w:r>
        <w:rPr>
          <w:rFonts w:ascii="arial" w:eastAsia="arial" w:hAnsi="arial" w:cs="arial"/>
          <w:b w:val="0"/>
          <w:i w:val="0"/>
          <w:strike w:val="0"/>
          <w:noProof w:val="0"/>
          <w:color w:val="000000"/>
          <w:position w:val="0"/>
          <w:sz w:val="20"/>
          <w:u w:val="none"/>
          <w:vertAlign w:val="baseline"/>
        </w:rPr>
        <w:t xml:space="preserve">Our conclusion that defendants have not forfeited their opportunity to contest personal jurisdiction in the present case brought by the </w:t>
      </w:r>
      <w:r>
        <w:rPr>
          <w:rFonts w:ascii="arial" w:eastAsia="arial" w:hAnsi="arial" w:cs="arial"/>
          <w:b w:val="0"/>
          <w:i w:val="0"/>
          <w:strike w:val="0"/>
          <w:noProof w:val="0"/>
          <w:color w:val="000000"/>
          <w:position w:val="0"/>
          <w:sz w:val="20"/>
          <w:u w:val="single"/>
          <w:vertAlign w:val="baseline"/>
        </w:rPr>
        <w:t>Schwab</w:t>
      </w:r>
      <w:r>
        <w:rPr>
          <w:rFonts w:ascii="arial" w:eastAsia="arial" w:hAnsi="arial" w:cs="arial"/>
          <w:b w:val="0"/>
          <w:i w:val="0"/>
          <w:strike w:val="0"/>
          <w:noProof w:val="0"/>
          <w:color w:val="000000"/>
          <w:position w:val="0"/>
          <w:sz w:val="20"/>
          <w:u w:val="none"/>
          <w:vertAlign w:val="baseline"/>
        </w:rPr>
        <w:t xml:space="preserve"> parties is bolstered by the Second Circuit's opinion in </w:t>
      </w:r>
      <w:r>
        <w:rPr>
          <w:rFonts w:ascii="arial" w:eastAsia="arial" w:hAnsi="arial" w:cs="arial"/>
          <w:b w:val="0"/>
          <w:i w:val="0"/>
          <w:strike w:val="0"/>
          <w:noProof w:val="0"/>
          <w:color w:val="000000"/>
          <w:position w:val="0"/>
          <w:sz w:val="20"/>
          <w:u w:val="single"/>
          <w:vertAlign w:val="baseline"/>
        </w:rPr>
        <w:t>Gucci</w:t>
      </w:r>
      <w:r>
        <w:rPr>
          <w:rFonts w:ascii="arial" w:eastAsia="arial" w:hAnsi="arial" w:cs="arial"/>
          <w:b w:val="0"/>
          <w:i w:val="0"/>
          <w:strike w:val="0"/>
          <w:noProof w:val="0"/>
          <w:color w:val="000000"/>
          <w:position w:val="0"/>
          <w:sz w:val="20"/>
          <w:u w:val="none"/>
          <w:vertAlign w:val="baseline"/>
        </w:rPr>
        <w:t xml:space="preserve">. </w:t>
      </w:r>
      <w:bookmarkStart w:id="1029" w:name="Bookmark_I5HFV1WP2D6NW10040000400"/>
      <w:bookmarkEnd w:id="1029"/>
      <w:r>
        <w:rPr>
          <w:rFonts w:ascii="arial" w:eastAsia="arial" w:hAnsi="arial" w:cs="arial"/>
          <w:b w:val="0"/>
          <w:i w:val="0"/>
          <w:strike w:val="0"/>
          <w:noProof w:val="0"/>
          <w:color w:val="000000"/>
          <w:position w:val="0"/>
          <w:sz w:val="20"/>
          <w:u w:val="none"/>
          <w:vertAlign w:val="baseline"/>
        </w:rPr>
        <w:t xml:space="preserve">There, the Second Circuit permitted the appellant, a foreign bank, to challenge personal jurisdiction for the first time on appeal on the ground that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which the Supreme Court decided during the pendency of the appeal, had abrogated "prior controlling precedent of this Circuit." </w:t>
      </w:r>
      <w:bookmarkStart w:id="1030" w:name="Bookmark_I5HFV1WP28T4J30020000400"/>
      <w:bookmarkEnd w:id="1030"/>
      <w:hyperlink r:id="rId226" w:history="1">
        <w:r>
          <w:rPr>
            <w:rFonts w:ascii="arial" w:eastAsia="arial" w:hAnsi="arial" w:cs="arial"/>
            <w:b w:val="0"/>
            <w:i/>
            <w:strike w:val="0"/>
            <w:noProof w:val="0"/>
            <w:color w:val="0077CC"/>
            <w:position w:val="0"/>
            <w:sz w:val="20"/>
            <w:u w:val="single"/>
            <w:vertAlign w:val="baseline"/>
          </w:rPr>
          <w:t>Gucci</w:t>
        </w:r>
      </w:hyperlink>
      <w:hyperlink r:id="rId226" w:history="1">
        <w:r>
          <w:rPr>
            <w:rFonts w:ascii="arial" w:eastAsia="arial" w:hAnsi="arial" w:cs="arial"/>
            <w:b w:val="0"/>
            <w:i/>
            <w:strike w:val="0"/>
            <w:noProof w:val="0"/>
            <w:color w:val="0077CC"/>
            <w:position w:val="0"/>
            <w:sz w:val="20"/>
            <w:u w:val="single"/>
            <w:vertAlign w:val="baseline"/>
          </w:rPr>
          <w:t>, 768 F.3d at 136</w:t>
        </w:r>
      </w:hyperlink>
      <w:r>
        <w:rPr>
          <w:rFonts w:ascii="arial" w:eastAsia="arial" w:hAnsi="arial" w:cs="arial"/>
          <w:b w:val="0"/>
          <w:i w:val="0"/>
          <w:strike w:val="0"/>
          <w:noProof w:val="0"/>
          <w:color w:val="000000"/>
          <w:position w:val="0"/>
          <w:sz w:val="20"/>
          <w:u w:val="none"/>
          <w:vertAlign w:val="baseline"/>
        </w:rPr>
        <w:t xml:space="preserve">. The Circuit explained that "a defendant does not waive a personal jurisdiction argument . . . if the 'argument that the court lacked jurisdiction over [the] defendant would have been directly contrary to controlling precedent in this Circuit.'" </w:t>
      </w:r>
      <w:bookmarkStart w:id="1031" w:name="Bookmark_I5HFV1WP28T4J30040000400"/>
      <w:bookmarkEnd w:id="1031"/>
      <w:hyperlink r:id="rId226" w:history="1">
        <w:r>
          <w:rPr>
            <w:rFonts w:ascii="arial" w:eastAsia="arial" w:hAnsi="arial" w:cs="arial"/>
            <w:b w:val="0"/>
            <w:i/>
            <w:strike w:val="0"/>
            <w:noProof w:val="0"/>
            <w:color w:val="0077CC"/>
            <w:position w:val="0"/>
            <w:sz w:val="20"/>
            <w:u w:val="single"/>
            <w:vertAlign w:val="baseline"/>
          </w:rPr>
          <w:t>Id.</w:t>
        </w:r>
      </w:hyperlink>
      <w:hyperlink r:id="rId226" w:history="1">
        <w:r>
          <w:rPr>
            <w:rFonts w:ascii="arial" w:eastAsia="arial" w:hAnsi="arial" w:cs="arial"/>
            <w:b w:val="0"/>
            <w:i/>
            <w:strike w:val="0"/>
            <w:noProof w:val="0"/>
            <w:color w:val="0077CC"/>
            <w:position w:val="0"/>
            <w:sz w:val="20"/>
            <w:u w:val="single"/>
            <w:vertAlign w:val="baseline"/>
          </w:rPr>
          <w:t xml:space="preserve"> at 135-36</w:t>
        </w:r>
      </w:hyperlink>
      <w:r>
        <w:rPr>
          <w:rFonts w:ascii="arial" w:eastAsia="arial" w:hAnsi="arial" w:cs="arial"/>
          <w:b w:val="0"/>
          <w:i w:val="0"/>
          <w:strike w:val="0"/>
          <w:noProof w:val="0"/>
          <w:color w:val="000000"/>
          <w:position w:val="0"/>
          <w:sz w:val="20"/>
          <w:u w:val="none"/>
          <w:vertAlign w:val="baseline"/>
        </w:rPr>
        <w:t xml:space="preserve"> (quoting </w:t>
      </w:r>
      <w:bookmarkStart w:id="1032" w:name="Bookmark_I5HFV1WP2D6NW10010000400"/>
      <w:bookmarkEnd w:id="1032"/>
      <w:r>
        <w:rPr>
          <w:rFonts w:ascii="arial" w:eastAsia="arial" w:hAnsi="arial" w:cs="arial"/>
          <w:b w:val="0"/>
          <w:i/>
          <w:strike w:val="0"/>
          <w:noProof w:val="0"/>
          <w:color w:val="000000"/>
          <w:position w:val="0"/>
          <w:sz w:val="20"/>
          <w:u w:val="single"/>
          <w:vertAlign w:val="baseline"/>
        </w:rPr>
        <w:t>Hawknet, Ltd. v. Overseas Shipping Agencies</w:t>
      </w:r>
      <w:r>
        <w:rPr>
          <w:rFonts w:ascii="arial" w:eastAsia="arial" w:hAnsi="arial" w:cs="arial"/>
          <w:b w:val="0"/>
          <w:i/>
          <w:strike w:val="0"/>
          <w:noProof w:val="0"/>
          <w:color w:val="000000"/>
          <w:position w:val="0"/>
          <w:sz w:val="20"/>
          <w:u w:val="none"/>
          <w:vertAlign w:val="baseline"/>
        </w:rPr>
        <w:t>, 590 F.3d 87, 92 (2d Cir. 2009))</w:t>
      </w:r>
      <w:r>
        <w:rPr>
          <w:rFonts w:ascii="arial" w:eastAsia="arial" w:hAnsi="arial" w:cs="arial"/>
          <w:b w:val="0"/>
          <w:i w:val="0"/>
          <w:strike w:val="0"/>
          <w:noProof w:val="0"/>
          <w:color w:val="000000"/>
          <w:position w:val="0"/>
          <w:sz w:val="20"/>
          <w:u w:val="none"/>
          <w:vertAlign w:val="baseline"/>
        </w:rPr>
        <w:t xml:space="preserve">. </w:t>
      </w:r>
      <w:bookmarkStart w:id="1033" w:name="Bookmark_I5HFV1WP2D6NW10040000400_2"/>
      <w:bookmarkEnd w:id="1033"/>
      <w:r>
        <w:rPr>
          <w:rFonts w:ascii="arial" w:eastAsia="arial" w:hAnsi="arial" w:cs="arial"/>
          <w:b w:val="0"/>
          <w:i w:val="0"/>
          <w:strike w:val="0"/>
          <w:noProof w:val="0"/>
          <w:color w:val="000000"/>
          <w:position w:val="0"/>
          <w:sz w:val="20"/>
          <w:u w:val="none"/>
          <w:vertAlign w:val="baseline"/>
        </w:rPr>
        <w:t>We have no doubt that defendants' decision to refrain from challenging personal jurisdiction in the prior Schwab cases was informed at least in part by no-longer-valid precedents that</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"a foreign bank with a branch in [the forum state] was properly subject to general personal jurisdiction." </w:t>
      </w:r>
      <w:bookmarkStart w:id="1034" w:name="Bookmark_I5HFV1WP2D6NW10030000400"/>
      <w:bookmarkEnd w:id="1034"/>
      <w:hyperlink r:id="rId226" w:history="1">
        <w:r>
          <w:rPr>
            <w:rFonts w:ascii="arial" w:eastAsia="arial" w:hAnsi="arial" w:cs="arial"/>
            <w:b w:val="0"/>
            <w:i/>
            <w:strike w:val="0"/>
            <w:noProof w:val="0"/>
            <w:color w:val="0077CC"/>
            <w:position w:val="0"/>
            <w:sz w:val="20"/>
            <w:u w:val="single"/>
            <w:vertAlign w:val="baseline"/>
          </w:rPr>
          <w:t>Gucci</w:t>
        </w:r>
      </w:hyperlink>
      <w:hyperlink r:id="rId226" w:history="1">
        <w:r>
          <w:rPr>
            <w:rFonts w:ascii="arial" w:eastAsia="arial" w:hAnsi="arial" w:cs="arial"/>
            <w:b w:val="0"/>
            <w:i/>
            <w:strike w:val="0"/>
            <w:noProof w:val="0"/>
            <w:color w:val="0077CC"/>
            <w:position w:val="0"/>
            <w:sz w:val="20"/>
            <w:u w:val="single"/>
            <w:vertAlign w:val="baseline"/>
          </w:rPr>
          <w:t>, 768 F.3d at 136</w:t>
        </w:r>
      </w:hyperlink>
      <w:r>
        <w:rPr>
          <w:rFonts w:ascii="arial" w:eastAsia="arial" w:hAnsi="arial" w:cs="arial"/>
          <w:b w:val="0"/>
          <w:i w:val="0"/>
          <w:strike w:val="0"/>
          <w:noProof w:val="0"/>
          <w:color w:val="000000"/>
          <w:position w:val="0"/>
          <w:sz w:val="20"/>
          <w:u w:val="none"/>
          <w:vertAlign w:val="baseline"/>
        </w:rPr>
        <w:t xml:space="preserve"> (emphasis omitted). The change in the law of general personal jurisdiction means that it is not unfair to afford the Schwab defendants an opportunity to oppose jurisdiction.</w:t>
      </w:r>
      <w:r>
        <w:rPr>
          <w:rFonts w:ascii="arial" w:eastAsia="arial" w:hAnsi="arial" w:cs="arial"/>
          <w:vertAlign w:val="superscript"/>
        </w:rPr>
        <w:footnoteReference w:customMarkFollows="1" w:id="60"/>
        <w:t xml:space="preserve">61</w:t>
      </w:r>
    </w:p>
    <w:p>
      <w:pPr>
        <w:keepNext w:val="0"/>
        <w:widowControl w:val="0"/>
        <w:spacing w:before="200" w:after="0" w:line="260" w:lineRule="atLeast"/>
        <w:ind w:left="0" w:right="0" w:firstLine="0"/>
        <w:jc w:val="both"/>
      </w:pPr>
      <w:bookmarkStart w:id="1042" w:name="Bookmark_para_157"/>
      <w:bookmarkEnd w:id="1042"/>
      <w:bookmarkStart w:id="1043" w:name="Bookmark_I5HFV1WP2N1R2T0050000400"/>
      <w:bookmarkEnd w:id="1043"/>
      <w:r>
        <w:rPr>
          <w:rFonts w:ascii="arial" w:eastAsia="arial" w:hAnsi="arial" w:cs="arial"/>
          <w:b w:val="0"/>
          <w:i w:val="0"/>
          <w:strike w:val="0"/>
          <w:noProof w:val="0"/>
          <w:color w:val="000000"/>
          <w:position w:val="0"/>
          <w:sz w:val="20"/>
          <w:u w:val="none"/>
          <w:vertAlign w:val="baseline"/>
        </w:rPr>
        <w:t>We emphasize that our conclusion applies to the circumstances of the Schwab case only.</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Certain defendants in other cases in this MDL have argued, in motions not addressed in this opinion, that we should consider personal jurisdiction arguments not made in connection with earlier motions to dismiss. We will consider those arguments in a future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Application</w:t>
      </w:r>
    </w:p>
    <w:p>
      <w:pPr>
        <w:keepNext w:val="0"/>
        <w:widowControl w:val="0"/>
        <w:spacing w:before="200" w:after="0" w:line="260" w:lineRule="atLeast"/>
        <w:ind w:left="0" w:right="0" w:firstLine="0"/>
        <w:jc w:val="both"/>
      </w:pPr>
      <w:bookmarkStart w:id="1046" w:name="Bookmark_para_158"/>
      <w:bookmarkEnd w:id="1046"/>
      <w:r>
        <w:rPr>
          <w:rFonts w:ascii="arial" w:eastAsia="arial" w:hAnsi="arial" w:cs="arial"/>
          <w:b w:val="0"/>
          <w:i w:val="0"/>
          <w:strike w:val="0"/>
          <w:noProof w:val="0"/>
          <w:color w:val="000000"/>
          <w:position w:val="0"/>
          <w:sz w:val="20"/>
          <w:u w:val="none"/>
          <w:vertAlign w:val="baseline"/>
        </w:rPr>
        <w:t>In this section, we set forth our bottom-line conclusions as to how our jurisdictional holdings apply to the claims that survive on the merits. We do not attempt to create a complaint-by-complaint, claim-by-claim, defendant-by-defendant list of conclusions due to the sheer number of allegations and the lack of clarity in many complaints as to which claims are alleged against which defendants. Instead, we direct the parties to confer and provide us with a spreadsheet containing a list of claims that, in accordance with the conclusions below, are dismissed on jurisdictional grounds.</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If the parties disagree as to how any ruling applies to a particular defendant in a particular case, each side may provide a brief summary of its position similar to the summaries provided in the joint spreadsheets the</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parties submitted following oral argument. We caution the parties that this is not an invitation to re-argue this opinion, to assert new defenses, or to present new points of law.</w:t>
      </w:r>
      <w:r>
        <w:rPr>
          <w:rFonts w:ascii="arial" w:eastAsia="arial" w:hAnsi="arial" w:cs="arial"/>
          <w:vertAlign w:val="superscript"/>
        </w:rPr>
        <w:footnoteReference w:customMarkFollows="1" w:id="63"/>
        <w:t xml:space="preserve">64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6.1. Claims Against Counterparties</w:t>
      </w:r>
    </w:p>
    <w:p>
      <w:pPr>
        <w:keepNext w:val="0"/>
        <w:widowControl w:val="0"/>
        <w:spacing w:before="200" w:after="0" w:line="260" w:lineRule="atLeast"/>
        <w:ind w:left="0" w:right="0" w:firstLine="0"/>
        <w:jc w:val="both"/>
      </w:pPr>
      <w:bookmarkStart w:id="1049" w:name="Bookmark_para_159"/>
      <w:bookmarkEnd w:id="1049"/>
      <w:r>
        <w:rPr>
          <w:rFonts w:ascii="arial" w:eastAsia="arial" w:hAnsi="arial" w:cs="arial"/>
          <w:b w:val="0"/>
          <w:i w:val="0"/>
          <w:strike w:val="0"/>
          <w:noProof w:val="0"/>
          <w:color w:val="000000"/>
          <w:position w:val="0"/>
          <w:sz w:val="20"/>
          <w:u w:val="none"/>
          <w:vertAlign w:val="baseline"/>
        </w:rPr>
        <w:t>In our merits discussion, we sustain certain state-law claims against swap counterparties and bond obligors that sound in breach of contract, unjust enrichment, and fraud in the inducement. The relevant counterparties are swap counterparties and bond obligors.</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As to both, we uphold personal jurisdiction where permitted by a forum selection clause, where the defendant's LIBOR submission was determined or transmitted, and where a trader requested an artificial LIBOR submission. As to swap counterparties, we also uphold jurisdiction where a plaintiff was located when it entered into the swap</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agreement. As to bond obligors, we also uphold jurisdiction where the bond was issued (i.e., where the bond was placed with an underwriter or agent for sale or marketing), but not necessarily where a plaintiff suffered injury because a bond, once issued, may be traded anywhere in the world without action by the issuer.</w:t>
      </w:r>
    </w:p>
    <w:p>
      <w:pPr>
        <w:keepNext w:val="0"/>
        <w:widowControl w:val="0"/>
        <w:spacing w:before="200" w:after="0" w:line="260" w:lineRule="atLeast"/>
        <w:ind w:left="0" w:right="0" w:firstLine="0"/>
        <w:jc w:val="both"/>
      </w:pPr>
      <w:bookmarkStart w:id="1051" w:name="Bookmark_para_160"/>
      <w:bookmarkEnd w:id="1051"/>
      <w:r>
        <w:rPr>
          <w:rFonts w:ascii="arial" w:eastAsia="arial" w:hAnsi="arial" w:cs="arial"/>
          <w:b w:val="0"/>
          <w:i w:val="0"/>
          <w:strike w:val="0"/>
          <w:noProof w:val="0"/>
          <w:color w:val="000000"/>
          <w:position w:val="0"/>
          <w:sz w:val="20"/>
          <w:u w:val="none"/>
          <w:vertAlign w:val="baseline"/>
        </w:rPr>
        <w:t>To the extent that we uphold personal jurisdiction on the basis of contracts and the forum selection clauses contained within them, we accept allegations of a successor relationship and uphold specific jurisdiction over successor entities to the same degree as jurisdiction over the entities that entered into the contracts.</w:t>
      </w:r>
    </w:p>
    <w:p>
      <w:pPr>
        <w:keepNext w:val="0"/>
        <w:widowControl w:val="0"/>
        <w:spacing w:before="200" w:after="0" w:line="260" w:lineRule="atLeast"/>
        <w:ind w:left="0" w:right="0" w:firstLine="0"/>
        <w:jc w:val="both"/>
      </w:pPr>
      <w:bookmarkStart w:id="1052" w:name="Bookmark_para_161"/>
      <w:bookmarkEnd w:id="1052"/>
      <w:r>
        <w:rPr>
          <w:rFonts w:ascii="arial" w:eastAsia="arial" w:hAnsi="arial" w:cs="arial"/>
          <w:b w:val="0"/>
          <w:i w:val="0"/>
          <w:strike w:val="0"/>
          <w:noProof w:val="0"/>
          <w:color w:val="000000"/>
          <w:position w:val="0"/>
          <w:sz w:val="20"/>
          <w:u w:val="none"/>
          <w:vertAlign w:val="baseline"/>
        </w:rPr>
        <w:t>Notwithstanding these rulings, we reject the exercise of personal jurisdiction where a relevant forum selection clause excludes the forum in which the action was brought.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 Tortious Interference Claims</w:t>
      </w:r>
    </w:p>
    <w:p>
      <w:pPr>
        <w:keepNext w:val="0"/>
        <w:widowControl w:val="0"/>
        <w:spacing w:before="200" w:after="0" w:line="260" w:lineRule="atLeast"/>
        <w:ind w:left="0" w:right="0" w:firstLine="0"/>
        <w:jc w:val="both"/>
      </w:pPr>
      <w:bookmarkStart w:id="1053" w:name="Bookmark_para_162"/>
      <w:bookmarkEnd w:id="1053"/>
      <w:r>
        <w:rPr>
          <w:rFonts w:ascii="arial" w:eastAsia="arial" w:hAnsi="arial" w:cs="arial"/>
          <w:b w:val="0"/>
          <w:i w:val="0"/>
          <w:strike w:val="0"/>
          <w:noProof w:val="0"/>
          <w:color w:val="000000"/>
          <w:position w:val="0"/>
          <w:sz w:val="20"/>
          <w:u w:val="none"/>
          <w:vertAlign w:val="baseline"/>
        </w:rPr>
        <w:t>In our merits discussion, we sustain tortious interference claims connected with trader-based manipulation as pleaded against panel-bank affiliates of swap counterparties.</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We uphold personal jurisdiction where</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the LIBOR submission was determined or transmitted, or where the trader requested an artificial LIBOR submission. LIBOR submitters allegedly manipulated LIBOR in order to benefit their colleagues' swap portfolios without regard to the location of their colleagues' counterparties or the swaps' forum selection clauses, and so we do not uphold jurisdiction on the basis of a plaintiff's location or the underlying contract's forum selection clause.</w:t>
      </w:r>
    </w:p>
    <w:p>
      <w:pPr>
        <w:keepNext w:val="0"/>
        <w:widowControl w:val="0"/>
        <w:spacing w:before="200" w:after="0" w:line="260" w:lineRule="atLeast"/>
        <w:ind w:left="0" w:right="0" w:firstLine="0"/>
        <w:jc w:val="both"/>
      </w:pPr>
      <w:bookmarkStart w:id="1055" w:name="Bookmark_para_163"/>
      <w:bookmarkEnd w:id="1055"/>
      <w:r>
        <w:rPr>
          <w:rFonts w:ascii="arial" w:eastAsia="arial" w:hAnsi="arial" w:cs="arial"/>
          <w:b w:val="0"/>
          <w:i w:val="0"/>
          <w:strike w:val="0"/>
          <w:noProof w:val="0"/>
          <w:color w:val="000000"/>
          <w:position w:val="0"/>
          <w:sz w:val="20"/>
          <w:u w:val="none"/>
          <w:vertAlign w:val="baseline"/>
        </w:rPr>
        <w:t>We also sustain tortious interference claims against panelbank affiliates of bond issuers. In this setting, we uphold personal jurisdiction where the bond was issued as well as where the LIBOR submission was determined or transmitted.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6.3. Fraud and Commodities Exchange Act Claims</w:t>
      </w:r>
    </w:p>
    <w:p>
      <w:pPr>
        <w:keepNext w:val="0"/>
        <w:widowControl w:val="0"/>
        <w:spacing w:before="200" w:after="0" w:line="260" w:lineRule="atLeast"/>
        <w:ind w:left="0" w:right="0" w:firstLine="0"/>
        <w:jc w:val="both"/>
      </w:pPr>
      <w:bookmarkStart w:id="1056" w:name="Bookmark_para_164"/>
      <w:bookmarkEnd w:id="1056"/>
      <w:r>
        <w:rPr>
          <w:rFonts w:ascii="arial" w:eastAsia="arial" w:hAnsi="arial" w:cs="arial"/>
          <w:b w:val="0"/>
          <w:i w:val="0"/>
          <w:strike w:val="0"/>
          <w:noProof w:val="0"/>
          <w:color w:val="000000"/>
          <w:position w:val="0"/>
          <w:sz w:val="20"/>
          <w:u w:val="none"/>
          <w:vertAlign w:val="baseline"/>
        </w:rPr>
        <w:t>In our merits discussion, we find that plaintiffs have stated viable claims for fraud and violations of the Commodity Exchange Act against panel banks on the basis of their allegedly false LIBOR submissions.</w:t>
      </w:r>
      <w:r>
        <w:rPr>
          <w:rFonts w:ascii="arial" w:eastAsia="arial" w:hAnsi="arial" w:cs="arial"/>
          <w:vertAlign w:val="superscript"/>
        </w:rPr>
        <w:footnoteReference w:customMarkFollows="1" w:id="66"/>
        <w:t xml:space="preserve">67</w:t>
      </w:r>
      <w:r>
        <w:rPr>
          <w:rFonts w:ascii="arial" w:eastAsia="arial" w:hAnsi="arial" w:cs="arial"/>
          <w:b w:val="0"/>
          <w:i w:val="0"/>
          <w:strike w:val="0"/>
          <w:noProof w:val="0"/>
          <w:color w:val="000000"/>
          <w:position w:val="0"/>
          <w:sz w:val="20"/>
          <w:u w:val="none"/>
          <w:vertAlign w:val="baseline"/>
        </w:rPr>
        <w:t xml:space="preserve"> We uphold personal jurisdiction for these claims only where the LIBOR submission was determined or transmitted. In the case of trader-based manipulation,</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we also uphold personal jurisdiction in the location of the person who requested the submitter to engage in manipulation. Persistent suppression was not intended to affect investments in any specific place, and so we decline to accept jurisdiction on the basis of the harm caused by defendants in a forum.</w:t>
      </w:r>
    </w:p>
    <w:p>
      <w:pPr>
        <w:keepNext w:val="0"/>
        <w:widowControl w:val="0"/>
        <w:spacing w:before="200" w:after="0" w:line="260" w:lineRule="atLeast"/>
        <w:ind w:left="0" w:right="0" w:firstLine="0"/>
        <w:jc w:val="both"/>
      </w:pPr>
      <w:bookmarkStart w:id="1058" w:name="Bookmark_para_165"/>
      <w:bookmarkEnd w:id="1058"/>
      <w:r>
        <w:rPr>
          <w:rFonts w:ascii="arial" w:eastAsia="arial" w:hAnsi="arial" w:cs="arial"/>
          <w:b w:val="0"/>
          <w:i w:val="0"/>
          <w:strike w:val="0"/>
          <w:noProof w:val="0"/>
          <w:color w:val="000000"/>
          <w:position w:val="0"/>
          <w:sz w:val="20"/>
          <w:u w:val="none"/>
          <w:vertAlign w:val="baseline"/>
        </w:rPr>
        <w:t xml:space="preserve">While we do not decide whether plaintiffs have stated viable fraud claims against BBA entities for publishing data that the BBA allegedly knew to be false or misleading,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at note 107, we do determine that courts in the United States lack personal jurisdiction over the BBA on this theory. Plaintiffs have not alleged that the BBA evaluated the accuracy of panel banks' submissions in the United States, that BBA employees in the United States made the decision to publish false data, that the BBA calculated LIBOR in the United States,</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or that the BBA's distribution of LIBOR in the United States was a but-for cause of plaintiffs' injuries.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Transfer of Venue</w:t>
      </w:r>
    </w:p>
    <w:p>
      <w:pPr>
        <w:keepNext w:val="0"/>
        <w:widowControl w:val="0"/>
        <w:spacing w:before="200" w:after="0" w:line="260" w:lineRule="atLeast"/>
        <w:ind w:left="0" w:right="0" w:firstLine="0"/>
        <w:jc w:val="both"/>
      </w:pPr>
      <w:bookmarkStart w:id="1060" w:name="Bookmark_para_166"/>
      <w:bookmarkEnd w:id="1060"/>
      <w:bookmarkStart w:id="1061" w:name="Bookmark_I5HFV1WP2HM6NW0020000400"/>
      <w:bookmarkEnd w:id="1061"/>
      <w:r>
        <w:rPr>
          <w:rFonts w:ascii="arial" w:eastAsia="arial" w:hAnsi="arial" w:cs="arial"/>
          <w:b w:val="0"/>
          <w:i w:val="0"/>
          <w:strike w:val="0"/>
          <w:noProof w:val="0"/>
          <w:color w:val="000000"/>
          <w:position w:val="0"/>
          <w:sz w:val="20"/>
          <w:u w:val="none"/>
          <w:vertAlign w:val="baseline"/>
        </w:rPr>
        <w:t xml:space="preserve">Plaintiffs argue, principally in a letter filed after oral argument, that if we find personal jurisdiction lacking, we should "save" their cases by transferring them to an appropriate venue under </w:t>
      </w:r>
      <w:hyperlink r:id="rId212" w:history="1">
        <w:r>
          <w:rPr>
            <w:rFonts w:ascii="arial" w:eastAsia="arial" w:hAnsi="arial" w:cs="arial"/>
            <w:b w:val="0"/>
            <w:i/>
            <w:strike w:val="0"/>
            <w:noProof w:val="0"/>
            <w:color w:val="0077CC"/>
            <w:position w:val="0"/>
            <w:sz w:val="20"/>
            <w:u w:val="single"/>
            <w:vertAlign w:val="baseline"/>
          </w:rPr>
          <w:t>28 U.S.C. §§ 1406(a)</w:t>
        </w:r>
      </w:hyperlink>
      <w:r>
        <w:rPr>
          <w:rFonts w:ascii="arial" w:eastAsia="arial" w:hAnsi="arial" w:cs="arial"/>
          <w:b w:val="0"/>
          <w:i w:val="0"/>
          <w:strike w:val="0"/>
          <w:noProof w:val="0"/>
          <w:color w:val="000000"/>
          <w:position w:val="0"/>
          <w:sz w:val="20"/>
          <w:u w:val="none"/>
          <w:vertAlign w:val="baseline"/>
        </w:rPr>
        <w:t xml:space="preserve"> or </w:t>
      </w:r>
      <w:hyperlink r:id="rId304" w:history="1">
        <w:r>
          <w:rPr>
            <w:rFonts w:ascii="arial" w:eastAsia="arial" w:hAnsi="arial" w:cs="arial"/>
            <w:b w:val="0"/>
            <w:i/>
            <w:strike w:val="0"/>
            <w:noProof w:val="0"/>
            <w:color w:val="0077CC"/>
            <w:position w:val="0"/>
            <w:sz w:val="20"/>
            <w:u w:val="single"/>
            <w:vertAlign w:val="baseline"/>
          </w:rPr>
          <w:t>1631</w:t>
        </w:r>
      </w:hyperlink>
      <w:r>
        <w:rPr>
          <w:rFonts w:ascii="arial" w:eastAsia="arial" w:hAnsi="arial" w:cs="arial"/>
          <w:b w:val="0"/>
          <w:i w:val="0"/>
          <w:strike w:val="0"/>
          <w:noProof w:val="0"/>
          <w:color w:val="000000"/>
          <w:position w:val="0"/>
          <w:sz w:val="20"/>
          <w:u w:val="none"/>
          <w:vertAlign w:val="baseline"/>
        </w:rPr>
        <w:t xml:space="preserve">, rather than dismissing them. Plaintiffs argue that transfer is in the interests of justice because, if they brought new actions in appropriate jurisdictions, their claims could be deemed time-barred. </w:t>
      </w:r>
      <w:r>
        <w:rPr>
          <w:rFonts w:ascii="arial" w:eastAsia="arial" w:hAnsi="arial" w:cs="arial"/>
          <w:b w:val="0"/>
          <w:i w:val="0"/>
          <w:strike w:val="0"/>
          <w:noProof w:val="0"/>
          <w:color w:val="000000"/>
          <w:position w:val="0"/>
          <w:sz w:val="20"/>
          <w:u w:val="single"/>
          <w:vertAlign w:val="baseline"/>
        </w:rPr>
        <w:t xml:space="preserve">See </w:t>
      </w:r>
      <w:bookmarkStart w:id="1062" w:name="Bookmark_I5HFV1WP2HM6NW0010000400"/>
      <w:bookmarkEnd w:id="1062"/>
      <w:r>
        <w:rPr>
          <w:rFonts w:ascii="arial" w:eastAsia="arial" w:hAnsi="arial" w:cs="arial"/>
          <w:b w:val="0"/>
          <w:i/>
          <w:strike w:val="0"/>
          <w:noProof w:val="0"/>
          <w:color w:val="000000"/>
          <w:position w:val="0"/>
          <w:sz w:val="20"/>
          <w:u w:val="single"/>
          <w:vertAlign w:val="baseline"/>
        </w:rPr>
        <w:t>Corke v. Sameiet M. S. Song of Norway</w:t>
      </w:r>
      <w:r>
        <w:rPr>
          <w:rFonts w:ascii="arial" w:eastAsia="arial" w:hAnsi="arial" w:cs="arial"/>
          <w:b w:val="0"/>
          <w:i/>
          <w:strike w:val="0"/>
          <w:noProof w:val="0"/>
          <w:color w:val="000000"/>
          <w:position w:val="0"/>
          <w:sz w:val="20"/>
          <w:u w:val="none"/>
          <w:vertAlign w:val="baseline"/>
        </w:rPr>
        <w:t>, 572 F.2d 77, 80 (2d Cir. 1978)</w:t>
      </w:r>
      <w:r>
        <w:rPr>
          <w:rFonts w:ascii="arial" w:eastAsia="arial" w:hAnsi="arial" w:cs="arial"/>
          <w:b w:val="0"/>
          <w:i w:val="0"/>
          <w:strike w:val="0"/>
          <w:noProof w:val="0"/>
          <w:color w:val="000000"/>
          <w:position w:val="0"/>
          <w:sz w:val="20"/>
          <w:u w:val="none"/>
          <w:vertAlign w:val="baseline"/>
        </w:rPr>
        <w:t xml:space="preserve"> (ordering transfer to a district where defendant was subject to personal jurisdiction, in the interest of justice, to avoid "severe[] prejudice" to plaintiff from application of statute of limitations).</w:t>
      </w:r>
    </w:p>
    <w:p>
      <w:pPr>
        <w:keepNext w:val="0"/>
        <w:widowControl w:val="0"/>
        <w:spacing w:before="240" w:after="0" w:line="260" w:lineRule="atLeast"/>
        <w:ind w:left="0" w:right="0" w:firstLine="0"/>
        <w:jc w:val="both"/>
      </w:pPr>
      <w:bookmarkStart w:id="1063" w:name="Bookmark_para_167"/>
      <w:bookmarkEnd w:id="1063"/>
      <w:bookmarkStart w:id="1064" w:name="Bookmark_I3775GMCCMW00097FWX0000V"/>
      <w:bookmarkEnd w:id="1064"/>
      <w:bookmarkStart w:id="1065" w:name="Bookmark_I5HFV1WP2HM6NW0040000400"/>
      <w:bookmarkEnd w:id="1065"/>
      <w:bookmarkStart w:id="1066" w:name="Bookmark_I3775GMCHG100097FWX0000W"/>
      <w:bookmarkEnd w:id="1066"/>
      <w:bookmarkStart w:id="1067" w:name="Bookmark_I5HFV1WP2SF88G0010000400"/>
      <w:bookmarkEnd w:id="1067"/>
      <w:bookmarkStart w:id="1068" w:name="Bookmark_I5HFV1WP2SF88G0030000400"/>
      <w:bookmarkEnd w:id="1068"/>
      <w:r>
        <w:rPr>
          <w:rFonts w:ascii="arial" w:eastAsia="arial" w:hAnsi="arial" w:cs="arial"/>
          <w:b w:val="0"/>
          <w:i w:val="0"/>
          <w:strike w:val="0"/>
          <w:noProof w:val="0"/>
          <w:color w:val="000000"/>
          <w:position w:val="0"/>
          <w:sz w:val="20"/>
          <w:u w:val="none"/>
          <w:vertAlign w:val="baseline"/>
        </w:rPr>
        <w:t xml:space="preserve">Although, having written extensively on the statute of limitations issues, we are attuned to plaintiffs' concern, we reject their suggestion of transferring cases for three reasons. First, we lack power to transfer the cases under the reasoning of the Supreme Court's decision in </w:t>
      </w:r>
      <w:bookmarkStart w:id="1069" w:name="Bookmark_I5HFV1WP2HM6NW0030000400"/>
      <w:bookmarkEnd w:id="1069"/>
      <w:hyperlink r:id="rId214" w:history="1">
        <w:r>
          <w:rPr>
            <w:rFonts w:ascii="arial" w:eastAsia="arial" w:hAnsi="arial" w:cs="arial"/>
            <w:b w:val="0"/>
            <w:i/>
            <w:strike w:val="0"/>
            <w:noProof w:val="0"/>
            <w:color w:val="0077CC"/>
            <w:position w:val="0"/>
            <w:sz w:val="20"/>
            <w:u w:val="single"/>
            <w:vertAlign w:val="baseline"/>
          </w:rPr>
          <w:t>Lexecon Inc. v. Milberg Weiss Bershad Hynes &amp; Lerach</w:t>
        </w:r>
      </w:hyperlink>
      <w:hyperlink r:id="rId214" w:history="1">
        <w:r>
          <w:rPr>
            <w:rFonts w:ascii="arial" w:eastAsia="arial" w:hAnsi="arial" w:cs="arial"/>
            <w:b w:val="0"/>
            <w:i/>
            <w:strike w:val="0"/>
            <w:noProof w:val="0"/>
            <w:color w:val="0077CC"/>
            <w:position w:val="0"/>
            <w:sz w:val="20"/>
            <w:u w:val="single"/>
            <w:vertAlign w:val="baseline"/>
          </w:rPr>
          <w:t>, 523 U.S. 26, 118 S. Ct. 956, 140 L. Ed. 2d 62 (1988)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Lexecon</w:t>
      </w:r>
      <w:r>
        <w:rPr>
          <w:rFonts w:ascii="arial" w:eastAsia="arial" w:hAnsi="arial" w:cs="arial"/>
          <w:b w:val="0"/>
          <w:i w:val="0"/>
          <w:strike w:val="0"/>
          <w:noProof w:val="0"/>
          <w:color w:val="000000"/>
          <w:position w:val="0"/>
          <w:sz w:val="20"/>
          <w:u w:val="none"/>
          <w:vertAlign w:val="baseline"/>
        </w:rPr>
        <w:t xml:space="preserve">, the Court held that </w:t>
      </w:r>
      <w:bookmarkStart w:id="1070" w:name="Bookmark_LNHNREFclscc27"/>
      <w:bookmarkEnd w:id="1070"/>
      <w:hyperlink r:id="rId305"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94"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the MDL statute, which requires that a MDL member case "shall be remanded by the panel at or before the conclusion of pretrial proceedings</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to the district from which it was transferred unless it shall have been previously terminated," </w:t>
      </w:r>
      <w:hyperlink r:id="rId203" w:history="1">
        <w:r>
          <w:rPr>
            <w:rFonts w:ascii="arial" w:eastAsia="arial" w:hAnsi="arial" w:cs="arial"/>
            <w:b w:val="0"/>
            <w:i/>
            <w:strike w:val="0"/>
            <w:noProof w:val="0"/>
            <w:color w:val="0077CC"/>
            <w:position w:val="0"/>
            <w:sz w:val="20"/>
            <w:u w:val="single"/>
            <w:vertAlign w:val="baseline"/>
          </w:rPr>
          <w:t>28 U.S.C. § 1407(a)</w:t>
        </w:r>
      </w:hyperlink>
      <w:r>
        <w:rPr>
          <w:rFonts w:ascii="arial" w:eastAsia="arial" w:hAnsi="arial" w:cs="arial"/>
          <w:b w:val="0"/>
          <w:i w:val="0"/>
          <w:strike w:val="0"/>
          <w:noProof w:val="0"/>
          <w:color w:val="000000"/>
          <w:position w:val="0"/>
          <w:sz w:val="20"/>
          <w:u w:val="none"/>
          <w:vertAlign w:val="baseline"/>
        </w:rPr>
        <w:t>, prohibits an MDL transferee court from transferring a case to itself for trial.</w:t>
      </w:r>
      <w:r>
        <w:rPr>
          <w:rFonts w:ascii="arial" w:eastAsia="arial" w:hAnsi="arial" w:cs="arial"/>
          <w:vertAlign w:val="superscript"/>
        </w:rPr>
        <w:footnoteReference w:customMarkFollows="1" w:id="68"/>
        <w:t xml:space="preserve">69</w:t>
      </w:r>
    </w:p>
    <w:p>
      <w:pPr>
        <w:keepNext w:val="0"/>
        <w:widowControl w:val="0"/>
        <w:spacing w:before="200" w:after="0" w:line="260" w:lineRule="atLeast"/>
        <w:ind w:left="0" w:right="0" w:firstLine="0"/>
        <w:jc w:val="both"/>
      </w:pPr>
      <w:bookmarkStart w:id="1074" w:name="Bookmark_para_168"/>
      <w:bookmarkEnd w:id="1074"/>
      <w:bookmarkStart w:id="1075" w:name="Bookmark_I5HFV1WP2SF88G0050000400"/>
      <w:bookmarkEnd w:id="1075"/>
      <w:bookmarkStart w:id="1076" w:name="Bookmark_I5HFV1WP2HM6NX0020000400"/>
      <w:bookmarkEnd w:id="1076"/>
      <w:bookmarkStart w:id="1077" w:name="Bookmark_I5HFV1WP2HM6NX0040000400"/>
      <w:bookmarkEnd w:id="1077"/>
      <w:r>
        <w:rPr>
          <w:rFonts w:ascii="arial" w:eastAsia="arial" w:hAnsi="arial" w:cs="arial"/>
          <w:b w:val="0"/>
          <w:i w:val="0"/>
          <w:strike w:val="0"/>
          <w:noProof w:val="0"/>
          <w:color w:val="000000"/>
          <w:position w:val="0"/>
          <w:sz w:val="20"/>
          <w:u w:val="none"/>
          <w:vertAlign w:val="baseline"/>
        </w:rPr>
        <w:t xml:space="preserve">Although plaintiffs seek to limit the Lexecon holding to transfers under </w:t>
      </w:r>
      <w:r>
        <w:rPr>
          <w:rFonts w:ascii="arial" w:eastAsia="arial" w:hAnsi="arial" w:cs="arial"/>
          <w:b w:val="0"/>
          <w:i/>
          <w:strike w:val="0"/>
          <w:noProof w:val="0"/>
          <w:color w:val="000000"/>
          <w:position w:val="0"/>
          <w:sz w:val="20"/>
          <w:u w:val="none"/>
          <w:vertAlign w:val="baseline"/>
        </w:rPr>
        <w:t>§ 1404</w:t>
      </w:r>
      <w:r>
        <w:rPr>
          <w:rFonts w:ascii="arial" w:eastAsia="arial" w:hAnsi="arial" w:cs="arial"/>
          <w:b w:val="0"/>
          <w:i w:val="0"/>
          <w:strike w:val="0"/>
          <w:noProof w:val="0"/>
          <w:color w:val="000000"/>
          <w:position w:val="0"/>
          <w:sz w:val="20"/>
          <w:u w:val="none"/>
          <w:vertAlign w:val="baseline"/>
        </w:rPr>
        <w:t xml:space="preserve">, the Second Circuit has held that "Lexecon's reasoning applies equally to transfers pursuant to any venue statute." </w:t>
      </w:r>
      <w:bookmarkStart w:id="1078" w:name="Bookmark_I5HFV1WP2SF88G0040000400"/>
      <w:bookmarkEnd w:id="1078"/>
      <w:hyperlink r:id="rId306" w:history="1">
        <w:r>
          <w:rPr>
            <w:rFonts w:ascii="arial" w:eastAsia="arial" w:hAnsi="arial" w:cs="arial"/>
            <w:b w:val="0"/>
            <w:i/>
            <w:strike w:val="0"/>
            <w:noProof w:val="0"/>
            <w:color w:val="0077CC"/>
            <w:position w:val="0"/>
            <w:sz w:val="20"/>
            <w:u w:val="single"/>
            <w:vertAlign w:val="baseline"/>
          </w:rPr>
          <w:t>Shah v. Pan Am. World Servs., Inc.</w:t>
        </w:r>
      </w:hyperlink>
      <w:hyperlink r:id="rId306" w:history="1">
        <w:r>
          <w:rPr>
            <w:rFonts w:ascii="arial" w:eastAsia="arial" w:hAnsi="arial" w:cs="arial"/>
            <w:b w:val="0"/>
            <w:i/>
            <w:strike w:val="0"/>
            <w:noProof w:val="0"/>
            <w:color w:val="0077CC"/>
            <w:position w:val="0"/>
            <w:sz w:val="20"/>
            <w:u w:val="single"/>
            <w:vertAlign w:val="baseline"/>
          </w:rPr>
          <w:t>, 148 F.3d 84, 90 (2d Cir. 1998)</w:t>
        </w:r>
      </w:hyperlink>
      <w:r>
        <w:rPr>
          <w:rFonts w:ascii="arial" w:eastAsia="arial" w:hAnsi="arial" w:cs="arial"/>
          <w:b w:val="0"/>
          <w:i w:val="0"/>
          <w:strike w:val="0"/>
          <w:noProof w:val="0"/>
          <w:color w:val="000000"/>
          <w:position w:val="0"/>
          <w:sz w:val="20"/>
          <w:u w:val="none"/>
          <w:vertAlign w:val="baseline"/>
        </w:rPr>
        <w:t xml:space="preserve">. Thus, "any . . . transfers of venue for trial under any statute must follow . . . remand [to the transferor court]." </w:t>
      </w:r>
      <w:bookmarkStart w:id="1079" w:name="Bookmark_I5HFV1WP2HM6NX0010000400"/>
      <w:bookmarkEnd w:id="1079"/>
      <w:hyperlink r:id="rId306" w:history="1">
        <w:r>
          <w:rPr>
            <w:rFonts w:ascii="arial" w:eastAsia="arial" w:hAnsi="arial" w:cs="arial"/>
            <w:b w:val="0"/>
            <w:i/>
            <w:strike w:val="0"/>
            <w:noProof w:val="0"/>
            <w:color w:val="0077CC"/>
            <w:position w:val="0"/>
            <w:sz w:val="20"/>
            <w:u w:val="single"/>
            <w:vertAlign w:val="baseline"/>
          </w:rPr>
          <w:t>Id.</w:t>
        </w:r>
      </w:hyperlink>
      <w:hyperlink r:id="rId306" w:history="1">
        <w:r>
          <w:rPr>
            <w:rFonts w:ascii="arial" w:eastAsia="arial" w:hAnsi="arial" w:cs="arial"/>
            <w:b w:val="0"/>
            <w:i/>
            <w:strike w:val="0"/>
            <w:noProof w:val="0"/>
            <w:color w:val="0077CC"/>
            <w:position w:val="0"/>
            <w:sz w:val="20"/>
            <w:u w:val="single"/>
            <w:vertAlign w:val="baseline"/>
          </w:rPr>
          <w:t xml:space="preserve"> at 91</w:t>
        </w:r>
      </w:hyperlink>
      <w:r>
        <w:rPr>
          <w:rFonts w:ascii="arial" w:eastAsia="arial" w:hAnsi="arial" w:cs="arial"/>
          <w:b w:val="0"/>
          <w:i w:val="0"/>
          <w:strike w:val="0"/>
          <w:noProof w:val="0"/>
          <w:color w:val="000000"/>
          <w:position w:val="0"/>
          <w:sz w:val="20"/>
          <w:u w:val="none"/>
          <w:vertAlign w:val="baseline"/>
        </w:rPr>
        <w:t xml:space="preserve">. Similarly, even to cure a failure of personal jurisdiction in the transferor court, </w:t>
      </w:r>
      <w:r>
        <w:rPr>
          <w:rFonts w:ascii="arial" w:eastAsia="arial" w:hAnsi="arial" w:cs="arial"/>
          <w:b w:val="0"/>
          <w:i w:val="0"/>
          <w:strike w:val="0"/>
          <w:noProof w:val="0"/>
          <w:color w:val="000000"/>
          <w:position w:val="0"/>
          <w:sz w:val="20"/>
          <w:u w:val="single"/>
          <w:vertAlign w:val="baseline"/>
        </w:rPr>
        <w:t>Lexecon</w:t>
      </w:r>
      <w:r>
        <w:rPr>
          <w:rFonts w:ascii="arial" w:eastAsia="arial" w:hAnsi="arial" w:cs="arial"/>
          <w:b w:val="0"/>
          <w:i w:val="0"/>
          <w:strike w:val="0"/>
          <w:noProof w:val="0"/>
          <w:color w:val="000000"/>
          <w:position w:val="0"/>
          <w:sz w:val="20"/>
          <w:u w:val="none"/>
          <w:vertAlign w:val="baseline"/>
        </w:rPr>
        <w:t xml:space="preserve"> does not "leave room for the MDL transferee court to transfer MDL cases to other districts." </w:t>
      </w:r>
      <w:bookmarkStart w:id="1080" w:name="Bookmark_I5HFV1WP2HM6NX0030000400"/>
      <w:bookmarkEnd w:id="1080"/>
      <w:hyperlink r:id="rId307" w:history="1">
        <w:r>
          <w:rPr>
            <w:rFonts w:ascii="arial" w:eastAsia="arial" w:hAnsi="arial" w:cs="arial"/>
            <w:b w:val="0"/>
            <w:i/>
            <w:strike w:val="0"/>
            <w:noProof w:val="0"/>
            <w:color w:val="0077CC"/>
            <w:position w:val="0"/>
            <w:sz w:val="20"/>
            <w:u w:val="single"/>
            <w:vertAlign w:val="baseline"/>
          </w:rPr>
          <w:t>In re Asbestos Prods. Liab. Litig. (No. VI)</w:t>
        </w:r>
      </w:hyperlink>
      <w:hyperlink r:id="rId307" w:history="1">
        <w:r>
          <w:rPr>
            <w:rFonts w:ascii="arial" w:eastAsia="arial" w:hAnsi="arial" w:cs="arial"/>
            <w:b w:val="0"/>
            <w:i/>
            <w:strike w:val="0"/>
            <w:noProof w:val="0"/>
            <w:color w:val="0077CC"/>
            <w:position w:val="0"/>
            <w:sz w:val="20"/>
            <w:u w:val="single"/>
            <w:vertAlign w:val="baseline"/>
          </w:rPr>
          <w:t>, 965 F. Supp. 2d 612, 622 (E.D. Pa.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accord Manual for Complex Litigation, Fourth</w:t>
      </w:r>
      <w:r>
        <w:rPr>
          <w:rFonts w:ascii="arial" w:eastAsia="arial" w:hAnsi="arial" w:cs="arial"/>
          <w:b w:val="0"/>
          <w:i w:val="0"/>
          <w:strike w:val="0"/>
          <w:noProof w:val="0"/>
          <w:color w:val="000000"/>
          <w:position w:val="0"/>
          <w:sz w:val="20"/>
          <w:u w:val="none"/>
          <w:vertAlign w:val="baseline"/>
        </w:rPr>
        <w:t xml:space="preserve"> (2004), § 20.132, at 223 n.666.</w:t>
      </w:r>
      <w:r>
        <w:rPr>
          <w:rFonts w:ascii="arial" w:eastAsia="arial" w:hAnsi="arial" w:cs="arial"/>
          <w:vertAlign w:val="superscript"/>
        </w:rPr>
        <w:footnoteReference w:customMarkFollows="1" w:id="69"/>
        <w:t xml:space="preserve">70</w:t>
      </w:r>
    </w:p>
    <w:p>
      <w:pPr>
        <w:keepNext w:val="0"/>
        <w:widowControl w:val="0"/>
        <w:spacing w:before="200" w:after="0" w:line="260" w:lineRule="atLeast"/>
        <w:ind w:left="0" w:right="0" w:firstLine="0"/>
        <w:jc w:val="both"/>
      </w:pPr>
      <w:bookmarkStart w:id="1085" w:name="Bookmark_para_169"/>
      <w:bookmarkEnd w:id="1085"/>
      <w:r>
        <w:rPr>
          <w:rFonts w:ascii="arial" w:eastAsia="arial" w:hAnsi="arial" w:cs="arial"/>
          <w:b w:val="0"/>
          <w:i w:val="0"/>
          <w:strike w:val="0"/>
          <w:noProof w:val="0"/>
          <w:color w:val="000000"/>
          <w:position w:val="0"/>
          <w:sz w:val="20"/>
          <w:u w:val="none"/>
          <w:vertAlign w:val="baseline"/>
        </w:rPr>
        <w:t xml:space="preserve">Second, even if we had the power to transfer cases to cure a jurisdictional problem (and even if we concluded that such a transfer would be in the interest of justice), it would be impracticable to do so in these circumstances. </w:t>
      </w:r>
      <w:bookmarkStart w:id="1086" w:name="Bookmark_I3775GMCT4900097FWX0000Y"/>
      <w:bookmarkEnd w:id="1086"/>
      <w:bookmarkStart w:id="1087" w:name="Bookmark_I5HFV1WP2N1R2V0030000400"/>
      <w:bookmarkEnd w:id="1087"/>
      <w:r>
        <w:rPr>
          <w:rFonts w:ascii="arial" w:eastAsia="arial" w:hAnsi="arial" w:cs="arial"/>
          <w:b w:val="0"/>
          <w:i w:val="0"/>
          <w:strike w:val="0"/>
          <w:noProof w:val="0"/>
          <w:color w:val="000000"/>
          <w:position w:val="0"/>
          <w:sz w:val="20"/>
          <w:u w:val="none"/>
          <w:vertAlign w:val="baseline"/>
        </w:rPr>
        <w:t>Because of the multiplicity of defendants joined in almost every complaint, there may be no single venue in which all defendants are subject to personal jurisdiction. Additionally, although the application of the principles described herein may result in the dismissal of some defendants, it will likely result in the dismissal of few, if any, cases. Under such circumstances, transfer would create at least as many jurisdictional problems as it would solve.</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Finally, we reject plaintiffs' proposal to suggest that the Judicial Panel on Multidistrict Litigation remand any of the cases before us so that plaintiffs may move in the transferor court for a transfer to a different venue. </w:t>
      </w:r>
      <w:r>
        <w:rPr>
          <w:rFonts w:ascii="arial" w:eastAsia="arial" w:hAnsi="arial" w:cs="arial"/>
          <w:b w:val="0"/>
          <w:i w:val="0"/>
          <w:strike w:val="0"/>
          <w:noProof w:val="0"/>
          <w:color w:val="000000"/>
          <w:position w:val="0"/>
          <w:sz w:val="20"/>
          <w:u w:val="none"/>
          <w:vertAlign w:val="baseline"/>
        </w:rPr>
        <w:t>Not only would such an extraordinarily inefficient proposal fail to address the problem that there may be no single jurisdictionally appropriate forum, but it would be fundamentally incompatible with</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the rationale for multidistrict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IV. PLEADING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General Pleading Standards</w:t>
      </w:r>
    </w:p>
    <w:p>
      <w:pPr>
        <w:keepNext w:val="0"/>
        <w:widowControl w:val="0"/>
        <w:spacing w:before="240" w:after="0" w:line="260" w:lineRule="atLeast"/>
        <w:ind w:left="0" w:right="0" w:firstLine="0"/>
        <w:jc w:val="both"/>
      </w:pPr>
      <w:bookmarkStart w:id="1090" w:name="Bookmark_para_170"/>
      <w:bookmarkEnd w:id="1090"/>
      <w:bookmarkStart w:id="1091" w:name="Bookmark_LNHNREFclscc28"/>
      <w:bookmarkEnd w:id="1091"/>
      <w:hyperlink r:id="rId308"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95"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092" w:name="Bookmark_I5HFV1WP2N1R2V0050000400"/>
      <w:bookmarkEnd w:id="1092"/>
      <w:bookmarkStart w:id="1093" w:name="Bookmark_I5HFV1WP2D6NW20040000400"/>
      <w:bookmarkEnd w:id="1093"/>
      <w:r>
        <w:rPr>
          <w:rFonts w:ascii="arial" w:eastAsia="arial" w:hAnsi="arial" w:cs="arial"/>
          <w:b w:val="0"/>
          <w:i w:val="0"/>
          <w:strike w:val="0"/>
          <w:noProof w:val="0"/>
          <w:color w:val="000000"/>
          <w:position w:val="0"/>
          <w:sz w:val="20"/>
          <w:u w:val="none"/>
          <w:vertAlign w:val="baseline"/>
        </w:rPr>
        <w:t xml:space="preserve">When deciding a motion to dismiss for failure to state a claim pursuant to </w:t>
      </w:r>
      <w:hyperlink r:id="rId297"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the Court must accept as true all factual allegations in the complaint and draw all reasonable inferences in plaintiff's favor. </w:t>
      </w:r>
      <w:bookmarkStart w:id="1094" w:name="Bookmark_I5HFV1WP2N1R2V0040000400"/>
      <w:bookmarkEnd w:id="1094"/>
      <w:hyperlink r:id="rId309" w:history="1">
        <w:r>
          <w:rPr>
            <w:rFonts w:ascii="arial" w:eastAsia="arial" w:hAnsi="arial" w:cs="arial"/>
            <w:b w:val="0"/>
            <w:i/>
            <w:strike w:val="0"/>
            <w:noProof w:val="0"/>
            <w:color w:val="0077CC"/>
            <w:position w:val="0"/>
            <w:sz w:val="20"/>
            <w:u w:val="single"/>
            <w:vertAlign w:val="baseline"/>
          </w:rPr>
          <w:t>Harris v. Mills</w:t>
        </w:r>
      </w:hyperlink>
      <w:hyperlink r:id="rId309" w:history="1">
        <w:r>
          <w:rPr>
            <w:rFonts w:ascii="arial" w:eastAsia="arial" w:hAnsi="arial" w:cs="arial"/>
            <w:b w:val="0"/>
            <w:i/>
            <w:strike w:val="0"/>
            <w:noProof w:val="0"/>
            <w:color w:val="0077CC"/>
            <w:position w:val="0"/>
            <w:sz w:val="20"/>
            <w:u w:val="single"/>
            <w:vertAlign w:val="baseline"/>
          </w:rPr>
          <w:t>, 572 F.3d 66, 71 (2d Cir. 2009)</w:t>
        </w:r>
      </w:hyperlink>
      <w:r>
        <w:rPr>
          <w:rFonts w:ascii="arial" w:eastAsia="arial" w:hAnsi="arial" w:cs="arial"/>
          <w:b w:val="0"/>
          <w:i w:val="0"/>
          <w:strike w:val="0"/>
          <w:noProof w:val="0"/>
          <w:color w:val="000000"/>
          <w:position w:val="0"/>
          <w:sz w:val="20"/>
          <w:u w:val="none"/>
          <w:vertAlign w:val="baseline"/>
        </w:rPr>
        <w:t xml:space="preserve">; </w:t>
      </w:r>
      <w:bookmarkStart w:id="1095" w:name="Bookmark_I5HFV1WP2D6NW20010000400"/>
      <w:bookmarkEnd w:id="1095"/>
      <w:hyperlink r:id="rId310" w:history="1">
        <w:r>
          <w:rPr>
            <w:rFonts w:ascii="arial" w:eastAsia="arial" w:hAnsi="arial" w:cs="arial"/>
            <w:b w:val="0"/>
            <w:i/>
            <w:strike w:val="0"/>
            <w:noProof w:val="0"/>
            <w:color w:val="0077CC"/>
            <w:position w:val="0"/>
            <w:sz w:val="20"/>
            <w:u w:val="single"/>
            <w:vertAlign w:val="baseline"/>
          </w:rPr>
          <w:t>Kassner v. 2nd Ave. Delicatessen Inc.</w:t>
        </w:r>
      </w:hyperlink>
      <w:hyperlink r:id="rId310" w:history="1">
        <w:r>
          <w:rPr>
            <w:rFonts w:ascii="arial" w:eastAsia="arial" w:hAnsi="arial" w:cs="arial"/>
            <w:b w:val="0"/>
            <w:i/>
            <w:strike w:val="0"/>
            <w:noProof w:val="0"/>
            <w:color w:val="0077CC"/>
            <w:position w:val="0"/>
            <w:sz w:val="20"/>
            <w:u w:val="single"/>
            <w:vertAlign w:val="baseline"/>
          </w:rPr>
          <w:t>, 496 F.3d 229, 237 (2d Cir. 2007)</w:t>
        </w:r>
      </w:hyperlink>
      <w:r>
        <w:rPr>
          <w:rFonts w:ascii="arial" w:eastAsia="arial" w:hAnsi="arial" w:cs="arial"/>
          <w:b w:val="0"/>
          <w:i w:val="0"/>
          <w:strike w:val="0"/>
          <w:noProof w:val="0"/>
          <w:color w:val="000000"/>
          <w:position w:val="0"/>
          <w:sz w:val="20"/>
          <w:u w:val="none"/>
          <w:vertAlign w:val="baseline"/>
        </w:rPr>
        <w:t xml:space="preserve">. </w:t>
      </w:r>
      <w:bookmarkStart w:id="1096" w:name="Bookmark_I5HFV1WP2N1R2W0010000400"/>
      <w:bookmarkEnd w:id="1096"/>
      <w:r>
        <w:rPr>
          <w:rFonts w:ascii="arial" w:eastAsia="arial" w:hAnsi="arial" w:cs="arial"/>
          <w:b w:val="0"/>
          <w:i w:val="0"/>
          <w:strike w:val="0"/>
          <w:noProof w:val="0"/>
          <w:color w:val="000000"/>
          <w:position w:val="0"/>
          <w:sz w:val="20"/>
          <w:u w:val="none"/>
          <w:vertAlign w:val="baseline"/>
        </w:rPr>
        <w:t xml:space="preserve">Nevertheless, a plaintiff's "[f]actual allegations must be enough to raise a right of relief above the speculative level." </w:t>
      </w:r>
      <w:bookmarkStart w:id="1097" w:name="Bookmark_I5HFV1WP2D6NW20030000400"/>
      <w:bookmarkEnd w:id="1097"/>
      <w:hyperlink r:id="rId311" w:history="1">
        <w:r>
          <w:rPr>
            <w:rFonts w:ascii="arial" w:eastAsia="arial" w:hAnsi="arial" w:cs="arial"/>
            <w:b w:val="0"/>
            <w:i/>
            <w:strike w:val="0"/>
            <w:noProof w:val="0"/>
            <w:color w:val="0077CC"/>
            <w:position w:val="0"/>
            <w:sz w:val="20"/>
            <w:u w:val="single"/>
            <w:vertAlign w:val="baseline"/>
          </w:rPr>
          <w:t>Bell Atl. Corp. v. Twombly</w:t>
        </w:r>
      </w:hyperlink>
      <w:hyperlink r:id="rId311"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098" w:name="Bookmark_I5HFV1WP2N1R2W0010000400_2"/>
      <w:bookmarkEnd w:id="1098"/>
      <w:bookmarkStart w:id="1099" w:name="Bookmark_I5HFV1WP2N1R2W0030000400"/>
      <w:bookmarkEnd w:id="1099"/>
      <w:r>
        <w:rPr>
          <w:rFonts w:ascii="arial" w:eastAsia="arial" w:hAnsi="arial" w:cs="arial"/>
          <w:b w:val="0"/>
          <w:i w:val="0"/>
          <w:strike w:val="0"/>
          <w:noProof w:val="0"/>
          <w:color w:val="000000"/>
          <w:position w:val="0"/>
          <w:sz w:val="20"/>
          <w:u w:val="none"/>
          <w:vertAlign w:val="baseline"/>
        </w:rPr>
        <w:t xml:space="preserve">The well-pleaded factual allegations must demonstrate "more than a sheer possibility that a defendant has acted unlawfully" in order to pass muster. </w:t>
      </w:r>
      <w:bookmarkStart w:id="1100" w:name="Bookmark_I5HFV1WP2D6NW20050000400"/>
      <w:bookmarkEnd w:id="1100"/>
      <w:hyperlink r:id="rId312" w:history="1">
        <w:r>
          <w:rPr>
            <w:rFonts w:ascii="arial" w:eastAsia="arial" w:hAnsi="arial" w:cs="arial"/>
            <w:b w:val="0"/>
            <w:i/>
            <w:strike w:val="0"/>
            <w:noProof w:val="0"/>
            <w:color w:val="0077CC"/>
            <w:position w:val="0"/>
            <w:sz w:val="20"/>
            <w:u w:val="single"/>
            <w:vertAlign w:val="baseline"/>
          </w:rPr>
          <w:t>Ashcroft v. Iqbal</w:t>
        </w:r>
      </w:hyperlink>
      <w:hyperlink r:id="rId31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101" w:name="Bookmark_I5HFV1WP2N1R2W0030000400_2"/>
      <w:bookmarkEnd w:id="1101"/>
      <w:r>
        <w:rPr>
          <w:rFonts w:ascii="arial" w:eastAsia="arial" w:hAnsi="arial" w:cs="arial"/>
          <w:b w:val="0"/>
          <w:i w:val="0"/>
          <w:strike w:val="0"/>
          <w:noProof w:val="0"/>
          <w:color w:val="000000"/>
          <w:position w:val="0"/>
          <w:sz w:val="20"/>
          <w:u w:val="none"/>
          <w:vertAlign w:val="baseline"/>
        </w:rPr>
        <w:t xml:space="preserve">If a plaintiff has "not nudged [its] claims across the line from conceivable to plausible, [the] complaint must be dismissed." </w:t>
      </w:r>
      <w:bookmarkStart w:id="1102" w:name="Bookmark_I5HFV1WP2N1R2W0020000400"/>
      <w:bookmarkEnd w:id="1102"/>
      <w:hyperlink r:id="rId311" w:history="1">
        <w:r>
          <w:rPr>
            <w:rFonts w:ascii="arial" w:eastAsia="arial" w:hAnsi="arial" w:cs="arial"/>
            <w:b w:val="0"/>
            <w:i/>
            <w:strike w:val="0"/>
            <w:noProof w:val="0"/>
            <w:color w:val="0077CC"/>
            <w:position w:val="0"/>
            <w:sz w:val="20"/>
            <w:u w:val="single"/>
            <w:vertAlign w:val="baseline"/>
          </w:rPr>
          <w:t>Twombly</w:t>
        </w:r>
      </w:hyperlink>
      <w:hyperlink r:id="rId311"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3" w:name="Bookmark_para_171"/>
      <w:bookmarkEnd w:id="1103"/>
      <w:bookmarkStart w:id="1104" w:name="Bookmark_LNHNREFclscc29"/>
      <w:bookmarkEnd w:id="1104"/>
      <w:hyperlink r:id="rId31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96"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105" w:name="Bookmark_I5HFV1WP2N1R2W0050000400"/>
      <w:bookmarkEnd w:id="1105"/>
      <w:r>
        <w:rPr>
          <w:rFonts w:ascii="arial" w:eastAsia="arial" w:hAnsi="arial" w:cs="arial"/>
          <w:b w:val="0"/>
          <w:i w:val="0"/>
          <w:strike w:val="0"/>
          <w:noProof w:val="0"/>
          <w:color w:val="000000"/>
          <w:position w:val="0"/>
          <w:sz w:val="20"/>
          <w:u w:val="none"/>
          <w:vertAlign w:val="baseline"/>
        </w:rPr>
        <w:t xml:space="preserve">As to claims for fraud and commodities manipulation, a plaintiff must also meet heightened pleading requirements.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1106" w:name="Bookmark_I5HFV1WP2N1R2W0040000400"/>
      <w:bookmarkEnd w:id="1106"/>
      <w:hyperlink r:id="rId162" w:history="1">
        <w:r>
          <w:rPr>
            <w:rFonts w:ascii="arial" w:eastAsia="arial" w:hAnsi="arial" w:cs="arial"/>
            <w:b w:val="0"/>
            <w:i/>
            <w:strike w:val="0"/>
            <w:noProof w:val="0"/>
            <w:color w:val="0077CC"/>
            <w:position w:val="0"/>
            <w:sz w:val="20"/>
            <w:u w:val="single"/>
            <w:vertAlign w:val="baseline"/>
          </w:rPr>
          <w:t>LIBOR III</w:t>
        </w:r>
      </w:hyperlink>
      <w:hyperlink r:id="rId162" w:history="1">
        <w:r>
          <w:rPr>
            <w:rFonts w:ascii="arial" w:eastAsia="arial" w:hAnsi="arial" w:cs="arial"/>
            <w:b w:val="0"/>
            <w:i/>
            <w:strike w:val="0"/>
            <w:noProof w:val="0"/>
            <w:color w:val="0077CC"/>
            <w:position w:val="0"/>
            <w:sz w:val="20"/>
            <w:u w:val="single"/>
            <w:vertAlign w:val="baseline"/>
          </w:rPr>
          <w:t>, 27 F. Supp. 3d at 458</w:t>
        </w:r>
      </w:hyperlink>
      <w:r>
        <w:rPr>
          <w:rFonts w:ascii="arial" w:eastAsia="arial" w:hAnsi="arial" w:cs="arial"/>
          <w:b w:val="0"/>
          <w:i w:val="0"/>
          <w:strike w:val="0"/>
          <w:noProof w:val="0"/>
          <w:color w:val="000000"/>
          <w:position w:val="0"/>
          <w:sz w:val="20"/>
          <w:u w:val="none"/>
          <w:vertAlign w:val="baseline"/>
        </w:rPr>
        <w:t xml:space="preserve">. </w:t>
      </w:r>
      <w:bookmarkStart w:id="1107" w:name="Bookmark_I5HFV1WP28T4J40020000400"/>
      <w:bookmarkEnd w:id="1107"/>
      <w:r>
        <w:rPr>
          <w:rFonts w:ascii="arial" w:eastAsia="arial" w:hAnsi="arial" w:cs="arial"/>
          <w:b w:val="0"/>
          <w:i w:val="0"/>
          <w:strike w:val="0"/>
          <w:noProof w:val="0"/>
          <w:color w:val="000000"/>
          <w:position w:val="0"/>
          <w:sz w:val="20"/>
          <w:u w:val="none"/>
          <w:vertAlign w:val="baseline"/>
        </w:rPr>
        <w:t xml:space="preserve">"In alleging fraud or mistake, a party must state with particularity the circumstances constituting fraud or mistake." </w:t>
      </w:r>
      <w:hyperlink r:id="rId31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1108" w:name="Bookmark_I5HFV1WP28T4J40020000400_2"/>
      <w:bookmarkEnd w:id="1108"/>
      <w:r>
        <w:rPr>
          <w:rFonts w:ascii="arial" w:eastAsia="arial" w:hAnsi="arial" w:cs="arial"/>
          <w:b w:val="0"/>
          <w:i w:val="0"/>
          <w:strike w:val="0"/>
          <w:noProof w:val="0"/>
          <w:color w:val="000000"/>
          <w:position w:val="0"/>
          <w:sz w:val="20"/>
          <w:u w:val="none"/>
          <w:vertAlign w:val="baseline"/>
        </w:rPr>
        <w:t xml:space="preserve">Although scienter may be pleaded "generally,"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Second Circuit</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has interpreted </w:t>
      </w:r>
      <w:hyperlink r:id="rId3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require plaintiff to plead circumstances sufficient to justify a "strong inference" of scienter. </w:t>
      </w:r>
      <w:r>
        <w:rPr>
          <w:rFonts w:ascii="arial" w:eastAsia="arial" w:hAnsi="arial" w:cs="arial"/>
          <w:b w:val="0"/>
          <w:i w:val="0"/>
          <w:strike w:val="0"/>
          <w:noProof w:val="0"/>
          <w:color w:val="000000"/>
          <w:position w:val="0"/>
          <w:sz w:val="20"/>
          <w:u w:val="single"/>
          <w:vertAlign w:val="baseline"/>
        </w:rPr>
        <w:t xml:space="preserve">See </w:t>
      </w:r>
      <w:bookmarkStart w:id="1109" w:name="Bookmark_I5HFV1WP28T4J40010000400"/>
      <w:bookmarkEnd w:id="1109"/>
      <w:hyperlink r:id="rId162" w:history="1">
        <w:r>
          <w:rPr>
            <w:rFonts w:ascii="arial" w:eastAsia="arial" w:hAnsi="arial" w:cs="arial"/>
            <w:b w:val="0"/>
            <w:i/>
            <w:strike w:val="0"/>
            <w:noProof w:val="0"/>
            <w:color w:val="0077CC"/>
            <w:position w:val="0"/>
            <w:sz w:val="20"/>
            <w:u w:val="single"/>
            <w:vertAlign w:val="baseline"/>
          </w:rPr>
          <w:t>LIBOR III</w:t>
        </w:r>
      </w:hyperlink>
      <w:hyperlink r:id="rId162" w:history="1">
        <w:r>
          <w:rPr>
            <w:rFonts w:ascii="arial" w:eastAsia="arial" w:hAnsi="arial" w:cs="arial"/>
            <w:b w:val="0"/>
            <w:i/>
            <w:strike w:val="0"/>
            <w:noProof w:val="0"/>
            <w:color w:val="0077CC"/>
            <w:position w:val="0"/>
            <w:sz w:val="20"/>
            <w:u w:val="single"/>
            <w:vertAlign w:val="baseline"/>
          </w:rPr>
          <w:t>, 27 F. Supp. 3d at 468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0" w:name="Bookmark_para_172"/>
      <w:bookmarkEnd w:id="1110"/>
      <w:bookmarkStart w:id="1111" w:name="Bookmark_I5HFV1WP28T4J40040000400"/>
      <w:bookmarkEnd w:id="1111"/>
      <w:bookmarkStart w:id="1112" w:name="Bookmark_I5HFV1WP28T4J50030000400"/>
      <w:bookmarkEnd w:id="1112"/>
      <w:r>
        <w:rPr>
          <w:rFonts w:ascii="arial" w:eastAsia="arial" w:hAnsi="arial" w:cs="arial"/>
          <w:b w:val="0"/>
          <w:i w:val="0"/>
          <w:strike w:val="0"/>
          <w:noProof w:val="0"/>
          <w:color w:val="000000"/>
          <w:position w:val="0"/>
          <w:sz w:val="20"/>
          <w:u w:val="none"/>
          <w:vertAlign w:val="baseline"/>
        </w:rPr>
        <w:t xml:space="preserve">To state a fraud claim, reliance must be pleaded with particularity. </w:t>
      </w:r>
      <w:r>
        <w:rPr>
          <w:rFonts w:ascii="arial" w:eastAsia="arial" w:hAnsi="arial" w:cs="arial"/>
          <w:b w:val="0"/>
          <w:i w:val="0"/>
          <w:strike w:val="0"/>
          <w:noProof w:val="0"/>
          <w:color w:val="000000"/>
          <w:position w:val="0"/>
          <w:sz w:val="20"/>
          <w:u w:val="single"/>
          <w:vertAlign w:val="baseline"/>
        </w:rPr>
        <w:t xml:space="preserve">See </w:t>
      </w:r>
      <w:bookmarkStart w:id="1113" w:name="Bookmark_I5HFV1WP28T4J40030000400"/>
      <w:bookmarkEnd w:id="1113"/>
      <w:hyperlink r:id="rId315" w:history="1">
        <w:r>
          <w:rPr>
            <w:rFonts w:ascii="arial" w:eastAsia="arial" w:hAnsi="arial" w:cs="arial"/>
            <w:b w:val="0"/>
            <w:i/>
            <w:strike w:val="0"/>
            <w:noProof w:val="0"/>
            <w:color w:val="0077CC"/>
            <w:position w:val="0"/>
            <w:sz w:val="20"/>
            <w:u w:val="single"/>
            <w:vertAlign w:val="baseline"/>
          </w:rPr>
          <w:t>Evans v. Pearson Enters., Inc.</w:t>
        </w:r>
      </w:hyperlink>
      <w:hyperlink r:id="rId315" w:history="1">
        <w:r>
          <w:rPr>
            <w:rFonts w:ascii="arial" w:eastAsia="arial" w:hAnsi="arial" w:cs="arial"/>
            <w:b w:val="0"/>
            <w:i/>
            <w:strike w:val="0"/>
            <w:noProof w:val="0"/>
            <w:color w:val="0077CC"/>
            <w:position w:val="0"/>
            <w:sz w:val="20"/>
            <w:u w:val="single"/>
            <w:vertAlign w:val="baseline"/>
          </w:rPr>
          <w:t>, 434 F.3d 839, 852-53 (6th Cir. 2006)</w:t>
        </w:r>
      </w:hyperlink>
      <w:r>
        <w:rPr>
          <w:rFonts w:ascii="arial" w:eastAsia="arial" w:hAnsi="arial" w:cs="arial"/>
          <w:b w:val="0"/>
          <w:i w:val="0"/>
          <w:strike w:val="0"/>
          <w:noProof w:val="0"/>
          <w:color w:val="000000"/>
          <w:position w:val="0"/>
          <w:sz w:val="20"/>
          <w:u w:val="none"/>
          <w:vertAlign w:val="baseline"/>
        </w:rPr>
        <w:t xml:space="preserve">; </w:t>
      </w:r>
      <w:bookmarkStart w:id="1114" w:name="Bookmark_I5HFV1WP28T4J40050000400"/>
      <w:bookmarkEnd w:id="1114"/>
      <w:hyperlink r:id="rId316" w:history="1">
        <w:r>
          <w:rPr>
            <w:rFonts w:ascii="arial" w:eastAsia="arial" w:hAnsi="arial" w:cs="arial"/>
            <w:b w:val="0"/>
            <w:i/>
            <w:strike w:val="0"/>
            <w:noProof w:val="0"/>
            <w:color w:val="0077CC"/>
            <w:position w:val="0"/>
            <w:sz w:val="20"/>
            <w:u w:val="single"/>
            <w:vertAlign w:val="baseline"/>
          </w:rPr>
          <w:t>In re Bear Stearns Cos., Inc. Sec. Derivative &amp; ERISA Litig.</w:t>
        </w:r>
      </w:hyperlink>
      <w:hyperlink r:id="rId316" w:history="1">
        <w:r>
          <w:rPr>
            <w:rFonts w:ascii="arial" w:eastAsia="arial" w:hAnsi="arial" w:cs="arial"/>
            <w:b w:val="0"/>
            <w:i/>
            <w:strike w:val="0"/>
            <w:noProof w:val="0"/>
            <w:color w:val="0077CC"/>
            <w:position w:val="0"/>
            <w:sz w:val="20"/>
            <w:u w:val="single"/>
            <w:vertAlign w:val="baseline"/>
          </w:rPr>
          <w:t>, 995 F. Supp. 2d 291, 313 (S.D.N.Y. 2014)</w:t>
        </w:r>
      </w:hyperlink>
      <w:r>
        <w:rPr>
          <w:rFonts w:ascii="arial" w:eastAsia="arial" w:hAnsi="arial" w:cs="arial"/>
          <w:b w:val="0"/>
          <w:i w:val="0"/>
          <w:strike w:val="0"/>
          <w:noProof w:val="0"/>
          <w:color w:val="000000"/>
          <w:position w:val="0"/>
          <w:sz w:val="20"/>
          <w:u w:val="none"/>
          <w:vertAlign w:val="baseline"/>
        </w:rPr>
        <w:t xml:space="preserve">. A general allegation that a plaintiff "read and relied upon" a certain representation is insufficient, </w:t>
      </w:r>
      <w:r>
        <w:rPr>
          <w:rFonts w:ascii="arial" w:eastAsia="arial" w:hAnsi="arial" w:cs="arial"/>
          <w:b w:val="0"/>
          <w:i w:val="0"/>
          <w:strike w:val="0"/>
          <w:noProof w:val="0"/>
          <w:color w:val="000000"/>
          <w:position w:val="0"/>
          <w:sz w:val="20"/>
          <w:u w:val="single"/>
          <w:vertAlign w:val="baseline"/>
        </w:rPr>
        <w:t xml:space="preserve">see, e.g., </w:t>
      </w:r>
      <w:bookmarkStart w:id="1115" w:name="Bookmark_I5HFV1WP28T4J50020000400"/>
      <w:bookmarkEnd w:id="1115"/>
      <w:hyperlink r:id="rId317" w:history="1">
        <w:r>
          <w:rPr>
            <w:rFonts w:ascii="arial" w:eastAsia="arial" w:hAnsi="arial" w:cs="arial"/>
            <w:b w:val="0"/>
            <w:i/>
            <w:strike w:val="0"/>
            <w:noProof w:val="0"/>
            <w:color w:val="0077CC"/>
            <w:position w:val="0"/>
            <w:sz w:val="20"/>
            <w:u w:val="single"/>
            <w:vertAlign w:val="baseline"/>
          </w:rPr>
          <w:t>Int'l Fund Mgmt. S.A. v. Citigroup Inc.</w:t>
        </w:r>
      </w:hyperlink>
      <w:hyperlink r:id="rId317" w:history="1">
        <w:r>
          <w:rPr>
            <w:rFonts w:ascii="arial" w:eastAsia="arial" w:hAnsi="arial" w:cs="arial"/>
            <w:b w:val="0"/>
            <w:i/>
            <w:strike w:val="0"/>
            <w:noProof w:val="0"/>
            <w:color w:val="0077CC"/>
            <w:position w:val="0"/>
            <w:sz w:val="20"/>
            <w:u w:val="single"/>
            <w:vertAlign w:val="baseline"/>
          </w:rPr>
          <w:t>, 822 F. Supp. 2d 368, 386 (S.D.N.Y. 2011)</w:t>
        </w:r>
      </w:hyperlink>
      <w:r>
        <w:rPr>
          <w:rFonts w:ascii="arial" w:eastAsia="arial" w:hAnsi="arial" w:cs="arial"/>
          <w:b w:val="0"/>
          <w:i w:val="0"/>
          <w:strike w:val="0"/>
          <w:noProof w:val="0"/>
          <w:color w:val="000000"/>
          <w:position w:val="0"/>
          <w:sz w:val="20"/>
          <w:u w:val="none"/>
          <w:vertAlign w:val="baseline"/>
        </w:rPr>
        <w:t xml:space="preserve">, in part because plaintiffs are "better positioned than anyone else to know what their actual reliance was," </w:t>
      </w:r>
      <w:bookmarkStart w:id="1116" w:name="Bookmark_I5HFV1WP28T4J50040000400"/>
      <w:bookmarkEnd w:id="1116"/>
      <w:hyperlink r:id="rId318" w:history="1">
        <w:r>
          <w:rPr>
            <w:rFonts w:ascii="arial" w:eastAsia="arial" w:hAnsi="arial" w:cs="arial"/>
            <w:b w:val="0"/>
            <w:i/>
            <w:strike w:val="0"/>
            <w:noProof w:val="0"/>
            <w:color w:val="0077CC"/>
            <w:position w:val="0"/>
            <w:sz w:val="20"/>
            <w:u w:val="single"/>
            <w:vertAlign w:val="baseline"/>
          </w:rPr>
          <w:t>Granite Partners, L.P. v. Bear, Stearns &amp; Co.</w:t>
        </w:r>
      </w:hyperlink>
      <w:hyperlink r:id="rId318" w:history="1">
        <w:r>
          <w:rPr>
            <w:rFonts w:ascii="arial" w:eastAsia="arial" w:hAnsi="arial" w:cs="arial"/>
            <w:b w:val="0"/>
            <w:i/>
            <w:strike w:val="0"/>
            <w:noProof w:val="0"/>
            <w:color w:val="0077CC"/>
            <w:position w:val="0"/>
            <w:sz w:val="20"/>
            <w:u w:val="single"/>
            <w:vertAlign w:val="baseline"/>
          </w:rPr>
          <w:t>, 58 F. Supp. 2d 228, 259 (S.D.N.Y.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7" w:name="Bookmark_para_173"/>
      <w:bookmarkEnd w:id="1117"/>
      <w:bookmarkStart w:id="1118" w:name="Bookmark_LNHNREFclscc30"/>
      <w:bookmarkEnd w:id="1118"/>
      <w:hyperlink r:id="rId319"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97"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119" w:name="Bookmark_I5HFV1WP28T4J60020000400"/>
      <w:bookmarkEnd w:id="1119"/>
      <w:r>
        <w:rPr>
          <w:rFonts w:ascii="arial" w:eastAsia="arial" w:hAnsi="arial" w:cs="arial"/>
          <w:b w:val="0"/>
          <w:i w:val="0"/>
          <w:strike w:val="0"/>
          <w:noProof w:val="0"/>
          <w:color w:val="000000"/>
          <w:position w:val="0"/>
          <w:sz w:val="20"/>
          <w:u w:val="none"/>
          <w:vertAlign w:val="baseline"/>
        </w:rPr>
        <w:t xml:space="preserve">In the context of these </w:t>
      </w:r>
      <w:hyperlink r:id="rId29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we consider only the pleadings, exhibits to the pleadings, documents referred to within the pleadings, and documents subject to judicial notice. </w:t>
      </w:r>
      <w:bookmarkStart w:id="1120" w:name="Bookmark_I5HFV1WP2HM6NY0010000400"/>
      <w:bookmarkEnd w:id="1120"/>
      <w:r>
        <w:rPr>
          <w:rFonts w:ascii="arial" w:eastAsia="arial" w:hAnsi="arial" w:cs="arial"/>
          <w:b w:val="0"/>
          <w:i w:val="0"/>
          <w:strike w:val="0"/>
          <w:noProof w:val="0"/>
          <w:color w:val="000000"/>
          <w:position w:val="0"/>
          <w:sz w:val="20"/>
          <w:u w:val="single"/>
          <w:vertAlign w:val="baseline"/>
        </w:rPr>
        <w:t xml:space="preserve">See, e.g., </w:t>
      </w:r>
      <w:bookmarkStart w:id="1121" w:name="Bookmark_I5HFV1WP28T4J60010000400"/>
      <w:bookmarkEnd w:id="1121"/>
      <w:hyperlink r:id="rId320" w:history="1">
        <w:r>
          <w:rPr>
            <w:rFonts w:ascii="arial" w:eastAsia="arial" w:hAnsi="arial" w:cs="arial"/>
            <w:b w:val="0"/>
            <w:i/>
            <w:strike w:val="0"/>
            <w:noProof w:val="0"/>
            <w:color w:val="0077CC"/>
            <w:position w:val="0"/>
            <w:sz w:val="20"/>
            <w:u w:val="single"/>
            <w:vertAlign w:val="baseline"/>
          </w:rPr>
          <w:t>Faulkner v. Beer</w:t>
        </w:r>
      </w:hyperlink>
      <w:hyperlink r:id="rId320" w:history="1">
        <w:r>
          <w:rPr>
            <w:rFonts w:ascii="arial" w:eastAsia="arial" w:hAnsi="arial" w:cs="arial"/>
            <w:b w:val="0"/>
            <w:i/>
            <w:strike w:val="0"/>
            <w:noProof w:val="0"/>
            <w:color w:val="0077CC"/>
            <w:position w:val="0"/>
            <w:sz w:val="20"/>
            <w:u w:val="single"/>
            <w:vertAlign w:val="baseline"/>
          </w:rPr>
          <w:t>, 463 F.3d 130, 133-35 (2d Cir. 2006)</w:t>
        </w:r>
      </w:hyperlink>
      <w:r>
        <w:rPr>
          <w:rFonts w:ascii="arial" w:eastAsia="arial" w:hAnsi="arial" w:cs="arial"/>
          <w:b w:val="0"/>
          <w:i w:val="0"/>
          <w:strike w:val="0"/>
          <w:noProof w:val="0"/>
          <w:color w:val="000000"/>
          <w:position w:val="0"/>
          <w:sz w:val="20"/>
          <w:u w:val="none"/>
          <w:vertAlign w:val="baseline"/>
        </w:rPr>
        <w:t xml:space="preserve">; </w:t>
      </w:r>
      <w:bookmarkStart w:id="1122" w:name="Bookmark_I5HFV1WP28T4J60030000400"/>
      <w:bookmarkEnd w:id="1122"/>
      <w:hyperlink r:id="rId321" w:history="1">
        <w:r>
          <w:rPr>
            <w:rFonts w:ascii="arial" w:eastAsia="arial" w:hAnsi="arial" w:cs="arial"/>
            <w:b w:val="0"/>
            <w:i/>
            <w:strike w:val="0"/>
            <w:noProof w:val="0"/>
            <w:color w:val="0077CC"/>
            <w:position w:val="0"/>
            <w:sz w:val="20"/>
            <w:u w:val="single"/>
            <w:vertAlign w:val="baseline"/>
          </w:rPr>
          <w:t>Hirsch v. Arthur Andersen &amp; Co.</w:t>
        </w:r>
      </w:hyperlink>
      <w:hyperlink r:id="rId321" w:history="1">
        <w:r>
          <w:rPr>
            <w:rFonts w:ascii="arial" w:eastAsia="arial" w:hAnsi="arial" w:cs="arial"/>
            <w:b w:val="0"/>
            <w:i/>
            <w:strike w:val="0"/>
            <w:noProof w:val="0"/>
            <w:color w:val="0077CC"/>
            <w:position w:val="0"/>
            <w:sz w:val="20"/>
            <w:u w:val="single"/>
            <w:vertAlign w:val="baseline"/>
          </w:rPr>
          <w:t>, 72 F.3d 1085, 1088, 1092 (2d Cir. 1995)</w:t>
        </w:r>
      </w:hyperlink>
      <w:r>
        <w:rPr>
          <w:rFonts w:ascii="arial" w:eastAsia="arial" w:hAnsi="arial" w:cs="arial"/>
          <w:b w:val="0"/>
          <w:i w:val="0"/>
          <w:strike w:val="0"/>
          <w:noProof w:val="0"/>
          <w:color w:val="000000"/>
          <w:position w:val="0"/>
          <w:sz w:val="20"/>
          <w:u w:val="none"/>
          <w:vertAlign w:val="baseline"/>
        </w:rPr>
        <w:t xml:space="preserve">. As we have implicitly done before, we take judicial notice of LIBOR-related news articles discussed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not for the truth of the articles, but for the existence of the articles and their content. </w:t>
      </w:r>
      <w:bookmarkStart w:id="1123" w:name="Bookmark_I5HFV1WP2HM6NY0010000400_2"/>
      <w:bookmarkEnd w:id="1123"/>
      <w:r>
        <w:rPr>
          <w:rFonts w:ascii="arial" w:eastAsia="arial" w:hAnsi="arial" w:cs="arial"/>
          <w:b w:val="0"/>
          <w:i w:val="0"/>
          <w:strike w:val="0"/>
          <w:noProof w:val="0"/>
          <w:color w:val="000000"/>
          <w:position w:val="0"/>
          <w:sz w:val="20"/>
          <w:u w:val="single"/>
          <w:vertAlign w:val="baseline"/>
        </w:rPr>
        <w:t xml:space="preserve">See </w:t>
      </w:r>
      <w:bookmarkStart w:id="1124" w:name="Bookmark_I5HFV1WP28T4J60050000400"/>
      <w:bookmarkEnd w:id="1124"/>
      <w:hyperlink r:id="rId322" w:history="1">
        <w:r>
          <w:rPr>
            <w:rFonts w:ascii="arial" w:eastAsia="arial" w:hAnsi="arial" w:cs="arial"/>
            <w:b w:val="0"/>
            <w:i/>
            <w:strike w:val="0"/>
            <w:noProof w:val="0"/>
            <w:color w:val="0077CC"/>
            <w:position w:val="0"/>
            <w:sz w:val="20"/>
            <w:u w:val="single"/>
            <w:vertAlign w:val="baseline"/>
          </w:rPr>
          <w:t>Staehr v. Hartford Fin. Servs. Grp., Inc.</w:t>
        </w:r>
      </w:hyperlink>
      <w:hyperlink r:id="rId322" w:history="1">
        <w:r>
          <w:rPr>
            <w:rFonts w:ascii="arial" w:eastAsia="arial" w:hAnsi="arial" w:cs="arial"/>
            <w:b w:val="0"/>
            <w:i/>
            <w:strike w:val="0"/>
            <w:noProof w:val="0"/>
            <w:color w:val="0077CC"/>
            <w:position w:val="0"/>
            <w:sz w:val="20"/>
            <w:u w:val="single"/>
            <w:vertAlign w:val="baseline"/>
          </w:rPr>
          <w:t>, 547 F.3d 406, 424-26 (2d Cir. 2008)</w:t>
        </w:r>
      </w:hyperlink>
      <w:r>
        <w:rPr>
          <w:rFonts w:ascii="arial" w:eastAsia="arial" w:hAnsi="arial" w:cs="arial"/>
          <w:b w:val="0"/>
          <w:i w:val="0"/>
          <w:strike w:val="0"/>
          <w:noProof w:val="0"/>
          <w:color w:val="000000"/>
          <w:position w:val="0"/>
          <w:sz w:val="20"/>
          <w:u w:val="none"/>
          <w:vertAlign w:val="baseline"/>
        </w:rPr>
        <w:t xml:space="preserve">; </w:t>
      </w:r>
      <w:bookmarkStart w:id="1125" w:name="Bookmark_I5HFV1WP2HM6NY0020000400"/>
      <w:bookmarkEnd w:id="1125"/>
      <w:hyperlink r:id="rId323" w:history="1">
        <w:r>
          <w:rPr>
            <w:rFonts w:ascii="arial" w:eastAsia="arial" w:hAnsi="arial" w:cs="arial"/>
            <w:b w:val="0"/>
            <w:i/>
            <w:strike w:val="0"/>
            <w:noProof w:val="0"/>
            <w:color w:val="0077CC"/>
            <w:position w:val="0"/>
            <w:sz w:val="20"/>
            <w:u w:val="single"/>
            <w:vertAlign w:val="baseline"/>
          </w:rPr>
          <w:t>In re Bear Stearns Cos., Inc. Sec., Derivative, &amp; ERISA Litig.</w:t>
        </w:r>
      </w:hyperlink>
      <w:hyperlink r:id="rId323" w:history="1">
        <w:r>
          <w:rPr>
            <w:rFonts w:ascii="arial" w:eastAsia="arial" w:hAnsi="arial" w:cs="arial"/>
            <w:b w:val="0"/>
            <w:i/>
            <w:strike w:val="0"/>
            <w:noProof w:val="0"/>
            <w:color w:val="0077CC"/>
            <w:position w:val="0"/>
            <w:sz w:val="20"/>
            <w:u w:val="single"/>
            <w:vertAlign w:val="baseline"/>
          </w:rPr>
          <w:t>, 763 F. Supp. 2d 423, 582 (S.D.N.Y.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Pleading of Sporadic Trader-Based Manipulation</w:t>
      </w:r>
    </w:p>
    <w:p>
      <w:pPr>
        <w:keepNext w:val="0"/>
        <w:widowControl w:val="0"/>
        <w:spacing w:before="200" w:after="0" w:line="260" w:lineRule="atLeast"/>
        <w:ind w:left="0" w:right="0" w:firstLine="0"/>
        <w:jc w:val="both"/>
      </w:pPr>
      <w:bookmarkStart w:id="1126" w:name="Bookmark_para_174"/>
      <w:bookmarkEnd w:id="1126"/>
      <w:bookmarkStart w:id="1127" w:name="Bookmark_I5HFV1WP2HM6NY0050000400"/>
      <w:bookmarkEnd w:id="1127"/>
      <w:r>
        <w:rPr>
          <w:rFonts w:ascii="arial" w:eastAsia="arial" w:hAnsi="arial" w:cs="arial"/>
          <w:b w:val="0"/>
          <w:i w:val="0"/>
          <w:strike w:val="0"/>
          <w:noProof w:val="0"/>
          <w:color w:val="000000"/>
          <w:position w:val="0"/>
          <w:sz w:val="20"/>
          <w:u w:val="none"/>
          <w:vertAlign w:val="baseline"/>
        </w:rPr>
        <w:t>To the extent that plaintiffs have attempted to allege injury from trader-based manipulation,</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we evaluate plaintiffs' pleadings against the standard articulated 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 xml:space="preserve">III. See </w:t>
      </w:r>
      <w:bookmarkStart w:id="1129" w:name="Bookmark_I5HFV1WP2HM6NY0040000400"/>
      <w:bookmarkEnd w:id="1129"/>
      <w:hyperlink r:id="rId162" w:history="1">
        <w:r>
          <w:rPr>
            <w:rFonts w:ascii="arial" w:eastAsia="arial" w:hAnsi="arial" w:cs="arial"/>
            <w:b w:val="0"/>
            <w:i/>
            <w:strike w:val="0"/>
            <w:noProof w:val="0"/>
            <w:color w:val="0077CC"/>
            <w:position w:val="0"/>
            <w:sz w:val="20"/>
            <w:u w:val="single"/>
            <w:vertAlign w:val="baseline"/>
          </w:rPr>
          <w:t>LIBOR III</w:t>
        </w:r>
      </w:hyperlink>
      <w:hyperlink r:id="rId162" w:history="1">
        <w:r>
          <w:rPr>
            <w:rFonts w:ascii="arial" w:eastAsia="arial" w:hAnsi="arial" w:cs="arial"/>
            <w:b w:val="0"/>
            <w:i/>
            <w:strike w:val="0"/>
            <w:noProof w:val="0"/>
            <w:color w:val="0077CC"/>
            <w:position w:val="0"/>
            <w:sz w:val="20"/>
            <w:u w:val="single"/>
            <w:vertAlign w:val="baseline"/>
          </w:rPr>
          <w:t>, 27 F. Supp. 3d at 482</w:t>
        </w:r>
      </w:hyperlink>
      <w:r>
        <w:rPr>
          <w:rFonts w:ascii="arial" w:eastAsia="arial" w:hAnsi="arial" w:cs="arial"/>
          <w:b w:val="0"/>
          <w:i w:val="0"/>
          <w:strike w:val="0"/>
          <w:noProof w:val="0"/>
          <w:color w:val="000000"/>
          <w:position w:val="0"/>
          <w:sz w:val="20"/>
          <w:u w:val="none"/>
          <w:vertAlign w:val="baseline"/>
        </w:rPr>
        <w:t xml:space="preserve">; </w:t>
      </w:r>
      <w:bookmarkStart w:id="1130" w:name="Bookmark_I5HFV1WP2SF88H0010000400"/>
      <w:bookmarkEnd w:id="1130"/>
      <w:hyperlink r:id="rId160" w:history="1">
        <w:r>
          <w:rPr>
            <w:rFonts w:ascii="arial" w:eastAsia="arial" w:hAnsi="arial" w:cs="arial"/>
            <w:b w:val="0"/>
            <w:i/>
            <w:strike w:val="0"/>
            <w:noProof w:val="0"/>
            <w:color w:val="0077CC"/>
            <w:position w:val="0"/>
            <w:sz w:val="20"/>
            <w:u w:val="single"/>
            <w:vertAlign w:val="baseline"/>
          </w:rPr>
          <w:t>LIBOR II</w:t>
        </w:r>
      </w:hyperlink>
      <w:hyperlink r:id="rId160" w:history="1">
        <w:r>
          <w:rPr>
            <w:rFonts w:ascii="arial" w:eastAsia="arial" w:hAnsi="arial" w:cs="arial"/>
            <w:b w:val="0"/>
            <w:i/>
            <w:strike w:val="0"/>
            <w:noProof w:val="0"/>
            <w:color w:val="0077CC"/>
            <w:position w:val="0"/>
            <w:sz w:val="20"/>
            <w:u w:val="single"/>
            <w:vertAlign w:val="baseline"/>
          </w:rPr>
          <w:t>, 962 F. Supp. 2d at 621-24</w:t>
        </w:r>
      </w:hyperlink>
      <w:r>
        <w:rPr>
          <w:rFonts w:ascii="arial" w:eastAsia="arial" w:hAnsi="arial" w:cs="arial"/>
          <w:b w:val="0"/>
          <w:i w:val="0"/>
          <w:strike w:val="0"/>
          <w:noProof w:val="0"/>
          <w:color w:val="000000"/>
          <w:position w:val="0"/>
          <w:sz w:val="20"/>
          <w:u w:val="none"/>
          <w:vertAlign w:val="baseline"/>
        </w:rPr>
        <w:t>. A private plaintiff must plead sufficient information</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to show injury from a particular incident of manipulation: Which defendant bank engaged in manipulation, of which tenor of USD LIBOR, on which date, and in which direction? Further, did the manipulation affect the published rate?</w:t>
      </w:r>
      <w:r>
        <w:rPr>
          <w:rFonts w:ascii="arial" w:eastAsia="arial" w:hAnsi="arial" w:cs="arial"/>
          <w:vertAlign w:val="superscript"/>
        </w:rPr>
        <w:footnoteReference w:customMarkFollows="1" w:id="72"/>
        <w:t xml:space="preserve">73</w:t>
      </w:r>
      <w:r>
        <w:rPr>
          <w:rFonts w:ascii="arial" w:eastAsia="arial" w:hAnsi="arial" w:cs="arial"/>
          <w:b w:val="0"/>
          <w:i w:val="0"/>
          <w:strike w:val="0"/>
          <w:noProof w:val="0"/>
          <w:color w:val="000000"/>
          <w:position w:val="0"/>
          <w:sz w:val="20"/>
          <w:u w:val="none"/>
          <w:vertAlign w:val="baseline"/>
        </w:rPr>
        <w:t xml:space="preserve"> Finally, which instrument did the plaintiff invest in, and how did manipulation of the particular tenor affect the plaintiff's position?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Exchange-Based Plaintiffs (</w:t>
      </w:r>
      <w:r>
        <w:rPr>
          <w:rFonts w:ascii="arial" w:eastAsia="arial" w:hAnsi="arial" w:cs="arial"/>
          <w:b/>
          <w:i w:val="0"/>
          <w:strike w:val="0"/>
          <w:noProof w:val="0"/>
          <w:color w:val="000000"/>
          <w:position w:val="0"/>
          <w:sz w:val="20"/>
          <w:u w:val="single"/>
          <w:vertAlign w:val="baseline"/>
        </w:rPr>
        <w:t>Amabile</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2" w:name="Bookmark_para_175"/>
      <w:bookmarkEnd w:id="1132"/>
      <w:r>
        <w:rPr>
          <w:rFonts w:ascii="arial" w:eastAsia="arial" w:hAnsi="arial" w:cs="arial"/>
          <w:b w:val="0"/>
          <w:i w:val="0"/>
          <w:strike w:val="0"/>
          <w:noProof w:val="0"/>
          <w:color w:val="000000"/>
          <w:position w:val="0"/>
          <w:sz w:val="20"/>
          <w:u w:val="none"/>
          <w:vertAlign w:val="baseline"/>
        </w:rPr>
        <w:t xml:space="preserve">For the most part, the Amabile Plaintiffs' Exhibit A conforms to the established pleading standards. Nonetheless, we discuss their complaint to make explicit certain baseline assumptions that were implicit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3" w:name="Bookmark_para_176"/>
      <w:bookmarkEnd w:id="1133"/>
      <w:r>
        <w:rPr>
          <w:rFonts w:ascii="arial" w:eastAsia="arial" w:hAnsi="arial" w:cs="arial"/>
          <w:b w:val="0"/>
          <w:i w:val="0"/>
          <w:strike w:val="0"/>
          <w:noProof w:val="0"/>
          <w:color w:val="000000"/>
          <w:position w:val="0"/>
          <w:sz w:val="20"/>
          <w:u w:val="none"/>
          <w:vertAlign w:val="baseline"/>
        </w:rPr>
        <w:t>First, LIBOR is published in the late morning, London time, and thus it is reasonable to infer that manipulation of a particular date's LIBOR affected trades executed during that date's business hours in Chicago.</w:t>
      </w:r>
    </w:p>
    <w:p>
      <w:pPr>
        <w:keepNext w:val="0"/>
        <w:widowControl w:val="0"/>
        <w:spacing w:before="200" w:after="0" w:line="260" w:lineRule="atLeast"/>
        <w:ind w:left="0" w:right="0" w:firstLine="0"/>
        <w:jc w:val="both"/>
      </w:pPr>
      <w:bookmarkStart w:id="1134" w:name="Bookmark_para_177"/>
      <w:bookmarkEnd w:id="1134"/>
      <w:r>
        <w:rPr>
          <w:rFonts w:ascii="arial" w:eastAsia="arial" w:hAnsi="arial" w:cs="arial"/>
          <w:b w:val="0"/>
          <w:i w:val="0"/>
          <w:strike w:val="0"/>
          <w:noProof w:val="0"/>
          <w:color w:val="000000"/>
          <w:position w:val="0"/>
          <w:sz w:val="20"/>
          <w:u w:val="none"/>
          <w:vertAlign w:val="baseline"/>
        </w:rPr>
        <w:t>Second, we have permitted claims to go forward even though exchange-based plaintiffs, in a chart, have omitted to mention the manipulated tenor. Where public settlement documents do not tell which tenor a bank manipulated on a particular day, it is most reasonable to infer that the bank manipulated the 3-month tenor, which (based on the pleadings) was the most common target of trader-based manipulation. Furthermore, the most common futures contracts by far</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are tied to 3-month LIBOR, so we assume unless otherwise specified</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that plaintiffs' trades were in the 3-month future. This assumption is appropriate only in the exchange-based context, because over-the-counter contracts are far more varied.</w:t>
      </w:r>
    </w:p>
    <w:p>
      <w:pPr>
        <w:keepNext w:val="0"/>
        <w:widowControl w:val="0"/>
        <w:spacing w:before="200" w:after="0" w:line="260" w:lineRule="atLeast"/>
        <w:ind w:left="0" w:right="0" w:firstLine="0"/>
        <w:jc w:val="both"/>
      </w:pPr>
      <w:bookmarkStart w:id="1136" w:name="Bookmark_para_178"/>
      <w:bookmarkEnd w:id="1136"/>
      <w:r>
        <w:rPr>
          <w:rFonts w:ascii="arial" w:eastAsia="arial" w:hAnsi="arial" w:cs="arial"/>
          <w:b w:val="0"/>
          <w:i w:val="0"/>
          <w:strike w:val="0"/>
          <w:noProof w:val="0"/>
          <w:color w:val="000000"/>
          <w:position w:val="0"/>
          <w:sz w:val="20"/>
          <w:u w:val="none"/>
          <w:vertAlign w:val="baseline"/>
        </w:rPr>
        <w:t>Defendants misapprehend some lines in the Amabile Plaintiffs' chart that refer to plaintiffs' trading direction as "Buyer/Seller." Defendants incorrectly argue that these lines fail to plead whether plaintiffs were net buyers or net sellers on these dates. In fact, these lines clearly allege that each Amabile Plaintiff executed a yield curve trade on these dates, buying 1-month futures and selling 3-month futures. If these Amabile Plaintiffs adequately plead and prove downward manipulation of 1-month LIBOR and upward manipulation of 3-month LIBOR, then they can recover for both instances of manipulation.</w:t>
      </w:r>
    </w:p>
    <w:p>
      <w:pPr>
        <w:keepNext w:val="0"/>
        <w:widowControl w:val="0"/>
        <w:spacing w:before="200" w:after="0" w:line="260" w:lineRule="atLeast"/>
        <w:ind w:left="0" w:right="0" w:firstLine="0"/>
        <w:jc w:val="both"/>
      </w:pPr>
      <w:bookmarkStart w:id="1137" w:name="Bookmark_para_179"/>
      <w:bookmarkEnd w:id="1137"/>
      <w:r>
        <w:rPr>
          <w:rFonts w:ascii="arial" w:eastAsia="arial" w:hAnsi="arial" w:cs="arial"/>
          <w:b w:val="0"/>
          <w:i w:val="0"/>
          <w:strike w:val="0"/>
          <w:noProof w:val="0"/>
          <w:color w:val="000000"/>
          <w:position w:val="0"/>
          <w:sz w:val="20"/>
          <w:u w:val="none"/>
          <w:vertAlign w:val="baseline"/>
        </w:rPr>
        <w:t>It follows that nearly all the lines in the Amabile Plaintiffs' Exhibit A meet the pleading standards. (By contrast,</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Exhibit B fails to allege which trades by plaintiffs were affected by defendants' manipulation.) The following chart lists the entries in Exhibit A that do not meet the pleading standards:</w:t>
      </w:r>
    </w:p>
    <w:p>
      <w:pPr>
        <w:keepNext w:val="0"/>
        <w:widowControl w:val="0"/>
        <w:spacing w:before="240" w:after="0" w:line="260" w:lineRule="atLeast"/>
        <w:ind w:left="0" w:right="0" w:firstLine="0"/>
        <w:jc w:val="left"/>
      </w:pPr>
      <w:r>
        <w:pict>
          <v:shape id="_x0000_i1198" type="#_x0000_t75" style="width:15pt;height:15pt">
            <v:imagedata r:id="rId154" o:title=""/>
          </v:shape>
        </w:pict>
      </w:r>
      <w:bookmarkStart w:id="1138" w:name="Table2_insert"/>
      <w:hyperlink w:anchor="Table2" w:history="1">
        <w:r>
          <w:rPr>
            <w:rFonts w:ascii="arial" w:eastAsia="arial" w:hAnsi="arial" w:cs="arial"/>
            <w:b w:val="0"/>
            <w:i/>
            <w:strike w:val="0"/>
            <w:color w:val="0077CC"/>
            <w:sz w:val="20"/>
            <w:u w:val="single"/>
            <w:vertAlign w:val="baseline"/>
          </w:rPr>
          <w:t>Go to table2</w:t>
        </w:r>
      </w:hyperlink>
      <w:bookmarkEnd w:id="1138"/>
    </w:p>
    <w:p>
      <w:pPr>
        <w:keepNext w:val="0"/>
        <w:widowControl w:val="0"/>
        <w:spacing w:before="200" w:after="0" w:line="260" w:lineRule="atLeast"/>
        <w:ind w:left="0" w:right="0" w:firstLine="0"/>
        <w:jc w:val="both"/>
      </w:pPr>
      <w:bookmarkStart w:id="1139" w:name="Bookmark_para_180"/>
      <w:bookmarkEnd w:id="1139"/>
      <w:r>
        <w:rPr>
          <w:rFonts w:ascii="arial" w:eastAsia="arial" w:hAnsi="arial" w:cs="arial"/>
          <w:b w:val="0"/>
          <w:i w:val="0"/>
          <w:strike w:val="0"/>
          <w:noProof w:val="0"/>
          <w:color w:val="000000"/>
          <w:position w:val="0"/>
          <w:sz w:val="20"/>
          <w:u w:val="none"/>
          <w:vertAlign w:val="baseline"/>
        </w:rPr>
        <w:t>Based on the</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Amabile Plaintiffs' table in Exhibit A, the following plaintiffs have stated trader-based claims against the following defendants. In this chart, we have separated claims according to which of several periods they fell for statute of limitations purposes. (We omit plaintiffs' claims against UBS, which are properly characterized as persistent suppression claims.)</w:t>
      </w:r>
    </w:p>
    <w:p>
      <w:pPr>
        <w:keepNext w:val="0"/>
        <w:widowControl w:val="0"/>
        <w:spacing w:before="240" w:after="0" w:line="260" w:lineRule="atLeast"/>
        <w:ind w:left="0" w:right="0" w:firstLine="0"/>
        <w:jc w:val="left"/>
      </w:pPr>
      <w:r>
        <w:pict>
          <v:shape id="_x0000_i1199" type="#_x0000_t75" style="width:15pt;height:15pt">
            <v:imagedata r:id="rId154" o:title=""/>
          </v:shape>
        </w:pict>
      </w:r>
      <w:bookmarkStart w:id="1140" w:name="Table3_insert"/>
      <w:hyperlink w:anchor="Table3" w:history="1">
        <w:r>
          <w:rPr>
            <w:rFonts w:ascii="arial" w:eastAsia="arial" w:hAnsi="arial" w:cs="arial"/>
            <w:b w:val="0"/>
            <w:i/>
            <w:strike w:val="0"/>
            <w:color w:val="0077CC"/>
            <w:sz w:val="20"/>
            <w:u w:val="single"/>
            <w:vertAlign w:val="baseline"/>
          </w:rPr>
          <w:t>Go to table3</w:t>
        </w:r>
      </w:hyperlink>
      <w:bookmarkEnd w:id="1140"/>
    </w:p>
    <w:p>
      <w:pPr>
        <w:keepNext w:val="0"/>
        <w:widowControl w:val="0"/>
        <w:spacing w:before="200" w:after="0" w:line="260" w:lineRule="atLeast"/>
        <w:ind w:left="0" w:right="0" w:firstLine="0"/>
        <w:jc w:val="both"/>
      </w:pPr>
      <w:bookmarkStart w:id="1141" w:name="Bookmark_para_181"/>
      <w:bookmarkEnd w:id="1141"/>
      <w:r>
        <w:rPr>
          <w:rFonts w:ascii="arial" w:eastAsia="arial" w:hAnsi="arial" w:cs="arial"/>
          <w:b w:val="0"/>
          <w:i w:val="0"/>
          <w:strike w:val="0"/>
          <w:noProof w:val="0"/>
          <w:color w:val="000000"/>
          <w:position w:val="0"/>
          <w:sz w:val="20"/>
          <w:u w:val="none"/>
          <w:vertAlign w:val="baseline"/>
        </w:rPr>
        <w:t>Some of the Amabile Plaintiffs (Joseph Amabile, Federighi, Gough, Krug, Lang, Olson, and Williams) failed to state trader-based claims against any defendant, apparently because each of</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them failed to keep adequate trading records.</w:t>
      </w:r>
      <w:r>
        <w:rPr>
          <w:rFonts w:ascii="arial" w:eastAsia="arial" w:hAnsi="arial" w:cs="arial"/>
          <w:vertAlign w:val="superscript"/>
        </w:rPr>
        <w:footnoteReference w:customMarkFollows="1" w:id="74"/>
        <w:t xml:space="preserve">77</w:t>
      </w:r>
      <w:r>
        <w:rPr>
          <w:rFonts w:ascii="arial" w:eastAsia="arial" w:hAnsi="arial" w:cs="arial"/>
          <w:b w:val="0"/>
          <w:i w:val="0"/>
          <w:strike w:val="0"/>
          <w:noProof w:val="0"/>
          <w:color w:val="000000"/>
          <w:position w:val="0"/>
          <w:sz w:val="20"/>
          <w:u w:val="none"/>
          <w:vertAlign w:val="baseline"/>
        </w:rPr>
        <w:t xml:space="preserve"> We will not entertain plaintiffs' suggestion to hold their pleadings open in the hopes that the Chicago Mercantile Exchange will inform them of their own trading activity. It is the duty of an investor to keep track of his own trades and the duty of a plaintiff to evaluate whether he suffered an injury </w:t>
      </w:r>
      <w:r>
        <w:rPr>
          <w:rFonts w:ascii="arial" w:eastAsia="arial" w:hAnsi="arial" w:cs="arial"/>
          <w:b w:val="0"/>
          <w:i w:val="0"/>
          <w:strike w:val="0"/>
          <w:noProof w:val="0"/>
          <w:color w:val="000000"/>
          <w:position w:val="0"/>
          <w:sz w:val="20"/>
          <w:u w:val="single"/>
          <w:vertAlign w:val="baseline"/>
        </w:rPr>
        <w:t>before</w:t>
      </w:r>
      <w:r>
        <w:rPr>
          <w:rFonts w:ascii="arial" w:eastAsia="arial" w:hAnsi="arial" w:cs="arial"/>
          <w:b w:val="0"/>
          <w:i w:val="0"/>
          <w:strike w:val="0"/>
          <w:noProof w:val="0"/>
          <w:color w:val="000000"/>
          <w:position w:val="0"/>
          <w:sz w:val="20"/>
          <w:u w:val="none"/>
          <w:vertAlign w:val="baseline"/>
        </w:rPr>
        <w:t xml:space="preserve"> coming to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Other Complaints</w:t>
      </w:r>
    </w:p>
    <w:p>
      <w:pPr>
        <w:keepNext w:val="0"/>
        <w:widowControl w:val="0"/>
        <w:spacing w:before="240" w:after="0" w:line="260" w:lineRule="atLeast"/>
        <w:ind w:left="0" w:right="0" w:firstLine="0"/>
        <w:jc w:val="both"/>
      </w:pPr>
      <w:bookmarkStart w:id="1143" w:name="Bookmark_para_182"/>
      <w:bookmarkEnd w:id="1143"/>
      <w:r>
        <w:rPr>
          <w:rFonts w:ascii="arial" w:eastAsia="arial" w:hAnsi="arial" w:cs="arial"/>
          <w:b w:val="0"/>
          <w:i w:val="0"/>
          <w:strike w:val="0"/>
          <w:noProof w:val="0"/>
          <w:color w:val="000000"/>
          <w:position w:val="0"/>
          <w:sz w:val="20"/>
          <w:u w:val="none"/>
          <w:vertAlign w:val="baseline"/>
        </w:rPr>
        <w:t xml:space="preserve">Plaintiffs in several other cases appear to plead the requisite information, but not in a format that readily lends itself to verification. For example, in the California Consolidated Complaint, information about defendants' trader-based manipulation in USD LIBOR is interspersed with irrelevant anecdotes about Yen LIBOR,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 156-222 (incorporating large settlement documents as exhibits), while information about plaintiffs' holdings ranges across over 100 paragraphs,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 402-506. This is hardly the "short and plain statement of the claim showing that the pleader is entitled to relief" that </w:t>
      </w:r>
      <w:hyperlink r:id="rId324"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requires.</w:t>
      </w:r>
    </w:p>
    <w:p>
      <w:pPr>
        <w:keepNext w:val="0"/>
        <w:widowControl w:val="0"/>
        <w:spacing w:before="200" w:after="0" w:line="260" w:lineRule="atLeast"/>
        <w:ind w:left="0" w:right="0" w:firstLine="0"/>
        <w:jc w:val="both"/>
      </w:pPr>
      <w:bookmarkStart w:id="1144" w:name="Bookmark_para_183"/>
      <w:bookmarkEnd w:id="1144"/>
      <w:r>
        <w:rPr>
          <w:rFonts w:ascii="arial" w:eastAsia="arial" w:hAnsi="arial" w:cs="arial"/>
          <w:b w:val="0"/>
          <w:i w:val="0"/>
          <w:strike w:val="0"/>
          <w:noProof w:val="0"/>
          <w:color w:val="000000"/>
          <w:position w:val="0"/>
          <w:sz w:val="20"/>
          <w:u w:val="none"/>
          <w:vertAlign w:val="baseline"/>
        </w:rPr>
        <w:t>Within two weeks of this Memorandum and</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Order, plaintiffs</w:t>
      </w:r>
      <w:r>
        <w:rPr>
          <w:rFonts w:ascii="arial" w:eastAsia="arial" w:hAnsi="arial" w:cs="arial"/>
          <w:vertAlign w:val="superscript"/>
        </w:rPr>
        <w:footnoteReference w:customMarkFollows="1" w:id="75"/>
        <w:t xml:space="preserve">78</w:t>
      </w:r>
      <w:r>
        <w:rPr>
          <w:rFonts w:ascii="arial" w:eastAsia="arial" w:hAnsi="arial" w:cs="arial"/>
          <w:b w:val="0"/>
          <w:i w:val="0"/>
          <w:strike w:val="0"/>
          <w:noProof w:val="0"/>
          <w:color w:val="000000"/>
          <w:position w:val="0"/>
          <w:sz w:val="20"/>
          <w:u w:val="none"/>
          <w:vertAlign w:val="baseline"/>
        </w:rPr>
        <w:t xml:space="preserve"> shall serve upon defendants an editable Excel chart showing the date, tenor, currency, and direction of the alleged manipulation; the bank responsible for the manipulation; the effect on the manipulation on LIBOR; and the direction of plaintiff's position. Within two weeks of service, defendants shall mark any lines on plaintiffs' chart that they believe fail the pleading standards, and shall file the completed document on ECF.</w:t>
      </w:r>
    </w:p>
    <w:p>
      <w:pPr>
        <w:keepNext w:val="0"/>
        <w:widowControl w:val="0"/>
        <w:spacing w:before="200" w:after="0" w:line="260" w:lineRule="atLeast"/>
        <w:ind w:left="0" w:right="0" w:firstLine="0"/>
        <w:jc w:val="both"/>
      </w:pPr>
      <w:bookmarkStart w:id="1146" w:name="Bookmark_para_184"/>
      <w:bookmarkEnd w:id="1146"/>
      <w:r>
        <w:rPr>
          <w:rFonts w:ascii="arial" w:eastAsia="arial" w:hAnsi="arial" w:cs="arial"/>
          <w:b w:val="0"/>
          <w:i w:val="0"/>
          <w:strike w:val="0"/>
          <w:noProof w:val="0"/>
          <w:color w:val="000000"/>
          <w:position w:val="0"/>
          <w:sz w:val="20"/>
          <w:u w:val="none"/>
          <w:vertAlign w:val="baseline"/>
        </w:rPr>
        <w:t>We envision this procedure as a mechanical exercise, not an opportunity to insert new facts into plaintiffs' already bulky amended pleadings or to reargue pleading standards. It would be particularly unfair to allow new facts to be pleaded when we have declined to allow some of the Amabile Plaintiffs to supplement their complaints with new discoveries about their own trading. Accordingly, plaintiffs' list should not include any information beyond their existing pleadings, and plaintiffs should cite the locations in their existing complaints where each piece of information is already pleaded.</w:t>
      </w:r>
      <w:r>
        <w:rPr>
          <w:rFonts w:ascii="arial" w:eastAsia="arial" w:hAnsi="arial" w:cs="arial"/>
          <w:b/>
          <w:i w:val="0"/>
          <w:strike w:val="0"/>
          <w:noProof w:val="0"/>
          <w:color w:val="000000"/>
          <w:position w:val="0"/>
          <w:sz w:val="20"/>
          <w:u w:val="none"/>
          <w:vertAlign w:val="baseline"/>
        </w:rPr>
        <w:t> [*203] </w:t>
      </w:r>
      <w:r>
        <w:rPr>
          <w:rFonts w:ascii="arial" w:eastAsia="arial" w:hAnsi="arial" w:cs="arial"/>
          <w:vertAlign w:val="superscript"/>
        </w:rPr>
        <w:footnoteReference w:customMarkFollows="1" w:id="76"/>
        <w:t xml:space="preserve">79</w:t>
      </w:r>
      <w:r>
        <w:rPr>
          <w:rFonts w:ascii="arial" w:eastAsia="arial" w:hAnsi="arial" w:cs="arial"/>
          <w:b w:val="0"/>
          <w:i w:val="0"/>
          <w:strike w:val="0"/>
          <w:noProof w:val="0"/>
          <w:color w:val="000000"/>
          <w:position w:val="0"/>
          <w:sz w:val="20"/>
          <w:u w:val="none"/>
          <w:vertAlign w:val="baseline"/>
        </w:rPr>
        <w:t xml:space="preserve"> Having addressed pleading standards several times, we believe that there should be few, if any, disagreements as to which claims conform.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 CONSPIRACY AND OTHER THEORIES OF JOINT LIABILITY</w:t>
      </w:r>
    </w:p>
    <w:p>
      <w:pPr>
        <w:keepNext w:val="0"/>
        <w:widowControl w:val="0"/>
        <w:spacing w:before="200" w:after="0" w:line="260" w:lineRule="atLeast"/>
        <w:ind w:left="0" w:right="0" w:firstLine="0"/>
        <w:jc w:val="both"/>
      </w:pPr>
      <w:bookmarkStart w:id="1148" w:name="Bookmark_para_185"/>
      <w:bookmarkEnd w:id="1148"/>
      <w:r>
        <w:rPr>
          <w:rFonts w:ascii="arial" w:eastAsia="arial" w:hAnsi="arial" w:cs="arial"/>
          <w:b w:val="0"/>
          <w:i w:val="0"/>
          <w:strike w:val="0"/>
          <w:noProof w:val="0"/>
          <w:color w:val="000000"/>
          <w:position w:val="0"/>
          <w:sz w:val="20"/>
          <w:u w:val="none"/>
          <w:vertAlign w:val="baseline"/>
        </w:rPr>
        <w:t xml:space="preserve">Assertions of conspiracy and collaboration course through plaintiffs' allegations and arguments. Plaintiff rely on theories of joint action to support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RICO claims, contract claims against non-panelist counterparties, joint and several liability, and personal jurisdiction over certain defendants. Close examination of these allegations reveals:</w:t>
      </w:r>
    </w:p>
    <w:p>
      <w:pPr>
        <w:keepNext w:val="0"/>
        <w:widowControl w:val="0"/>
        <w:spacing w:after="0" w:line="260" w:lineRule="atLeast"/>
        <w:ind w:left="400" w:right="0" w:firstLine="0"/>
        <w:jc w:val="both"/>
      </w:pPr>
      <w:bookmarkStart w:id="1149" w:name="Bookmark_para_186"/>
      <w:bookmarkEnd w:id="1149"/>
      <w:r>
        <w:rPr>
          <w:rFonts w:ascii="arial" w:eastAsia="arial" w:hAnsi="arial" w:cs="arial"/>
          <w:b w:val="0"/>
          <w:i w:val="0"/>
          <w:strike w:val="0"/>
          <w:noProof w:val="0"/>
          <w:color w:val="000000"/>
          <w:position w:val="0"/>
          <w:sz w:val="20"/>
          <w:u w:val="none"/>
          <w:vertAlign w:val="baseline"/>
        </w:rPr>
        <w:t>• Many plaintiffs have failed to distinguish between trader-based manipulation and persistent suppression. Especially puzzling are the complaints that dwell at length on the most scandalous instances of trader-based manipulation, but appear to allege injury only from persistent suppression.</w:t>
      </w:r>
    </w:p>
    <w:p>
      <w:pPr>
        <w:keepNext w:val="0"/>
        <w:widowControl w:val="0"/>
        <w:spacing w:before="200" w:after="0" w:line="260" w:lineRule="atLeast"/>
        <w:ind w:left="400" w:right="0" w:firstLine="0"/>
        <w:jc w:val="both"/>
      </w:pPr>
      <w:bookmarkStart w:id="1150" w:name="Bookmark_para_187"/>
      <w:bookmarkEnd w:id="1150"/>
      <w:r>
        <w:rPr>
          <w:rFonts w:ascii="arial" w:eastAsia="arial" w:hAnsi="arial" w:cs="arial"/>
          <w:b w:val="0"/>
          <w:i w:val="0"/>
          <w:strike w:val="0"/>
          <w:noProof w:val="0"/>
          <w:color w:val="000000"/>
          <w:position w:val="0"/>
          <w:sz w:val="20"/>
          <w:u w:val="none"/>
          <w:vertAlign w:val="baseline"/>
        </w:rPr>
        <w:t>• Despite wide-ranging investigations of LIBOR since at least 2011 by the Securities Exchange Commission, the Commodities Futures Trading Commission, the Department of Justice, the New York State Attorney General, and numerous</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foreign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and despite public settlements and plea agreements involving Barclays, Citi, Deutsche Bank, JPMorgan, Rabobank, RBS, Société Générale, UBS, and brokers, there has been no exposure of a broad conspiracy among traders at different banks to fix USD LIBOR, or of any conspiracy to persistently suppress LIBOR during the financial crisis.</w:t>
      </w:r>
    </w:p>
    <w:p>
      <w:pPr>
        <w:keepNext w:val="0"/>
        <w:widowControl w:val="0"/>
        <w:spacing w:after="0" w:line="260" w:lineRule="atLeast"/>
        <w:ind w:left="400" w:right="0" w:firstLine="0"/>
        <w:jc w:val="both"/>
      </w:pPr>
      <w:bookmarkStart w:id="1151" w:name="Bookmark_para_188"/>
      <w:bookmarkEnd w:id="1151"/>
      <w:r>
        <w:rPr>
          <w:rFonts w:ascii="arial" w:eastAsia="arial" w:hAnsi="arial" w:cs="arial"/>
          <w:b w:val="0"/>
          <w:i w:val="0"/>
          <w:strike w:val="0"/>
          <w:noProof w:val="0"/>
          <w:color w:val="000000"/>
          <w:position w:val="0"/>
          <w:sz w:val="20"/>
          <w:u w:val="none"/>
          <w:vertAlign w:val="baseline"/>
        </w:rPr>
        <w:t>• To the contrary, the number of examples of traders agreeing to manipulate USD LIBOR is actually quite small when repeated claims and claims involving other currencies are excluded from consideration.</w:t>
      </w:r>
    </w:p>
    <w:p>
      <w:pPr>
        <w:keepNext w:val="0"/>
        <w:widowControl w:val="0"/>
        <w:spacing w:after="0" w:line="260" w:lineRule="atLeast"/>
        <w:ind w:left="400" w:right="0" w:firstLine="0"/>
        <w:jc w:val="both"/>
      </w:pPr>
      <w:bookmarkStart w:id="1152" w:name="Bookmark_para_189"/>
      <w:bookmarkEnd w:id="1152"/>
      <w:r>
        <w:rPr>
          <w:rFonts w:ascii="arial" w:eastAsia="arial" w:hAnsi="arial" w:cs="arial"/>
          <w:b w:val="0"/>
          <w:i w:val="0"/>
          <w:strike w:val="0"/>
          <w:noProof w:val="0"/>
          <w:color w:val="000000"/>
          <w:position w:val="0"/>
          <w:sz w:val="20"/>
          <w:u w:val="none"/>
          <w:vertAlign w:val="baseline"/>
        </w:rPr>
        <w:t>• Many complaints contain sufficient allegations that multiple entities within a single banking conglomerate collaborated to engage in trader-based manipulation and possibly persistent suppression.</w:t>
      </w:r>
    </w:p>
    <w:p>
      <w:pPr>
        <w:keepNext w:val="0"/>
        <w:widowControl w:val="0"/>
        <w:spacing w:before="200" w:after="0" w:line="260" w:lineRule="atLeast"/>
        <w:ind w:left="0" w:right="0" w:firstLine="0"/>
        <w:jc w:val="both"/>
      </w:pPr>
      <w:bookmarkStart w:id="1153" w:name="Bookmark_para_190"/>
      <w:bookmarkEnd w:id="1153"/>
      <w:r>
        <w:rPr>
          <w:rFonts w:ascii="arial" w:eastAsia="arial" w:hAnsi="arial" w:cs="arial"/>
          <w:b w:val="0"/>
          <w:i w:val="0"/>
          <w:strike w:val="0"/>
          <w:noProof w:val="0"/>
          <w:color w:val="000000"/>
          <w:position w:val="0"/>
          <w:sz w:val="20"/>
          <w:u w:val="none"/>
          <w:vertAlign w:val="baseline"/>
        </w:rPr>
        <w:t>To evaluate and explain the sufficiency or lack thereof of plaintiffs' claims, we consider each mode of LIBOR manipulation separately. We begin with the intra-bank context and then turn to the inter-bank context, dividing each discussion into trader-based manipulation and persistent suppression subsections.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Intra-Bank Collaboration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Trader-Based Manipulation</w:t>
      </w:r>
    </w:p>
    <w:p>
      <w:pPr>
        <w:keepNext w:val="0"/>
        <w:widowControl w:val="0"/>
        <w:spacing w:before="200" w:after="0" w:line="260" w:lineRule="atLeast"/>
        <w:ind w:left="0" w:right="0" w:firstLine="0"/>
        <w:jc w:val="both"/>
      </w:pPr>
      <w:bookmarkStart w:id="1154" w:name="Bookmark_para_191"/>
      <w:bookmarkEnd w:id="1154"/>
      <w:r>
        <w:rPr>
          <w:rFonts w:ascii="arial" w:eastAsia="arial" w:hAnsi="arial" w:cs="arial"/>
          <w:b w:val="0"/>
          <w:i w:val="0"/>
          <w:strike w:val="0"/>
          <w:noProof w:val="0"/>
          <w:color w:val="000000"/>
          <w:position w:val="0"/>
          <w:sz w:val="20"/>
          <w:u w:val="none"/>
          <w:vertAlign w:val="baseline"/>
        </w:rPr>
        <w:t>In the intra-bank context, trader-based manipulation refers to the scenario of a derivatives</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trader asking a LIBOR submitter to alter the bank's LIBOR quote to suit the trader's book. This scenario, if proven, would result in liability for the employer of both the trader and the submitter if each worked for different entities.</w:t>
      </w:r>
    </w:p>
    <w:p>
      <w:pPr>
        <w:keepNext w:val="0"/>
        <w:widowControl w:val="0"/>
        <w:spacing w:before="200" w:after="0" w:line="260" w:lineRule="atLeast"/>
        <w:ind w:left="0" w:right="0" w:firstLine="0"/>
        <w:jc w:val="both"/>
      </w:pPr>
      <w:bookmarkStart w:id="1155" w:name="Bookmark_para_192"/>
      <w:bookmarkEnd w:id="1155"/>
      <w:r>
        <w:rPr>
          <w:rFonts w:ascii="arial" w:eastAsia="arial" w:hAnsi="arial" w:cs="arial"/>
          <w:b w:val="0"/>
          <w:i w:val="0"/>
          <w:strike w:val="0"/>
          <w:noProof w:val="0"/>
          <w:color w:val="000000"/>
          <w:position w:val="0"/>
          <w:sz w:val="20"/>
          <w:u w:val="none"/>
          <w:vertAlign w:val="baseline"/>
        </w:rPr>
        <w:t xml:space="preserve">The pleadings are sufficient to support such a claim against Barclays. As part of a settlement agreement with Barclays, the Commodity Futures Trading Commission found that both Barclays Bank PLC and Barclays Capital Inc. attempted to manipulate LIBOR and made false LIBOR submissions. </w:t>
      </w:r>
      <w:bookmarkStart w:id="1156" w:name="Bookmark_I5HFV1WP2SF88H0040000400"/>
      <w:bookmarkEnd w:id="115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Instituting Proceedings ("Barclays CFTC Order"), </w:t>
      </w:r>
      <w:hyperlink r:id="rId325" w:history="1">
        <w:r>
          <w:rPr>
            <w:rFonts w:ascii="arial" w:eastAsia="arial" w:hAnsi="arial" w:cs="arial"/>
            <w:b w:val="0"/>
            <w:i/>
            <w:strike w:val="0"/>
            <w:noProof w:val="0"/>
            <w:color w:val="0077CC"/>
            <w:position w:val="0"/>
            <w:sz w:val="20"/>
            <w:u w:val="single"/>
            <w:vertAlign w:val="baseline"/>
          </w:rPr>
          <w:t>Barclays PLC</w:t>
        </w:r>
      </w:hyperlink>
      <w:hyperlink r:id="rId325" w:history="1">
        <w:r>
          <w:rPr>
            <w:rFonts w:ascii="arial" w:eastAsia="arial" w:hAnsi="arial" w:cs="arial"/>
            <w:b w:val="0"/>
            <w:i/>
            <w:strike w:val="0"/>
            <w:noProof w:val="0"/>
            <w:color w:val="0077CC"/>
            <w:position w:val="0"/>
            <w:sz w:val="20"/>
            <w:u w:val="single"/>
            <w:vertAlign w:val="baseline"/>
          </w:rPr>
          <w:t>, No. 12-25, 2012 CFTC LEXIS 39 (C.F.T.C. June 27, 2012)</w:t>
        </w:r>
      </w:hyperlink>
      <w:r>
        <w:rPr>
          <w:rFonts w:ascii="arial" w:eastAsia="arial" w:hAnsi="arial" w:cs="arial"/>
          <w:b w:val="0"/>
          <w:i w:val="0"/>
          <w:strike w:val="0"/>
          <w:noProof w:val="0"/>
          <w:color w:val="000000"/>
          <w:position w:val="0"/>
          <w:sz w:val="20"/>
          <w:u w:val="none"/>
          <w:vertAlign w:val="baseline"/>
        </w:rPr>
        <w:t xml:space="preserve">. Likewise, as part of a settlement agreement between the Department of Justice and Barclays Bank PLC, Barclays Bank PLC admitted that Barclays Capital Inc. manipulated LIBOR.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Non-Prosecution Agreement Between Barclays Bank PLC and the Department of Justice, App. A ("Barclays DOJ Statement of Facts"), June 26, 2012,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http://www.justice.gov/iso/opa/resources/9312012710173426365941.pdf</w:t>
        </w:r>
      </w:hyperlink>
      <w:r>
        <w:rPr>
          <w:rFonts w:ascii="arial" w:eastAsia="arial" w:hAnsi="arial" w:cs="arial"/>
          <w:b w:val="0"/>
          <w:i w:val="0"/>
          <w:strike w:val="0"/>
          <w:noProof w:val="0"/>
          <w:color w:val="000000"/>
          <w:position w:val="0"/>
          <w:sz w:val="20"/>
          <w:u w:val="none"/>
          <w:vertAlign w:val="baseline"/>
        </w:rPr>
        <w:t xml:space="preserve">. While neither document specifies each entity's contribution to LIBOR manipulation, it is nonetheless plausible at this stage that both Barclays Bank PLC and Barclays Capital Inc. assisted the manipulation in some way. </w:t>
      </w:r>
      <w:r>
        <w:rPr>
          <w:rFonts w:ascii="arial" w:eastAsia="arial" w:hAnsi="arial" w:cs="arial"/>
          <w:b w:val="0"/>
          <w:i w:val="0"/>
          <w:strike w:val="0"/>
          <w:noProof w:val="0"/>
          <w:color w:val="000000"/>
          <w:position w:val="0"/>
          <w:sz w:val="20"/>
          <w:u w:val="single"/>
          <w:vertAlign w:val="baseline"/>
        </w:rPr>
        <w:t xml:space="preserve">Cf. </w:t>
      </w:r>
      <w:bookmarkStart w:id="1157" w:name="Bookmark_I5HFV1WP2SF88H0030000400"/>
      <w:bookmarkEnd w:id="1157"/>
      <w:hyperlink r:id="rId326" w:history="1">
        <w:r>
          <w:rPr>
            <w:rFonts w:ascii="arial" w:eastAsia="arial" w:hAnsi="arial" w:cs="arial"/>
            <w:b w:val="0"/>
            <w:i/>
            <w:strike w:val="0"/>
            <w:noProof w:val="0"/>
            <w:color w:val="0077CC"/>
            <w:position w:val="0"/>
            <w:sz w:val="20"/>
            <w:u w:val="single"/>
            <w:vertAlign w:val="baseline"/>
          </w:rPr>
          <w:t>Carpenters Pension Trust Fund of St. Louis v. Barclays PLC</w:t>
        </w:r>
      </w:hyperlink>
      <w:hyperlink r:id="rId326" w:history="1">
        <w:r>
          <w:rPr>
            <w:rFonts w:ascii="arial" w:eastAsia="arial" w:hAnsi="arial" w:cs="arial"/>
            <w:b w:val="0"/>
            <w:i/>
            <w:strike w:val="0"/>
            <w:noProof w:val="0"/>
            <w:color w:val="0077CC"/>
            <w:position w:val="0"/>
            <w:sz w:val="20"/>
            <w:u w:val="single"/>
            <w:vertAlign w:val="baseline"/>
          </w:rPr>
          <w:t>, 56 F. Supp. 3d 549, 559 (S.D.N.Y. 2014)</w:t>
        </w:r>
      </w:hyperlink>
      <w:r>
        <w:rPr>
          <w:rFonts w:ascii="arial" w:eastAsia="arial" w:hAnsi="arial" w:cs="arial"/>
          <w:b w:val="0"/>
          <w:i w:val="0"/>
          <w:strike w:val="0"/>
          <w:noProof w:val="0"/>
          <w:color w:val="000000"/>
          <w:position w:val="0"/>
          <w:sz w:val="20"/>
          <w:u w:val="none"/>
          <w:vertAlign w:val="baseline"/>
        </w:rPr>
        <w:t xml:space="preserve"> (citing Department</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of Justice settlement to sustain complaint's allegation that Barclays Capital Inc. submitted false LIBOR quotes).</w:t>
      </w:r>
    </w:p>
    <w:p>
      <w:pPr>
        <w:keepNext w:val="0"/>
        <w:widowControl w:val="0"/>
        <w:spacing w:before="240" w:after="0" w:line="260" w:lineRule="atLeast"/>
        <w:ind w:left="0" w:right="0" w:firstLine="0"/>
        <w:jc w:val="both"/>
      </w:pPr>
      <w:bookmarkStart w:id="1158" w:name="Bookmark_para_193"/>
      <w:bookmarkEnd w:id="1158"/>
      <w:r>
        <w:rPr>
          <w:rFonts w:ascii="arial" w:eastAsia="arial" w:hAnsi="arial" w:cs="arial"/>
          <w:b w:val="0"/>
          <w:i w:val="0"/>
          <w:strike w:val="0"/>
          <w:noProof w:val="0"/>
          <w:color w:val="000000"/>
          <w:position w:val="0"/>
          <w:sz w:val="20"/>
          <w:u w:val="none"/>
          <w:vertAlign w:val="baseline"/>
        </w:rPr>
        <w:t xml:space="preserve">The same reasoning holds as to Lloyds Banking Group plc (formerly Lloyds TSB Group plc) and Lloyds Bank plc (formerly Lloyds TSB Bank plc), both of which admitted misconduct in a CFTC Order.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Instituting Proceedings ("Lloyds CFTC Order"), </w:t>
      </w:r>
      <w:hyperlink r:id="rId327" w:history="1">
        <w:r>
          <w:rPr>
            <w:rFonts w:ascii="arial" w:eastAsia="arial" w:hAnsi="arial" w:cs="arial"/>
            <w:b w:val="0"/>
            <w:i/>
            <w:strike w:val="0"/>
            <w:noProof w:val="0"/>
            <w:color w:val="0077CC"/>
            <w:position w:val="0"/>
            <w:sz w:val="20"/>
            <w:u w:val="single"/>
            <w:vertAlign w:val="baseline"/>
          </w:rPr>
          <w:t>Lloyds Banking Group plc</w:t>
        </w:r>
      </w:hyperlink>
      <w:hyperlink r:id="rId327" w:history="1">
        <w:r>
          <w:rPr>
            <w:rFonts w:ascii="arial" w:eastAsia="arial" w:hAnsi="arial" w:cs="arial"/>
            <w:b w:val="0"/>
            <w:i/>
            <w:strike w:val="0"/>
            <w:noProof w:val="0"/>
            <w:color w:val="0077CC"/>
            <w:position w:val="0"/>
            <w:sz w:val="20"/>
            <w:u w:val="single"/>
            <w:vertAlign w:val="baseline"/>
          </w:rPr>
          <w:t>, No. 14-18, 2014 CFTC LEXIS 34 (C.F.T.C. July 28, 2014)</w:t>
        </w:r>
      </w:hyperlink>
      <w:r>
        <w:rPr>
          <w:rFonts w:ascii="arial" w:eastAsia="arial" w:hAnsi="arial" w:cs="arial"/>
          <w:b w:val="0"/>
          <w:i w:val="0"/>
          <w:strike w:val="0"/>
          <w:noProof w:val="0"/>
          <w:color w:val="000000"/>
          <w:position w:val="0"/>
          <w:sz w:val="20"/>
          <w:u w:val="none"/>
          <w:vertAlign w:val="baseline"/>
        </w:rPr>
        <w:t>. Thus, it is plausible that Lloyds Banking Group plc contributed to manipulation committed by Lloyds TSB Bank plc, and to manipulation committed by HBOS plc and affiliates after January 19, 2009, when Lloyds TSB Group plc purchased HBOS plc.</w:t>
      </w:r>
    </w:p>
    <w:p>
      <w:pPr>
        <w:keepNext w:val="0"/>
        <w:widowControl w:val="0"/>
        <w:spacing w:before="200" w:after="0" w:line="260" w:lineRule="atLeast"/>
        <w:ind w:left="0" w:right="0" w:firstLine="0"/>
        <w:jc w:val="both"/>
      </w:pPr>
      <w:bookmarkStart w:id="1159" w:name="Bookmark_para_194"/>
      <w:bookmarkEnd w:id="1159"/>
      <w:r>
        <w:rPr>
          <w:rFonts w:ascii="arial" w:eastAsia="arial" w:hAnsi="arial" w:cs="arial"/>
          <w:b w:val="0"/>
          <w:i w:val="0"/>
          <w:strike w:val="0"/>
          <w:noProof w:val="0"/>
          <w:color w:val="000000"/>
          <w:position w:val="0"/>
          <w:sz w:val="20"/>
          <w:u w:val="none"/>
          <w:vertAlign w:val="baseline"/>
        </w:rPr>
        <w:t xml:space="preserve">Other settlement documents do not give rise to similar inferences of inter-entity cooperation. Admissions by both RBS Securities Japan Ltd. and UBS Securities Japan Co., Ltd., to manipulating </w:t>
      </w:r>
      <w:r>
        <w:rPr>
          <w:rFonts w:ascii="arial" w:eastAsia="arial" w:hAnsi="arial" w:cs="arial"/>
          <w:b w:val="0"/>
          <w:i w:val="0"/>
          <w:strike w:val="0"/>
          <w:noProof w:val="0"/>
          <w:color w:val="000000"/>
          <w:position w:val="0"/>
          <w:sz w:val="20"/>
          <w:u w:val="single"/>
          <w:vertAlign w:val="baseline"/>
        </w:rPr>
        <w:t>Yen</w:t>
      </w:r>
      <w:r>
        <w:rPr>
          <w:rFonts w:ascii="arial" w:eastAsia="arial" w:hAnsi="arial" w:cs="arial"/>
          <w:b w:val="0"/>
          <w:i w:val="0"/>
          <w:strike w:val="0"/>
          <w:noProof w:val="0"/>
          <w:color w:val="000000"/>
          <w:position w:val="0"/>
          <w:sz w:val="20"/>
          <w:u w:val="none"/>
          <w:vertAlign w:val="baseline"/>
        </w:rPr>
        <w:t xml:space="preserve"> LIBOR are not relevant to this MDL, which deals only with USD LIBOR. Not surprisingly, then, neither entity has been named as a defendant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Persistent Suppression</w:t>
      </w:r>
    </w:p>
    <w:p>
      <w:pPr>
        <w:keepNext w:val="0"/>
        <w:widowControl w:val="0"/>
        <w:spacing w:before="240" w:after="0" w:line="260" w:lineRule="atLeast"/>
        <w:ind w:left="0" w:right="0" w:firstLine="0"/>
        <w:jc w:val="both"/>
      </w:pPr>
      <w:bookmarkStart w:id="1160" w:name="Bookmark_para_195"/>
      <w:bookmarkEnd w:id="1160"/>
      <w:bookmarkStart w:id="1161" w:name="Bookmark_I5HFV1WP2SF88J0010000400"/>
      <w:bookmarkEnd w:id="1161"/>
      <w:r>
        <w:rPr>
          <w:rFonts w:ascii="arial" w:eastAsia="arial" w:hAnsi="arial" w:cs="arial"/>
          <w:b w:val="0"/>
          <w:i w:val="0"/>
          <w:strike w:val="0"/>
          <w:noProof w:val="0"/>
          <w:color w:val="000000"/>
          <w:position w:val="0"/>
          <w:sz w:val="20"/>
          <w:u w:val="none"/>
          <w:vertAlign w:val="baseline"/>
        </w:rPr>
        <w:t>As with trader-based manipulation, we accept as plausible, based on public settlement documents, that Barclays Bank PLC and Barclays Capital Inc. collaborated in persistently</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suppressing LIBOR during the financial crisis, as did Lloyds Banking Group plc and its affiliates. Again, the public settlement documents do not make it clear what role (if any) each entity played in persistent suppression, and, as noted earlier, at least one opinion in this Court has sustained an allegation that the head of Barclays's money market desk was an employee of Barclays Capital Inc. rather than Barclays Bank PLC. </w:t>
      </w:r>
      <w:r>
        <w:rPr>
          <w:rFonts w:ascii="arial" w:eastAsia="arial" w:hAnsi="arial" w:cs="arial"/>
          <w:b w:val="0"/>
          <w:i w:val="0"/>
          <w:strike w:val="0"/>
          <w:noProof w:val="0"/>
          <w:color w:val="000000"/>
          <w:position w:val="0"/>
          <w:sz w:val="20"/>
          <w:u w:val="single"/>
          <w:vertAlign w:val="baseline"/>
        </w:rPr>
        <w:t xml:space="preserve">See </w:t>
      </w:r>
      <w:bookmarkStart w:id="1162" w:name="Bookmark_I5HFV1WP2SF88H0050000400"/>
      <w:bookmarkEnd w:id="1162"/>
      <w:hyperlink r:id="rId326" w:history="1">
        <w:r>
          <w:rPr>
            <w:rFonts w:ascii="arial" w:eastAsia="arial" w:hAnsi="arial" w:cs="arial"/>
            <w:b w:val="0"/>
            <w:i/>
            <w:strike w:val="0"/>
            <w:noProof w:val="0"/>
            <w:color w:val="0077CC"/>
            <w:position w:val="0"/>
            <w:sz w:val="20"/>
            <w:u w:val="single"/>
            <w:vertAlign w:val="baseline"/>
          </w:rPr>
          <w:t>Carpenters Pension</w:t>
        </w:r>
      </w:hyperlink>
      <w:hyperlink r:id="rId326" w:history="1">
        <w:r>
          <w:rPr>
            <w:rFonts w:ascii="arial" w:eastAsia="arial" w:hAnsi="arial" w:cs="arial"/>
            <w:b w:val="0"/>
            <w:i/>
            <w:strike w:val="0"/>
            <w:noProof w:val="0"/>
            <w:color w:val="0077CC"/>
            <w:position w:val="0"/>
            <w:sz w:val="20"/>
            <w:u w:val="single"/>
            <w:vertAlign w:val="baseline"/>
          </w:rPr>
          <w:t>, 56 F. Supp. 3d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3" w:name="Bookmark_para_196"/>
      <w:bookmarkEnd w:id="1163"/>
      <w:r>
        <w:rPr>
          <w:rFonts w:ascii="arial" w:eastAsia="arial" w:hAnsi="arial" w:cs="arial"/>
          <w:b w:val="0"/>
          <w:i w:val="0"/>
          <w:strike w:val="0"/>
          <w:noProof w:val="0"/>
          <w:color w:val="000000"/>
          <w:position w:val="0"/>
          <w:sz w:val="20"/>
          <w:u w:val="none"/>
          <w:vertAlign w:val="baseline"/>
        </w:rPr>
        <w:t>Because the internal division of labor between Barclays and Lloyds entities is peculiarly within the knowledge of those institutions, we do not hold plaintiffs to an especially high standard of particularity with respect to pleading the activities of each entity.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 Legal Consequences of Intra-Bank Collaboration</w:t>
      </w:r>
    </w:p>
    <w:p>
      <w:pPr>
        <w:keepNext w:val="0"/>
        <w:widowControl w:val="0"/>
        <w:spacing w:before="200" w:after="0" w:line="260" w:lineRule="atLeast"/>
        <w:ind w:left="0" w:right="0" w:firstLine="0"/>
        <w:jc w:val="both"/>
      </w:pPr>
      <w:bookmarkStart w:id="1164" w:name="Bookmark_para_197"/>
      <w:bookmarkEnd w:id="1164"/>
      <w:bookmarkStart w:id="1165" w:name="Bookmark_I5HFV1WP2SF88J0030000400"/>
      <w:bookmarkEnd w:id="1165"/>
      <w:r>
        <w:rPr>
          <w:rFonts w:ascii="arial" w:eastAsia="arial" w:hAnsi="arial" w:cs="arial"/>
          <w:b w:val="0"/>
          <w:i w:val="0"/>
          <w:strike w:val="0"/>
          <w:noProof w:val="0"/>
          <w:color w:val="000000"/>
          <w:position w:val="0"/>
          <w:sz w:val="20"/>
          <w:u w:val="none"/>
          <w:vertAlign w:val="baseline"/>
        </w:rPr>
        <w:t xml:space="preserve">Before turning to inter-bank collaboration, we explicitly state a point that we believe plaintiffs accept. </w:t>
      </w:r>
      <w:bookmarkStart w:id="1166" w:name="Bookmark_I5HFV1WP2SF88J0050000400"/>
      <w:bookmarkEnd w:id="1166"/>
      <w:r>
        <w:rPr>
          <w:rFonts w:ascii="arial" w:eastAsia="arial" w:hAnsi="arial" w:cs="arial"/>
          <w:b w:val="0"/>
          <w:i w:val="0"/>
          <w:strike w:val="0"/>
          <w:noProof w:val="0"/>
          <w:color w:val="000000"/>
          <w:position w:val="0"/>
          <w:sz w:val="20"/>
          <w:u w:val="none"/>
          <w:vertAlign w:val="baseline"/>
        </w:rPr>
        <w:t xml:space="preserve">Collusion within a bank will not support a claim pursuant to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val="0"/>
          <w:strike w:val="0"/>
          <w:noProof w:val="0"/>
          <w:color w:val="000000"/>
          <w:position w:val="0"/>
          <w:sz w:val="20"/>
          <w:u w:val="single"/>
          <w:vertAlign w:val="baseline"/>
        </w:rPr>
        <w:t xml:space="preserve">See </w:t>
      </w:r>
      <w:bookmarkStart w:id="1167" w:name="Bookmark_I5HFV1WP2SF88J0020000400"/>
      <w:bookmarkEnd w:id="1167"/>
      <w:hyperlink r:id="rId328"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328" w:history="1">
        <w:r>
          <w:rPr>
            <w:rFonts w:ascii="arial" w:eastAsia="arial" w:hAnsi="arial" w:cs="arial"/>
            <w:b w:val="0"/>
            <w:i/>
            <w:strike w:val="0"/>
            <w:noProof w:val="0"/>
            <w:color w:val="0077CC"/>
            <w:position w:val="0"/>
            <w:sz w:val="20"/>
            <w:u w:val="single"/>
            <w:vertAlign w:val="baseline"/>
          </w:rPr>
          <w:t>, 467 U.S. 752, 771, 104 S. Ct. 2731, 81 L. Ed. 2d 628 (1984)</w:t>
        </w:r>
      </w:hyperlink>
      <w:r>
        <w:rPr>
          <w:rFonts w:ascii="arial" w:eastAsia="arial" w:hAnsi="arial" w:cs="arial"/>
          <w:b w:val="0"/>
          <w:i w:val="0"/>
          <w:strike w:val="0"/>
          <w:noProof w:val="0"/>
          <w:color w:val="000000"/>
          <w:position w:val="0"/>
          <w:sz w:val="20"/>
          <w:u w:val="none"/>
          <w:vertAlign w:val="baseline"/>
        </w:rPr>
        <w:t xml:space="preserve">. Nor would such collusion support a federal RICO claim, because a federal RICO enterprise must be distinct from a set of corporate affiliates and their employees. </w:t>
      </w:r>
      <w:bookmarkStart w:id="1168" w:name="Bookmark_I5HFV1WP2SF88J0050000400_2"/>
      <w:bookmarkEnd w:id="1168"/>
      <w:r>
        <w:rPr>
          <w:rFonts w:ascii="arial" w:eastAsia="arial" w:hAnsi="arial" w:cs="arial"/>
          <w:b w:val="0"/>
          <w:i w:val="0"/>
          <w:strike w:val="0"/>
          <w:noProof w:val="0"/>
          <w:color w:val="000000"/>
          <w:position w:val="0"/>
          <w:sz w:val="20"/>
          <w:u w:val="single"/>
          <w:vertAlign w:val="baseline"/>
        </w:rPr>
        <w:t xml:space="preserve">See </w:t>
      </w:r>
      <w:bookmarkStart w:id="1169" w:name="Bookmark_I5HFV1WP2SF88J0040000400"/>
      <w:bookmarkEnd w:id="1169"/>
      <w:r>
        <w:rPr>
          <w:rFonts w:ascii="arial" w:eastAsia="arial" w:hAnsi="arial" w:cs="arial"/>
          <w:b w:val="0"/>
          <w:i/>
          <w:strike w:val="0"/>
          <w:noProof w:val="0"/>
          <w:color w:val="000000"/>
          <w:position w:val="0"/>
          <w:sz w:val="20"/>
          <w:u w:val="single"/>
          <w:vertAlign w:val="baseline"/>
        </w:rPr>
        <w:t>Black Radio Network, Inc. v. NYNEX Corp.</w:t>
      </w:r>
      <w:r>
        <w:rPr>
          <w:rFonts w:ascii="arial" w:eastAsia="arial" w:hAnsi="arial" w:cs="arial"/>
          <w:b w:val="0"/>
          <w:i/>
          <w:strike w:val="0"/>
          <w:noProof w:val="0"/>
          <w:color w:val="000000"/>
          <w:position w:val="0"/>
          <w:sz w:val="20"/>
          <w:u w:val="none"/>
          <w:vertAlign w:val="baseline"/>
        </w:rPr>
        <w:t>, 44 F. Supp. 2d 565, 581 (S.D.N.Y. 1999)</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7"/>
        <w:t xml:space="preserve">80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Inter-Bank Collaboration</w:t>
      </w:r>
    </w:p>
    <w:p>
      <w:pPr>
        <w:keepNext w:val="0"/>
        <w:widowControl w:val="0"/>
        <w:spacing w:before="200" w:after="0" w:line="260" w:lineRule="atLeast"/>
        <w:ind w:left="0" w:right="0" w:firstLine="0"/>
        <w:jc w:val="both"/>
      </w:pPr>
      <w:bookmarkStart w:id="1171" w:name="Bookmark_para_198"/>
      <w:bookmarkEnd w:id="1171"/>
      <w:r>
        <w:rPr>
          <w:rFonts w:ascii="arial" w:eastAsia="arial" w:hAnsi="arial" w:cs="arial"/>
          <w:b w:val="0"/>
          <w:i w:val="0"/>
          <w:strike w:val="0"/>
          <w:noProof w:val="0"/>
          <w:color w:val="000000"/>
          <w:position w:val="0"/>
          <w:sz w:val="20"/>
          <w:u w:val="none"/>
          <w:vertAlign w:val="baseline"/>
        </w:rPr>
        <w:t>We now turn to allegations of inter-bank collaboration.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Trader-Based Manipulation</w:t>
      </w:r>
    </w:p>
    <w:p>
      <w:pPr>
        <w:keepNext w:val="0"/>
        <w:widowControl w:val="0"/>
        <w:spacing w:before="200" w:after="0" w:line="260" w:lineRule="atLeast"/>
        <w:ind w:left="0" w:right="0" w:firstLine="0"/>
        <w:jc w:val="both"/>
      </w:pPr>
      <w:bookmarkStart w:id="1172" w:name="Bookmark_para_199"/>
      <w:bookmarkEnd w:id="1172"/>
      <w:r>
        <w:rPr>
          <w:rFonts w:ascii="arial" w:eastAsia="arial" w:hAnsi="arial" w:cs="arial"/>
          <w:b w:val="0"/>
          <w:i w:val="0"/>
          <w:strike w:val="0"/>
          <w:noProof w:val="0"/>
          <w:color w:val="000000"/>
          <w:position w:val="0"/>
          <w:sz w:val="20"/>
          <w:u w:val="none"/>
          <w:vertAlign w:val="baseline"/>
        </w:rPr>
        <w:t>The Barclays settlement documents reveal a few examples of trader-based inter-bank collaboration in USD LIBOR, which in at least two cases would have affected the published rates:</w:t>
      </w:r>
    </w:p>
    <w:p>
      <w:pPr>
        <w:keepNext w:val="0"/>
        <w:widowControl w:val="0"/>
        <w:spacing w:before="200" w:after="0" w:line="260" w:lineRule="atLeast"/>
        <w:ind w:left="400" w:right="0" w:firstLine="0"/>
        <w:jc w:val="both"/>
      </w:pPr>
      <w:bookmarkStart w:id="1173" w:name="Bookmark_para_200"/>
      <w:bookmarkEnd w:id="1173"/>
      <w:r>
        <w:rPr>
          <w:rFonts w:ascii="arial" w:eastAsia="arial" w:hAnsi="arial" w:cs="arial"/>
          <w:b w:val="0"/>
          <w:i w:val="0"/>
          <w:strike w:val="0"/>
          <w:noProof w:val="0"/>
          <w:color w:val="000000"/>
          <w:position w:val="0"/>
          <w:sz w:val="20"/>
          <w:u w:val="none"/>
          <w:vertAlign w:val="baseline"/>
        </w:rPr>
        <w:t xml:space="preserve">• On October 26, 2006, a Barclays submitter decreased Barclays's 3-month submission from 5.38% to 5.375% to assist a former Barclays employee at another institution.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Barclays DOJ Statement of Facts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26; Financial Services Authority Final Notice to Barclays Bank plc ("Barclays FSA Final Notice") ¶ 83, June 27, 2012; Amabile Am. Compl. ¶¶ 263, 272.</w:t>
      </w:r>
    </w:p>
    <w:p>
      <w:pPr>
        <w:keepNext w:val="0"/>
        <w:widowControl w:val="0"/>
        <w:spacing w:before="200" w:after="0" w:line="260" w:lineRule="atLeast"/>
        <w:ind w:left="400" w:right="0" w:firstLine="0"/>
        <w:jc w:val="both"/>
      </w:pPr>
      <w:bookmarkStart w:id="1174" w:name="Bookmark_para_201"/>
      <w:bookmarkEnd w:id="1174"/>
      <w:r>
        <w:rPr>
          <w:rFonts w:ascii="arial" w:eastAsia="arial" w:hAnsi="arial" w:cs="arial"/>
          <w:b w:val="0"/>
          <w:i w:val="0"/>
          <w:strike w:val="0"/>
          <w:noProof w:val="0"/>
          <w:color w:val="000000"/>
          <w:position w:val="0"/>
          <w:sz w:val="20"/>
          <w:u w:val="none"/>
          <w:vertAlign w:val="baseline"/>
        </w:rPr>
        <w:t xml:space="preserve">• On February 28, 2007, a Barclays trader asked another bank's trader to increase his 3-month submission above 5.345%.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Barclays FSA Final Notice ¶ 91; Amabile Am. Compl. ¶ 264. If the other bank's trader complied, then this affected LIBOR.</w:t>
      </w:r>
    </w:p>
    <w:p>
      <w:pPr>
        <w:keepNext w:val="0"/>
        <w:widowControl w:val="0"/>
        <w:spacing w:before="200" w:after="0" w:line="260" w:lineRule="atLeast"/>
        <w:ind w:left="400" w:right="0" w:firstLine="0"/>
        <w:jc w:val="both"/>
      </w:pPr>
      <w:bookmarkStart w:id="1175" w:name="Bookmark_para_202"/>
      <w:bookmarkEnd w:id="1175"/>
      <w:r>
        <w:rPr>
          <w:rFonts w:ascii="arial" w:eastAsia="arial" w:hAnsi="arial" w:cs="arial"/>
          <w:b w:val="0"/>
          <w:i w:val="0"/>
          <w:strike w:val="0"/>
          <w:noProof w:val="0"/>
          <w:color w:val="000000"/>
          <w:position w:val="0"/>
          <w:sz w:val="20"/>
          <w:u w:val="none"/>
          <w:vertAlign w:val="baseline"/>
        </w:rPr>
        <w:t xml:space="preserve">• On March 29, 2007, a Barclays submitter decreased Barclays's 3-month submission from 5.35% to 5.345% to assist a trader at another institution.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Barclays DOJ Statement</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of Facts ¶ 27; Amabile Am. Compl. ¶ 265.</w:t>
      </w:r>
    </w:p>
    <w:p>
      <w:pPr>
        <w:keepNext w:val="0"/>
        <w:widowControl w:val="0"/>
        <w:spacing w:before="200" w:after="0" w:line="260" w:lineRule="atLeast"/>
        <w:ind w:left="0" w:right="0" w:firstLine="0"/>
        <w:jc w:val="both"/>
      </w:pPr>
      <w:bookmarkStart w:id="1176" w:name="Bookmark_para_203"/>
      <w:bookmarkEnd w:id="1176"/>
      <w:r>
        <w:rPr>
          <w:rFonts w:ascii="arial" w:eastAsia="arial" w:hAnsi="arial" w:cs="arial"/>
          <w:b w:val="0"/>
          <w:i w:val="0"/>
          <w:strike w:val="0"/>
          <w:noProof w:val="0"/>
          <w:color w:val="000000"/>
          <w:position w:val="0"/>
          <w:sz w:val="20"/>
          <w:u w:val="none"/>
          <w:vertAlign w:val="baseline"/>
        </w:rPr>
        <w:t>If the other bank in each of these instances can be identified through discovery, then both Barclays and the other bank will be jointly liable for both banks' manipulation of LIBOR on these dates. And, of course, disclosure of additional examples of collusion involving defendants against whom claims survive may serve as the predicate for additional claims.</w:t>
      </w:r>
    </w:p>
    <w:p>
      <w:pPr>
        <w:keepNext w:val="0"/>
        <w:widowControl w:val="0"/>
        <w:spacing w:before="240" w:after="0" w:line="260" w:lineRule="atLeast"/>
        <w:ind w:left="0" w:right="0" w:firstLine="0"/>
        <w:jc w:val="both"/>
      </w:pPr>
      <w:bookmarkStart w:id="1177" w:name="Bookmark_para_204"/>
      <w:bookmarkEnd w:id="1177"/>
      <w:r>
        <w:rPr>
          <w:rFonts w:ascii="arial" w:eastAsia="arial" w:hAnsi="arial" w:cs="arial"/>
          <w:b w:val="0"/>
          <w:i w:val="0"/>
          <w:strike w:val="0"/>
          <w:noProof w:val="0"/>
          <w:color w:val="000000"/>
          <w:position w:val="0"/>
          <w:sz w:val="20"/>
          <w:u w:val="none"/>
          <w:vertAlign w:val="baseline"/>
        </w:rPr>
        <w:t xml:space="preserve">Significantly, apart from these sporadic examples, the public settlement agreements do not reveal any broad pattern of collusion in USD LIBOR, in sharp contrast to the far more colorful admissions regarding Yen LIBOR. It is well-documented that a broker who called himself "Lord LIBOR" received kickbacks from a UBS affiliate in order to secure favorable Yen LIBOR submissions from several panel banks.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Order Instituting Proceedings, </w:t>
      </w:r>
      <w:hyperlink r:id="rId329" w:history="1">
        <w:r>
          <w:rPr>
            <w:rFonts w:ascii="arial" w:eastAsia="arial" w:hAnsi="arial" w:cs="arial"/>
            <w:b w:val="0"/>
            <w:i/>
            <w:strike w:val="0"/>
            <w:noProof w:val="0"/>
            <w:color w:val="0077CC"/>
            <w:position w:val="0"/>
            <w:sz w:val="20"/>
            <w:u w:val="single"/>
            <w:vertAlign w:val="baseline"/>
          </w:rPr>
          <w:t>ICAP Europe Ltd.</w:t>
        </w:r>
      </w:hyperlink>
      <w:hyperlink r:id="rId329" w:history="1">
        <w:r>
          <w:rPr>
            <w:rFonts w:ascii="arial" w:eastAsia="arial" w:hAnsi="arial" w:cs="arial"/>
            <w:b w:val="0"/>
            <w:i/>
            <w:strike w:val="0"/>
            <w:noProof w:val="0"/>
            <w:color w:val="0077CC"/>
            <w:position w:val="0"/>
            <w:sz w:val="20"/>
            <w:u w:val="single"/>
            <w:vertAlign w:val="baseline"/>
          </w:rPr>
          <w:t>, No. 13-38, 2013 CFTC LEXIS 57 (C.F.T.C. Sept. 25, 2013)</w:t>
        </w:r>
      </w:hyperlink>
      <w:r>
        <w:rPr>
          <w:rFonts w:ascii="arial" w:eastAsia="arial" w:hAnsi="arial" w:cs="arial"/>
          <w:b w:val="0"/>
          <w:i w:val="0"/>
          <w:strike w:val="0"/>
          <w:noProof w:val="0"/>
          <w:color w:val="000000"/>
          <w:position w:val="0"/>
          <w:sz w:val="20"/>
          <w:u w:val="none"/>
          <w:vertAlign w:val="baseline"/>
        </w:rPr>
        <w:t>. When plaintiffs highlight an RBS trader's statement that LIBOR is a "cartel now in London" (and nearly every plaintiff's complaint highlights this quote as exhibit A supporting allegations of collusion), plaintiffs routinely forget to mention that a "Senior Yen Trader" wrote this line in reference</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to Yen LIBOR.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Instituting Proceedings 14-15, </w:t>
      </w:r>
      <w:hyperlink r:id="rId330" w:history="1">
        <w:r>
          <w:rPr>
            <w:rFonts w:ascii="arial" w:eastAsia="arial" w:hAnsi="arial" w:cs="arial"/>
            <w:b w:val="0"/>
            <w:i/>
            <w:strike w:val="0"/>
            <w:noProof w:val="0"/>
            <w:color w:val="0077CC"/>
            <w:position w:val="0"/>
            <w:sz w:val="20"/>
            <w:u w:val="single"/>
            <w:vertAlign w:val="baseline"/>
          </w:rPr>
          <w:t>The Royal Bank of Scotland plc</w:t>
        </w:r>
      </w:hyperlink>
      <w:hyperlink r:id="rId330" w:history="1">
        <w:r>
          <w:rPr>
            <w:rFonts w:ascii="arial" w:eastAsia="arial" w:hAnsi="arial" w:cs="arial"/>
            <w:b w:val="0"/>
            <w:i/>
            <w:strike w:val="0"/>
            <w:noProof w:val="0"/>
            <w:color w:val="0077CC"/>
            <w:position w:val="0"/>
            <w:sz w:val="20"/>
            <w:u w:val="single"/>
            <w:vertAlign w:val="baseline"/>
          </w:rPr>
          <w:t>, No. 13-14, 2013 CFTC LEXIS 10 (C.F.T.C. Feb. 6,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8" w:name="Bookmark_para_205"/>
      <w:bookmarkEnd w:id="1178"/>
      <w:r>
        <w:rPr>
          <w:rFonts w:ascii="arial" w:eastAsia="arial" w:hAnsi="arial" w:cs="arial"/>
          <w:b w:val="0"/>
          <w:i w:val="0"/>
          <w:strike w:val="0"/>
          <w:noProof w:val="0"/>
          <w:color w:val="000000"/>
          <w:position w:val="0"/>
          <w:sz w:val="20"/>
          <w:u w:val="none"/>
          <w:vertAlign w:val="baseline"/>
        </w:rPr>
        <w:t xml:space="preserve">We continue to reject the impermissible inference that defendants' reprehensible behavior in one product (or even many products: Yen LIBOR, TIBOR, Swiss Franc LIBOR, EURIBOR, foreign exchange, precious metals, mortgages, auction-rate securities, foreign tax shelters, and so on) suffices to overcome deficiencies in the pleading of actionable bad behavior in USD LIBOR.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331" w:history="1">
        <w:r>
          <w:rPr>
            <w:rFonts w:ascii="arial" w:eastAsia="arial" w:hAnsi="arial" w:cs="arial"/>
            <w:b w:val="0"/>
            <w:i/>
            <w:strike w:val="0"/>
            <w:noProof w:val="0"/>
            <w:color w:val="0077CC"/>
            <w:position w:val="0"/>
            <w:sz w:val="20"/>
            <w:u w:val="single"/>
            <w:vertAlign w:val="baseline"/>
          </w:rPr>
          <w:t>Fed. R. Evid. 404(b)(1)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9" w:name="Bookmark_para_206"/>
      <w:bookmarkEnd w:id="1179"/>
      <w:r>
        <w:rPr>
          <w:rFonts w:ascii="arial" w:eastAsia="arial" w:hAnsi="arial" w:cs="arial"/>
          <w:b w:val="0"/>
          <w:i w:val="0"/>
          <w:strike w:val="0"/>
          <w:noProof w:val="0"/>
          <w:color w:val="000000"/>
          <w:position w:val="0"/>
          <w:sz w:val="20"/>
          <w:u w:val="none"/>
          <w:vertAlign w:val="baseline"/>
        </w:rPr>
        <w:t>Indeed, some of the plaintiffs' own complaints show that USD LIBOR behaved in a different manner from LIBORs in other currencies. Specifically, one of the key pieces of evidence demonstrating persistent suppression in USD LIBOR is that some banks' implied credit spreads in U.S. dollars became markedly different from the implied credit spreads in other currencies during the financial crises, indicating that suppression largely affected USD LIBOR alone. As suppression was confined to USD LIBOR, there is no logical barrier to concluding that a concerted conspiracy involving traders of Yen interest rates was confined to Yen LIBOR.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Persistent Suppression</w:t>
      </w:r>
    </w:p>
    <w:p>
      <w:pPr>
        <w:keepNext w:val="0"/>
        <w:widowControl w:val="0"/>
        <w:spacing w:before="200" w:after="0" w:line="260" w:lineRule="atLeast"/>
        <w:ind w:left="0" w:right="0" w:firstLine="0"/>
        <w:jc w:val="both"/>
      </w:pPr>
      <w:bookmarkStart w:id="1180" w:name="Bookmark_para_207"/>
      <w:bookmarkEnd w:id="1180"/>
      <w:r>
        <w:rPr>
          <w:rFonts w:ascii="arial" w:eastAsia="arial" w:hAnsi="arial" w:cs="arial"/>
          <w:b w:val="0"/>
          <w:i w:val="0"/>
          <w:strike w:val="0"/>
          <w:noProof w:val="0"/>
          <w:color w:val="000000"/>
          <w:position w:val="0"/>
          <w:sz w:val="20"/>
          <w:u w:val="none"/>
          <w:vertAlign w:val="baseline"/>
        </w:rPr>
        <w:t>None of plaintiffs' complaints raises a plausible</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inference that banks conspired to suppress LIBOR. Instead, the pleaded facts support a conclusion that every panel bank had the same incentive to suppress LIBOR.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BATA Compl. ¶ 48; NCUA Compl. ¶ 59; Principal Funds Compl. ¶ 49. Every bank worried that it would be viewed as a credit risk if it were to report an honest account of its borrowing costs. This common incentive created a vicious cycle: the more each bank suppressed LIBOR, the greater the incentive for every other bank to do the same.</w:t>
      </w:r>
    </w:p>
    <w:p>
      <w:pPr>
        <w:keepNext w:val="0"/>
        <w:widowControl w:val="0"/>
        <w:spacing w:before="200" w:after="0" w:line="260" w:lineRule="atLeast"/>
        <w:ind w:left="0" w:right="0" w:firstLine="0"/>
        <w:jc w:val="both"/>
      </w:pPr>
      <w:bookmarkStart w:id="1181" w:name="Bookmark_para_208"/>
      <w:bookmarkEnd w:id="1181"/>
      <w:r>
        <w:rPr>
          <w:rFonts w:ascii="arial" w:eastAsia="arial" w:hAnsi="arial" w:cs="arial"/>
          <w:b w:val="0"/>
          <w:i w:val="0"/>
          <w:strike w:val="0"/>
          <w:noProof w:val="0"/>
          <w:color w:val="000000"/>
          <w:position w:val="0"/>
          <w:sz w:val="20"/>
          <w:u w:val="none"/>
          <w:vertAlign w:val="baseline"/>
        </w:rPr>
        <w:t>Plaintiffs' allegations offered to support a persistent suppression conspiracy may be categorized as follows:</w:t>
      </w:r>
    </w:p>
    <w:p>
      <w:pPr>
        <w:keepNext w:val="0"/>
        <w:widowControl w:val="0"/>
        <w:spacing w:before="200" w:after="0" w:line="260" w:lineRule="atLeast"/>
        <w:ind w:left="400" w:right="0" w:firstLine="0"/>
        <w:jc w:val="both"/>
      </w:pPr>
      <w:bookmarkStart w:id="1182" w:name="Bookmark_para_209"/>
      <w:bookmarkEnd w:id="1182"/>
      <w:r>
        <w:rPr>
          <w:rFonts w:ascii="arial" w:eastAsia="arial" w:hAnsi="arial" w:cs="arial"/>
          <w:b w:val="0"/>
          <w:i w:val="0"/>
          <w:strike w:val="0"/>
          <w:noProof w:val="0"/>
          <w:color w:val="000000"/>
          <w:position w:val="0"/>
          <w:sz w:val="20"/>
          <w:u w:val="none"/>
          <w:vertAlign w:val="baseline"/>
        </w:rPr>
        <w:t xml:space="preserve">• Parallel suppression. Many of the complaints feature a chart showing all of the panel banks' quotes gradually increasing from mid-September to mid-October 2008, and then gradually falling through the end of October.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FDIC Am. Compl. Fig. 6.</w:t>
      </w:r>
    </w:p>
    <w:p>
      <w:pPr>
        <w:keepNext w:val="0"/>
        <w:widowControl w:val="0"/>
        <w:spacing w:before="240" w:after="0" w:line="260" w:lineRule="atLeast"/>
        <w:ind w:left="400" w:right="0" w:firstLine="0"/>
        <w:jc w:val="both"/>
      </w:pPr>
      <w:bookmarkStart w:id="1183" w:name="Bookmark_para_210"/>
      <w:bookmarkEnd w:id="1183"/>
      <w:r>
        <w:rPr>
          <w:rFonts w:ascii="arial" w:eastAsia="arial" w:hAnsi="arial" w:cs="arial"/>
          <w:b w:val="0"/>
          <w:i w:val="0"/>
          <w:strike w:val="0"/>
          <w:noProof w:val="0"/>
          <w:color w:val="000000"/>
          <w:position w:val="0"/>
          <w:sz w:val="20"/>
          <w:u w:val="none"/>
          <w:vertAlign w:val="baseline"/>
        </w:rPr>
        <w:t xml:space="preserve">• Circumstantial and direct evidence that banks attempted to stay in or near the bottom of the "pack." Some complaints show statistical evidence that banks' quotes were artificially "bunched,"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BATA Am. Compl. ¶¶ 100-08, and several settlement documents report that banks explicitly adopted a "pack" strategy.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Barclays</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FSA Final Notice ¶ 116, June 27, 2012; Barclays DOJ Statement of Facts ¶¶ 40, 43; Non-Prosecution Agreement Between UBS AG and the Department of Justice, App. A ("UBS DOJ Statement of Facts") ¶¶ 105, 129, Dec. 18, 2012,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2" w:history="1">
        <w:r>
          <w:rPr>
            <w:rFonts w:ascii="arial" w:eastAsia="arial" w:hAnsi="arial" w:cs="arial"/>
            <w:b w:val="0"/>
            <w:i/>
            <w:strike w:val="0"/>
            <w:noProof w:val="0"/>
            <w:color w:val="0077CC"/>
            <w:position w:val="0"/>
            <w:sz w:val="20"/>
            <w:u w:val="single"/>
            <w:vertAlign w:val="baseline"/>
          </w:rPr>
          <w:t>http://www.justice.gov/iso/opa/resources/6942012121911725320624.pdf;</w:t>
        </w:r>
      </w:hyperlink>
      <w:r>
        <w:rPr>
          <w:rFonts w:ascii="arial" w:eastAsia="arial" w:hAnsi="arial" w:cs="arial"/>
          <w:b w:val="0"/>
          <w:i w:val="0"/>
          <w:strike w:val="0"/>
          <w:noProof w:val="0"/>
          <w:color w:val="000000"/>
          <w:position w:val="0"/>
          <w:sz w:val="20"/>
          <w:u w:val="none"/>
          <w:vertAlign w:val="baseline"/>
        </w:rPr>
        <w:t xml:space="preserve"> Lloyds CFTC Order 14-15.</w:t>
      </w:r>
    </w:p>
    <w:p>
      <w:pPr>
        <w:keepNext w:val="0"/>
        <w:widowControl w:val="0"/>
        <w:spacing w:before="200" w:after="0" w:line="260" w:lineRule="atLeast"/>
        <w:ind w:left="400" w:right="0" w:firstLine="0"/>
        <w:jc w:val="both"/>
      </w:pPr>
      <w:bookmarkStart w:id="1184" w:name="Bookmark_para_211"/>
      <w:bookmarkEnd w:id="1184"/>
      <w:r>
        <w:rPr>
          <w:rFonts w:ascii="arial" w:eastAsia="arial" w:hAnsi="arial" w:cs="arial"/>
          <w:b w:val="0"/>
          <w:i w:val="0"/>
          <w:strike w:val="0"/>
          <w:noProof w:val="0"/>
          <w:color w:val="000000"/>
          <w:position w:val="0"/>
          <w:sz w:val="20"/>
          <w:u w:val="none"/>
          <w:vertAlign w:val="baseline"/>
        </w:rPr>
        <w:t xml:space="preserve">• Banks' awareness of other banks' suppression. Barclays CFTC Order 22; Barclays FSA Final Notice </w:t>
      </w:r>
      <w:r>
        <w:rPr>
          <w:rFonts w:ascii="arial" w:eastAsia="arial" w:hAnsi="arial" w:cs="arial"/>
          <w:b w:val="0"/>
          <w:i/>
          <w:strike w:val="0"/>
          <w:noProof w:val="0"/>
          <w:color w:val="000000"/>
          <w:position w:val="0"/>
          <w:sz w:val="20"/>
          <w:u w:val="none"/>
          <w:vertAlign w:val="baseline"/>
        </w:rPr>
        <w:t>¶ 117;</w:t>
      </w:r>
      <w:r>
        <w:rPr>
          <w:rFonts w:ascii="arial" w:eastAsia="arial" w:hAnsi="arial" w:cs="arial"/>
          <w:b w:val="0"/>
          <w:i w:val="0"/>
          <w:strike w:val="0"/>
          <w:noProof w:val="0"/>
          <w:color w:val="000000"/>
          <w:position w:val="0"/>
          <w:sz w:val="20"/>
          <w:u w:val="none"/>
          <w:vertAlign w:val="baseline"/>
        </w:rPr>
        <w:t xml:space="preserve"> UBS DOJ Statement of Facts ¶¶ 101, 117.</w:t>
      </w:r>
    </w:p>
    <w:p>
      <w:pPr>
        <w:keepNext w:val="0"/>
        <w:widowControl w:val="0"/>
        <w:spacing w:before="200" w:after="0" w:line="260" w:lineRule="atLeast"/>
        <w:ind w:left="400" w:right="0" w:firstLine="0"/>
        <w:jc w:val="both"/>
      </w:pPr>
      <w:bookmarkStart w:id="1185" w:name="Bookmark_para_212"/>
      <w:bookmarkEnd w:id="1185"/>
      <w:r>
        <w:rPr>
          <w:rFonts w:ascii="arial" w:eastAsia="arial" w:hAnsi="arial" w:cs="arial"/>
          <w:b w:val="0"/>
          <w:i w:val="0"/>
          <w:strike w:val="0"/>
          <w:noProof w:val="0"/>
          <w:color w:val="000000"/>
          <w:position w:val="0"/>
          <w:sz w:val="20"/>
          <w:u w:val="none"/>
          <w:vertAlign w:val="baseline"/>
        </w:rPr>
        <w:t xml:space="preserve">• The BBA's institution of a non-public committee to oversee LIBOR, the BBA's practice of informing panel banks whose submissions were out of line with others, and major banks' opposition to the BBA's plans to abandon control of LIBOR.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FDIC Am. Compl. ¶¶ 67-68, 386; Principal Fin. Grp. Am. Compl. ¶ 154.</w:t>
      </w:r>
    </w:p>
    <w:p>
      <w:pPr>
        <w:keepNext w:val="0"/>
        <w:widowControl w:val="0"/>
        <w:spacing w:before="240" w:after="0" w:line="260" w:lineRule="atLeast"/>
        <w:ind w:left="400" w:right="0" w:firstLine="0"/>
        <w:jc w:val="both"/>
      </w:pPr>
      <w:bookmarkStart w:id="1186" w:name="Bookmark_para_213"/>
      <w:bookmarkEnd w:id="1186"/>
      <w:r>
        <w:rPr>
          <w:rFonts w:ascii="arial" w:eastAsia="arial" w:hAnsi="arial" w:cs="arial"/>
          <w:b w:val="0"/>
          <w:i w:val="0"/>
          <w:strike w:val="0"/>
          <w:noProof w:val="0"/>
          <w:color w:val="000000"/>
          <w:position w:val="0"/>
          <w:sz w:val="20"/>
          <w:u w:val="none"/>
          <w:vertAlign w:val="baseline"/>
        </w:rPr>
        <w:t xml:space="preserve">• The failure of a broker-dealer named ICAP (incidentally, a key participant in Yen LIBOR manipulation) to create an alternative to LIBOR in May 2008.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Gavin Finch &amp; Ben Livesey, </w:t>
      </w:r>
      <w:r>
        <w:rPr>
          <w:rFonts w:ascii="arial" w:eastAsia="arial" w:hAnsi="arial" w:cs="arial"/>
          <w:b w:val="0"/>
          <w:i w:val="0"/>
          <w:strike w:val="0"/>
          <w:noProof w:val="0"/>
          <w:color w:val="000000"/>
          <w:position w:val="0"/>
          <w:sz w:val="20"/>
          <w:u w:val="single"/>
          <w:vertAlign w:val="baseline"/>
        </w:rPr>
        <w:t>ICAP's Libor Alternative Lacks 'Concrete Timetable'</w:t>
      </w:r>
      <w:r>
        <w:rPr>
          <w:rFonts w:ascii="arial" w:eastAsia="arial" w:hAnsi="arial" w:cs="arial"/>
          <w:b w:val="0"/>
          <w:i w:val="0"/>
          <w:strike w:val="0"/>
          <w:noProof w:val="0"/>
          <w:color w:val="000000"/>
          <w:position w:val="0"/>
          <w:sz w:val="20"/>
          <w:u w:val="none"/>
          <w:vertAlign w:val="baseline"/>
        </w:rPr>
        <w:t xml:space="preserve">, Bloomberg (May 14, 2008), </w:t>
      </w:r>
      <w:hyperlink r:id="rId333" w:history="1">
        <w:r>
          <w:rPr>
            <w:rFonts w:ascii="arial" w:eastAsia="arial" w:hAnsi="arial" w:cs="arial"/>
            <w:b w:val="0"/>
            <w:i/>
            <w:strike w:val="0"/>
            <w:noProof w:val="0"/>
            <w:color w:val="0077CC"/>
            <w:position w:val="0"/>
            <w:sz w:val="20"/>
            <w:u w:val="single"/>
            <w:vertAlign w:val="baseline"/>
          </w:rPr>
          <w:t>http://bloomberg.com/apps/news?pid=newsarchive&amp;sid=asgvKFvA0iio</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187" w:name="Bookmark_para_214"/>
      <w:bookmarkEnd w:id="1187"/>
      <w:r>
        <w:rPr>
          <w:rFonts w:ascii="arial" w:eastAsia="arial" w:hAnsi="arial" w:cs="arial"/>
          <w:b w:val="0"/>
          <w:i w:val="0"/>
          <w:strike w:val="0"/>
          <w:noProof w:val="0"/>
          <w:color w:val="000000"/>
          <w:position w:val="0"/>
          <w:sz w:val="20"/>
          <w:u w:val="none"/>
          <w:vertAlign w:val="baseline"/>
        </w:rPr>
        <w:t>• The return of "competition" to LIBOR once Barclays revealed its misconduct in 2012.</w:t>
      </w:r>
    </w:p>
    <w:p>
      <w:pPr>
        <w:keepNext w:val="0"/>
        <w:widowControl w:val="0"/>
        <w:spacing w:before="200" w:after="0" w:line="260" w:lineRule="atLeast"/>
        <w:ind w:left="0" w:right="0" w:firstLine="0"/>
        <w:jc w:val="both"/>
      </w:pPr>
      <w:bookmarkStart w:id="1188" w:name="Bookmark_para_215"/>
      <w:bookmarkEnd w:id="1188"/>
      <w:r>
        <w:rPr>
          <w:rFonts w:ascii="arial" w:eastAsia="arial" w:hAnsi="arial" w:cs="arial"/>
          <w:b w:val="0"/>
          <w:i w:val="0"/>
          <w:strike w:val="0"/>
          <w:noProof w:val="0"/>
          <w:color w:val="000000"/>
          <w:position w:val="0"/>
          <w:sz w:val="20"/>
          <w:u w:val="none"/>
          <w:vertAlign w:val="baseline"/>
        </w:rPr>
        <w:t xml:space="preserve">We address these sets of allegations </w:t>
      </w:r>
      <w:r>
        <w:rPr>
          <w:rFonts w:ascii="arial" w:eastAsia="arial" w:hAnsi="arial" w:cs="arial"/>
          <w:b w:val="0"/>
          <w:i w:val="0"/>
          <w:strike w:val="0"/>
          <w:noProof w:val="0"/>
          <w:color w:val="000000"/>
          <w:position w:val="0"/>
          <w:sz w:val="20"/>
          <w:u w:val="single"/>
          <w:vertAlign w:val="baseline"/>
        </w:rPr>
        <w:t>seriatim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9" w:name="Bookmark_para_216"/>
      <w:bookmarkEnd w:id="1189"/>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parallel conduct need not imply a conspiracy, and certainly not where each supposed</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conspirator independently had the same motive (namely, to protect its own reputation for creditworthiness) to engage independently in the same misconduct.</w:t>
      </w:r>
    </w:p>
    <w:p>
      <w:pPr>
        <w:keepNext w:val="0"/>
        <w:widowControl w:val="0"/>
        <w:spacing w:before="200" w:after="0" w:line="260" w:lineRule="atLeast"/>
        <w:ind w:left="0" w:right="0" w:firstLine="0"/>
        <w:jc w:val="both"/>
      </w:pPr>
      <w:bookmarkStart w:id="1190" w:name="Bookmark_para_217"/>
      <w:bookmarkEnd w:id="1190"/>
      <w:r>
        <w:rPr>
          <w:rFonts w:ascii="arial" w:eastAsia="arial" w:hAnsi="arial" w:cs="arial"/>
          <w:b w:val="0"/>
          <w:i w:val="0"/>
          <w:strike w:val="0"/>
          <w:noProof w:val="0"/>
          <w:color w:val="000000"/>
          <w:position w:val="0"/>
          <w:sz w:val="20"/>
          <w:u w:val="none"/>
          <w:vertAlign w:val="baseline"/>
        </w:rPr>
        <w:t xml:space="preserve">Moreover, it is hardly surprising that different banks' LIBOR submissions generally rose and fell together. Each submission by a panel bank is the sum of several factors, including the risk-free rate, the creditworthiness of banks in general, the creditworthiness of the panel bank relative to other banks, some error based on sincere uncertainty about the panel bank's own borrowing costs, and, presumably, manipulation. At least two of these factors—the risk-free rate and general credit spreads—are identical for every panel bank. These factors fluctuated widely in September and October 2008 and represent the most plausible explanation for why the submissions generally moved together.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Federal Reserve Bank of St. Louis, "3-Month Treasury Bill: Secondary Market Rate," </w:t>
      </w:r>
      <w:r>
        <w:rPr>
          <w:rFonts w:ascii="arial" w:eastAsia="arial" w:hAnsi="arial" w:cs="arial"/>
          <w:b w:val="0"/>
          <w:i w:val="0"/>
          <w:strike w:val="0"/>
          <w:noProof w:val="0"/>
          <w:color w:val="000000"/>
          <w:position w:val="0"/>
          <w:sz w:val="20"/>
          <w:u w:val="single"/>
          <w:vertAlign w:val="baseline"/>
        </w:rPr>
        <w:t>FRED</w:t>
      </w:r>
      <w:r>
        <w:rPr>
          <w:rFonts w:ascii="arial" w:eastAsia="arial" w:hAnsi="arial" w:cs="arial"/>
          <w:b w:val="0"/>
          <w:i w:val="0"/>
          <w:strike w:val="0"/>
          <w:noProof w:val="0"/>
          <w:color w:val="000000"/>
          <w:position w:val="0"/>
          <w:sz w:val="20"/>
          <w:u w:val="none"/>
          <w:vertAlign w:val="baseline"/>
        </w:rPr>
        <w:t xml:space="preserve">, </w:t>
      </w:r>
      <w:hyperlink r:id="rId334" w:history="1">
        <w:r>
          <w:rPr>
            <w:rFonts w:ascii="arial" w:eastAsia="arial" w:hAnsi="arial" w:cs="arial"/>
            <w:b w:val="0"/>
            <w:i/>
            <w:strike w:val="0"/>
            <w:noProof w:val="0"/>
            <w:color w:val="0077CC"/>
            <w:position w:val="0"/>
            <w:sz w:val="20"/>
            <w:u w:val="single"/>
            <w:vertAlign w:val="baseline"/>
          </w:rPr>
          <w:t>http://research.stlouisfed.org/fred2/series/DTB3;</w:t>
        </w:r>
      </w:hyperlink>
      <w:r>
        <w:rPr>
          <w:rFonts w:ascii="arial" w:eastAsia="arial" w:hAnsi="arial" w:cs="arial"/>
          <w:b w:val="0"/>
          <w:i w:val="0"/>
          <w:strike w:val="0"/>
          <w:noProof w:val="0"/>
          <w:color w:val="000000"/>
          <w:position w:val="0"/>
          <w:sz w:val="20"/>
          <w:u w:val="none"/>
          <w:vertAlign w:val="baseline"/>
        </w:rPr>
        <w:t xml:space="preserve"> Federal Reserve Bank of St. Louis, "3-Month Treasury Constant Maturity Minus Federal Funds Rate," </w:t>
      </w:r>
      <w:r>
        <w:rPr>
          <w:rFonts w:ascii="arial" w:eastAsia="arial" w:hAnsi="arial" w:cs="arial"/>
          <w:b w:val="0"/>
          <w:i w:val="0"/>
          <w:strike w:val="0"/>
          <w:noProof w:val="0"/>
          <w:color w:val="000000"/>
          <w:position w:val="0"/>
          <w:sz w:val="20"/>
          <w:u w:val="single"/>
          <w:vertAlign w:val="baseline"/>
        </w:rPr>
        <w:t>FRED</w:t>
      </w:r>
      <w:r>
        <w:rPr>
          <w:rFonts w:ascii="arial" w:eastAsia="arial" w:hAnsi="arial" w:cs="arial"/>
          <w:b w:val="0"/>
          <w:i w:val="0"/>
          <w:strike w:val="0"/>
          <w:noProof w:val="0"/>
          <w:color w:val="000000"/>
          <w:position w:val="0"/>
          <w:sz w:val="20"/>
          <w:u w:val="none"/>
          <w:vertAlign w:val="baseline"/>
        </w:rPr>
        <w:t xml:space="preserve">, </w:t>
      </w:r>
      <w:hyperlink r:id="rId335" w:history="1">
        <w:r>
          <w:rPr>
            <w:rFonts w:ascii="arial" w:eastAsia="arial" w:hAnsi="arial" w:cs="arial"/>
            <w:b w:val="0"/>
            <w:i/>
            <w:strike w:val="0"/>
            <w:noProof w:val="0"/>
            <w:color w:val="0077CC"/>
            <w:position w:val="0"/>
            <w:sz w:val="20"/>
            <w:u w:val="single"/>
            <w:vertAlign w:val="baseline"/>
          </w:rPr>
          <w:t>http://research.stlouisfed.org/fred2/series/T3MFF</w:t>
        </w:r>
      </w:hyperlink>
      <w:r>
        <w:rPr>
          <w:rFonts w:ascii="arial" w:eastAsia="arial" w:hAnsi="arial" w:cs="arial"/>
          <w:b w:val="0"/>
          <w:i w:val="0"/>
          <w:strike w:val="0"/>
          <w:noProof w:val="0"/>
          <w:color w:val="000000"/>
          <w:position w:val="0"/>
          <w:sz w:val="20"/>
          <w:u w:val="none"/>
          <w:vertAlign w:val="baseline"/>
        </w:rPr>
        <w:t>. Plaintiffs' complaints offer little reason to infer that manipulation was behind the roughly parallel changes to the banks' LIBOR submissions, or that collusion</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was the natural explanation for parallel changes in the manipulation component.</w:t>
      </w:r>
    </w:p>
    <w:p>
      <w:pPr>
        <w:keepNext w:val="0"/>
        <w:widowControl w:val="0"/>
        <w:spacing w:before="200" w:after="0" w:line="260" w:lineRule="atLeast"/>
        <w:ind w:left="0" w:right="0" w:firstLine="0"/>
        <w:jc w:val="both"/>
      </w:pPr>
      <w:bookmarkStart w:id="1191" w:name="Bookmark_para_218"/>
      <w:bookmarkEnd w:id="1191"/>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we do not infer collusion from the fact that many banks knew that other banks were suppressing LIBOR and tried to stay in or at the bottom of "the pack." It was to be expected that a panel bank would know whether its co-panelists could actually obtain loans at the rates they quoted to the LIBOR panel.</w:t>
      </w:r>
      <w:r>
        <w:rPr>
          <w:rFonts w:ascii="arial" w:eastAsia="arial" w:hAnsi="arial" w:cs="arial"/>
          <w:vertAlign w:val="superscript"/>
        </w:rPr>
        <w:footnoteReference w:customMarkFollows="1" w:id="78"/>
        <w:t xml:space="preserve">81</w:t>
      </w:r>
      <w:r>
        <w:rPr>
          <w:rFonts w:ascii="arial" w:eastAsia="arial" w:hAnsi="arial" w:cs="arial"/>
          <w:b w:val="0"/>
          <w:i w:val="0"/>
          <w:strike w:val="0"/>
          <w:noProof w:val="0"/>
          <w:color w:val="000000"/>
          <w:position w:val="0"/>
          <w:sz w:val="20"/>
          <w:u w:val="none"/>
          <w:vertAlign w:val="baseline"/>
        </w:rPr>
        <w:t xml:space="preserve"> After all, panel banks were chosen to be panel banks because, as leaders in the inter-bank lending market, they normally had information about inter-bank lending.</w:t>
      </w:r>
    </w:p>
    <w:p>
      <w:pPr>
        <w:keepNext w:val="0"/>
        <w:widowControl w:val="0"/>
        <w:spacing w:before="200" w:after="0" w:line="260" w:lineRule="atLeast"/>
        <w:ind w:left="0" w:right="0" w:firstLine="0"/>
        <w:jc w:val="both"/>
      </w:pPr>
      <w:bookmarkStart w:id="1193" w:name="Bookmark_para_219"/>
      <w:bookmarkEnd w:id="1193"/>
      <w:r>
        <w:rPr>
          <w:rFonts w:ascii="arial" w:eastAsia="arial" w:hAnsi="arial" w:cs="arial"/>
          <w:b w:val="0"/>
          <w:i w:val="0"/>
          <w:strike w:val="0"/>
          <w:noProof w:val="0"/>
          <w:color w:val="000000"/>
          <w:position w:val="0"/>
          <w:sz w:val="20"/>
          <w:u w:val="none"/>
          <w:vertAlign w:val="baseline"/>
        </w:rPr>
        <w:t>Furthermore, the banks universally felt pressure—without need for a conspiracy—to keep their "head[s] below the parapet," Barclays DOJ Statement of Facts ¶¶ 40, 43.</w:t>
      </w:r>
      <w:r>
        <w:rPr>
          <w:rFonts w:ascii="arial" w:eastAsia="arial" w:hAnsi="arial" w:cs="arial"/>
          <w:vertAlign w:val="superscript"/>
        </w:rPr>
        <w:footnoteReference w:customMarkFollows="1" w:id="79"/>
        <w:t xml:space="preserve">82</w:t>
      </w:r>
      <w:r>
        <w:rPr>
          <w:rFonts w:ascii="arial" w:eastAsia="arial" w:hAnsi="arial" w:cs="arial"/>
          <w:b w:val="0"/>
          <w:i w:val="0"/>
          <w:strike w:val="0"/>
          <w:noProof w:val="0"/>
          <w:color w:val="000000"/>
          <w:position w:val="0"/>
          <w:sz w:val="20"/>
          <w:u w:val="none"/>
          <w:vertAlign w:val="baseline"/>
        </w:rPr>
        <w:t xml:space="preserve"> Indeed, it is puzzling how a conspiracy theory could be consistent with the attempts of some banks to be near the </w:t>
      </w:r>
      <w:r>
        <w:rPr>
          <w:rFonts w:ascii="arial" w:eastAsia="arial" w:hAnsi="arial" w:cs="arial"/>
          <w:b w:val="0"/>
          <w:i w:val="0"/>
          <w:strike w:val="0"/>
          <w:noProof w:val="0"/>
          <w:color w:val="000000"/>
          <w:position w:val="0"/>
          <w:sz w:val="20"/>
          <w:u w:val="single"/>
          <w:vertAlign w:val="baseline"/>
        </w:rPr>
        <w:t>bottom</w:t>
      </w:r>
      <w:r>
        <w:rPr>
          <w:rFonts w:ascii="arial" w:eastAsia="arial" w:hAnsi="arial" w:cs="arial"/>
          <w:b w:val="0"/>
          <w:i w:val="0"/>
          <w:strike w:val="0"/>
          <w:noProof w:val="0"/>
          <w:color w:val="000000"/>
          <w:position w:val="0"/>
          <w:sz w:val="20"/>
          <w:u w:val="none"/>
          <w:vertAlign w:val="baseline"/>
        </w:rPr>
        <w:t xml:space="preserve"> of the pack, because not every bank could be below average. In short, no collusion was necessary; all that was required to stay in the pack was the very awareness of money-market conditions on which the LIBOR system has always relied.</w:t>
      </w:r>
    </w:p>
    <w:p>
      <w:pPr>
        <w:keepNext w:val="0"/>
        <w:widowControl w:val="0"/>
        <w:spacing w:before="200" w:after="0" w:line="260" w:lineRule="atLeast"/>
        <w:ind w:left="0" w:right="0" w:firstLine="0"/>
        <w:jc w:val="both"/>
      </w:pPr>
      <w:bookmarkStart w:id="1195" w:name="Bookmark_para_220"/>
      <w:bookmarkEnd w:id="1195"/>
      <w:r>
        <w:rPr>
          <w:rFonts w:ascii="arial" w:eastAsia="arial" w:hAnsi="arial" w:cs="arial"/>
          <w:b w:val="0"/>
          <w:i w:val="0"/>
          <w:strike w:val="0"/>
          <w:noProof w:val="0"/>
          <w:color w:val="000000"/>
          <w:position w:val="0"/>
          <w:sz w:val="20"/>
          <w:u w:val="none"/>
          <w:vertAlign w:val="baseline"/>
        </w:rPr>
        <w:t>In fact, in this regard, the most that can be said is that, on a few occasions, Barclays employees were apparently aware</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of other banks' forthcoming bids. Specifically, on November 28, 2007, a Barclays submitter stated that he would set Barclays's 2- and 3-month quotes at 5.13% and 5.12% even though "brokers tell me that [RBS] is going to set at 5.15 for both." Barclays CFTC Order at 20; Barclays FSA Final Notice ¶ 117. The next day, credit conditions had worsened substantially, and every bank significantly increased its submissions, particularly at the 1- month tenor. A Barclays submitter (perhaps the same one) planned to submit a 1-month quote of 5.50%, but was overruled because no other bank was expected to submit a quote higher than 5.30%. Barclays FSA Final Notice ¶ 118.</w:t>
      </w:r>
    </w:p>
    <w:p>
      <w:pPr>
        <w:keepNext w:val="0"/>
        <w:widowControl w:val="0"/>
        <w:spacing w:before="200" w:after="0" w:line="260" w:lineRule="atLeast"/>
        <w:ind w:left="0" w:right="0" w:firstLine="0"/>
        <w:jc w:val="both"/>
      </w:pPr>
      <w:bookmarkStart w:id="1196" w:name="Bookmark_para_221"/>
      <w:bookmarkEnd w:id="1196"/>
      <w:r>
        <w:rPr>
          <w:rFonts w:ascii="arial" w:eastAsia="arial" w:hAnsi="arial" w:cs="arial"/>
          <w:b w:val="0"/>
          <w:i w:val="0"/>
          <w:strike w:val="0"/>
          <w:noProof w:val="0"/>
          <w:color w:val="000000"/>
          <w:position w:val="0"/>
          <w:sz w:val="20"/>
          <w:u w:val="none"/>
          <w:vertAlign w:val="baseline"/>
        </w:rPr>
        <w:t xml:space="preserve">These scraps of advance information about other panelists' bids that Barclays possessed during a single two-day window hardly imply a conspiracy. Indeed, the November 28 email goes on to say, "Not really sure why contributors are keeping [LIBOR quotes] so low. . . . [R]eality seems to be setting in for a few libor contributors who are belatedly moving libors up in line with where money is really trading."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117. These statements belie plaintiffs' notion of a bank that, through membership in a conspiracy, knew exactly why quotes were</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so low and preferred for reality not to set in. Likewise cutting against plaintiffs' argument is the fact, discussed in the same settlement documents, that Barclays's employees advised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that other banks' submissions were artificially low, and that Barclays could "submit honest rates without standing out from other members . . . if other banks submitted honest rates." Barclays DOJ Statement of Facts ¶ 42.</w:t>
      </w:r>
    </w:p>
    <w:p>
      <w:pPr>
        <w:keepNext w:val="0"/>
        <w:widowControl w:val="0"/>
        <w:spacing w:before="240" w:after="0" w:line="260" w:lineRule="atLeast"/>
        <w:ind w:left="0" w:right="0" w:firstLine="0"/>
        <w:jc w:val="both"/>
      </w:pPr>
      <w:bookmarkStart w:id="1197" w:name="Bookmark_para_222"/>
      <w:bookmarkEnd w:id="1197"/>
      <w:r>
        <w:rPr>
          <w:rFonts w:ascii="arial" w:eastAsia="arial" w:hAnsi="arial" w:cs="arial"/>
          <w:b w:val="0"/>
          <w:i w:val="0"/>
          <w:strike w:val="0"/>
          <w:noProof w:val="0"/>
          <w:color w:val="000000"/>
          <w:position w:val="0"/>
          <w:sz w:val="20"/>
          <w:u w:val="none"/>
          <w:vertAlign w:val="baseline"/>
        </w:rPr>
        <w:t xml:space="preserve">Some plaintiffs also point to a telephone transcript dated October 24, 2008, in which a Barclays sales staffer states to a representative of the Federal Reserve Bank of New York that "three-month libor is going to come in at 3.53[%]," "a touch lower than yesterday's." Telephone Tr.,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6" w:history="1">
        <w:r>
          <w:rPr>
            <w:rFonts w:ascii="arial" w:eastAsia="arial" w:hAnsi="arial" w:cs="arial"/>
            <w:b w:val="0"/>
            <w:i/>
            <w:strike w:val="0"/>
            <w:noProof w:val="0"/>
            <w:color w:val="0077CC"/>
            <w:position w:val="0"/>
            <w:sz w:val="20"/>
            <w:u w:val="single"/>
            <w:vertAlign w:val="baseline"/>
          </w:rPr>
          <w:t>http://www.newyorkfed.org/newsevents/news/markets/2012/libor/October_24_2008_transcript.pdf</w:t>
        </w:r>
      </w:hyperlink>
      <w:r>
        <w:rPr>
          <w:rFonts w:ascii="arial" w:eastAsia="arial" w:hAnsi="arial" w:cs="arial"/>
          <w:b w:val="0"/>
          <w:i w:val="0"/>
          <w:strike w:val="0"/>
          <w:noProof w:val="0"/>
          <w:color w:val="000000"/>
          <w:position w:val="0"/>
          <w:sz w:val="20"/>
          <w:u w:val="none"/>
          <w:vertAlign w:val="baseline"/>
        </w:rPr>
        <w:t>. In fact, practically every verifiable statement in this transcript is mistaken. Three-month LIBOR was 3.51625% on October 24, 2008, and 3.50625% the next business day. The salesman even got Barclays's own LIBOR quote wrong. Barclays's 3-month LIBOR quote was not 4%, but rather 3.95% on October 24, 2008, and 3.9% the next day.</w:t>
      </w:r>
    </w:p>
    <w:p>
      <w:pPr>
        <w:keepNext w:val="0"/>
        <w:widowControl w:val="0"/>
        <w:spacing w:before="200" w:after="0" w:line="260" w:lineRule="atLeast"/>
        <w:ind w:left="0" w:right="0" w:firstLine="0"/>
        <w:jc w:val="both"/>
      </w:pPr>
      <w:bookmarkStart w:id="1198" w:name="Bookmark_para_223"/>
      <w:bookmarkEnd w:id="1198"/>
      <w:r>
        <w:rPr>
          <w:rFonts w:ascii="arial" w:eastAsia="arial" w:hAnsi="arial" w:cs="arial"/>
          <w:b w:val="0"/>
          <w:i w:val="0"/>
          <w:strike w:val="0"/>
          <w:noProof w:val="0"/>
          <w:color w:val="000000"/>
          <w:position w:val="0"/>
          <w:sz w:val="20"/>
          <w:u w:val="none"/>
          <w:vertAlign w:val="baseline"/>
        </w:rPr>
        <w:t>It is evident that this salesman knew as little as anyone else about other banks' LIBOR-setting strategies. When asked "why are these [quotes] being set [low],"</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he replies, "Yeah, I'd love to know. I really would love to know." Regarding WestLB's submitter, he remarks, "I don't know where he gets his libor indications from. I can't imagine anyone would want to lend him any money." The salesman's bemusement, combined with his modestly inaccurate estimates of forthcoming LIBOR, bear out our conclusion that non-conspiratorial (but parallel) reputation-driven suppression is the only logical explanation.</w:t>
      </w:r>
    </w:p>
    <w:p>
      <w:pPr>
        <w:keepNext w:val="0"/>
        <w:widowControl w:val="0"/>
        <w:spacing w:before="200" w:after="0" w:line="260" w:lineRule="atLeast"/>
        <w:ind w:left="0" w:right="0" w:firstLine="0"/>
        <w:jc w:val="both"/>
      </w:pPr>
      <w:bookmarkStart w:id="1199" w:name="Bookmark_para_224"/>
      <w:bookmarkEnd w:id="1199"/>
      <w:r>
        <w:rPr>
          <w:rFonts w:ascii="arial" w:eastAsia="arial" w:hAnsi="arial" w:cs="arial"/>
          <w:b w:val="0"/>
          <w:i w:val="0"/>
          <w:strike w:val="0"/>
          <w:noProof w:val="0"/>
          <w:color w:val="000000"/>
          <w:position w:val="0"/>
          <w:sz w:val="20"/>
          <w:u w:val="single"/>
          <w:vertAlign w:val="baseline"/>
        </w:rPr>
        <w:t>Third</w:t>
      </w:r>
      <w:r>
        <w:rPr>
          <w:rFonts w:ascii="arial" w:eastAsia="arial" w:hAnsi="arial" w:cs="arial"/>
          <w:b w:val="0"/>
          <w:i w:val="0"/>
          <w:strike w:val="0"/>
          <w:noProof w:val="0"/>
          <w:color w:val="000000"/>
          <w:position w:val="0"/>
          <w:sz w:val="20"/>
          <w:u w:val="none"/>
          <w:vertAlign w:val="baseline"/>
        </w:rPr>
        <w:t>, there is nothing inherently wrong or suspicious about banks forming a committee within the BBA to administer LIBOR. It is not uncommon for an industry association to publish market data for its members' convenience (the historical purpose of LIBOR), and not unreasonable for a trade organization to keep legitimate meetings among its members private.</w:t>
      </w:r>
    </w:p>
    <w:p>
      <w:pPr>
        <w:keepNext w:val="0"/>
        <w:widowControl w:val="0"/>
        <w:spacing w:before="200" w:after="0" w:line="260" w:lineRule="atLeast"/>
        <w:ind w:left="0" w:right="0" w:firstLine="0"/>
        <w:jc w:val="both"/>
      </w:pPr>
      <w:bookmarkStart w:id="1200" w:name="Bookmark_para_225"/>
      <w:bookmarkEnd w:id="1200"/>
      <w:r>
        <w:rPr>
          <w:rFonts w:ascii="arial" w:eastAsia="arial" w:hAnsi="arial" w:cs="arial"/>
          <w:b w:val="0"/>
          <w:i w:val="0"/>
          <w:strike w:val="0"/>
          <w:noProof w:val="0"/>
          <w:color w:val="000000"/>
          <w:position w:val="0"/>
          <w:sz w:val="20"/>
          <w:u w:val="single"/>
          <w:vertAlign w:val="baseline"/>
        </w:rPr>
        <w:t>Fourth</w:t>
      </w:r>
      <w:r>
        <w:rPr>
          <w:rFonts w:ascii="arial" w:eastAsia="arial" w:hAnsi="arial" w:cs="arial"/>
          <w:b w:val="0"/>
          <w:i w:val="0"/>
          <w:strike w:val="0"/>
          <w:noProof w:val="0"/>
          <w:color w:val="000000"/>
          <w:position w:val="0"/>
          <w:sz w:val="20"/>
          <w:u w:val="none"/>
          <w:vertAlign w:val="baseline"/>
        </w:rPr>
        <w:t>, there is no allegation that any panel bank threatened to retaliate against ICAP when ICAP announced inchoate plans to develop an alternative interest-rate benchmark. The complaints that develop this theory suggest that the panel banks had the market power to do so, but do not state with any degree of precision which banks allegedly connived to push ICAP out of the benchmark market or by</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what means. Such innuendos are no substitute for well-pleaded allegations.</w:t>
      </w:r>
    </w:p>
    <w:p>
      <w:pPr>
        <w:keepNext w:val="0"/>
        <w:widowControl w:val="0"/>
        <w:spacing w:before="200" w:after="0" w:line="260" w:lineRule="atLeast"/>
        <w:ind w:left="0" w:right="0" w:firstLine="0"/>
        <w:jc w:val="both"/>
      </w:pPr>
      <w:bookmarkStart w:id="1201" w:name="Bookmark_para_226"/>
      <w:bookmarkEnd w:id="1201"/>
      <w:r>
        <w:rPr>
          <w:rFonts w:ascii="arial" w:eastAsia="arial" w:hAnsi="arial" w:cs="arial"/>
          <w:b w:val="0"/>
          <w:i w:val="0"/>
          <w:strike w:val="0"/>
          <w:noProof w:val="0"/>
          <w:color w:val="000000"/>
          <w:position w:val="0"/>
          <w:sz w:val="20"/>
          <w:u w:val="single"/>
          <w:vertAlign w:val="baseline"/>
        </w:rPr>
        <w:t>Fifth</w:t>
      </w:r>
      <w:r>
        <w:rPr>
          <w:rFonts w:ascii="arial" w:eastAsia="arial" w:hAnsi="arial" w:cs="arial"/>
          <w:b w:val="0"/>
          <w:i w:val="0"/>
          <w:strike w:val="0"/>
          <w:noProof w:val="0"/>
          <w:color w:val="000000"/>
          <w:position w:val="0"/>
          <w:sz w:val="20"/>
          <w:u w:val="none"/>
          <w:vertAlign w:val="baseline"/>
        </w:rPr>
        <w:t xml:space="preserve">, some complaints point to various post-2012 changes in the benchmark marketplace as evidence that competition re-emerged after Barclays announced its wrongdoing. These changes are far more consistent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pressure than competition, and therefore do not lead to a conclusion that competition was suppressed during the financial crisis. Oddly, at least some of the "new" alternatives that plaintiffs mention (repo rates, for instance) were available throughout the financial crisis.</w:t>
      </w:r>
    </w:p>
    <w:p>
      <w:pPr>
        <w:keepNext w:val="0"/>
        <w:widowControl w:val="0"/>
        <w:spacing w:before="200" w:after="0" w:line="260" w:lineRule="atLeast"/>
        <w:ind w:left="0" w:right="0" w:firstLine="0"/>
        <w:jc w:val="both"/>
      </w:pPr>
      <w:bookmarkStart w:id="1202" w:name="Bookmark_para_227"/>
      <w:bookmarkEnd w:id="1202"/>
      <w:bookmarkStart w:id="1203" w:name="Bookmark_I5HFV1WP2SF88K0020000400"/>
      <w:bookmarkEnd w:id="1203"/>
      <w:bookmarkStart w:id="1204" w:name="Bookmark_I5HFV1WP2SF88K0040000400"/>
      <w:bookmarkEnd w:id="1204"/>
      <w:r>
        <w:rPr>
          <w:rFonts w:ascii="arial" w:eastAsia="arial" w:hAnsi="arial" w:cs="arial"/>
          <w:b w:val="0"/>
          <w:i w:val="0"/>
          <w:strike w:val="0"/>
          <w:noProof w:val="0"/>
          <w:color w:val="000000"/>
          <w:position w:val="0"/>
          <w:sz w:val="20"/>
          <w:u w:val="none"/>
          <w:vertAlign w:val="baseline"/>
        </w:rPr>
        <w:t xml:space="preserve">We conclude by noting that plaintiffs' conspiracy theories suffer by comparison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that the Supreme Court rejected in </w:t>
      </w:r>
      <w:bookmarkStart w:id="1205" w:name="Bookmark_I5HFV1WP2SF88K0010000400"/>
      <w:bookmarkEnd w:id="1205"/>
      <w:hyperlink r:id="rId311" w:history="1">
        <w:r>
          <w:rPr>
            <w:rFonts w:ascii="arial" w:eastAsia="arial" w:hAnsi="arial" w:cs="arial"/>
            <w:b w:val="0"/>
            <w:i/>
            <w:strike w:val="0"/>
            <w:noProof w:val="0"/>
            <w:color w:val="0077CC"/>
            <w:position w:val="0"/>
            <w:sz w:val="20"/>
            <w:u w:val="single"/>
            <w:vertAlign w:val="baseline"/>
          </w:rPr>
          <w:t>Bell Atlantic Corp. v. Twombly</w:t>
        </w:r>
      </w:hyperlink>
      <w:hyperlink r:id="rId311"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In that case, the complaint attempted to allege a conspiracy based on parallel conduct, communications through seven trade organizations, and conduct inconsistent with the defendant telephone companies' separate profit motives.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Cons. Am. Class Action Compl. ¶¶ 37-46, </w:t>
      </w:r>
      <w:bookmarkStart w:id="1206" w:name="Bookmark_I5HFV1WP2SF88K0030000400"/>
      <w:bookmarkEnd w:id="1206"/>
      <w:r>
        <w:rPr>
          <w:rFonts w:ascii="arial" w:eastAsia="arial" w:hAnsi="arial" w:cs="arial"/>
          <w:b w:val="0"/>
          <w:i w:val="0"/>
          <w:strike w:val="0"/>
          <w:noProof w:val="0"/>
          <w:color w:val="000000"/>
          <w:position w:val="0"/>
          <w:sz w:val="20"/>
          <w:u w:val="single"/>
          <w:vertAlign w:val="baseline"/>
        </w:rPr>
        <w:t>Twombly v. Bell Atl. Corp.</w:t>
      </w:r>
      <w:r>
        <w:rPr>
          <w:rFonts w:ascii="arial" w:eastAsia="arial" w:hAnsi="arial" w:cs="arial"/>
          <w:b w:val="0"/>
          <w:i w:val="0"/>
          <w:strike w:val="0"/>
          <w:noProof w:val="0"/>
          <w:color w:val="000000"/>
          <w:position w:val="0"/>
          <w:sz w:val="20"/>
          <w:u w:val="none"/>
          <w:vertAlign w:val="baseline"/>
        </w:rPr>
        <w:t xml:space="preserve">, No. 02-cv-10220 (GEL) (S.D.N.Y. Apr. 14, 2003), ECF No. 24. </w:t>
      </w:r>
      <w:bookmarkStart w:id="1207" w:name="Bookmark_I3775GMSGW500097FWX0003M"/>
      <w:bookmarkEnd w:id="1207"/>
      <w:bookmarkStart w:id="1208" w:name="Bookmark_I5HFV1WP2N1R2X0010000400"/>
      <w:bookmarkEnd w:id="1208"/>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the Individual Plaintiffs allege parallel conduct. As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the Individual Plaintiffs non-specifically assert</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that defendants communicated through a trade organization. But, unlike in </w:t>
      </w:r>
      <w:bookmarkStart w:id="1209" w:name="Bookmark_I5HFV1WP2N1R2X0010000400_2"/>
      <w:bookmarkEnd w:id="1209"/>
      <w:bookmarkStart w:id="1210" w:name="Bookmark_I5HFV1WP2SF88K0050000400"/>
      <w:bookmarkEnd w:id="1210"/>
      <w:hyperlink r:id="rId311"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each panel bank's decision to suppress LIBOR was </w:t>
      </w:r>
      <w:r>
        <w:rPr>
          <w:rFonts w:ascii="arial" w:eastAsia="arial" w:hAnsi="arial" w:cs="arial"/>
          <w:b w:val="0"/>
          <w:i w:val="0"/>
          <w:strike w:val="0"/>
          <w:noProof w:val="0"/>
          <w:color w:val="000000"/>
          <w:position w:val="0"/>
          <w:sz w:val="20"/>
          <w:u w:val="single"/>
          <w:vertAlign w:val="baseline"/>
        </w:rPr>
        <w:t>consistent</w:t>
      </w:r>
      <w:r>
        <w:rPr>
          <w:rFonts w:ascii="arial" w:eastAsia="arial" w:hAnsi="arial" w:cs="arial"/>
          <w:b w:val="0"/>
          <w:i w:val="0"/>
          <w:strike w:val="0"/>
          <w:noProof w:val="0"/>
          <w:color w:val="000000"/>
          <w:position w:val="0"/>
          <w:sz w:val="20"/>
          <w:u w:val="none"/>
          <w:vertAlign w:val="baseline"/>
        </w:rPr>
        <w:t xml:space="preserve"> with its own independent motive to preserve its reputation for creditworthiness.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Aiding and Abetting</w:t>
      </w:r>
    </w:p>
    <w:p>
      <w:pPr>
        <w:keepNext w:val="0"/>
        <w:widowControl w:val="0"/>
        <w:spacing w:before="200" w:after="0" w:line="260" w:lineRule="atLeast"/>
        <w:ind w:left="0" w:right="0" w:firstLine="0"/>
        <w:jc w:val="both"/>
      </w:pPr>
      <w:bookmarkStart w:id="1211" w:name="Bookmark_para_228"/>
      <w:bookmarkEnd w:id="121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we accepted three theories of aiding and abetting liability under </w:t>
      </w:r>
      <w:hyperlink r:id="rId234" w:history="1">
        <w:r>
          <w:rPr>
            <w:rFonts w:ascii="arial" w:eastAsia="arial" w:hAnsi="arial" w:cs="arial"/>
            <w:b w:val="0"/>
            <w:i/>
            <w:strike w:val="0"/>
            <w:noProof w:val="0"/>
            <w:color w:val="0077CC"/>
            <w:position w:val="0"/>
            <w:sz w:val="20"/>
            <w:u w:val="single"/>
            <w:vertAlign w:val="baseline"/>
          </w:rPr>
          <w:t>section 22(a)</w:t>
        </w:r>
      </w:hyperlink>
      <w:r>
        <w:rPr>
          <w:rFonts w:ascii="arial" w:eastAsia="arial" w:hAnsi="arial" w:cs="arial"/>
          <w:b w:val="0"/>
          <w:i w:val="0"/>
          <w:strike w:val="0"/>
          <w:noProof w:val="0"/>
          <w:color w:val="000000"/>
          <w:position w:val="0"/>
          <w:sz w:val="20"/>
          <w:u w:val="none"/>
          <w:vertAlign w:val="baseline"/>
        </w:rPr>
        <w:t xml:space="preserve"> of the Commodities Exchange Act, </w:t>
      </w:r>
      <w:hyperlink r:id="rId234" w:history="1">
        <w:r>
          <w:rPr>
            <w:rFonts w:ascii="arial" w:eastAsia="arial" w:hAnsi="arial" w:cs="arial"/>
            <w:b w:val="0"/>
            <w:i/>
            <w:strike w:val="0"/>
            <w:noProof w:val="0"/>
            <w:color w:val="0077CC"/>
            <w:position w:val="0"/>
            <w:sz w:val="20"/>
            <w:u w:val="single"/>
            <w:vertAlign w:val="baseline"/>
          </w:rPr>
          <w:t>7 U.S.C. § 25 (2012)</w:t>
        </w:r>
      </w:hyperlink>
      <w:r>
        <w:rPr>
          <w:rFonts w:ascii="arial" w:eastAsia="arial" w:hAnsi="arial" w:cs="arial"/>
          <w:b w:val="0"/>
          <w:i w:val="0"/>
          <w:strike w:val="0"/>
          <w:noProof w:val="0"/>
          <w:color w:val="000000"/>
          <w:position w:val="0"/>
          <w:sz w:val="20"/>
          <w:u w:val="none"/>
          <w:vertAlign w:val="baseline"/>
        </w:rPr>
        <w:t xml:space="preserve">. Our analysis there was not specific to the CEA's treatment of aiding and abetting, and we accordingly follow the approach of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in the context of common law torts.</w:t>
      </w:r>
      <w:r>
        <w:rPr>
          <w:rFonts w:ascii="arial" w:eastAsia="arial" w:hAnsi="arial" w:cs="arial"/>
          <w:vertAlign w:val="superscript"/>
        </w:rPr>
        <w:footnoteReference w:customMarkFollows="1" w:id="80"/>
        <w:t xml:space="preserve">83</w:t>
      </w:r>
      <w:r>
        <w:rPr>
          <w:rFonts w:ascii="arial" w:eastAsia="arial" w:hAnsi="arial" w:cs="arial"/>
          <w:b w:val="0"/>
          <w:i w:val="0"/>
          <w:strike w:val="0"/>
          <w:noProof w:val="0"/>
          <w:color w:val="000000"/>
          <w:position w:val="0"/>
          <w:sz w:val="20"/>
          <w:u w:val="none"/>
          <w:vertAlign w:val="baseline"/>
        </w:rPr>
        <w:t xml:space="preserve"> While we do not retreat from our earlier ruling, we do clarify one aspect.</w:t>
      </w:r>
    </w:p>
    <w:p>
      <w:pPr>
        <w:keepNext w:val="0"/>
        <w:widowControl w:val="0"/>
        <w:spacing w:before="240" w:after="0" w:line="260" w:lineRule="atLeast"/>
        <w:ind w:left="0" w:right="0" w:firstLine="0"/>
        <w:jc w:val="both"/>
      </w:pPr>
      <w:bookmarkStart w:id="1218" w:name="Bookmark_para_229"/>
      <w:bookmarkEnd w:id="1218"/>
      <w:bookmarkStart w:id="1219" w:name="Bookmark_I5HFV1WP2D6NW30010000400"/>
      <w:bookmarkEnd w:id="1219"/>
      <w:r>
        <w:rPr>
          <w:rFonts w:ascii="arial" w:eastAsia="arial" w:hAnsi="arial" w:cs="arial"/>
          <w:b w:val="0"/>
          <w:i w:val="0"/>
          <w:strike w:val="0"/>
          <w:noProof w:val="0"/>
          <w:color w:val="000000"/>
          <w:position w:val="0"/>
          <w:sz w:val="20"/>
          <w:u w:val="none"/>
          <w:vertAlign w:val="baseline"/>
        </w:rPr>
        <w:t xml:space="preserve">One theory we accepted was that Barclays could be liable on an aiding and abetting theory for its admitted trader-based conspiracy.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108; </w:t>
      </w:r>
      <w:bookmarkStart w:id="1220" w:name="Bookmark_I5HFV1WP28T4J70050000400"/>
      <w:bookmarkEnd w:id="1220"/>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723</w:t>
        </w:r>
      </w:hyperlink>
      <w:r>
        <w:rPr>
          <w:rFonts w:ascii="arial" w:eastAsia="arial" w:hAnsi="arial" w:cs="arial"/>
          <w:b w:val="0"/>
          <w:i w:val="0"/>
          <w:strike w:val="0"/>
          <w:noProof w:val="0"/>
          <w:color w:val="000000"/>
          <w:position w:val="0"/>
          <w:sz w:val="20"/>
          <w:u w:val="none"/>
          <w:vertAlign w:val="baseline"/>
        </w:rPr>
        <w:t>. Two other theories of aiding and abetting did not depend on the existence of a conspiracy, although they may lead to the same result—joint liability of all panel banks for each other's persistent suppression—that a conspiracy theory would achieve.</w:t>
      </w:r>
    </w:p>
    <w:p>
      <w:pPr>
        <w:keepNext w:val="0"/>
        <w:widowControl w:val="0"/>
        <w:spacing w:before="200" w:after="0" w:line="260" w:lineRule="atLeast"/>
        <w:ind w:left="0" w:right="0" w:firstLine="0"/>
        <w:jc w:val="both"/>
      </w:pPr>
      <w:bookmarkStart w:id="1221" w:name="Bookmark_para_230"/>
      <w:bookmarkEnd w:id="1221"/>
      <w:bookmarkStart w:id="1222" w:name="Bookmark_I5HFV1WP2D6NW30030000400"/>
      <w:bookmarkEnd w:id="1222"/>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xml:space="preserve">, we accepted the Exchange-Based Plaintiffs' theory that "each bank, by allegedly submitting artificial LIBOR quotes, furthered other banks' manipulation" by making it more difficult to detect the other banks' manipulation. </w:t>
      </w:r>
      <w:bookmarkStart w:id="1223" w:name="Bookmark_I5HFV1WP2D6NW30020000400"/>
      <w:bookmarkEnd w:id="1223"/>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723</w:t>
        </w:r>
      </w:hyperlink>
      <w:r>
        <w:rPr>
          <w:rFonts w:ascii="arial" w:eastAsia="arial" w:hAnsi="arial" w:cs="arial"/>
          <w:b w:val="0"/>
          <w:i w:val="0"/>
          <w:strike w:val="0"/>
          <w:noProof w:val="0"/>
          <w:color w:val="000000"/>
          <w:position w:val="0"/>
          <w:sz w:val="20"/>
          <w:u w:val="none"/>
          <w:vertAlign w:val="baseline"/>
        </w:rPr>
        <w:t>. This theory passes</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the pleading stage because it is plausible that each panel bank knew (1) that each other bank was suppressing LIBOR, and (2) that its own suppression would help each other bank suppress LIBOR.</w:t>
      </w:r>
    </w:p>
    <w:p>
      <w:pPr>
        <w:keepNext w:val="0"/>
        <w:widowControl w:val="0"/>
        <w:spacing w:before="200" w:after="0" w:line="260" w:lineRule="atLeast"/>
        <w:ind w:left="0" w:right="0" w:firstLine="0"/>
        <w:jc w:val="both"/>
      </w:pPr>
      <w:bookmarkStart w:id="1224" w:name="Bookmark_para_231"/>
      <w:bookmarkEnd w:id="1224"/>
      <w:r>
        <w:rPr>
          <w:rFonts w:ascii="arial" w:eastAsia="arial" w:hAnsi="arial" w:cs="arial"/>
          <w:b w:val="0"/>
          <w:i w:val="0"/>
          <w:strike w:val="0"/>
          <w:noProof w:val="0"/>
          <w:color w:val="000000"/>
          <w:position w:val="0"/>
          <w:sz w:val="20"/>
          <w:u w:val="none"/>
          <w:vertAlign w:val="baseline"/>
        </w:rPr>
        <w:t>With the benefit of further briefing and subsequent experience distinguishing between persistent suppression and sporadic trader-based manipulation, we now clarify that this last theory applies only to persistent suppression—not to sporadic trader-based manipulation. If only one bank or a few banks had engaged in persistent suppression at the magnitude alleged, then those banks' submissions would have been glaring. Because each persistent suppressor needed all (or at least significant number) of the other banks to suppress LIBOR simultaneously in order to avoid immediate detection, each persistent suppressor plausibly bears vicarious liability for harm caused by the others' persistent suppression. Not so for trader-based suppression, which all evidence indicates was conducted at a much lower magnitude. A trader could (and at least some did) adjust his own bank's quote by a few basis points without relying on any other bank to manipulate LIBOR at the same time or in the same direction.</w:t>
      </w:r>
    </w:p>
    <w:p>
      <w:pPr>
        <w:keepNext w:val="0"/>
        <w:widowControl w:val="0"/>
        <w:spacing w:before="200" w:after="0" w:line="260" w:lineRule="atLeast"/>
        <w:ind w:left="0" w:right="0" w:firstLine="0"/>
        <w:jc w:val="both"/>
      </w:pPr>
      <w:bookmarkStart w:id="1225" w:name="Bookmark_para_232"/>
      <w:bookmarkEnd w:id="1225"/>
      <w:r>
        <w:rPr>
          <w:rFonts w:ascii="arial" w:eastAsia="arial" w:hAnsi="arial" w:cs="arial"/>
          <w:b w:val="0"/>
          <w:i w:val="0"/>
          <w:strike w:val="0"/>
          <w:noProof w:val="0"/>
          <w:color w:val="000000"/>
          <w:position w:val="0"/>
          <w:sz w:val="20"/>
          <w:u w:val="none"/>
          <w:vertAlign w:val="baseline"/>
        </w:rPr>
        <w:t>We also clarify</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that the aiding and abetting theory applies only to CEA claims and to "false data fraud" claims (defined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125). No pleaded facts indicate that banks were aware of each other's contracts, and so we do not recognize aiding and abetting in relation to breach of contract or tortious interference.</w:t>
      </w:r>
    </w:p>
    <w:p>
      <w:pPr>
        <w:keepNext w:val="0"/>
        <w:widowControl w:val="0"/>
        <w:spacing w:before="200" w:after="0" w:line="260" w:lineRule="atLeast"/>
        <w:ind w:left="0" w:right="0" w:firstLine="0"/>
        <w:jc w:val="both"/>
      </w:pPr>
      <w:bookmarkStart w:id="1226" w:name="Bookmark_para_233"/>
      <w:bookmarkEnd w:id="1226"/>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we accepted the Exchange-Based Plaintiffs' theory that multiple panel banks' quotes jointly influenced the final LIBOR fix. This theory is essentially a theory of joint and several liability, which we discuss further in our discussion of damages.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266.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Conclusions</w:t>
      </w:r>
    </w:p>
    <w:p>
      <w:pPr>
        <w:keepNext w:val="0"/>
        <w:widowControl w:val="0"/>
        <w:spacing w:before="200" w:after="0" w:line="260" w:lineRule="atLeast"/>
        <w:ind w:left="0" w:right="0" w:firstLine="0"/>
        <w:jc w:val="both"/>
      </w:pPr>
      <w:bookmarkStart w:id="1227" w:name="Bookmark_para_234"/>
      <w:bookmarkEnd w:id="1227"/>
      <w:r>
        <w:rPr>
          <w:rFonts w:ascii="arial" w:eastAsia="arial" w:hAnsi="arial" w:cs="arial"/>
          <w:b w:val="0"/>
          <w:i w:val="0"/>
          <w:strike w:val="0"/>
          <w:noProof w:val="0"/>
          <w:color w:val="000000"/>
          <w:position w:val="0"/>
          <w:sz w:val="20"/>
          <w:u w:val="none"/>
          <w:vertAlign w:val="baseline"/>
        </w:rPr>
        <w:t>For these reasons, we accept the "aid to concealment" theory of vicarious liability for persistent suppression, but reject the same theory for trader-based manipulation. The "joint causation" theory survives for persistent suppression and for trader-based manipulation as well, to the extent that any two banks engaged in trader-based manipulation on the same dates. Indeed, the "joint causation" theory could also make a persistent suppressor liable for another bank's trader-based suppression and vice versa, provided that both occurred on the same day and in the same direction.</w:t>
      </w:r>
    </w:p>
    <w:p>
      <w:pPr>
        <w:keepNext w:val="0"/>
        <w:widowControl w:val="0"/>
        <w:spacing w:before="200" w:after="0" w:line="260" w:lineRule="atLeast"/>
        <w:ind w:left="0" w:right="0" w:firstLine="0"/>
        <w:jc w:val="both"/>
      </w:pPr>
      <w:bookmarkStart w:id="1228" w:name="Bookmark_para_235"/>
      <w:bookmarkEnd w:id="1228"/>
      <w:r>
        <w:rPr>
          <w:rFonts w:ascii="arial" w:eastAsia="arial" w:hAnsi="arial" w:cs="arial"/>
          <w:b w:val="0"/>
          <w:i w:val="0"/>
          <w:strike w:val="0"/>
          <w:noProof w:val="0"/>
          <w:color w:val="000000"/>
          <w:position w:val="0"/>
          <w:sz w:val="20"/>
          <w:u w:val="none"/>
          <w:vertAlign w:val="baseline"/>
        </w:rPr>
        <w:t>As for conspiracy, we sustain only the specific and limited</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theories that Barclays traders communicated with other banks' traders to engage in sporadic trader-based manipulation, and that entities within Barclays and Lloyds/HBOS collaborated to manipulate LIBOR. Plaintiffs' remaining allegations do not support the pleading of a broad-based conspiracy to manipulate USD LIBOR for traders' benefit or to suppress LIBOR during the financial crisis.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VI. FRAUD AND NEGLIGENT MISREPRESENTATION</w:t>
      </w:r>
    </w:p>
    <w:p>
      <w:pPr>
        <w:keepNext w:val="0"/>
        <w:widowControl w:val="0"/>
        <w:spacing w:before="200" w:after="0" w:line="260" w:lineRule="atLeast"/>
        <w:ind w:left="0" w:right="0" w:firstLine="0"/>
        <w:jc w:val="both"/>
      </w:pPr>
      <w:bookmarkStart w:id="1229" w:name="Bookmark_para_236"/>
      <w:bookmarkEnd w:id="1229"/>
      <w:r>
        <w:rPr>
          <w:rFonts w:ascii="arial" w:eastAsia="arial" w:hAnsi="arial" w:cs="arial"/>
          <w:b w:val="0"/>
          <w:i w:val="0"/>
          <w:strike w:val="0"/>
          <w:noProof w:val="0"/>
          <w:color w:val="000000"/>
          <w:position w:val="0"/>
          <w:sz w:val="20"/>
          <w:u w:val="none"/>
          <w:vertAlign w:val="baseline"/>
        </w:rPr>
        <w:t xml:space="preserve">Plaintiffs' fraud claims fall into two broad categories. The first category ("LIBOR quality fraud") encompasses claims that defendants made false statements or omissions about LIBOR, causing plaintiffs to invest in LIBOR-based instruments. This category also includes claims that counterparties made false statements or omissions about LIBOR </w:t>
      </w:r>
      <w:r>
        <w:rPr>
          <w:rFonts w:ascii="arial" w:eastAsia="arial" w:hAnsi="arial" w:cs="arial"/>
          <w:b w:val="0"/>
          <w:i w:val="0"/>
          <w:strike w:val="0"/>
          <w:noProof w:val="0"/>
          <w:color w:val="000000"/>
          <w:position w:val="0"/>
          <w:sz w:val="20"/>
          <w:u w:val="single"/>
          <w:vertAlign w:val="baseline"/>
        </w:rPr>
        <w:t>after</w:t>
      </w:r>
      <w:r>
        <w:rPr>
          <w:rFonts w:ascii="arial" w:eastAsia="arial" w:hAnsi="arial" w:cs="arial"/>
          <w:b w:val="0"/>
          <w:i w:val="0"/>
          <w:strike w:val="0"/>
          <w:noProof w:val="0"/>
          <w:color w:val="000000"/>
          <w:position w:val="0"/>
          <w:sz w:val="20"/>
          <w:u w:val="none"/>
          <w:vertAlign w:val="baseline"/>
        </w:rPr>
        <w:t xml:space="preserve"> plaintiffs had traded securities, as well as claims that panel banks and the BBA made false statements or omissions about LIBOR after news articles criticized LIBOR. The second category ("false data fraud") encompasses claims that defendants made false LIBOR submissions, causing plaintiffs to pay or receive flawed amounts related to their LIBOR-based investments.</w:t>
      </w:r>
    </w:p>
    <w:p>
      <w:pPr>
        <w:keepNext w:val="0"/>
        <w:widowControl w:val="0"/>
        <w:spacing w:before="200" w:after="0" w:line="260" w:lineRule="atLeast"/>
        <w:ind w:left="0" w:right="0" w:firstLine="0"/>
        <w:jc w:val="both"/>
      </w:pPr>
      <w:bookmarkStart w:id="1230" w:name="Bookmark_para_237"/>
      <w:bookmarkEnd w:id="1230"/>
      <w:r>
        <w:rPr>
          <w:rFonts w:ascii="arial" w:eastAsia="arial" w:hAnsi="arial" w:cs="arial"/>
          <w:b w:val="0"/>
          <w:i w:val="0"/>
          <w:strike w:val="0"/>
          <w:noProof w:val="0"/>
          <w:color w:val="000000"/>
          <w:position w:val="0"/>
          <w:sz w:val="20"/>
          <w:u w:val="none"/>
          <w:vertAlign w:val="baseline"/>
        </w:rPr>
        <w:t>Most of the LIBOR quality claims are inadequately pleaded.</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Plaintiffs either fail to identify a false statement or fail to allege reliance with sufficient particularity. However, some plaintiffs adequately allege that their counterparties were aware of LIBOR manipulation and fraudulently or negligently omitted to alert plaintiffs before entering into LIBOR-based agreements. Furthermore, Fannie Mae adequately pleads a fraudulent misrepresentation based on its ISDA agreements.</w:t>
      </w:r>
    </w:p>
    <w:p>
      <w:pPr>
        <w:keepNext w:val="0"/>
        <w:widowControl w:val="0"/>
        <w:spacing w:before="200" w:after="0" w:line="260" w:lineRule="atLeast"/>
        <w:ind w:left="0" w:right="0" w:firstLine="0"/>
        <w:jc w:val="both"/>
      </w:pPr>
      <w:bookmarkStart w:id="1231" w:name="Bookmark_para_238"/>
      <w:bookmarkEnd w:id="1231"/>
      <w:r>
        <w:rPr>
          <w:rFonts w:ascii="arial" w:eastAsia="arial" w:hAnsi="arial" w:cs="arial"/>
          <w:b w:val="0"/>
          <w:i w:val="0"/>
          <w:strike w:val="0"/>
          <w:noProof w:val="0"/>
          <w:color w:val="000000"/>
          <w:position w:val="0"/>
          <w:sz w:val="20"/>
          <w:u w:val="none"/>
          <w:vertAlign w:val="baseline"/>
        </w:rPr>
        <w:t>The false data claims generally survive against panel banks. Except with respect to some of the Salix and Schwab Plaintiffs' claims, plaintiffs were within the class of persons whom defendants expected to rely on LIBOR quotes. We accept the Individual Plaintiffs' allegations of reliance, notwithstanding that plaintiffs utilized their agents or counterparties to calculate payments based on a combination of the LIBOR quotes.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Definition of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Choice of Law</w:t>
      </w:r>
    </w:p>
    <w:p>
      <w:pPr>
        <w:keepNext w:val="0"/>
        <w:widowControl w:val="0"/>
        <w:spacing w:before="200" w:after="0" w:line="260" w:lineRule="atLeast"/>
        <w:ind w:left="0" w:right="0" w:firstLine="0"/>
        <w:jc w:val="both"/>
      </w:pPr>
      <w:bookmarkStart w:id="1232" w:name="Bookmark_para_239"/>
      <w:bookmarkEnd w:id="1232"/>
      <w:r>
        <w:rPr>
          <w:rFonts w:ascii="arial" w:eastAsia="arial" w:hAnsi="arial" w:cs="arial"/>
          <w:b w:val="0"/>
          <w:i w:val="0"/>
          <w:strike w:val="0"/>
          <w:noProof w:val="0"/>
          <w:color w:val="000000"/>
          <w:position w:val="0"/>
          <w:sz w:val="20"/>
          <w:u w:val="none"/>
          <w:vertAlign w:val="baseline"/>
        </w:rPr>
        <w:t>The parties generally agree on the choice of substantive law, at least at this stage, according to the conflicts rules of each transferor state. For the most part, New York law applies, but the parties agree that California, New Jersey, Pennsylvania, Texas, or Virginia law applies to some cases and plaintiffs.</w:t>
      </w:r>
      <w:r>
        <w:rPr>
          <w:rFonts w:ascii="arial" w:eastAsia="arial" w:hAnsi="arial" w:cs="arial"/>
          <w:b/>
          <w:i w:val="0"/>
          <w:strike w:val="0"/>
          <w:noProof w:val="0"/>
          <w:color w:val="000000"/>
          <w:position w:val="0"/>
          <w:sz w:val="20"/>
          <w:u w:val="none"/>
          <w:vertAlign w:val="baseline"/>
        </w:rPr>
        <w:t> [*226] </w:t>
      </w:r>
      <w:r>
        <w:rPr>
          <w:rFonts w:ascii="arial" w:eastAsia="arial" w:hAnsi="arial" w:cs="arial"/>
          <w:vertAlign w:val="superscript"/>
        </w:rPr>
        <w:footnoteReference w:customMarkFollows="1" w:id="81"/>
        <w:t xml:space="preserve">84</w:t>
      </w:r>
    </w:p>
    <w:p>
      <w:pPr>
        <w:keepNext w:val="0"/>
        <w:widowControl w:val="0"/>
        <w:spacing w:before="240" w:after="0" w:line="260" w:lineRule="atLeast"/>
        <w:ind w:left="0" w:right="0" w:firstLine="0"/>
        <w:jc w:val="both"/>
      </w:pPr>
      <w:bookmarkStart w:id="1234" w:name="Bookmark_para_240"/>
      <w:bookmarkEnd w:id="1234"/>
      <w:bookmarkStart w:id="1235" w:name="Bookmark_I5HFV1WP2D6NW30050000400"/>
      <w:bookmarkEnd w:id="1235"/>
      <w:r>
        <w:rPr>
          <w:rFonts w:ascii="arial" w:eastAsia="arial" w:hAnsi="arial" w:cs="arial"/>
          <w:b w:val="0"/>
          <w:i w:val="0"/>
          <w:strike w:val="0"/>
          <w:noProof w:val="0"/>
          <w:color w:val="000000"/>
          <w:position w:val="0"/>
          <w:sz w:val="20"/>
          <w:u w:val="none"/>
          <w:vertAlign w:val="baseline"/>
        </w:rPr>
        <w:t xml:space="preserve">One plaintiff in the </w:t>
      </w:r>
      <w:r>
        <w:rPr>
          <w:rFonts w:ascii="arial" w:eastAsia="arial" w:hAnsi="arial" w:cs="arial"/>
          <w:b w:val="0"/>
          <w:i w:val="0"/>
          <w:strike w:val="0"/>
          <w:noProof w:val="0"/>
          <w:color w:val="000000"/>
          <w:position w:val="0"/>
          <w:sz w:val="20"/>
          <w:u w:val="single"/>
          <w:vertAlign w:val="baseline"/>
        </w:rPr>
        <w:t>Darby</w:t>
      </w:r>
      <w:r>
        <w:rPr>
          <w:rFonts w:ascii="arial" w:eastAsia="arial" w:hAnsi="arial" w:cs="arial"/>
          <w:b w:val="0"/>
          <w:i w:val="0"/>
          <w:strike w:val="0"/>
          <w:noProof w:val="0"/>
          <w:color w:val="000000"/>
          <w:position w:val="0"/>
          <w:sz w:val="20"/>
          <w:u w:val="none"/>
          <w:vertAlign w:val="baseline"/>
        </w:rPr>
        <w:t xml:space="preserve"> case, Capital Ventures, is a Cayman Islands entity, and now argues that Caymanian law should govern its claims. In its initial briefing, Capital Ventures did not mention Caymanian law, and only raised this issue after we asked the parties at oral argument to file a joint spreadsheet showing their positions on choice of substantive law. Defendants contend that we should follow New York substantive law because plaintiff failed to raise Caymanian law previously. Contrary to </w:t>
      </w:r>
      <w:hyperlink r:id="rId337" w:history="1">
        <w:r>
          <w:rPr>
            <w:rFonts w:ascii="arial" w:eastAsia="arial" w:hAnsi="arial" w:cs="arial"/>
            <w:b w:val="0"/>
            <w:i/>
            <w:strike w:val="0"/>
            <w:noProof w:val="0"/>
            <w:color w:val="0077CC"/>
            <w:position w:val="0"/>
            <w:sz w:val="20"/>
            <w:u w:val="single"/>
            <w:vertAlign w:val="baseline"/>
          </w:rPr>
          <w:t>Rule 44.1 of the Federal Rules of Civil Procedure</w:t>
        </w:r>
      </w:hyperlink>
      <w:r>
        <w:rPr>
          <w:rFonts w:ascii="arial" w:eastAsia="arial" w:hAnsi="arial" w:cs="arial"/>
          <w:b w:val="0"/>
          <w:i w:val="0"/>
          <w:strike w:val="0"/>
          <w:noProof w:val="0"/>
          <w:color w:val="000000"/>
          <w:position w:val="0"/>
          <w:sz w:val="20"/>
          <w:u w:val="none"/>
          <w:vertAlign w:val="baseline"/>
        </w:rPr>
        <w:t>, neither party has submitted evidence of Caymanian law.</w:t>
      </w:r>
      <w:r>
        <w:rPr>
          <w:rFonts w:ascii="arial" w:eastAsia="arial" w:hAnsi="arial" w:cs="arial"/>
          <w:vertAlign w:val="superscript"/>
        </w:rPr>
        <w:footnoteReference w:customMarkFollows="1" w:id="82"/>
        <w:t xml:space="preserve">85</w:t>
      </w:r>
      <w:r>
        <w:rPr>
          <w:rFonts w:ascii="arial" w:eastAsia="arial" w:hAnsi="arial" w:cs="arial"/>
          <w:b w:val="0"/>
          <w:i w:val="0"/>
          <w:strike w:val="0"/>
          <w:noProof w:val="0"/>
          <w:color w:val="000000"/>
          <w:position w:val="0"/>
          <w:sz w:val="20"/>
          <w:u w:val="none"/>
          <w:vertAlign w:val="baseline"/>
        </w:rPr>
        <w:t xml:space="preserve"> "Since neither party has suggested that [foreign] law differs from New York law in any relevant respect, we have not embarked on an independent investigation of the matter." </w:t>
      </w:r>
      <w:bookmarkStart w:id="1237" w:name="Bookmark_I5HFV1WP2D6NW30040000400"/>
      <w:bookmarkEnd w:id="1237"/>
      <w:hyperlink r:id="rId338" w:history="1">
        <w:r>
          <w:rPr>
            <w:rFonts w:ascii="arial" w:eastAsia="arial" w:hAnsi="arial" w:cs="arial"/>
            <w:b w:val="0"/>
            <w:i/>
            <w:strike w:val="0"/>
            <w:noProof w:val="0"/>
            <w:color w:val="0077CC"/>
            <w:position w:val="0"/>
            <w:sz w:val="20"/>
            <w:u w:val="single"/>
            <w:vertAlign w:val="baseline"/>
          </w:rPr>
          <w:t>Bartsch v. Metro-Goldwyn-Mayer, Inc.</w:t>
        </w:r>
      </w:hyperlink>
      <w:hyperlink r:id="rId338" w:history="1">
        <w:r>
          <w:rPr>
            <w:rFonts w:ascii="arial" w:eastAsia="arial" w:hAnsi="arial" w:cs="arial"/>
            <w:b w:val="0"/>
            <w:i/>
            <w:strike w:val="0"/>
            <w:noProof w:val="0"/>
            <w:color w:val="0077CC"/>
            <w:position w:val="0"/>
            <w:sz w:val="20"/>
            <w:u w:val="single"/>
            <w:vertAlign w:val="baseline"/>
          </w:rPr>
          <w:t>, 391 F.2d 150, 155 n.3 (2d Cir. 1968)</w:t>
        </w:r>
      </w:hyperlink>
      <w:r>
        <w:rPr>
          <w:rFonts w:ascii="arial" w:eastAsia="arial" w:hAnsi="arial" w:cs="arial"/>
          <w:b w:val="0"/>
          <w:i w:val="0"/>
          <w:strike w:val="0"/>
          <w:noProof w:val="0"/>
          <w:color w:val="000000"/>
          <w:position w:val="0"/>
          <w:sz w:val="20"/>
          <w:u w:val="none"/>
          <w:vertAlign w:val="baseline"/>
        </w:rPr>
        <w:t>. Instead, we will assume that the common law in the Cayman Islands is essentially the same as that of New York.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Elements of Fraud</w:t>
      </w:r>
    </w:p>
    <w:p>
      <w:pPr>
        <w:keepNext w:val="0"/>
        <w:widowControl w:val="0"/>
        <w:spacing w:before="200" w:after="0" w:line="260" w:lineRule="atLeast"/>
        <w:ind w:left="0" w:right="0" w:firstLine="0"/>
        <w:jc w:val="both"/>
      </w:pPr>
      <w:bookmarkStart w:id="1238" w:name="Bookmark_para_241"/>
      <w:bookmarkEnd w:id="1238"/>
      <w:bookmarkStart w:id="1239" w:name="Bookmark_LNHNREFclscc31"/>
      <w:bookmarkEnd w:id="1239"/>
      <w:hyperlink r:id="rId339"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200"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To state a claim for fraud, a plaintiff must plead the following:</w:t>
      </w:r>
    </w:p>
    <w:p>
      <w:pPr>
        <w:keepNext w:val="0"/>
        <w:widowControl w:val="0"/>
        <w:spacing w:before="200" w:after="0" w:line="260" w:lineRule="atLeast"/>
        <w:ind w:left="400" w:right="0" w:firstLine="0"/>
        <w:jc w:val="both"/>
      </w:pPr>
      <w:bookmarkStart w:id="1240" w:name="Bookmark_para_242"/>
      <w:bookmarkEnd w:id="1240"/>
      <w:r>
        <w:rPr>
          <w:rFonts w:ascii="arial" w:eastAsia="arial" w:hAnsi="arial" w:cs="arial"/>
          <w:b w:val="0"/>
          <w:i/>
          <w:strike w:val="0"/>
          <w:noProof w:val="0"/>
          <w:color w:val="000000"/>
          <w:position w:val="0"/>
          <w:sz w:val="20"/>
          <w:u w:val="none"/>
          <w:vertAlign w:val="baseline"/>
        </w:rPr>
        <w:t>False statement</w:t>
      </w:r>
      <w:r>
        <w:rPr>
          <w:rFonts w:ascii="arial" w:eastAsia="arial" w:hAnsi="arial" w:cs="arial"/>
          <w:b w:val="0"/>
          <w:i w:val="0"/>
          <w:strike w:val="0"/>
          <w:noProof w:val="0"/>
          <w:color w:val="000000"/>
          <w:position w:val="0"/>
          <w:sz w:val="20"/>
          <w:u w:val="none"/>
          <w:vertAlign w:val="baseline"/>
        </w:rPr>
        <w:t>— The defendant made a misrepresentation (or an omission, if the defendant has a duty to disclose information).</w:t>
      </w:r>
    </w:p>
    <w:p>
      <w:pPr>
        <w:keepNext w:val="0"/>
        <w:widowControl w:val="0"/>
        <w:spacing w:before="240" w:after="0" w:line="260" w:lineRule="atLeast"/>
        <w:ind w:left="400" w:right="0" w:firstLine="0"/>
        <w:jc w:val="both"/>
      </w:pPr>
      <w:bookmarkStart w:id="1241" w:name="Bookmark_para_243"/>
      <w:bookmarkEnd w:id="1241"/>
      <w:r>
        <w:rPr>
          <w:rFonts w:ascii="arial" w:eastAsia="arial" w:hAnsi="arial" w:cs="arial"/>
          <w:b w:val="0"/>
          <w:i/>
          <w:strike w:val="0"/>
          <w:noProof w:val="0"/>
          <w:color w:val="000000"/>
          <w:position w:val="0"/>
          <w:sz w:val="20"/>
          <w:u w:val="none"/>
          <w:vertAlign w:val="baseline"/>
        </w:rPr>
        <w:t>Scienter</w:t>
      </w:r>
      <w:r>
        <w:rPr>
          <w:rFonts w:ascii="arial" w:eastAsia="arial" w:hAnsi="arial" w:cs="arial"/>
          <w:b w:val="0"/>
          <w:i w:val="0"/>
          <w:strike w:val="0"/>
          <w:noProof w:val="0"/>
          <w:color w:val="000000"/>
          <w:position w:val="0"/>
          <w:sz w:val="20"/>
          <w:u w:val="none"/>
          <w:vertAlign w:val="baseline"/>
        </w:rPr>
        <w:t xml:space="preserve">— The defendant "intend[ed] or ha[d] reason to expect" that a "person or [a] class of persons . . . [would] act or . . . refrain from action in reliance upon the misrepresentation." </w:t>
      </w:r>
      <w:hyperlink r:id="rId340" w:history="1">
        <w:r>
          <w:rPr>
            <w:rFonts w:ascii="arial" w:eastAsia="arial" w:hAnsi="arial" w:cs="arial"/>
            <w:b w:val="0"/>
            <w:i/>
            <w:strike w:val="0"/>
            <w:noProof w:val="0"/>
            <w:color w:val="0077CC"/>
            <w:position w:val="0"/>
            <w:sz w:val="20"/>
            <w:u w:val="single"/>
            <w:vertAlign w:val="baseline"/>
          </w:rPr>
          <w:t>Restatement (Second) of Torts § 531</w:t>
        </w:r>
      </w:hyperlink>
      <w:r>
        <w:rPr>
          <w:rFonts w:ascii="arial" w:eastAsia="arial" w:hAnsi="arial" w:cs="arial"/>
          <w:b w:val="0"/>
          <w:i w:val="0"/>
          <w:strike w:val="0"/>
          <w:noProof w:val="0"/>
          <w:color w:val="000000"/>
          <w:position w:val="0"/>
          <w:sz w:val="20"/>
          <w:u w:val="none"/>
          <w:vertAlign w:val="baseline"/>
        </w:rPr>
        <w:t xml:space="preserve">. When the defendant makes a misrepresentation to a person other than the plaintiff, the defendant will still be liable if he "intend[ed]" or had "information that g[a]ve[] him special reason to expect" that the information would be relayed to plaintiff. </w:t>
      </w:r>
      <w:hyperlink r:id="rId341" w:history="1">
        <w:r>
          <w:rPr>
            <w:rFonts w:ascii="arial" w:eastAsia="arial" w:hAnsi="arial" w:cs="arial"/>
            <w:b w:val="0"/>
            <w:i/>
            <w:strike w:val="0"/>
            <w:noProof w:val="0"/>
            <w:color w:val="0077CC"/>
            <w:position w:val="0"/>
            <w:sz w:val="20"/>
            <w:u w:val="single"/>
            <w:vertAlign w:val="baseline"/>
          </w:rPr>
          <w:t>§ 533</w:t>
        </w:r>
      </w:hyperlink>
      <w:r>
        <w:rPr>
          <w:rFonts w:ascii="arial" w:eastAsia="arial" w:hAnsi="arial" w:cs="arial"/>
          <w:b w:val="0"/>
          <w:i w:val="0"/>
          <w:strike w:val="0"/>
          <w:noProof w:val="0"/>
          <w:color w:val="000000"/>
          <w:position w:val="0"/>
          <w:sz w:val="20"/>
          <w:u w:val="none"/>
          <w:vertAlign w:val="baseline"/>
        </w:rPr>
        <w:t xml:space="preserve"> &amp; cmt. d. The defendant may be liable to a class of plaintiffs even though the defendant had no particular victim in mind, </w:t>
      </w:r>
      <w:hyperlink r:id="rId341" w:history="1">
        <w:r>
          <w:rPr>
            <w:rFonts w:ascii="arial" w:eastAsia="arial" w:hAnsi="arial" w:cs="arial"/>
            <w:b w:val="0"/>
            <w:i/>
            <w:strike w:val="0"/>
            <w:noProof w:val="0"/>
            <w:color w:val="0077CC"/>
            <w:position w:val="0"/>
            <w:sz w:val="20"/>
            <w:u w:val="single"/>
            <w:vertAlign w:val="baseline"/>
          </w:rPr>
          <w:t>§ 533 cmt. g</w:t>
        </w:r>
      </w:hyperlink>
      <w:r>
        <w:rPr>
          <w:rFonts w:ascii="arial" w:eastAsia="arial" w:hAnsi="arial" w:cs="arial"/>
          <w:b w:val="0"/>
          <w:i w:val="0"/>
          <w:strike w:val="0"/>
          <w:noProof w:val="0"/>
          <w:color w:val="000000"/>
          <w:position w:val="0"/>
          <w:sz w:val="20"/>
          <w:u w:val="none"/>
          <w:vertAlign w:val="baseline"/>
        </w:rPr>
        <w:t xml:space="preserve">, and had no interest in the plaintiff's transactions, </w:t>
      </w:r>
      <w:hyperlink r:id="rId341" w:history="1">
        <w:r>
          <w:rPr>
            <w:rFonts w:ascii="arial" w:eastAsia="arial" w:hAnsi="arial" w:cs="arial"/>
            <w:b w:val="0"/>
            <w:i/>
            <w:strike w:val="0"/>
            <w:noProof w:val="0"/>
            <w:color w:val="0077CC"/>
            <w:position w:val="0"/>
            <w:sz w:val="20"/>
            <w:u w:val="single"/>
            <w:vertAlign w:val="baseline"/>
          </w:rPr>
          <w:t>§ 533 cmt. 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42" w:name="Bookmark_para_244"/>
      <w:bookmarkEnd w:id="1242"/>
      <w:r>
        <w:rPr>
          <w:rFonts w:ascii="arial" w:eastAsia="arial" w:hAnsi="arial" w:cs="arial"/>
          <w:b w:val="0"/>
          <w:i/>
          <w:strike w:val="0"/>
          <w:noProof w:val="0"/>
          <w:color w:val="000000"/>
          <w:position w:val="0"/>
          <w:sz w:val="20"/>
          <w:u w:val="none"/>
          <w:vertAlign w:val="baseline"/>
        </w:rPr>
        <w:t>Reliance</w:t>
      </w:r>
      <w:r>
        <w:rPr>
          <w:rFonts w:ascii="arial" w:eastAsia="arial" w:hAnsi="arial" w:cs="arial"/>
          <w:b w:val="0"/>
          <w:i w:val="0"/>
          <w:strike w:val="0"/>
          <w:noProof w:val="0"/>
          <w:color w:val="000000"/>
          <w:position w:val="0"/>
          <w:sz w:val="20"/>
          <w:u w:val="none"/>
          <w:vertAlign w:val="baseline"/>
        </w:rPr>
        <w:t>— The plaintiff actually relied on the misrepresentation.</w:t>
      </w:r>
    </w:p>
    <w:p>
      <w:pPr>
        <w:keepNext w:val="0"/>
        <w:widowControl w:val="0"/>
        <w:spacing w:before="200" w:after="0" w:line="260" w:lineRule="atLeast"/>
        <w:ind w:left="400" w:right="0" w:firstLine="0"/>
        <w:jc w:val="both"/>
      </w:pPr>
      <w:bookmarkStart w:id="1243" w:name="Bookmark_para_245"/>
      <w:bookmarkEnd w:id="1243"/>
      <w:r>
        <w:rPr>
          <w:rFonts w:ascii="arial" w:eastAsia="arial" w:hAnsi="arial" w:cs="arial"/>
          <w:b w:val="0"/>
          <w:i/>
          <w:strike w:val="0"/>
          <w:noProof w:val="0"/>
          <w:color w:val="000000"/>
          <w:position w:val="0"/>
          <w:sz w:val="20"/>
          <w:u w:val="single"/>
          <w:vertAlign w:val="baseline"/>
        </w:rPr>
        <w:t>Reasonable reliance</w:t>
      </w:r>
      <w:r>
        <w:rPr>
          <w:rFonts w:ascii="arial" w:eastAsia="arial" w:hAnsi="arial" w:cs="arial"/>
          <w:b w:val="0"/>
          <w:i w:val="0"/>
          <w:strike w:val="0"/>
          <w:noProof w:val="0"/>
          <w:color w:val="000000"/>
          <w:position w:val="0"/>
          <w:sz w:val="20"/>
          <w:u w:val="none"/>
          <w:vertAlign w:val="baseline"/>
        </w:rPr>
        <w:t>— The plaintiff's reliance was reasonable or justifiable.</w:t>
      </w:r>
    </w:p>
    <w:p>
      <w:pPr>
        <w:keepNext w:val="0"/>
        <w:widowControl w:val="0"/>
        <w:spacing w:before="200" w:after="0" w:line="260" w:lineRule="atLeast"/>
        <w:ind w:left="400" w:right="0" w:firstLine="0"/>
        <w:jc w:val="both"/>
      </w:pPr>
      <w:bookmarkStart w:id="1244" w:name="Bookmark_para_246"/>
      <w:bookmarkEnd w:id="1244"/>
      <w:r>
        <w:rPr>
          <w:rFonts w:ascii="arial" w:eastAsia="arial" w:hAnsi="arial" w:cs="arial"/>
          <w:b w:val="0"/>
          <w:i/>
          <w:strike w:val="0"/>
          <w:noProof w:val="0"/>
          <w:color w:val="000000"/>
          <w:position w:val="0"/>
          <w:sz w:val="20"/>
          <w:u w:val="single"/>
          <w:vertAlign w:val="baseline"/>
        </w:rPr>
        <w:t>Proximate causation</w:t>
      </w:r>
      <w:r>
        <w:rPr>
          <w:rFonts w:ascii="arial" w:eastAsia="arial" w:hAnsi="arial" w:cs="arial"/>
          <w:b w:val="0"/>
          <w:i w:val="0"/>
          <w:strike w:val="0"/>
          <w:noProof w:val="0"/>
          <w:color w:val="000000"/>
          <w:position w:val="0"/>
          <w:sz w:val="20"/>
          <w:u w:val="none"/>
          <w:vertAlign w:val="baseline"/>
        </w:rPr>
        <w:t>— The plaintiff's reliance</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must have proximately caused the plaintiff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Factual Theories</w:t>
      </w:r>
    </w:p>
    <w:p>
      <w:pPr>
        <w:keepNext w:val="0"/>
        <w:widowControl w:val="0"/>
        <w:spacing w:before="200" w:after="0" w:line="260" w:lineRule="atLeast"/>
        <w:ind w:left="0" w:right="0" w:firstLine="0"/>
        <w:jc w:val="both"/>
      </w:pPr>
      <w:bookmarkStart w:id="1245" w:name="Bookmark_para_247"/>
      <w:bookmarkEnd w:id="1245"/>
      <w:r>
        <w:rPr>
          <w:rFonts w:ascii="arial" w:eastAsia="arial" w:hAnsi="arial" w:cs="arial"/>
          <w:b w:val="0"/>
          <w:i w:val="0"/>
          <w:strike w:val="0"/>
          <w:noProof w:val="0"/>
          <w:color w:val="000000"/>
          <w:position w:val="0"/>
          <w:sz w:val="20"/>
          <w:u w:val="none"/>
          <w:vertAlign w:val="baseline"/>
        </w:rPr>
        <w:t>The factual basis of plaintiffs' false data claims is straightforward: defendants submitted false data to the BBA. The LIBOR quality claims are more varied, thus necessitating an articulation of the several factual theories that plaintiffs pursue.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Misrepresentations</w:t>
      </w:r>
    </w:p>
    <w:p>
      <w:pPr>
        <w:keepNext w:val="0"/>
        <w:widowControl w:val="0"/>
        <w:spacing w:before="200" w:after="0" w:line="260" w:lineRule="atLeast"/>
        <w:ind w:left="0" w:right="0" w:firstLine="0"/>
        <w:jc w:val="both"/>
      </w:pPr>
      <w:bookmarkStart w:id="1246" w:name="Bookmark_para_248"/>
      <w:bookmarkEnd w:id="1246"/>
      <w:r>
        <w:rPr>
          <w:rFonts w:ascii="arial" w:eastAsia="arial" w:hAnsi="arial" w:cs="arial"/>
          <w:b w:val="0"/>
          <w:i w:val="0"/>
          <w:strike w:val="0"/>
          <w:noProof w:val="0"/>
          <w:color w:val="000000"/>
          <w:position w:val="0"/>
          <w:sz w:val="20"/>
          <w:u w:val="none"/>
          <w:vertAlign w:val="baseline"/>
        </w:rPr>
        <w:t xml:space="preserve">First, plaintiffs offer a set of related theories that their </w:t>
      </w:r>
      <w:r>
        <w:rPr>
          <w:rFonts w:ascii="arial" w:eastAsia="arial" w:hAnsi="arial" w:cs="arial"/>
          <w:b w:val="0"/>
          <w:i w:val="0"/>
          <w:strike w:val="0"/>
          <w:noProof w:val="0"/>
          <w:color w:val="000000"/>
          <w:position w:val="0"/>
          <w:sz w:val="20"/>
          <w:u w:val="single"/>
          <w:vertAlign w:val="baseline"/>
        </w:rPr>
        <w:t>counterparties</w:t>
      </w:r>
      <w:r>
        <w:rPr>
          <w:rFonts w:ascii="arial" w:eastAsia="arial" w:hAnsi="arial" w:cs="arial"/>
          <w:b w:val="0"/>
          <w:i w:val="0"/>
          <w:strike w:val="0"/>
          <w:noProof w:val="0"/>
          <w:color w:val="000000"/>
          <w:position w:val="0"/>
          <w:sz w:val="20"/>
          <w:u w:val="none"/>
          <w:vertAlign w:val="baseline"/>
        </w:rPr>
        <w:t xml:space="preserve"> committed fraud. Some plaintiffs claim that their counterparties made false statements about LIBOR in the course of offering or trading LIBOR-based securities. Others, that their counterparties omitted to mention LIBOR manipulation in the course of offering or trading LIBOR-based securities. And yet others, that their counterparties failed to reveal LIBOR manipulation once the counterparties learned of LIBOR manipulation.</w:t>
      </w:r>
    </w:p>
    <w:p>
      <w:pPr>
        <w:keepNext w:val="0"/>
        <w:widowControl w:val="0"/>
        <w:spacing w:before="200" w:after="0" w:line="260" w:lineRule="atLeast"/>
        <w:ind w:left="0" w:right="0" w:firstLine="0"/>
        <w:jc w:val="both"/>
      </w:pPr>
      <w:bookmarkStart w:id="1247" w:name="Bookmark_para_249"/>
      <w:bookmarkEnd w:id="1247"/>
      <w:r>
        <w:rPr>
          <w:rFonts w:ascii="arial" w:eastAsia="arial" w:hAnsi="arial" w:cs="arial"/>
          <w:b w:val="0"/>
          <w:i w:val="0"/>
          <w:strike w:val="0"/>
          <w:noProof w:val="0"/>
          <w:color w:val="000000"/>
          <w:position w:val="0"/>
          <w:sz w:val="20"/>
          <w:u w:val="none"/>
          <w:vertAlign w:val="baseline"/>
        </w:rPr>
        <w:t xml:space="preserve">Second, some plaintiffs claim that </w:t>
      </w:r>
      <w:r>
        <w:rPr>
          <w:rFonts w:ascii="arial" w:eastAsia="arial" w:hAnsi="arial" w:cs="arial"/>
          <w:b w:val="0"/>
          <w:i w:val="0"/>
          <w:strike w:val="0"/>
          <w:noProof w:val="0"/>
          <w:color w:val="000000"/>
          <w:position w:val="0"/>
          <w:sz w:val="20"/>
          <w:u w:val="single"/>
          <w:vertAlign w:val="baseline"/>
        </w:rPr>
        <w:t>panel banks and the BBA</w:t>
      </w:r>
      <w:r>
        <w:rPr>
          <w:rFonts w:ascii="arial" w:eastAsia="arial" w:hAnsi="arial" w:cs="arial"/>
          <w:b w:val="0"/>
          <w:i w:val="0"/>
          <w:strike w:val="0"/>
          <w:noProof w:val="0"/>
          <w:color w:val="000000"/>
          <w:position w:val="0"/>
          <w:sz w:val="20"/>
          <w:u w:val="none"/>
          <w:vertAlign w:val="baseline"/>
        </w:rPr>
        <w:t xml:space="preserve"> committed fraud by rendering false assurances about the quality of LIBOR after critical news articles were published in 2008. Plaintiffs also claim that, throughout the periods of LIBOR manipulation, the panel banks and the BBA had a duty to reveal LIBOR manipulation to the public at large.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Reliance</w:t>
      </w:r>
      <w:r>
        <w:rPr>
          <w:rFonts w:ascii="arial" w:eastAsia="arial" w:hAnsi="arial" w:cs="arial"/>
          <w:b/>
          <w:i w:val="0"/>
          <w:strike w:val="0"/>
          <w:noProof w:val="0"/>
          <w:color w:val="000000"/>
          <w:position w:val="0"/>
          <w:sz w:val="20"/>
          <w:u w:val="none"/>
          <w:vertAlign w:val="baseline"/>
        </w:rPr>
        <w:t> [*229] </w:t>
      </w:r>
    </w:p>
    <w:p>
      <w:pPr>
        <w:keepNext w:val="0"/>
        <w:widowControl w:val="0"/>
        <w:spacing w:before="200" w:after="0" w:line="260" w:lineRule="atLeast"/>
        <w:ind w:left="0" w:right="0" w:firstLine="0"/>
        <w:jc w:val="both"/>
      </w:pPr>
      <w:bookmarkStart w:id="1248" w:name="Bookmark_para_250"/>
      <w:bookmarkEnd w:id="1248"/>
      <w:r>
        <w:rPr>
          <w:rFonts w:ascii="arial" w:eastAsia="arial" w:hAnsi="arial" w:cs="arial"/>
          <w:b w:val="0"/>
          <w:i w:val="0"/>
          <w:strike w:val="0"/>
          <w:noProof w:val="0"/>
          <w:color w:val="000000"/>
          <w:position w:val="0"/>
          <w:sz w:val="20"/>
          <w:u w:val="none"/>
          <w:vertAlign w:val="baseline"/>
        </w:rPr>
        <w:t>Next, we must classify plaintiffs' theories of reliance and harm. One set of theories is that plaintiffs relied on representations in making their investment decisions: decisions to trade (or issue) LIBOR-based securities; decisions to trade non-LIBOR-based securities instead of LIBOR-based securities; decisions to close out positions in LIBOR-based securities (thus incurring a LIBOR-based termination fee); and decisions to continue holding LIBOR-based securities. These investment decisions all turned on information about the quality of LIBOR as a reflection of economic realities in the underlying inter-bank money market. Any "investment decision" theory of harm must therefore involve a "LIBOR quality" misrepresentation or omission upon which the plaintiff relied. In this regard, a plaintiff may not allege reliance on daily LIBOR quotes, because daily LIBOR quotes, whether honest or not, do not state anything about the quality of LIBOR as a benchmark.</w:t>
      </w:r>
    </w:p>
    <w:p>
      <w:pPr>
        <w:keepNext w:val="0"/>
        <w:widowControl w:val="0"/>
        <w:spacing w:before="200" w:after="0" w:line="260" w:lineRule="atLeast"/>
        <w:ind w:left="0" w:right="0" w:firstLine="0"/>
        <w:jc w:val="both"/>
      </w:pPr>
      <w:bookmarkStart w:id="1249" w:name="Bookmark_para_251"/>
      <w:bookmarkEnd w:id="1249"/>
      <w:r>
        <w:rPr>
          <w:rFonts w:ascii="arial" w:eastAsia="arial" w:hAnsi="arial" w:cs="arial"/>
          <w:b w:val="0"/>
          <w:i w:val="0"/>
          <w:strike w:val="0"/>
          <w:noProof w:val="0"/>
          <w:color w:val="000000"/>
          <w:position w:val="0"/>
          <w:sz w:val="20"/>
          <w:u w:val="none"/>
          <w:vertAlign w:val="baseline"/>
        </w:rPr>
        <w:t>Plaintiffs also allege that they relied on LIBOR in calculating payments related to swaps, bonds, and mortgages. Typically, these payments were routine payments that were required to be based on LIBOR pursuant to some contract—a swap agreement,</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bond, mortgage, etc. In this circumstance, it is fair to say that, in at least some sense, plaintiffs relied upon LIBOR and hence upon the quotes that LIBOR incorporated. It would be incorrect, however, to assert that plaintiffs relied on information about the quality of LIBOR. By the time of calculation, plaintiffs had already committed, for richer or for poorer, to pay and receive payments with reference to LIBOR.</w:t>
      </w:r>
    </w:p>
    <w:p>
      <w:pPr>
        <w:keepNext w:val="0"/>
        <w:widowControl w:val="0"/>
        <w:spacing w:before="200" w:after="0" w:line="260" w:lineRule="atLeast"/>
        <w:ind w:left="0" w:right="0" w:firstLine="0"/>
        <w:jc w:val="both"/>
      </w:pPr>
      <w:bookmarkStart w:id="1250" w:name="Bookmark_para_252"/>
      <w:bookmarkEnd w:id="1250"/>
      <w:bookmarkStart w:id="1251" w:name="Bookmark_I5HFV1WP2D6NW40020000400"/>
      <w:bookmarkEnd w:id="1251"/>
      <w:r>
        <w:rPr>
          <w:rFonts w:ascii="arial" w:eastAsia="arial" w:hAnsi="arial" w:cs="arial"/>
          <w:b w:val="0"/>
          <w:i w:val="0"/>
          <w:strike w:val="0"/>
          <w:noProof w:val="0"/>
          <w:color w:val="000000"/>
          <w:position w:val="0"/>
          <w:sz w:val="20"/>
          <w:u w:val="none"/>
          <w:vertAlign w:val="baseline"/>
        </w:rPr>
        <w:t>Another variation involves the situation in which a plaintiff used LIBOR to calculate a payment in the absence of a contractual obligation to do so. In particular, several plaintiffs allege incurring LIBOR-based termination fees by closing out swaps early. It is at least conceivable that the parties to these swaps agreed to base the termination fee upon an estimate of future LIBOR</w:t>
      </w:r>
      <w:r>
        <w:rPr>
          <w:rFonts w:ascii="arial" w:eastAsia="arial" w:hAnsi="arial" w:cs="arial"/>
          <w:vertAlign w:val="superscript"/>
        </w:rPr>
        <w:footnoteReference w:customMarkFollows="1" w:id="83"/>
        <w:t xml:space="preserve">86</w:t>
      </w:r>
      <w:r>
        <w:rPr>
          <w:rFonts w:ascii="arial" w:eastAsia="arial" w:hAnsi="arial" w:cs="arial"/>
          <w:b w:val="0"/>
          <w:i w:val="0"/>
          <w:strike w:val="0"/>
          <w:noProof w:val="0"/>
          <w:color w:val="000000"/>
          <w:position w:val="0"/>
          <w:sz w:val="20"/>
          <w:u w:val="none"/>
          <w:vertAlign w:val="baseline"/>
        </w:rPr>
        <w:t xml:space="preserve"> or upon the counterparty's cost of funds, and then used current LIBOR information to estimate the basis of the termination fee. In this case, plaintiffs may have relied on the panel banks' LIBOR submissions, and also may have relied on false statements or omissions about LIBOR, because the parties in this scenario could have used information other than LIBOR to arrive at a fair termination fee.</w:t>
      </w:r>
      <w:r>
        <w:rPr>
          <w:rFonts w:ascii="arial" w:eastAsia="arial" w:hAnsi="arial" w:cs="arial"/>
          <w:b/>
          <w:i w:val="0"/>
          <w:strike w:val="0"/>
          <w:noProof w:val="0"/>
          <w:color w:val="000000"/>
          <w:position w:val="0"/>
          <w:sz w:val="20"/>
          <w:u w:val="none"/>
          <w:vertAlign w:val="baseline"/>
        </w:rPr>
        <w:t> [*231] </w:t>
      </w:r>
    </w:p>
    <w:p>
      <w:pPr>
        <w:keepNext w:val="0"/>
        <w:widowControl w:val="0"/>
        <w:spacing w:before="200" w:after="0" w:line="260" w:lineRule="atLeast"/>
        <w:ind w:left="0" w:right="0" w:firstLine="0"/>
        <w:jc w:val="both"/>
      </w:pPr>
      <w:bookmarkStart w:id="1254" w:name="Bookmark_para_253"/>
      <w:bookmarkEnd w:id="1254"/>
      <w:r>
        <w:rPr>
          <w:rFonts w:ascii="arial" w:eastAsia="arial" w:hAnsi="arial" w:cs="arial"/>
          <w:b w:val="0"/>
          <w:i w:val="0"/>
          <w:strike w:val="0"/>
          <w:noProof w:val="0"/>
          <w:color w:val="000000"/>
          <w:position w:val="0"/>
          <w:sz w:val="20"/>
          <w:u w:val="none"/>
          <w:vertAlign w:val="baseline"/>
        </w:rPr>
        <w:t>With this framework of misrepresentations and reliance in mind, our next step is to explore the plausibility of each theory. The key questions are whether plaintiffs muster enough facts to plead the existence of an actual misrepresentation and actual reliance with particularity and whether there are any legal reasons not to accept plaintiffs' theories of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Legal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 Fraud by Affirmative Misrepresentation in the Course of Offering or Trading Securities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3.1.1. Failure to Plead Specifics</w:t>
      </w:r>
    </w:p>
    <w:p>
      <w:pPr>
        <w:keepNext w:val="0"/>
        <w:widowControl w:val="0"/>
        <w:spacing w:before="200" w:after="0" w:line="260" w:lineRule="atLeast"/>
        <w:ind w:left="0" w:right="0" w:firstLine="0"/>
        <w:jc w:val="both"/>
      </w:pPr>
      <w:bookmarkStart w:id="1255" w:name="Bookmark_para_254"/>
      <w:bookmarkEnd w:id="1255"/>
      <w:r>
        <w:rPr>
          <w:rFonts w:ascii="arial" w:eastAsia="arial" w:hAnsi="arial" w:cs="arial"/>
          <w:b w:val="0"/>
          <w:i w:val="0"/>
          <w:strike w:val="0"/>
          <w:noProof w:val="0"/>
          <w:color w:val="000000"/>
          <w:position w:val="0"/>
          <w:sz w:val="20"/>
          <w:u w:val="none"/>
          <w:vertAlign w:val="baseline"/>
        </w:rPr>
        <w:t>Most plaintiffs vaguely allege that a counterparty defendant made a misrepresentation regarding LIBOR when entering into a contract. The following are examples:</w:t>
      </w:r>
    </w:p>
    <w:p>
      <w:pPr>
        <w:keepNext w:val="0"/>
        <w:widowControl w:val="0"/>
        <w:spacing w:before="200" w:after="0" w:line="260" w:lineRule="atLeast"/>
        <w:ind w:left="400" w:right="0" w:firstLine="0"/>
        <w:jc w:val="both"/>
      </w:pPr>
      <w:bookmarkStart w:id="1256" w:name="Bookmark_para_255"/>
      <w:bookmarkEnd w:id="1256"/>
      <w:r>
        <w:rPr>
          <w:rFonts w:ascii="arial" w:eastAsia="arial" w:hAnsi="arial" w:cs="arial"/>
          <w:b w:val="0"/>
          <w:i w:val="0"/>
          <w:strike w:val="0"/>
          <w:noProof w:val="0"/>
          <w:color w:val="000000"/>
          <w:position w:val="0"/>
          <w:sz w:val="20"/>
          <w:u w:val="none"/>
          <w:vertAlign w:val="baseline"/>
        </w:rPr>
        <w:t>Defendants made materially false or misleading statements . . . by misleadingly representing, in materials disseminated to Plaintiff during the Relevant Period in connection with Plaintiff's purchase of LIBOR-based financial instruments, that the rates of return assigned to those financial instruments were tied or indexed to, or otherwise derived from, a USD LIBOR</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that reflected the LIBOR panel banks' true costs of borrowing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BATA Am. Compl. ¶ 295(ii)(a);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Schwab Am. Compl. ¶ 307(ii)(a).</w:t>
      </w:r>
    </w:p>
    <w:p>
      <w:pPr>
        <w:keepNext w:val="0"/>
        <w:widowControl w:val="0"/>
        <w:spacing w:after="0" w:line="260" w:lineRule="atLeast"/>
        <w:ind w:left="400" w:right="0" w:firstLine="0"/>
        <w:jc w:val="both"/>
      </w:pPr>
      <w:bookmarkStart w:id="1257" w:name="Bookmark_para_256"/>
      <w:bookmarkEnd w:id="1257"/>
      <w:r>
        <w:rPr>
          <w:rFonts w:ascii="arial" w:eastAsia="arial" w:hAnsi="arial" w:cs="arial"/>
          <w:b w:val="0"/>
          <w:i w:val="0"/>
          <w:strike w:val="0"/>
          <w:noProof w:val="0"/>
          <w:color w:val="000000"/>
          <w:position w:val="0"/>
          <w:sz w:val="20"/>
          <w:u w:val="none"/>
          <w:vertAlign w:val="baseline"/>
        </w:rPr>
        <w:t>The Defendants, and each of them, knowingly and intentionally, or with reckless disregard for the truth, made, authorized, and caused to be made material representations concerning their borrowing costs and the proper level of LIBOR that were false and misleading, including but not limited to making affirmative misrepresentations directly to Plaintiffs as well as making affirmative misrepresentations to third parties such as the [BBA], that they knew, intended and expected to be relied upon by Plaintiffs. . . .</w:t>
      </w:r>
    </w:p>
    <w:p>
      <w:pPr>
        <w:keepNext w:val="0"/>
        <w:widowControl w:val="0"/>
        <w:spacing w:after="0" w:line="260" w:lineRule="atLeast"/>
        <w:ind w:left="400" w:right="0" w:firstLine="0"/>
        <w:jc w:val="both"/>
      </w:pPr>
      <w:bookmarkStart w:id="1258" w:name="Bookmark_para_257"/>
      <w:bookmarkEnd w:id="1258"/>
      <w:r>
        <w:rPr>
          <w:rFonts w:ascii="arial" w:eastAsia="arial" w:hAnsi="arial" w:cs="arial"/>
          <w:b w:val="0"/>
          <w:i w:val="0"/>
          <w:strike w:val="0"/>
          <w:noProof w:val="0"/>
          <w:color w:val="000000"/>
          <w:position w:val="0"/>
          <w:sz w:val="20"/>
          <w:u w:val="none"/>
          <w:vertAlign w:val="baseline"/>
        </w:rPr>
        <w:t>Defendants made these misrepresentations . . . of material fact while entering directly into transactions with Plaintiffs which involved LIBOR in the determination of either the value of the transaction or financial instruments or the amount that would be paid to the Plaintiffs.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 Cons. Compl. ¶¶ 562-63;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Houston Am. Compl. ¶ 451-52.</w:t>
      </w:r>
    </w:p>
    <w:p>
      <w:pPr>
        <w:keepNext w:val="0"/>
        <w:widowControl w:val="0"/>
        <w:spacing w:after="0" w:line="260" w:lineRule="atLeast"/>
        <w:ind w:left="400" w:right="0" w:firstLine="0"/>
        <w:jc w:val="both"/>
      </w:pPr>
      <w:bookmarkStart w:id="1259" w:name="Bookmark_para_258"/>
      <w:bookmarkEnd w:id="1259"/>
      <w:r>
        <w:rPr>
          <w:rFonts w:ascii="arial" w:eastAsia="arial" w:hAnsi="arial" w:cs="arial"/>
          <w:b w:val="0"/>
          <w:i w:val="0"/>
          <w:strike w:val="0"/>
          <w:noProof w:val="0"/>
          <w:color w:val="000000"/>
          <w:position w:val="0"/>
          <w:sz w:val="20"/>
          <w:u w:val="none"/>
          <w:vertAlign w:val="baseline"/>
        </w:rPr>
        <w:t>Defendants made, authorized, and caused false statements or omissions to be made to Plaintiffs to induce Plaintiffs to enter into the swaps.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Philadelphia Am. Compl. ¶ 435(a);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Salix Am. Compl.</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 476(a).</w:t>
      </w:r>
    </w:p>
    <w:p>
      <w:pPr>
        <w:keepNext w:val="0"/>
        <w:widowControl w:val="0"/>
        <w:spacing w:after="0" w:line="260" w:lineRule="atLeast"/>
        <w:ind w:left="400" w:right="0" w:firstLine="0"/>
        <w:jc w:val="both"/>
      </w:pPr>
      <w:bookmarkStart w:id="1260" w:name="Bookmark_para_259"/>
      <w:bookmarkEnd w:id="1260"/>
      <w:r>
        <w:rPr>
          <w:rFonts w:ascii="arial" w:eastAsia="arial" w:hAnsi="arial" w:cs="arial"/>
          <w:b w:val="0"/>
          <w:i w:val="0"/>
          <w:strike w:val="0"/>
          <w:noProof w:val="0"/>
          <w:color w:val="000000"/>
          <w:position w:val="0"/>
          <w:sz w:val="20"/>
          <w:u w:val="none"/>
          <w:vertAlign w:val="baseline"/>
        </w:rPr>
        <w:t>Defendants misrepresented the basis of payments Plaintiffs would receive under the swaps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Philadelphia Am. Compl. ¶ 435(f);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Darby Am. Compl. ¶ 442(b); Salix Am. Compl. ¶ 476(f).</w:t>
      </w:r>
    </w:p>
    <w:p>
      <w:pPr>
        <w:keepNext w:val="0"/>
        <w:widowControl w:val="0"/>
        <w:spacing w:after="0" w:line="260" w:lineRule="atLeast"/>
        <w:ind w:left="400" w:right="0" w:firstLine="0"/>
        <w:jc w:val="both"/>
      </w:pPr>
      <w:bookmarkStart w:id="1261" w:name="Bookmark_para_260"/>
      <w:bookmarkEnd w:id="1261"/>
      <w:r>
        <w:rPr>
          <w:rFonts w:ascii="arial" w:eastAsia="arial" w:hAnsi="arial" w:cs="arial"/>
          <w:b w:val="0"/>
          <w:i w:val="0"/>
          <w:strike w:val="0"/>
          <w:noProof w:val="0"/>
          <w:color w:val="000000"/>
          <w:position w:val="0"/>
          <w:sz w:val="20"/>
          <w:u w:val="none"/>
          <w:vertAlign w:val="baseline"/>
        </w:rPr>
        <w:t>The Contracting Defendants made these misrepresentations . . . during negotiations for each pay-fixed swap . . . in order to induce the Contracting Closed Banks to enter into these transactions.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FDIC Am. Compl. ¶ 305;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Freddie Mac Am. Compl. ¶ 299.</w:t>
      </w:r>
    </w:p>
    <w:p>
      <w:pPr>
        <w:keepNext w:val="0"/>
        <w:widowControl w:val="0"/>
        <w:spacing w:before="240" w:after="0" w:line="260" w:lineRule="atLeast"/>
        <w:ind w:left="0" w:right="0" w:firstLine="0"/>
        <w:jc w:val="both"/>
      </w:pPr>
      <w:bookmarkStart w:id="1262" w:name="Bookmark_para_261"/>
      <w:bookmarkEnd w:id="1262"/>
      <w:bookmarkStart w:id="1263" w:name="Bookmark_I5HFV1WP2D6NW40040000400"/>
      <w:bookmarkEnd w:id="1263"/>
      <w:r>
        <w:rPr>
          <w:rFonts w:ascii="arial" w:eastAsia="arial" w:hAnsi="arial" w:cs="arial"/>
          <w:b w:val="0"/>
          <w:i w:val="0"/>
          <w:strike w:val="0"/>
          <w:noProof w:val="0"/>
          <w:color w:val="000000"/>
          <w:position w:val="0"/>
          <w:sz w:val="20"/>
          <w:u w:val="none"/>
          <w:vertAlign w:val="baseline"/>
        </w:rPr>
        <w:t xml:space="preserve">As the examples just cited demonstrate, these plaintiffs' pleadings are wholly inconsistent with </w:t>
      </w:r>
      <w:hyperlink r:id="rId3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demand for particularity. </w:t>
      </w:r>
      <w:bookmarkStart w:id="1264" w:name="Bookmark_LNHNREFclscc32"/>
      <w:bookmarkEnd w:id="1264"/>
      <w:hyperlink r:id="rId342"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201"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265" w:name="Bookmark_I5HFV1WP2SF88N0010000400"/>
      <w:bookmarkEnd w:id="1265"/>
      <w:r>
        <w:rPr>
          <w:rFonts w:ascii="arial" w:eastAsia="arial" w:hAnsi="arial" w:cs="arial"/>
          <w:b w:val="0"/>
          <w:i w:val="0"/>
          <w:strike w:val="0"/>
          <w:noProof w:val="0"/>
          <w:color w:val="000000"/>
          <w:position w:val="0"/>
          <w:sz w:val="20"/>
          <w:u w:val="none"/>
          <w:vertAlign w:val="baseline"/>
        </w:rPr>
        <w:t xml:space="preserve">While the precise requirements of this rule vary with the facts of each case, it is normally incumbent upon the plaintiff to specify the statements that were false or misleading, to state when and where those statements were made, and to identify those responsible. </w:t>
      </w:r>
      <w:bookmarkStart w:id="1266" w:name="Bookmark_I5HFV1WP2D6NW40030000400"/>
      <w:bookmarkEnd w:id="1266"/>
      <w:hyperlink r:id="rId343" w:history="1">
        <w:r>
          <w:rPr>
            <w:rFonts w:ascii="arial" w:eastAsia="arial" w:hAnsi="arial" w:cs="arial"/>
            <w:b w:val="0"/>
            <w:i/>
            <w:strike w:val="0"/>
            <w:noProof w:val="0"/>
            <w:color w:val="0077CC"/>
            <w:position w:val="0"/>
            <w:sz w:val="20"/>
            <w:u w:val="single"/>
            <w:vertAlign w:val="baseline"/>
          </w:rPr>
          <w:t>Lundy v. Catholic Health Sys.</w:t>
        </w:r>
      </w:hyperlink>
      <w:hyperlink r:id="rId343" w:history="1">
        <w:r>
          <w:rPr>
            <w:rFonts w:ascii="arial" w:eastAsia="arial" w:hAnsi="arial" w:cs="arial"/>
            <w:b w:val="0"/>
            <w:i/>
            <w:strike w:val="0"/>
            <w:noProof w:val="0"/>
            <w:color w:val="0077CC"/>
            <w:position w:val="0"/>
            <w:sz w:val="20"/>
            <w:u w:val="single"/>
            <w:vertAlign w:val="baseline"/>
          </w:rPr>
          <w:t>, 711 F.3d 106, 119 (2d Cir. 2013)</w:t>
        </w:r>
      </w:hyperlink>
      <w:r>
        <w:rPr>
          <w:rFonts w:ascii="arial" w:eastAsia="arial" w:hAnsi="arial" w:cs="arial"/>
          <w:b w:val="0"/>
          <w:i w:val="0"/>
          <w:strike w:val="0"/>
          <w:noProof w:val="0"/>
          <w:color w:val="000000"/>
          <w:position w:val="0"/>
          <w:sz w:val="20"/>
          <w:u w:val="none"/>
          <w:vertAlign w:val="baseline"/>
        </w:rPr>
        <w:t xml:space="preserve">. </w:t>
      </w:r>
      <w:bookmarkStart w:id="1267" w:name="Bookmark_I5HFV1WP2SF88N0010000400_2"/>
      <w:bookmarkEnd w:id="1267"/>
      <w:r>
        <w:rPr>
          <w:rFonts w:ascii="arial" w:eastAsia="arial" w:hAnsi="arial" w:cs="arial"/>
          <w:b w:val="0"/>
          <w:i w:val="0"/>
          <w:strike w:val="0"/>
          <w:noProof w:val="0"/>
          <w:color w:val="000000"/>
          <w:position w:val="0"/>
          <w:sz w:val="20"/>
          <w:u w:val="none"/>
          <w:vertAlign w:val="baseline"/>
        </w:rPr>
        <w:t xml:space="preserve">A generalized "defendants lied" allegation fails "to give defendants notice of the particular misconduct which is alleged to constitute the fraud charged so that they can defend against the charge and not just deny that they have done anything wrong." </w:t>
      </w:r>
      <w:bookmarkStart w:id="1268" w:name="Bookmark_I5HFV1WP2D6NW40050000400"/>
      <w:bookmarkEnd w:id="1268"/>
      <w:hyperlink r:id="rId344" w:history="1">
        <w:r>
          <w:rPr>
            <w:rFonts w:ascii="arial" w:eastAsia="arial" w:hAnsi="arial" w:cs="arial"/>
            <w:b w:val="0"/>
            <w:i/>
            <w:strike w:val="0"/>
            <w:noProof w:val="0"/>
            <w:color w:val="0077CC"/>
            <w:position w:val="0"/>
            <w:sz w:val="20"/>
            <w:u w:val="single"/>
            <w:vertAlign w:val="baseline"/>
          </w:rPr>
          <w:t>Semegen v. Weidner</w:t>
        </w:r>
      </w:hyperlink>
      <w:hyperlink r:id="rId344" w:history="1">
        <w:r>
          <w:rPr>
            <w:rFonts w:ascii="arial" w:eastAsia="arial" w:hAnsi="arial" w:cs="arial"/>
            <w:b w:val="0"/>
            <w:i/>
            <w:strike w:val="0"/>
            <w:noProof w:val="0"/>
            <w:color w:val="0077CC"/>
            <w:position w:val="0"/>
            <w:sz w:val="20"/>
            <w:u w:val="single"/>
            <w:vertAlign w:val="baseline"/>
          </w:rPr>
          <w:t>, 780 F.2d 727, 731 (9th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69" w:name="Bookmark_para_262"/>
      <w:bookmarkEnd w:id="1269"/>
      <w:r>
        <w:rPr>
          <w:rFonts w:ascii="arial" w:eastAsia="arial" w:hAnsi="arial" w:cs="arial"/>
          <w:b w:val="0"/>
          <w:i w:val="0"/>
          <w:strike w:val="0"/>
          <w:noProof w:val="0"/>
          <w:color w:val="000000"/>
          <w:position w:val="0"/>
          <w:sz w:val="20"/>
          <w:u w:val="none"/>
          <w:vertAlign w:val="baseline"/>
        </w:rPr>
        <w:t>Finally, some plaintiffs allege a false statement that payments would be based on the "published</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definition of LIBOR."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Principal Fin. Grp. Am. Compl. ¶¶ 228-29. This is slightly more specific than the allegations discussed above, but still falls short of pleading with particularity, because it fails to indicate where and when each defendant made such a statement.</w:t>
      </w:r>
    </w:p>
    <w:p>
      <w:pPr>
        <w:keepNext w:val="0"/>
        <w:widowControl w:val="0"/>
        <w:spacing w:before="240" w:after="0" w:line="260" w:lineRule="atLeast"/>
        <w:ind w:left="0" w:right="0" w:firstLine="0"/>
        <w:jc w:val="both"/>
      </w:pPr>
      <w:bookmarkStart w:id="1270" w:name="Bookmark_para_263"/>
      <w:bookmarkEnd w:id="1270"/>
      <w:bookmarkStart w:id="1271" w:name="Bookmark_I5HFV1WP2SF88N0030000400"/>
      <w:bookmarkEnd w:id="1271"/>
      <w:hyperlink r:id="rId314" w:history="1">
        <w:r>
          <w:rPr>
            <w:rFonts w:ascii="arial" w:eastAsia="arial" w:hAnsi="arial" w:cs="arial"/>
            <w:b w:val="0"/>
            <w:i/>
            <w:strike w:val="0"/>
            <w:color w:val="0077CC"/>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also protects defendants "against spurious charges of immoral and fraudulent behavior." </w:t>
      </w:r>
      <w:bookmarkStart w:id="1272" w:name="Bookmark_I5HFV1WP2SF88N0020000400"/>
      <w:bookmarkEnd w:id="1272"/>
      <w:hyperlink r:id="rId345" w:history="1">
        <w:r>
          <w:rPr>
            <w:rFonts w:ascii="arial" w:eastAsia="arial" w:hAnsi="arial" w:cs="arial"/>
            <w:b w:val="0"/>
            <w:i/>
            <w:strike w:val="0"/>
            <w:noProof w:val="0"/>
            <w:color w:val="0077CC"/>
            <w:position w:val="0"/>
            <w:sz w:val="20"/>
            <w:u w:val="single"/>
            <w:vertAlign w:val="baseline"/>
          </w:rPr>
          <w:t>Durham v. Bus. Mgmt. Assocs.</w:t>
        </w:r>
      </w:hyperlink>
      <w:hyperlink r:id="rId345" w:history="1">
        <w:r>
          <w:rPr>
            <w:rFonts w:ascii="arial" w:eastAsia="arial" w:hAnsi="arial" w:cs="arial"/>
            <w:b w:val="0"/>
            <w:i/>
            <w:strike w:val="0"/>
            <w:noProof w:val="0"/>
            <w:color w:val="0077CC"/>
            <w:position w:val="0"/>
            <w:sz w:val="20"/>
            <w:u w:val="single"/>
            <w:vertAlign w:val="baseline"/>
          </w:rPr>
          <w:t>, 847 F.2d 1505, 1511 (11th Cir. 1998)</w:t>
        </w:r>
      </w:hyperlink>
      <w:r>
        <w:rPr>
          <w:rFonts w:ascii="arial" w:eastAsia="arial" w:hAnsi="arial" w:cs="arial"/>
          <w:b w:val="0"/>
          <w:i w:val="0"/>
          <w:strike w:val="0"/>
          <w:noProof w:val="0"/>
          <w:color w:val="000000"/>
          <w:position w:val="0"/>
          <w:sz w:val="20"/>
          <w:u w:val="none"/>
          <w:vertAlign w:val="baseline"/>
        </w:rPr>
        <w:t>. In the context of this case, this concern requires us to distinguish carefully between the branches of a large banking institution. Whether torts or crimes have been committed by the entities that submitted false LIBOR quotes for profit and reputation, it remains entirely possible that some of the banks' customer-facing entities were innocent of misconduct when they marketed swaps and bonds to plaintiffs.</w:t>
      </w:r>
    </w:p>
    <w:p>
      <w:pPr>
        <w:keepNext w:val="0"/>
        <w:widowControl w:val="0"/>
        <w:spacing w:before="240" w:after="0" w:line="260" w:lineRule="atLeast"/>
        <w:ind w:left="0" w:right="0" w:firstLine="0"/>
        <w:jc w:val="both"/>
      </w:pPr>
      <w:bookmarkStart w:id="1273" w:name="Bookmark_para_264"/>
      <w:bookmarkEnd w:id="1273"/>
      <w:bookmarkStart w:id="1274" w:name="Bookmark_I5HFV1WP2SF88N0050000400"/>
      <w:bookmarkEnd w:id="1274"/>
      <w:r>
        <w:rPr>
          <w:rFonts w:ascii="arial" w:eastAsia="arial" w:hAnsi="arial" w:cs="arial"/>
          <w:b w:val="0"/>
          <w:i w:val="0"/>
          <w:strike w:val="0"/>
          <w:noProof w:val="0"/>
          <w:color w:val="000000"/>
          <w:position w:val="0"/>
          <w:sz w:val="20"/>
          <w:u w:val="none"/>
          <w:vertAlign w:val="baseline"/>
        </w:rPr>
        <w:t xml:space="preserve">This is not a case where the information absent from the complaint (assuming its existence) is in defendants' sole possession, such that plaintiffs should be excused from pleading specifics. </w:t>
      </w:r>
      <w:bookmarkStart w:id="1275" w:name="Bookmark_I5HFV1WP2D6NW50040000400"/>
      <w:bookmarkEnd w:id="1275"/>
      <w:r>
        <w:rPr>
          <w:rFonts w:ascii="arial" w:eastAsia="arial" w:hAnsi="arial" w:cs="arial"/>
          <w:b w:val="0"/>
          <w:i w:val="0"/>
          <w:strike w:val="0"/>
          <w:noProof w:val="0"/>
          <w:color w:val="000000"/>
          <w:position w:val="0"/>
          <w:sz w:val="20"/>
          <w:u w:val="single"/>
          <w:vertAlign w:val="baseline"/>
        </w:rPr>
        <w:t xml:space="preserve">Cf. </w:t>
      </w:r>
      <w:bookmarkStart w:id="1276" w:name="Bookmark_I5HFV1WP2SF88N0040000400"/>
      <w:bookmarkEnd w:id="1276"/>
      <w:hyperlink r:id="rId346" w:history="1">
        <w:r>
          <w:rPr>
            <w:rFonts w:ascii="arial" w:eastAsia="arial" w:hAnsi="arial" w:cs="arial"/>
            <w:b w:val="0"/>
            <w:i/>
            <w:strike w:val="0"/>
            <w:noProof w:val="0"/>
            <w:color w:val="0077CC"/>
            <w:position w:val="0"/>
            <w:sz w:val="20"/>
            <w:u w:val="single"/>
            <w:vertAlign w:val="baseline"/>
          </w:rPr>
          <w:t>Freitas v. Wells Fargo Home Mortg., Inc.</w:t>
        </w:r>
      </w:hyperlink>
      <w:hyperlink r:id="rId346" w:history="1">
        <w:r>
          <w:rPr>
            <w:rFonts w:ascii="arial" w:eastAsia="arial" w:hAnsi="arial" w:cs="arial"/>
            <w:b w:val="0"/>
            <w:i/>
            <w:strike w:val="0"/>
            <w:noProof w:val="0"/>
            <w:color w:val="0077CC"/>
            <w:position w:val="0"/>
            <w:sz w:val="20"/>
            <w:u w:val="single"/>
            <w:vertAlign w:val="baseline"/>
          </w:rPr>
          <w:t>, 703 F.3d 436, 440 (8th Cir. 2013)</w:t>
        </w:r>
      </w:hyperlink>
      <w:r>
        <w:rPr>
          <w:rFonts w:ascii="arial" w:eastAsia="arial" w:hAnsi="arial" w:cs="arial"/>
          <w:b w:val="0"/>
          <w:i w:val="0"/>
          <w:strike w:val="0"/>
          <w:noProof w:val="0"/>
          <w:color w:val="000000"/>
          <w:position w:val="0"/>
          <w:sz w:val="20"/>
          <w:u w:val="none"/>
          <w:vertAlign w:val="baseline"/>
        </w:rPr>
        <w:t xml:space="preserve">; </w:t>
      </w:r>
      <w:bookmarkStart w:id="1277" w:name="Bookmark_I5HFV1WP2D6NW50010000400"/>
      <w:bookmarkEnd w:id="1277"/>
      <w:hyperlink r:id="rId347" w:history="1">
        <w:r>
          <w:rPr>
            <w:rFonts w:ascii="arial" w:eastAsia="arial" w:hAnsi="arial" w:cs="arial"/>
            <w:b w:val="0"/>
            <w:i/>
            <w:strike w:val="0"/>
            <w:noProof w:val="0"/>
            <w:color w:val="0077CC"/>
            <w:position w:val="0"/>
            <w:sz w:val="20"/>
            <w:u w:val="single"/>
            <w:vertAlign w:val="baseline"/>
          </w:rPr>
          <w:t>In re Rockefeller Ctr. Props., Inc. Sec. Litig.</w:t>
        </w:r>
      </w:hyperlink>
      <w:hyperlink r:id="rId347" w:history="1">
        <w:r>
          <w:rPr>
            <w:rFonts w:ascii="arial" w:eastAsia="arial" w:hAnsi="arial" w:cs="arial"/>
            <w:b w:val="0"/>
            <w:i/>
            <w:strike w:val="0"/>
            <w:noProof w:val="0"/>
            <w:color w:val="0077CC"/>
            <w:position w:val="0"/>
            <w:sz w:val="20"/>
            <w:u w:val="single"/>
            <w:vertAlign w:val="baseline"/>
          </w:rPr>
          <w:t>, 311 F.3d 198, 216 (3d Cir. 2003)</w:t>
        </w:r>
      </w:hyperlink>
      <w:r>
        <w:rPr>
          <w:rFonts w:ascii="arial" w:eastAsia="arial" w:hAnsi="arial" w:cs="arial"/>
          <w:b w:val="0"/>
          <w:i w:val="0"/>
          <w:strike w:val="0"/>
          <w:noProof w:val="0"/>
          <w:color w:val="000000"/>
          <w:position w:val="0"/>
          <w:sz w:val="20"/>
          <w:u w:val="none"/>
          <w:vertAlign w:val="baseline"/>
        </w:rPr>
        <w:t>. If a plaintiff truly relied on some representation, then that he should know with some precision what that representation was and how he relied on it. Nor is this a case in which plaintiffs provide a fair selection of representative</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examples. </w:t>
      </w:r>
      <w:bookmarkStart w:id="1278" w:name="Bookmark_I5HFV1WP2D6NW50040000400_2"/>
      <w:bookmarkEnd w:id="1278"/>
      <w:r>
        <w:rPr>
          <w:rFonts w:ascii="arial" w:eastAsia="arial" w:hAnsi="arial" w:cs="arial"/>
          <w:b w:val="0"/>
          <w:i w:val="0"/>
          <w:strike w:val="0"/>
          <w:noProof w:val="0"/>
          <w:color w:val="000000"/>
          <w:position w:val="0"/>
          <w:sz w:val="20"/>
          <w:u w:val="single"/>
          <w:vertAlign w:val="baseline"/>
        </w:rPr>
        <w:t xml:space="preserve">Cf. </w:t>
      </w:r>
      <w:bookmarkStart w:id="1279" w:name="Bookmark_I5HFV1WP2D6NW50030000400"/>
      <w:bookmarkEnd w:id="1279"/>
      <w:hyperlink r:id="rId348" w:history="1">
        <w:r>
          <w:rPr>
            <w:rFonts w:ascii="arial" w:eastAsia="arial" w:hAnsi="arial" w:cs="arial"/>
            <w:b w:val="0"/>
            <w:i/>
            <w:strike w:val="0"/>
            <w:noProof w:val="0"/>
            <w:color w:val="0077CC"/>
            <w:position w:val="0"/>
            <w:sz w:val="20"/>
            <w:u w:val="single"/>
            <w:vertAlign w:val="baseline"/>
          </w:rPr>
          <w:t>United States ex rel. Tiesinga v. Dianon Sys., Inc.</w:t>
        </w:r>
      </w:hyperlink>
      <w:hyperlink r:id="rId348" w:history="1">
        <w:r>
          <w:rPr>
            <w:rFonts w:ascii="arial" w:eastAsia="arial" w:hAnsi="arial" w:cs="arial"/>
            <w:b w:val="0"/>
            <w:i/>
            <w:strike w:val="0"/>
            <w:noProof w:val="0"/>
            <w:color w:val="0077CC"/>
            <w:position w:val="0"/>
            <w:sz w:val="20"/>
            <w:u w:val="single"/>
            <w:vertAlign w:val="baseline"/>
          </w:rPr>
          <w:t>, 231 F.R.D. 122, 123-24 (D. Conn. 2005)</w:t>
        </w:r>
      </w:hyperlink>
      <w:r>
        <w:rPr>
          <w:rFonts w:ascii="arial" w:eastAsia="arial" w:hAnsi="arial" w:cs="arial"/>
          <w:b w:val="0"/>
          <w:i w:val="0"/>
          <w:strike w:val="0"/>
          <w:noProof w:val="0"/>
          <w:color w:val="000000"/>
          <w:position w:val="0"/>
          <w:sz w:val="20"/>
          <w:u w:val="none"/>
          <w:vertAlign w:val="baseline"/>
        </w:rPr>
        <w:t xml:space="preserve">; </w:t>
      </w:r>
      <w:bookmarkStart w:id="1280" w:name="Bookmark_I5HFV1WP2D6NW50050000400"/>
      <w:bookmarkEnd w:id="1280"/>
      <w:hyperlink r:id="rId349" w:history="1">
        <w:r>
          <w:rPr>
            <w:rFonts w:ascii="arial" w:eastAsia="arial" w:hAnsi="arial" w:cs="arial"/>
            <w:b w:val="0"/>
            <w:i/>
            <w:strike w:val="0"/>
            <w:noProof w:val="0"/>
            <w:color w:val="0077CC"/>
            <w:position w:val="0"/>
            <w:sz w:val="20"/>
            <w:u w:val="single"/>
            <w:vertAlign w:val="baseline"/>
          </w:rPr>
          <w:t>Commercial Prop. Invs., Inc. v. Quality Inns Int'l, Inc.</w:t>
        </w:r>
      </w:hyperlink>
      <w:hyperlink r:id="rId349" w:history="1">
        <w:r>
          <w:rPr>
            <w:rFonts w:ascii="arial" w:eastAsia="arial" w:hAnsi="arial" w:cs="arial"/>
            <w:b w:val="0"/>
            <w:i/>
            <w:strike w:val="0"/>
            <w:noProof w:val="0"/>
            <w:color w:val="0077CC"/>
            <w:position w:val="0"/>
            <w:sz w:val="20"/>
            <w:u w:val="single"/>
            <w:vertAlign w:val="baseline"/>
          </w:rPr>
          <w:t>, 61 F.3d 639, 646 n.6 (8th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1" w:name="Bookmark_para_265"/>
      <w:bookmarkEnd w:id="1281"/>
      <w:hyperlink r:id="rId314" w:history="1">
        <w:r>
          <w:rPr>
            <w:rFonts w:ascii="arial" w:eastAsia="arial" w:hAnsi="arial" w:cs="arial"/>
            <w:b w:val="0"/>
            <w:i/>
            <w:strike w:val="0"/>
            <w:color w:val="0077CC"/>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commands particularity instead of generality, concrete examples instead of abstraction. The plaintiffs whose complaints are cited above have not approached the threshold for pleading fraud against their counterparties, and so their claims fail.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3.1.2. Failure to Plead Misrepresentations</w:t>
      </w:r>
    </w:p>
    <w:p>
      <w:pPr>
        <w:keepNext w:val="0"/>
        <w:widowControl w:val="0"/>
        <w:spacing w:before="240" w:after="0" w:line="260" w:lineRule="atLeast"/>
        <w:ind w:left="0" w:right="0" w:firstLine="0"/>
        <w:jc w:val="both"/>
      </w:pPr>
      <w:bookmarkStart w:id="1282" w:name="Bookmark_para_266"/>
      <w:bookmarkEnd w:id="1282"/>
      <w:r>
        <w:rPr>
          <w:rFonts w:ascii="arial" w:eastAsia="arial" w:hAnsi="arial" w:cs="arial"/>
          <w:b w:val="0"/>
          <w:i w:val="0"/>
          <w:strike w:val="0"/>
          <w:noProof w:val="0"/>
          <w:color w:val="000000"/>
          <w:position w:val="0"/>
          <w:sz w:val="20"/>
          <w:u w:val="none"/>
          <w:vertAlign w:val="baseline"/>
        </w:rPr>
        <w:t xml:space="preserve">Some plaintiffs have in fact pleaded misrepresentations with enough specificity to approach or surpass the </w:t>
      </w:r>
      <w:hyperlink r:id="rId3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bar, but each such claim turns out not to involve a genuine misrepresentation.</w:t>
      </w:r>
      <w:r>
        <w:rPr>
          <w:rFonts w:ascii="arial" w:eastAsia="arial" w:hAnsi="arial" w:cs="arial"/>
          <w:vertAlign w:val="superscript"/>
        </w:rPr>
        <w:footnoteReference w:customMarkFollows="1" w:id="84"/>
        <w:t xml:space="preserve">87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3.1.2.1. LIBOR Quality</w:t>
      </w:r>
    </w:p>
    <w:p>
      <w:pPr>
        <w:keepNext w:val="0"/>
        <w:widowControl w:val="0"/>
        <w:spacing w:before="200" w:after="0" w:line="260" w:lineRule="atLeast"/>
        <w:ind w:left="0" w:right="0" w:firstLine="0"/>
        <w:jc w:val="both"/>
      </w:pPr>
      <w:bookmarkStart w:id="1284" w:name="Bookmark_para_267"/>
      <w:bookmarkEnd w:id="1284"/>
      <w:r>
        <w:rPr>
          <w:rFonts w:ascii="arial" w:eastAsia="arial" w:hAnsi="arial" w:cs="arial"/>
          <w:b w:val="0"/>
          <w:i w:val="0"/>
          <w:strike w:val="0"/>
          <w:noProof w:val="0"/>
          <w:color w:val="000000"/>
          <w:position w:val="0"/>
          <w:sz w:val="20"/>
          <w:u w:val="none"/>
          <w:vertAlign w:val="baseline"/>
        </w:rPr>
        <w:t xml:space="preserve">Some plaintiffs allege that defendants' offering materials made specific misrepresentations regarding the quality of LIBOR.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Prudential Am. Compl. ¶ 372(a), (f);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Exs. C-D (listing examples of statements); Triaxx Am. Compl. ¶ 155(E) (same). Typical examples are a private placement memorandum for a security with CUSIP 83050XAN2 (Prudential allegation against Bank of America Corp.), and a document related to the mortgage-backed security "BOAA 2005-3" (Triaxx Am. Compl. ¶ 155(E)(i)). First, the Prudential</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example:</w:t>
      </w:r>
    </w:p>
    <w:p>
      <w:pPr>
        <w:keepNext w:val="0"/>
        <w:widowControl w:val="0"/>
        <w:spacing w:after="0" w:line="260" w:lineRule="atLeast"/>
        <w:ind w:left="400" w:right="0" w:firstLine="0"/>
        <w:jc w:val="both"/>
      </w:pPr>
      <w:bookmarkStart w:id="1285" w:name="Bookmark_para_268"/>
      <w:bookmarkEnd w:id="1285"/>
      <w:r>
        <w:rPr>
          <w:rFonts w:ascii="arial" w:eastAsia="arial" w:hAnsi="arial" w:cs="arial"/>
          <w:b w:val="0"/>
          <w:i w:val="0"/>
          <w:strike w:val="0"/>
          <w:noProof w:val="0"/>
          <w:color w:val="000000"/>
          <w:position w:val="0"/>
          <w:sz w:val="20"/>
          <w:u w:val="none"/>
          <w:vertAlign w:val="baseline"/>
        </w:rPr>
        <w:t>Interest rate: One-month LIBOR, reset on a monthly basis on each interest reset date, plus the applicable spread. The interest rate for the initial interest reset period will be one-month LIBOR, to be determined two London business days prior to the original issue date, minus the applicable spread for such period of .01%. Interest on the Notes will be computed on the basis of the actual number of days elapsed over a 360-day year.</w:t>
      </w:r>
    </w:p>
    <w:p>
      <w:pPr>
        <w:keepNext w:val="0"/>
        <w:widowControl w:val="0"/>
        <w:spacing w:after="0" w:line="260" w:lineRule="atLeast"/>
        <w:ind w:left="400" w:right="0" w:firstLine="0"/>
        <w:jc w:val="both"/>
      </w:pPr>
      <w:bookmarkStart w:id="1286" w:name="Bookmark_para_269"/>
      <w:bookmarkEnd w:id="1286"/>
      <w:r>
        <w:rPr>
          <w:rFonts w:ascii="arial" w:eastAsia="arial" w:hAnsi="arial" w:cs="arial"/>
          <w:b w:val="0"/>
          <w:i w:val="0"/>
          <w:strike w:val="0"/>
          <w:noProof w:val="0"/>
          <w:color w:val="000000"/>
          <w:position w:val="0"/>
          <w:sz w:val="20"/>
          <w:u w:val="none"/>
          <w:vertAlign w:val="baseline"/>
        </w:rPr>
        <w:t>One-month LIBOR will be determined by the calculation agent, initially Deutsche Bank Trust Company Americas, as of the applicable interest determination date in accordance with the following provisions:</w:t>
      </w:r>
    </w:p>
    <w:p>
      <w:pPr>
        <w:keepNext w:val="0"/>
        <w:widowControl w:val="0"/>
        <w:spacing w:before="200" w:after="0" w:line="260" w:lineRule="atLeast"/>
        <w:ind w:left="400" w:right="0" w:firstLine="0"/>
        <w:jc w:val="both"/>
      </w:pPr>
      <w:bookmarkStart w:id="1287" w:name="Bookmark_para_270"/>
      <w:bookmarkEnd w:id="1287"/>
      <w:r>
        <w:rPr>
          <w:rFonts w:ascii="arial" w:eastAsia="arial" w:hAnsi="arial" w:cs="arial"/>
          <w:b w:val="0"/>
          <w:i w:val="0"/>
          <w:strike w:val="0"/>
          <w:noProof w:val="0"/>
          <w:color w:val="000000"/>
          <w:position w:val="0"/>
          <w:sz w:val="20"/>
          <w:u w:val="none"/>
          <w:vertAlign w:val="baseline"/>
        </w:rPr>
        <w:t>(i) LIBOR will be determined on the basis of the offered rates for deposits in U.S. dollars having a one-month maturity, commencing on the second London business day immediately following such interest determination date, which appears on Moneyline Telerate Page 3750 (as defined below) as of approximately 11:00 a.m., London time, on such interest determination date. "Moneyline Telerate Page 3750" means the display designated on page "3750" on that service, any successor service or such other service or services as may be nominated by the British Bankers'</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Association for the purpose of displaying London interbank offered rates for U.S. dollar deposits).</w:t>
      </w:r>
    </w:p>
    <w:p>
      <w:pPr>
        <w:keepNext w:val="0"/>
        <w:widowControl w:val="0"/>
        <w:spacing w:before="200" w:after="0" w:line="260" w:lineRule="atLeast"/>
        <w:ind w:left="0" w:right="0" w:firstLine="0"/>
        <w:jc w:val="both"/>
      </w:pPr>
      <w:bookmarkStart w:id="1288" w:name="Bookmark_para_271"/>
      <w:bookmarkEnd w:id="1288"/>
      <w:r>
        <w:rPr>
          <w:rFonts w:ascii="arial" w:eastAsia="arial" w:hAnsi="arial" w:cs="arial"/>
          <w:b w:val="0"/>
          <w:i w:val="0"/>
          <w:strike w:val="0"/>
          <w:noProof w:val="0"/>
          <w:color w:val="000000"/>
          <w:position w:val="0"/>
          <w:sz w:val="20"/>
          <w:u w:val="none"/>
          <w:vertAlign w:val="baseline"/>
        </w:rPr>
        <w:t>Triaxx's example is considerably shorter: "The Floating Rate and Inverse Floating Rate Certificates will bear interest at their respective pass-through rates, which are each based on LIBOR determined by the Trustee as described below."</w:t>
      </w:r>
    </w:p>
    <w:p>
      <w:pPr>
        <w:keepNext w:val="0"/>
        <w:widowControl w:val="0"/>
        <w:spacing w:before="240" w:after="0" w:line="260" w:lineRule="atLeast"/>
        <w:ind w:left="0" w:right="0" w:firstLine="0"/>
        <w:jc w:val="both"/>
      </w:pPr>
      <w:bookmarkStart w:id="1289" w:name="Bookmark_para_272"/>
      <w:bookmarkEnd w:id="1289"/>
      <w:r>
        <w:rPr>
          <w:rFonts w:ascii="arial" w:eastAsia="arial" w:hAnsi="arial" w:cs="arial"/>
          <w:b w:val="0"/>
          <w:i w:val="0"/>
          <w:strike w:val="0"/>
          <w:noProof w:val="0"/>
          <w:color w:val="000000"/>
          <w:position w:val="0"/>
          <w:sz w:val="20"/>
          <w:u w:val="none"/>
          <w:vertAlign w:val="baseline"/>
        </w:rPr>
        <w:t xml:space="preserve">These allegations pass the </w:t>
      </w:r>
      <w:hyperlink r:id="rId3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bar, in that they put defendants on notice of the facts that plaintiffs believe to have been misrepresentations. Nevertheless, even a specific pleading must plead a statement that was plausibly false.</w:t>
      </w:r>
    </w:p>
    <w:p>
      <w:pPr>
        <w:keepNext w:val="0"/>
        <w:widowControl w:val="0"/>
        <w:spacing w:before="200" w:after="0" w:line="260" w:lineRule="atLeast"/>
        <w:ind w:left="0" w:right="0" w:firstLine="0"/>
        <w:jc w:val="both"/>
      </w:pPr>
      <w:bookmarkStart w:id="1290" w:name="Bookmark_para_273"/>
      <w:bookmarkEnd w:id="1290"/>
      <w:r>
        <w:rPr>
          <w:rFonts w:ascii="arial" w:eastAsia="arial" w:hAnsi="arial" w:cs="arial"/>
          <w:b w:val="0"/>
          <w:i w:val="0"/>
          <w:strike w:val="0"/>
          <w:noProof w:val="0"/>
          <w:color w:val="000000"/>
          <w:position w:val="0"/>
          <w:sz w:val="20"/>
          <w:u w:val="none"/>
          <w:vertAlign w:val="baseline"/>
        </w:rPr>
        <w:t>Fairly read, these passages simply prescribed, in varying degrees of detail, the recipes for each security's calculation agent to calculate payments. The agent was to access a particular data source at a particular time, record the LIBOR reported by that data source for a particular currency and tenor, and plug the reported LIBOR into a prescribed calculation. Nothing about these passages guaranteed, or really even suggested, that LIBOR would be an accurate, precise, or unbiased source of inter-bank interest rates. The instructions are equally consistent with LIBOR being accurate as with LIBOR being somewhat inaccurate but advantageous</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for other reasons (convenience, cost, familiarity, network effects, continuity). The contracting parties could have devised some other approach, such as requiring the calculation agent to verify LIBOR's accuracy against evidence of true interest rates, but chose not to do so.</w:t>
      </w:r>
      <w:r>
        <w:rPr>
          <w:rFonts w:ascii="arial" w:eastAsia="arial" w:hAnsi="arial" w:cs="arial"/>
          <w:vertAlign w:val="superscript"/>
        </w:rPr>
        <w:footnoteReference w:customMarkFollows="1" w:id="85"/>
        <w:t xml:space="preserve">88</w:t>
      </w:r>
      <w:r>
        <w:rPr>
          <w:rFonts w:ascii="arial" w:eastAsia="arial" w:hAnsi="arial" w:cs="arial"/>
          <w:b w:val="0"/>
          <w:i w:val="0"/>
          <w:strike w:val="0"/>
          <w:noProof w:val="0"/>
          <w:color w:val="000000"/>
          <w:position w:val="0"/>
          <w:sz w:val="20"/>
          <w:u w:val="none"/>
          <w:vertAlign w:val="baseline"/>
        </w:rPr>
        <w:t xml:space="preserve"> The parties instead preferred to use LIBOR as 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3.1.2.2. Good-Faith Calculations</w:t>
      </w:r>
    </w:p>
    <w:p>
      <w:pPr>
        <w:keepNext w:val="0"/>
        <w:widowControl w:val="0"/>
        <w:spacing w:before="200" w:after="0" w:line="260" w:lineRule="atLeast"/>
        <w:ind w:left="0" w:right="0" w:firstLine="0"/>
        <w:jc w:val="both"/>
      </w:pPr>
      <w:bookmarkStart w:id="1292" w:name="Bookmark_para_274"/>
      <w:bookmarkEnd w:id="1292"/>
      <w:r>
        <w:rPr>
          <w:rFonts w:ascii="arial" w:eastAsia="arial" w:hAnsi="arial" w:cs="arial"/>
          <w:b w:val="0"/>
          <w:i w:val="0"/>
          <w:strike w:val="0"/>
          <w:noProof w:val="0"/>
          <w:color w:val="000000"/>
          <w:position w:val="0"/>
          <w:sz w:val="20"/>
          <w:u w:val="none"/>
          <w:vertAlign w:val="baseline"/>
        </w:rPr>
        <w:t xml:space="preserve">Some plaintiffs allege that defendants promised to make calculations in good faith and in a commercially reasonable manner.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Principal Fin. Grp. ¶ 228 ("Each Swap Counterparty Defendant also represented that, as calculation agent, it would 'make each calculation [under the Contracts] in good faith and in a commercially reasonable manner."); Darby Am. Compl. ¶ 442(c) (similar).</w:t>
      </w:r>
    </w:p>
    <w:p>
      <w:pPr>
        <w:keepNext w:val="0"/>
        <w:widowControl w:val="0"/>
        <w:spacing w:before="200" w:after="0" w:line="260" w:lineRule="atLeast"/>
        <w:ind w:left="0" w:right="0" w:firstLine="0"/>
        <w:jc w:val="both"/>
      </w:pPr>
      <w:bookmarkStart w:id="1293" w:name="Bookmark_para_275"/>
      <w:bookmarkEnd w:id="1293"/>
      <w:r>
        <w:rPr>
          <w:rFonts w:ascii="arial" w:eastAsia="arial" w:hAnsi="arial" w:cs="arial"/>
          <w:b w:val="0"/>
          <w:i w:val="0"/>
          <w:strike w:val="0"/>
          <w:noProof w:val="0"/>
          <w:color w:val="000000"/>
          <w:position w:val="0"/>
          <w:sz w:val="20"/>
          <w:u w:val="none"/>
          <w:vertAlign w:val="baseline"/>
        </w:rPr>
        <w:t>The cited passages do not suggest that the calculation agents were involved in creating LIBOR. The only reasonable reading is that these passages refer to the task that the contract commands the calculation agent to perform:</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to incorporate LIBOR (as published) into various contract-specific calculations.</w:t>
      </w:r>
    </w:p>
    <w:p>
      <w:pPr>
        <w:keepNext w:val="0"/>
        <w:widowControl w:val="0"/>
        <w:spacing w:before="200" w:after="0" w:line="260" w:lineRule="atLeast"/>
        <w:ind w:left="0" w:right="0" w:firstLine="0"/>
        <w:jc w:val="both"/>
      </w:pPr>
      <w:bookmarkStart w:id="1294" w:name="Bookmark_para_276"/>
      <w:bookmarkEnd w:id="1294"/>
      <w:bookmarkStart w:id="1295" w:name="Bookmark_I5HFV1WP2HM6P00030000400"/>
      <w:bookmarkEnd w:id="1295"/>
      <w:r>
        <w:rPr>
          <w:rFonts w:ascii="arial" w:eastAsia="arial" w:hAnsi="arial" w:cs="arial"/>
          <w:b w:val="0"/>
          <w:i w:val="0"/>
          <w:strike w:val="0"/>
          <w:noProof w:val="0"/>
          <w:color w:val="000000"/>
          <w:position w:val="0"/>
          <w:sz w:val="20"/>
          <w:u w:val="none"/>
          <w:vertAlign w:val="baseline"/>
        </w:rPr>
        <w:t xml:space="preserve">Furthermore, these contractual provisions define performance under the contract, and </w:t>
      </w:r>
      <w:bookmarkStart w:id="1296" w:name="Bookmark_LNHNREFclscc33"/>
      <w:bookmarkEnd w:id="1296"/>
      <w:hyperlink r:id="rId350"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202"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non-performance is not actionable as fraud. </w:t>
      </w:r>
      <w:r>
        <w:rPr>
          <w:rFonts w:ascii="arial" w:eastAsia="arial" w:hAnsi="arial" w:cs="arial"/>
          <w:b w:val="0"/>
          <w:i w:val="0"/>
          <w:strike w:val="0"/>
          <w:noProof w:val="0"/>
          <w:color w:val="000000"/>
          <w:position w:val="0"/>
          <w:sz w:val="20"/>
          <w:u w:val="single"/>
          <w:vertAlign w:val="baseline"/>
        </w:rPr>
        <w:t xml:space="preserve">See, e.g., </w:t>
      </w:r>
      <w:bookmarkStart w:id="1297" w:name="Bookmark_I5HFV1WP2HM6P00020000400"/>
      <w:bookmarkEnd w:id="1297"/>
      <w:r>
        <w:rPr>
          <w:rFonts w:ascii="arial" w:eastAsia="arial" w:hAnsi="arial" w:cs="arial"/>
          <w:b w:val="0"/>
          <w:i/>
          <w:strike w:val="0"/>
          <w:noProof w:val="0"/>
          <w:color w:val="000000"/>
          <w:position w:val="0"/>
          <w:sz w:val="20"/>
          <w:u w:val="single"/>
          <w:vertAlign w:val="baseline"/>
        </w:rPr>
        <w:t>MTA v. Triumph Advertising Prods., Inc.</w:t>
      </w:r>
      <w:r>
        <w:rPr>
          <w:rFonts w:ascii="arial" w:eastAsia="arial" w:hAnsi="arial" w:cs="arial"/>
          <w:b w:val="0"/>
          <w:i/>
          <w:strike w:val="0"/>
          <w:noProof w:val="0"/>
          <w:color w:val="000000"/>
          <w:position w:val="0"/>
          <w:sz w:val="20"/>
          <w:u w:val="none"/>
          <w:vertAlign w:val="baseline"/>
        </w:rPr>
        <w:t>, 116 A.D.2d 526, 527, 497 N.Y.S.2d 673, 675 (1st Dep't 1986)</w:t>
      </w:r>
      <w:r>
        <w:rPr>
          <w:rFonts w:ascii="arial" w:eastAsia="arial" w:hAnsi="arial" w:cs="arial"/>
          <w:b w:val="0"/>
          <w:i w:val="0"/>
          <w:strike w:val="0"/>
          <w:noProof w:val="0"/>
          <w:color w:val="000000"/>
          <w:position w:val="0"/>
          <w:sz w:val="20"/>
          <w:u w:val="none"/>
          <w:vertAlign w:val="baseline"/>
        </w:rPr>
        <w:t xml:space="preserve"> ("[A] cause of action for fraud does not arise when the only alleged fraud relates to a breach of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3.1.2.3. Compliance With Laws</w:t>
      </w:r>
    </w:p>
    <w:p>
      <w:pPr>
        <w:keepNext w:val="0"/>
        <w:widowControl w:val="0"/>
        <w:spacing w:before="200" w:after="0" w:line="260" w:lineRule="atLeast"/>
        <w:ind w:left="0" w:right="0" w:firstLine="0"/>
        <w:jc w:val="both"/>
      </w:pPr>
      <w:bookmarkStart w:id="1298" w:name="Bookmark_para_277"/>
      <w:bookmarkEnd w:id="1298"/>
      <w:r>
        <w:rPr>
          <w:rFonts w:ascii="arial" w:eastAsia="arial" w:hAnsi="arial" w:cs="arial"/>
          <w:b w:val="0"/>
          <w:i w:val="0"/>
          <w:strike w:val="0"/>
          <w:noProof w:val="0"/>
          <w:color w:val="000000"/>
          <w:position w:val="0"/>
          <w:sz w:val="20"/>
          <w:u w:val="none"/>
          <w:vertAlign w:val="baseline"/>
        </w:rPr>
        <w:t xml:space="preserve">The Darby Plaintiffs allege that their counterparties promised to comply with applicable laws "if failure so to comply would materially impair its obligations under the swaps." Darby Am. Compl. ¶ 442(d). However, this theory fails because plaintiffs fail to identify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defendants violated, or a specific obligation that was impaired by defendants' alleged violations. Also, this passage too appears to define performance of the contract, and thus a fraud claim based on a breach of this clause would be duplicative of a contract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3.1.3. No-Existing-Breach Representation</w:t>
      </w:r>
    </w:p>
    <w:p>
      <w:pPr>
        <w:keepNext w:val="0"/>
        <w:widowControl w:val="0"/>
        <w:spacing w:before="200" w:after="0" w:line="260" w:lineRule="atLeast"/>
        <w:ind w:left="0" w:right="0" w:firstLine="0"/>
        <w:jc w:val="both"/>
      </w:pPr>
      <w:bookmarkStart w:id="1299" w:name="Bookmark_para_278"/>
      <w:bookmarkEnd w:id="1299"/>
      <w:r>
        <w:rPr>
          <w:rFonts w:ascii="arial" w:eastAsia="arial" w:hAnsi="arial" w:cs="arial"/>
          <w:b w:val="0"/>
          <w:i w:val="0"/>
          <w:strike w:val="0"/>
          <w:noProof w:val="0"/>
          <w:color w:val="000000"/>
          <w:position w:val="0"/>
          <w:sz w:val="20"/>
          <w:u w:val="none"/>
          <w:vertAlign w:val="baseline"/>
        </w:rPr>
        <w:t>One plaintiff, Fannie Mae, has sufficiently alleged fraud against some counterparties in a specific context. Specifically, each time that a counterparty traded a swap pursuant to an ISDA agreement, Fannie Mae's counterparty thereby renewed</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a promise that the counterparty was not in breach of any previous swap agreement. According to Fannie Mae, this promise was false whenever a counterparty was in breach of a previous swap's implied covenant of good faith. </w:t>
      </w:r>
      <w:r>
        <w:rPr>
          <w:rFonts w:ascii="arial" w:eastAsia="arial" w:hAnsi="arial" w:cs="arial"/>
          <w:b w:val="0"/>
          <w:i w:val="0"/>
          <w:strike w:val="0"/>
          <w:noProof w:val="0"/>
          <w:color w:val="000000"/>
          <w:position w:val="0"/>
          <w:sz w:val="20"/>
          <w:u w:val="single"/>
          <w:vertAlign w:val="baseline"/>
        </w:rPr>
        <w:t xml:space="preserve">Cf.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203.</w:t>
      </w:r>
    </w:p>
    <w:p>
      <w:pPr>
        <w:keepNext w:val="0"/>
        <w:widowControl w:val="0"/>
        <w:spacing w:before="200" w:after="0" w:line="260" w:lineRule="atLeast"/>
        <w:ind w:left="0" w:right="0" w:firstLine="0"/>
        <w:jc w:val="both"/>
      </w:pPr>
      <w:bookmarkStart w:id="1300" w:name="Bookmark_para_279"/>
      <w:bookmarkEnd w:id="1300"/>
      <w:r>
        <w:rPr>
          <w:rFonts w:ascii="arial" w:eastAsia="arial" w:hAnsi="arial" w:cs="arial"/>
          <w:b w:val="0"/>
          <w:i w:val="0"/>
          <w:strike w:val="0"/>
          <w:noProof w:val="0"/>
          <w:color w:val="000000"/>
          <w:position w:val="0"/>
          <w:sz w:val="20"/>
          <w:u w:val="none"/>
          <w:vertAlign w:val="baseline"/>
        </w:rPr>
        <w:t>We focus on the Barclays ISDA agreement (Fannie Mae Am. Compl. Ex. 17) that Fannie Mae discusses at length in its complaint. In its ISDA agreement, Barclays promises that certain representations are true "on each date on which a Transaction [i.e., a new swap] is entered into," § 3. Among these representations is a promise that no "Potential Event of Default" has occurred, § 3(b). "Potential Events of Default" include breaches of the ISDA agreement, breaches of any credit support documents associated with the ISDA agreement, and previous misrepresentations. §§ 5(a)(ii), (iii)(1), (iv), 14.</w:t>
      </w:r>
      <w:r>
        <w:rPr>
          <w:rFonts w:ascii="arial" w:eastAsia="arial" w:hAnsi="arial" w:cs="arial"/>
          <w:vertAlign w:val="superscript"/>
        </w:rPr>
        <w:footnoteReference w:customMarkFollows="1" w:id="86"/>
        <w:t xml:space="preserve">89</w:t>
      </w:r>
    </w:p>
    <w:p>
      <w:pPr>
        <w:keepNext w:val="0"/>
        <w:widowControl w:val="0"/>
        <w:spacing w:before="200" w:after="0" w:line="260" w:lineRule="atLeast"/>
        <w:ind w:left="0" w:right="0" w:firstLine="0"/>
        <w:jc w:val="both"/>
      </w:pPr>
      <w:bookmarkStart w:id="1302" w:name="Bookmark_para_280"/>
      <w:bookmarkEnd w:id="1302"/>
      <w:r>
        <w:rPr>
          <w:rFonts w:ascii="arial" w:eastAsia="arial" w:hAnsi="arial" w:cs="arial"/>
          <w:b w:val="0"/>
          <w:i w:val="0"/>
          <w:strike w:val="0"/>
          <w:noProof w:val="0"/>
          <w:color w:val="000000"/>
          <w:position w:val="0"/>
          <w:sz w:val="20"/>
          <w:u w:val="none"/>
          <w:vertAlign w:val="baseline"/>
        </w:rPr>
        <w:t>The logic of Fannie Mae's argument proceeds as follows. A breach of good faith on one swap was a breach of contract, and thus a Potential Event of Default. When Barclays traded a subsequent swap with Fannie</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Mae, Barclays represented that no Potential Event of Default, and thus no breach, existed. Therefore, whenever Barclays traded a subsequent swap with plaintiff and failed to reveal its ongoing bad faith on the previous swap, Barclays made a misrepresentation.</w:t>
      </w:r>
    </w:p>
    <w:p>
      <w:pPr>
        <w:keepNext w:val="0"/>
        <w:widowControl w:val="0"/>
        <w:spacing w:before="200" w:after="0" w:line="260" w:lineRule="atLeast"/>
        <w:ind w:left="0" w:right="0" w:firstLine="0"/>
        <w:jc w:val="both"/>
      </w:pPr>
      <w:bookmarkStart w:id="1303" w:name="Bookmark_para_281"/>
      <w:bookmarkEnd w:id="1303"/>
      <w:r>
        <w:rPr>
          <w:rFonts w:ascii="arial" w:eastAsia="arial" w:hAnsi="arial" w:cs="arial"/>
          <w:b w:val="0"/>
          <w:i w:val="0"/>
          <w:strike w:val="0"/>
          <w:noProof w:val="0"/>
          <w:color w:val="000000"/>
          <w:position w:val="0"/>
          <w:sz w:val="20"/>
          <w:u w:val="none"/>
          <w:vertAlign w:val="baseline"/>
        </w:rPr>
        <w:t>This logic is sound. The potential weakness in Fannie Mae's argument is that the definition of "Potential Event of Default" could plausibly be read to include or to exclude a breach of the implied covenant of good faith and fair dealing. The text refers to a "[f]ailure by the party to comply with or perform any agreement or obligation . . . to be complied with or performed by the party in accordance with this Agreement." The words "agreement or obligation" could be read narrowly to mean only explicit obligations found within the four corners of an agreement, or the same words could be read more broadly to include promises that the law imports into an agreement. Because it would be premature to resolve this ambiguity, Fannie Mae's claim survives this stage.</w:t>
      </w:r>
    </w:p>
    <w:p>
      <w:pPr>
        <w:keepNext w:val="0"/>
        <w:widowControl w:val="0"/>
        <w:spacing w:before="200" w:after="0" w:line="260" w:lineRule="atLeast"/>
        <w:ind w:left="0" w:right="0" w:firstLine="0"/>
        <w:jc w:val="both"/>
      </w:pPr>
      <w:bookmarkStart w:id="1304" w:name="Bookmark_para_282"/>
      <w:bookmarkEnd w:id="1304"/>
      <w:r>
        <w:rPr>
          <w:rFonts w:ascii="arial" w:eastAsia="arial" w:hAnsi="arial" w:cs="arial"/>
          <w:b w:val="0"/>
          <w:i w:val="0"/>
          <w:strike w:val="0"/>
          <w:noProof w:val="0"/>
          <w:color w:val="000000"/>
          <w:position w:val="0"/>
          <w:sz w:val="20"/>
          <w:u w:val="none"/>
          <w:vertAlign w:val="baseline"/>
        </w:rPr>
        <w:t>Assuming that this is a genuine misrepresentation, the requirement to allege actual and reasonable reliance is easily met. It is hard to imagine a reasonable person signing a new deal</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(in swaps or anything else) with a counterparty who has just acknowledged breaching an earlier deal in bad faith.</w:t>
      </w:r>
    </w:p>
    <w:p>
      <w:pPr>
        <w:keepNext w:val="0"/>
        <w:widowControl w:val="0"/>
        <w:spacing w:before="200" w:after="0" w:line="260" w:lineRule="atLeast"/>
        <w:ind w:left="0" w:right="0" w:firstLine="0"/>
        <w:jc w:val="both"/>
      </w:pPr>
      <w:bookmarkStart w:id="1305" w:name="Bookmark_para_283"/>
      <w:bookmarkEnd w:id="1305"/>
      <w:r>
        <w:rPr>
          <w:rFonts w:ascii="arial" w:eastAsia="arial" w:hAnsi="arial" w:cs="arial"/>
          <w:b w:val="0"/>
          <w:i w:val="0"/>
          <w:strike w:val="0"/>
          <w:noProof w:val="0"/>
          <w:color w:val="000000"/>
          <w:position w:val="0"/>
          <w:sz w:val="20"/>
          <w:u w:val="none"/>
          <w:vertAlign w:val="baseline"/>
        </w:rPr>
        <w:t>Moreover, this fraud claim is distinct from any contract claim. The fraud claim on a later swap, although predicated on a breach of an earlier swap, is distinct from a contract claim on an earlier swap because the fraud claim springs from a false representation in the formation of the later swap and seeks damages only on the later swap. The fraud claim is also distinct from a contract claim on the later swap, because the misrepresentation in the formation of the later swap related to a then-existing fact (a breach of the earlier swap), not to the performance of the second swap.</w:t>
      </w:r>
    </w:p>
    <w:p>
      <w:pPr>
        <w:keepNext w:val="0"/>
        <w:widowControl w:val="0"/>
        <w:spacing w:before="200" w:after="0" w:line="260" w:lineRule="atLeast"/>
        <w:ind w:left="0" w:right="0" w:firstLine="0"/>
        <w:jc w:val="both"/>
      </w:pPr>
      <w:bookmarkStart w:id="1306" w:name="Bookmark_para_284"/>
      <w:bookmarkEnd w:id="1306"/>
      <w:r>
        <w:rPr>
          <w:rFonts w:ascii="arial" w:eastAsia="arial" w:hAnsi="arial" w:cs="arial"/>
          <w:b w:val="0"/>
          <w:i w:val="0"/>
          <w:strike w:val="0"/>
          <w:noProof w:val="0"/>
          <w:color w:val="000000"/>
          <w:position w:val="0"/>
          <w:sz w:val="20"/>
          <w:u w:val="none"/>
          <w:vertAlign w:val="baseline"/>
        </w:rPr>
        <w:t>However, Fannie Mae's claim fails insofar as Fannie Mae relies on a representation regarding the absence of litigation. Initially, it is questionable whether LIBOR litigation was pending or threatened at the time that defendants traded swaps with plaintiff. More fundamentally, however, no aspect of this LIBOR litigation "is likely to affect the legality, validity or enforceability against [defendants] of" standard swap agreements and credit annexes. § 3(c).</w:t>
      </w:r>
    </w:p>
    <w:p>
      <w:pPr>
        <w:keepNext w:val="0"/>
        <w:widowControl w:val="0"/>
        <w:spacing w:before="200" w:after="0" w:line="260" w:lineRule="atLeast"/>
        <w:ind w:left="0" w:right="0" w:firstLine="0"/>
        <w:jc w:val="both"/>
      </w:pPr>
      <w:bookmarkStart w:id="1307" w:name="Bookmark_para_285"/>
      <w:bookmarkEnd w:id="1307"/>
      <w:r>
        <w:rPr>
          <w:rFonts w:ascii="arial" w:eastAsia="arial" w:hAnsi="arial" w:cs="arial"/>
          <w:b w:val="0"/>
          <w:i w:val="0"/>
          <w:strike w:val="0"/>
          <w:noProof w:val="0"/>
          <w:color w:val="000000"/>
          <w:position w:val="0"/>
          <w:sz w:val="20"/>
          <w:u w:val="none"/>
          <w:vertAlign w:val="baseline"/>
        </w:rPr>
        <w:t>We conclude that Fannie Mae, but no other plaintiff,</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has adequately stated a claim for fraud by affirmative misrepresentation in the inducement of a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 Fraud by Omission in the Course of Offering or Trading Securities</w:t>
      </w:r>
    </w:p>
    <w:p>
      <w:pPr>
        <w:keepNext w:val="0"/>
        <w:widowControl w:val="0"/>
        <w:spacing w:before="200" w:after="0" w:line="260" w:lineRule="atLeast"/>
        <w:ind w:left="0" w:right="0" w:firstLine="0"/>
        <w:jc w:val="both"/>
      </w:pPr>
      <w:bookmarkStart w:id="1308" w:name="Bookmark_para_286"/>
      <w:bookmarkEnd w:id="1308"/>
      <w:r>
        <w:rPr>
          <w:rFonts w:ascii="arial" w:eastAsia="arial" w:hAnsi="arial" w:cs="arial"/>
          <w:b w:val="0"/>
          <w:i w:val="0"/>
          <w:strike w:val="0"/>
          <w:noProof w:val="0"/>
          <w:color w:val="000000"/>
          <w:position w:val="0"/>
          <w:sz w:val="20"/>
          <w:u w:val="none"/>
          <w:vertAlign w:val="baseline"/>
        </w:rPr>
        <w:t>Almost every plaintiff submits that their counterparties committed fraud by failing to inform plaintiffs of LIBOR manipulation.</w:t>
      </w:r>
    </w:p>
    <w:p>
      <w:pPr>
        <w:keepNext w:val="0"/>
        <w:widowControl w:val="0"/>
        <w:spacing w:before="200" w:after="0" w:line="260" w:lineRule="atLeast"/>
        <w:ind w:left="0" w:right="0" w:firstLine="0"/>
        <w:jc w:val="both"/>
      </w:pPr>
      <w:bookmarkStart w:id="1309" w:name="Bookmark_para_287"/>
      <w:bookmarkEnd w:id="1309"/>
      <w:r>
        <w:rPr>
          <w:rFonts w:ascii="arial" w:eastAsia="arial" w:hAnsi="arial" w:cs="arial"/>
          <w:b w:val="0"/>
          <w:i w:val="0"/>
          <w:strike w:val="0"/>
          <w:noProof w:val="0"/>
          <w:color w:val="000000"/>
          <w:position w:val="0"/>
          <w:sz w:val="20"/>
          <w:u w:val="none"/>
          <w:vertAlign w:val="baseline"/>
        </w:rPr>
        <w:t>Defendants correctly point out that defendants were not fiduciaries of plaintiffs, that parties to arm's-length transactions are not obligated to disclose information to each other, and that defendants (with the one exception above) made no affirmative misrepresentations that demanded correction.</w:t>
      </w:r>
    </w:p>
    <w:p>
      <w:pPr>
        <w:keepNext w:val="0"/>
        <w:widowControl w:val="0"/>
        <w:spacing w:before="200" w:after="0" w:line="260" w:lineRule="atLeast"/>
        <w:ind w:left="0" w:right="0" w:firstLine="0"/>
        <w:jc w:val="both"/>
      </w:pPr>
      <w:bookmarkStart w:id="1310" w:name="Bookmark_para_288"/>
      <w:bookmarkEnd w:id="1310"/>
      <w:bookmarkStart w:id="1311" w:name="Bookmark_I5HFV1WP2HM6P00050000400"/>
      <w:bookmarkEnd w:id="1311"/>
      <w:r>
        <w:rPr>
          <w:rFonts w:ascii="arial" w:eastAsia="arial" w:hAnsi="arial" w:cs="arial"/>
          <w:b w:val="0"/>
          <w:i w:val="0"/>
          <w:strike w:val="0"/>
          <w:noProof w:val="0"/>
          <w:color w:val="000000"/>
          <w:position w:val="0"/>
          <w:sz w:val="20"/>
          <w:u w:val="none"/>
          <w:vertAlign w:val="baseline"/>
        </w:rPr>
        <w:t xml:space="preserve">However, </w:t>
      </w:r>
      <w:bookmarkStart w:id="1312" w:name="Bookmark_LNHNREFclscc34"/>
      <w:bookmarkEnd w:id="1312"/>
      <w:hyperlink r:id="rId351"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203"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a contracting party bears a duty to disclose facts when it knows that the other party is mistaken as to facts that are basic to the transaction and when the customs of the trade or other objective circumstances would reasonably demand disclosure. </w:t>
      </w:r>
      <w:r>
        <w:rPr>
          <w:rFonts w:ascii="arial" w:eastAsia="arial" w:hAnsi="arial" w:cs="arial"/>
          <w:b w:val="0"/>
          <w:i w:val="0"/>
          <w:strike w:val="0"/>
          <w:noProof w:val="0"/>
          <w:color w:val="000000"/>
          <w:position w:val="0"/>
          <w:sz w:val="20"/>
          <w:u w:val="single"/>
          <w:vertAlign w:val="baseline"/>
        </w:rPr>
        <w:t xml:space="preserve">Cf. </w:t>
      </w:r>
      <w:bookmarkStart w:id="1313" w:name="Bookmark_I5HFV1WP2HM6P00040000400"/>
      <w:bookmarkEnd w:id="1313"/>
      <w:hyperlink r:id="rId352" w:history="1">
        <w:r>
          <w:rPr>
            <w:rFonts w:ascii="arial" w:eastAsia="arial" w:hAnsi="arial" w:cs="arial"/>
            <w:b w:val="0"/>
            <w:i/>
            <w:strike w:val="0"/>
            <w:noProof w:val="0"/>
            <w:color w:val="0077CC"/>
            <w:position w:val="0"/>
            <w:sz w:val="20"/>
            <w:u w:val="single"/>
            <w:vertAlign w:val="baseline"/>
          </w:rPr>
          <w:t>LiMandri v. Judkins</w:t>
        </w:r>
      </w:hyperlink>
      <w:hyperlink r:id="rId352" w:history="1">
        <w:r>
          <w:rPr>
            <w:rFonts w:ascii="arial" w:eastAsia="arial" w:hAnsi="arial" w:cs="arial"/>
            <w:b w:val="0"/>
            <w:i/>
            <w:strike w:val="0"/>
            <w:noProof w:val="0"/>
            <w:color w:val="0077CC"/>
            <w:position w:val="0"/>
            <w:sz w:val="20"/>
            <w:u w:val="single"/>
            <w:vertAlign w:val="baseline"/>
          </w:rPr>
          <w:t>, 52 Cal. App. 4th 326, 336, 60 Cal. Rptr. 2d 539, 543 (4th Dist. 1997)</w:t>
        </w:r>
      </w:hyperlink>
      <w:r>
        <w:rPr>
          <w:rFonts w:ascii="arial" w:eastAsia="arial" w:hAnsi="arial" w:cs="arial"/>
          <w:b w:val="0"/>
          <w:i w:val="0"/>
          <w:strike w:val="0"/>
          <w:noProof w:val="0"/>
          <w:color w:val="000000"/>
          <w:position w:val="0"/>
          <w:sz w:val="20"/>
          <w:u w:val="none"/>
          <w:vertAlign w:val="baseline"/>
        </w:rPr>
        <w:t xml:space="preserve"> (holding that nondisclosure may constitute fraud "when the defendant had exclusive knowledge of material facts not known to the plaintiff"); </w:t>
      </w:r>
      <w:hyperlink r:id="rId353" w:history="1">
        <w:r>
          <w:rPr>
            <w:rFonts w:ascii="arial" w:eastAsia="arial" w:hAnsi="arial" w:cs="arial"/>
            <w:b w:val="0"/>
            <w:i/>
            <w:strike w:val="0"/>
            <w:noProof w:val="0"/>
            <w:color w:val="0077CC"/>
            <w:position w:val="0"/>
            <w:sz w:val="20"/>
            <w:u w:val="single"/>
            <w:vertAlign w:val="baseline"/>
          </w:rPr>
          <w:t>Restatement (Second) of Torts § 551(2)</w:t>
        </w:r>
      </w:hyperlink>
      <w:r>
        <w:rPr>
          <w:rFonts w:ascii="arial" w:eastAsia="arial" w:hAnsi="arial" w:cs="arial"/>
          <w:b w:val="0"/>
          <w:i w:val="0"/>
          <w:strike w:val="0"/>
          <w:noProof w:val="0"/>
          <w:color w:val="000000"/>
          <w:position w:val="0"/>
          <w:sz w:val="20"/>
          <w:u w:val="none"/>
          <w:vertAlign w:val="baseline"/>
        </w:rPr>
        <w:t>. While not every material fact is "basic to the transaction," the interest rate on a loan or interest rate swap is fundamental. Just as a seller must disclose to a buyer a termite-filled house or a</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diseased herd of cattle, a counterparty to an interest rate swap has a duty to disclose what he knows of the distortion of an interest rate.</w:t>
      </w:r>
    </w:p>
    <w:p>
      <w:pPr>
        <w:keepNext w:val="0"/>
        <w:widowControl w:val="0"/>
        <w:spacing w:before="240" w:after="0" w:line="260" w:lineRule="atLeast"/>
        <w:ind w:left="0" w:right="0" w:firstLine="0"/>
        <w:jc w:val="both"/>
      </w:pPr>
      <w:bookmarkStart w:id="1314" w:name="Bookmark_para_289"/>
      <w:bookmarkEnd w:id="1314"/>
      <w:r>
        <w:rPr>
          <w:rFonts w:ascii="arial" w:eastAsia="arial" w:hAnsi="arial" w:cs="arial"/>
          <w:b w:val="0"/>
          <w:i w:val="0"/>
          <w:strike w:val="0"/>
          <w:noProof w:val="0"/>
          <w:color w:val="000000"/>
          <w:position w:val="0"/>
          <w:sz w:val="20"/>
          <w:u w:val="none"/>
          <w:vertAlign w:val="baseline"/>
        </w:rPr>
        <w:t xml:space="preserve">We cannot, at this stage, say that the relevant information was equally within the grasp of plaintiffs and defendants. </w:t>
      </w:r>
      <w:bookmarkStart w:id="1315" w:name="Bookmark_I5HFV1WP2HM6P10020000400"/>
      <w:bookmarkEnd w:id="1315"/>
      <w:r>
        <w:rPr>
          <w:rFonts w:ascii="arial" w:eastAsia="arial" w:hAnsi="arial" w:cs="arial"/>
          <w:b w:val="0"/>
          <w:i w:val="0"/>
          <w:strike w:val="0"/>
          <w:noProof w:val="0"/>
          <w:color w:val="000000"/>
          <w:position w:val="0"/>
          <w:sz w:val="20"/>
          <w:u w:val="none"/>
          <w:vertAlign w:val="baseline"/>
        </w:rPr>
        <w:t xml:space="preserve">Although many of the plaintiffs were sophisticated and possessed some information about LIBOR, it is plausible that at least some counterparties had much superior information to plaintiffs, either because defendants themselves were manipulating LIBOR or (in the case of entities that were not on the LIBOR panel) because defendants were major players in the inter-bank lending market with access to non-public data regarding real market transactions. </w:t>
      </w:r>
      <w:bookmarkStart w:id="1316" w:name="Bookmark_LNHNREFclscc35"/>
      <w:bookmarkEnd w:id="1316"/>
      <w:hyperlink r:id="rId354"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204"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Express disclaimers do not bar a fraudulent omission claim on a "special facts" or "superior knowledge" theory. </w:t>
      </w:r>
      <w:r>
        <w:rPr>
          <w:rFonts w:ascii="arial" w:eastAsia="arial" w:hAnsi="arial" w:cs="arial"/>
          <w:b w:val="0"/>
          <w:i w:val="0"/>
          <w:strike w:val="0"/>
          <w:noProof w:val="0"/>
          <w:color w:val="000000"/>
          <w:position w:val="0"/>
          <w:sz w:val="20"/>
          <w:u w:val="single"/>
          <w:vertAlign w:val="baseline"/>
        </w:rPr>
        <w:t xml:space="preserve">See, e.g., </w:t>
      </w:r>
      <w:bookmarkStart w:id="1317" w:name="Bookmark_I5HFV1WP2HM6P10010000400"/>
      <w:bookmarkEnd w:id="1317"/>
      <w:hyperlink r:id="rId355" w:history="1">
        <w:r>
          <w:rPr>
            <w:rFonts w:ascii="arial" w:eastAsia="arial" w:hAnsi="arial" w:cs="arial"/>
            <w:b w:val="0"/>
            <w:i/>
            <w:strike w:val="0"/>
            <w:noProof w:val="0"/>
            <w:color w:val="0077CC"/>
            <w:position w:val="0"/>
            <w:sz w:val="20"/>
            <w:u w:val="single"/>
            <w:vertAlign w:val="baseline"/>
          </w:rPr>
          <w:t>Banque Arabe et Internationale d'Investissement v. Md. Nat'l Bank</w:t>
        </w:r>
      </w:hyperlink>
      <w:hyperlink r:id="rId355" w:history="1">
        <w:r>
          <w:rPr>
            <w:rFonts w:ascii="arial" w:eastAsia="arial" w:hAnsi="arial" w:cs="arial"/>
            <w:b w:val="0"/>
            <w:i/>
            <w:strike w:val="0"/>
            <w:noProof w:val="0"/>
            <w:color w:val="0077CC"/>
            <w:position w:val="0"/>
            <w:sz w:val="20"/>
            <w:u w:val="single"/>
            <w:vertAlign w:val="baseline"/>
          </w:rPr>
          <w:t>, 57 F.3d 146, 155 (2d Cir. 1995)</w:t>
        </w:r>
      </w:hyperlink>
      <w:r>
        <w:rPr>
          <w:rFonts w:ascii="arial" w:eastAsia="arial" w:hAnsi="arial" w:cs="arial"/>
          <w:b w:val="0"/>
          <w:i w:val="0"/>
          <w:strike w:val="0"/>
          <w:noProof w:val="0"/>
          <w:color w:val="000000"/>
          <w:position w:val="0"/>
          <w:sz w:val="20"/>
          <w:u w:val="none"/>
          <w:vertAlign w:val="baseline"/>
        </w:rPr>
        <w:t xml:space="preserve">; </w:t>
      </w:r>
      <w:bookmarkStart w:id="1318" w:name="Bookmark_I5HFV1WP2HM6P10030000400"/>
      <w:bookmarkEnd w:id="1318"/>
      <w:hyperlink r:id="rId356" w:history="1">
        <w:r>
          <w:rPr>
            <w:rFonts w:ascii="arial" w:eastAsia="arial" w:hAnsi="arial" w:cs="arial"/>
            <w:b w:val="0"/>
            <w:i/>
            <w:strike w:val="0"/>
            <w:noProof w:val="0"/>
            <w:color w:val="0077CC"/>
            <w:position w:val="0"/>
            <w:sz w:val="20"/>
            <w:u w:val="single"/>
            <w:vertAlign w:val="baseline"/>
          </w:rPr>
          <w:t>TIAA Global Invs., LLC v. One Astoria Square LLC</w:t>
        </w:r>
      </w:hyperlink>
      <w:hyperlink r:id="rId356" w:history="1">
        <w:r>
          <w:rPr>
            <w:rFonts w:ascii="arial" w:eastAsia="arial" w:hAnsi="arial" w:cs="arial"/>
            <w:b w:val="0"/>
            <w:i/>
            <w:strike w:val="0"/>
            <w:noProof w:val="0"/>
            <w:color w:val="0077CC"/>
            <w:position w:val="0"/>
            <w:sz w:val="20"/>
            <w:u w:val="single"/>
            <w:vertAlign w:val="baseline"/>
          </w:rPr>
          <w:t>, 127 A.D.3d 75, 87, 7 N.Y.S.3d 1 (1st Dep't 2015)</w:t>
        </w:r>
      </w:hyperlink>
      <w:r>
        <w:rPr>
          <w:rFonts w:ascii="arial" w:eastAsia="arial" w:hAnsi="arial" w:cs="arial"/>
          <w:b w:val="0"/>
          <w:i w:val="0"/>
          <w:strike w:val="0"/>
          <w:noProof w:val="0"/>
          <w:color w:val="000000"/>
          <w:position w:val="0"/>
          <w:sz w:val="20"/>
          <w:u w:val="none"/>
          <w:vertAlign w:val="baseline"/>
        </w:rPr>
        <w:t xml:space="preserve">; </w:t>
      </w:r>
      <w:bookmarkStart w:id="1319" w:name="Bookmark_I5HFV1WP2HM6P10050000400"/>
      <w:bookmarkEnd w:id="1319"/>
      <w:r>
        <w:rPr>
          <w:rFonts w:ascii="arial" w:eastAsia="arial" w:hAnsi="arial" w:cs="arial"/>
          <w:b w:val="0"/>
          <w:i/>
          <w:strike w:val="0"/>
          <w:noProof w:val="0"/>
          <w:color w:val="000000"/>
          <w:position w:val="0"/>
          <w:sz w:val="20"/>
          <w:u w:val="single"/>
          <w:vertAlign w:val="baseline"/>
        </w:rPr>
        <w:t>Tahini Invs., Ltd. v. Bobrowsky</w:t>
      </w:r>
      <w:r>
        <w:rPr>
          <w:rFonts w:ascii="arial" w:eastAsia="arial" w:hAnsi="arial" w:cs="arial"/>
          <w:b w:val="0"/>
          <w:i/>
          <w:strike w:val="0"/>
          <w:noProof w:val="0"/>
          <w:color w:val="000000"/>
          <w:position w:val="0"/>
          <w:sz w:val="20"/>
          <w:u w:val="none"/>
          <w:vertAlign w:val="baseline"/>
        </w:rPr>
        <w:t>, 99 A.D.2d 489, 490, 470 N.Y.S.2d 431, 433 (2d Dep't 1984)</w:t>
      </w:r>
      <w:r>
        <w:rPr>
          <w:rFonts w:ascii="arial" w:eastAsia="arial" w:hAnsi="arial" w:cs="arial"/>
          <w:b w:val="0"/>
          <w:i w:val="0"/>
          <w:strike w:val="0"/>
          <w:noProof w:val="0"/>
          <w:color w:val="000000"/>
          <w:position w:val="0"/>
          <w:sz w:val="20"/>
          <w:u w:val="none"/>
          <w:vertAlign w:val="baseline"/>
        </w:rPr>
        <w:t xml:space="preserve"> (citing </w:t>
      </w:r>
      <w:bookmarkStart w:id="1320" w:name="Bookmark_I5HFV1WP2HM6P20020000400"/>
      <w:bookmarkEnd w:id="1320"/>
      <w:hyperlink r:id="rId357" w:history="1">
        <w:r>
          <w:rPr>
            <w:rFonts w:ascii="arial" w:eastAsia="arial" w:hAnsi="arial" w:cs="arial"/>
            <w:b w:val="0"/>
            <w:i/>
            <w:strike w:val="0"/>
            <w:noProof w:val="0"/>
            <w:color w:val="0077CC"/>
            <w:position w:val="0"/>
            <w:sz w:val="20"/>
            <w:u w:val="single"/>
            <w:vertAlign w:val="baseline"/>
          </w:rPr>
          <w:t>Danann Realty Corp. v. Harris</w:t>
        </w:r>
      </w:hyperlink>
      <w:hyperlink r:id="rId357" w:history="1">
        <w:r>
          <w:rPr>
            <w:rFonts w:ascii="arial" w:eastAsia="arial" w:hAnsi="arial" w:cs="arial"/>
            <w:b w:val="0"/>
            <w:i/>
            <w:strike w:val="0"/>
            <w:noProof w:val="0"/>
            <w:color w:val="0077CC"/>
            <w:position w:val="0"/>
            <w:sz w:val="20"/>
            <w:u w:val="single"/>
            <w:vertAlign w:val="baseline"/>
          </w:rPr>
          <w:t>, 5 N.Y.2d 317, 322, 157 N.E.2d 597, 599-600, 184 N.Y.S.2d 599 (1959))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1" w:name="Bookmark_para_290"/>
      <w:bookmarkEnd w:id="1321"/>
      <w:r>
        <w:rPr>
          <w:rFonts w:ascii="arial" w:eastAsia="arial" w:hAnsi="arial" w:cs="arial"/>
          <w:b w:val="0"/>
          <w:i w:val="0"/>
          <w:strike w:val="0"/>
          <w:noProof w:val="0"/>
          <w:color w:val="000000"/>
          <w:position w:val="0"/>
          <w:sz w:val="20"/>
          <w:u w:val="none"/>
          <w:vertAlign w:val="baseline"/>
        </w:rPr>
        <w:t xml:space="preserve">Most plaintiffs' attempts to plead omissions on a "special facts" or "superior knowledge" theory are sufficient. </w:t>
      </w:r>
      <w:bookmarkStart w:id="1322" w:name="Bookmark_LNHNREFclscc36"/>
      <w:bookmarkEnd w:id="1322"/>
      <w:hyperlink r:id="rId358"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205"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Although fraud by omission must be alleged with particularity, there is no need for plaintiffs to cite specific terms of a contract, because the point of an omission is that information was missing from the</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contract and from negotiations. It is sufficient for a plaintiff to name a particular contract (or set of contracts) and a particular counterparty (or set of counterparties) that failed to divulge information about the quality of LIBOR.</w:t>
      </w:r>
    </w:p>
    <w:p>
      <w:pPr>
        <w:keepNext w:val="0"/>
        <w:widowControl w:val="0"/>
        <w:spacing w:before="200" w:after="0" w:line="260" w:lineRule="atLeast"/>
        <w:ind w:left="0" w:right="0" w:firstLine="0"/>
        <w:jc w:val="both"/>
      </w:pPr>
      <w:bookmarkStart w:id="1323" w:name="Bookmark_para_291"/>
      <w:bookmarkEnd w:id="1323"/>
      <w:r>
        <w:rPr>
          <w:rFonts w:ascii="arial" w:eastAsia="arial" w:hAnsi="arial" w:cs="arial"/>
          <w:b w:val="0"/>
          <w:i w:val="0"/>
          <w:strike w:val="0"/>
          <w:noProof w:val="0"/>
          <w:color w:val="000000"/>
          <w:position w:val="0"/>
          <w:sz w:val="20"/>
          <w:u w:val="none"/>
          <w:vertAlign w:val="baseline"/>
        </w:rPr>
        <w:t>Even now that LIBOR manipulation has been widely reported, whether defendants possessed superior knowledge would remain within the particular knowledge of those defendants. Consequently, plaintiffs need not plead scienter with great precision. It is sufficient for plaintiffs to state plausibly that defendants were either themselves manipulating LIBOR or that defendants were large banking institutions with access to non-public data about real inter-bank transactions.</w:t>
      </w:r>
      <w:r>
        <w:rPr>
          <w:rFonts w:ascii="arial" w:eastAsia="arial" w:hAnsi="arial" w:cs="arial"/>
          <w:vertAlign w:val="superscript"/>
        </w:rPr>
        <w:footnoteReference w:customMarkFollows="1" w:id="87"/>
        <w:t xml:space="preserve">90</w:t>
      </w:r>
      <w:r>
        <w:rPr>
          <w:rFonts w:ascii="arial" w:eastAsia="arial" w:hAnsi="arial" w:cs="arial"/>
          <w:b w:val="0"/>
          <w:i w:val="0"/>
          <w:strike w:val="0"/>
          <w:noProof w:val="0"/>
          <w:color w:val="000000"/>
          <w:position w:val="0"/>
          <w:sz w:val="20"/>
          <w:u w:val="none"/>
          <w:vertAlign w:val="baseline"/>
        </w:rPr>
        <w:t xml:space="preserve"> This much may be fairly imputed as to transactions that defendants executed (1) after a particular counterparty-defendant itself began to manipulate LIBOR, or (2) from August 2007 onward, when LIBOR suppression became so widespread that any major bank plausibly knew of manipulation.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 Fraud by Omission After Trading</w:t>
      </w:r>
    </w:p>
    <w:p>
      <w:pPr>
        <w:keepNext w:val="0"/>
        <w:widowControl w:val="0"/>
        <w:spacing w:before="200" w:after="0" w:line="260" w:lineRule="atLeast"/>
        <w:ind w:left="0" w:right="0" w:firstLine="0"/>
        <w:jc w:val="both"/>
      </w:pPr>
      <w:bookmarkStart w:id="1325" w:name="Bookmark_para_292"/>
      <w:bookmarkEnd w:id="1325"/>
      <w:r>
        <w:rPr>
          <w:rFonts w:ascii="arial" w:eastAsia="arial" w:hAnsi="arial" w:cs="arial"/>
          <w:b w:val="0"/>
          <w:i w:val="0"/>
          <w:strike w:val="0"/>
          <w:noProof w:val="0"/>
          <w:color w:val="000000"/>
          <w:position w:val="0"/>
          <w:sz w:val="20"/>
          <w:u w:val="none"/>
          <w:vertAlign w:val="baseline"/>
        </w:rPr>
        <w:t xml:space="preserve">Many plaintiffs allege that defendants omitted to disclose manipulation at some time </w:t>
      </w:r>
      <w:r>
        <w:rPr>
          <w:rFonts w:ascii="arial" w:eastAsia="arial" w:hAnsi="arial" w:cs="arial"/>
          <w:b w:val="0"/>
          <w:i w:val="0"/>
          <w:strike w:val="0"/>
          <w:noProof w:val="0"/>
          <w:color w:val="000000"/>
          <w:position w:val="0"/>
          <w:sz w:val="20"/>
          <w:u w:val="single"/>
          <w:vertAlign w:val="baseline"/>
        </w:rPr>
        <w:t>after</w:t>
      </w:r>
      <w:r>
        <w:rPr>
          <w:rFonts w:ascii="arial" w:eastAsia="arial" w:hAnsi="arial" w:cs="arial"/>
          <w:b w:val="0"/>
          <w:i w:val="0"/>
          <w:strike w:val="0"/>
          <w:noProof w:val="0"/>
          <w:color w:val="000000"/>
          <w:position w:val="0"/>
          <w:sz w:val="20"/>
          <w:u w:val="none"/>
          <w:vertAlign w:val="baseline"/>
        </w:rPr>
        <w:t xml:space="preserve"> entering into contracts.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Cal. Cons. Compl. ¶ 565; Houston Am. Compl. ¶ 454; Philadelphia Am. Compl. ¶¶ 435(d), (g), 438; Darby Am. Compl. ¶¶ 441, 442(e), 445; Prudential Am. Compl. ¶¶ 372(d), 375; Salix Am. Compl. ¶¶ 476(d), 479; Triaxx Am. Compl. ¶ 155(C)-(D).</w:t>
      </w:r>
    </w:p>
    <w:p>
      <w:pPr>
        <w:keepNext w:val="0"/>
        <w:widowControl w:val="0"/>
        <w:spacing w:before="200" w:after="0" w:line="260" w:lineRule="atLeast"/>
        <w:ind w:left="0" w:right="0" w:firstLine="0"/>
        <w:jc w:val="both"/>
      </w:pPr>
      <w:bookmarkStart w:id="1326" w:name="Bookmark_para_293"/>
      <w:bookmarkEnd w:id="1326"/>
      <w:r>
        <w:rPr>
          <w:rFonts w:ascii="arial" w:eastAsia="arial" w:hAnsi="arial" w:cs="arial"/>
          <w:b w:val="0"/>
          <w:i w:val="0"/>
          <w:strike w:val="0"/>
          <w:noProof w:val="0"/>
          <w:color w:val="000000"/>
          <w:position w:val="0"/>
          <w:sz w:val="20"/>
          <w:u w:val="none"/>
          <w:vertAlign w:val="baseline"/>
        </w:rPr>
        <w:t xml:space="preserve">This formulation of a fraud claim adds little, if anything, to plaintiffs' arsenal. If a counterparty knew of LIBOR manipulation when it formed a contract with plaintiff, then this approach adds nothing to the claim that the counterparty committed fraud at the time of formation. If, however, a counterparty learned about manipulation </w:t>
      </w:r>
      <w:r>
        <w:rPr>
          <w:rFonts w:ascii="arial" w:eastAsia="arial" w:hAnsi="arial" w:cs="arial"/>
          <w:b w:val="0"/>
          <w:i w:val="0"/>
          <w:strike w:val="0"/>
          <w:noProof w:val="0"/>
          <w:color w:val="000000"/>
          <w:position w:val="0"/>
          <w:sz w:val="20"/>
          <w:u w:val="single"/>
          <w:vertAlign w:val="baseline"/>
        </w:rPr>
        <w:t>after</w:t>
      </w:r>
      <w:r>
        <w:rPr>
          <w:rFonts w:ascii="arial" w:eastAsia="arial" w:hAnsi="arial" w:cs="arial"/>
          <w:b w:val="0"/>
          <w:i w:val="0"/>
          <w:strike w:val="0"/>
          <w:noProof w:val="0"/>
          <w:color w:val="000000"/>
          <w:position w:val="0"/>
          <w:sz w:val="20"/>
          <w:u w:val="none"/>
          <w:vertAlign w:val="baseline"/>
        </w:rPr>
        <w:t xml:space="preserve"> the inception of a contract, then there was no duty to inform plaintiffs later, because new information would not alter plaintiffs' commitment to pay and receive money based on published LIBOR.</w:t>
      </w:r>
    </w:p>
    <w:p>
      <w:pPr>
        <w:keepNext w:val="0"/>
        <w:widowControl w:val="0"/>
        <w:spacing w:before="200" w:after="0" w:line="260" w:lineRule="atLeast"/>
        <w:ind w:left="0" w:right="0" w:firstLine="0"/>
        <w:jc w:val="both"/>
      </w:pPr>
      <w:bookmarkStart w:id="1327" w:name="Bookmark_para_294"/>
      <w:bookmarkEnd w:id="1327"/>
      <w:r>
        <w:rPr>
          <w:rFonts w:ascii="arial" w:eastAsia="arial" w:hAnsi="arial" w:cs="arial"/>
          <w:b w:val="0"/>
          <w:i w:val="0"/>
          <w:strike w:val="0"/>
          <w:noProof w:val="0"/>
          <w:color w:val="000000"/>
          <w:position w:val="0"/>
          <w:sz w:val="20"/>
          <w:u w:val="none"/>
          <w:vertAlign w:val="baseline"/>
        </w:rPr>
        <w:t>The only exceptional case occurs when a plaintiff agreed to base a swap termination fee on an estimate of future LIBOR. Unless a pre-existing swap agreement defines the parties'</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termination payments, the parties must form a new agreement as to the amount payable, possibly using LIBOR to estimate future LIBOR or the swap dealer's cost of funds. Plaintiffs in </w:t>
      </w:r>
      <w:r>
        <w:rPr>
          <w:rFonts w:ascii="arial" w:eastAsia="arial" w:hAnsi="arial" w:cs="arial"/>
          <w:b w:val="0"/>
          <w:i w:val="0"/>
          <w:strike w:val="0"/>
          <w:noProof w:val="0"/>
          <w:color w:val="000000"/>
          <w:position w:val="0"/>
          <w:sz w:val="20"/>
          <w:u w:val="single"/>
          <w:vertAlign w:val="baseline"/>
        </w:rPr>
        <w:t>Philadelphia</w:t>
      </w:r>
      <w:r>
        <w:rPr>
          <w:rFonts w:ascii="arial" w:eastAsia="arial" w:hAnsi="arial" w:cs="arial"/>
          <w:b w:val="0"/>
          <w:i w:val="0"/>
          <w:strike w:val="0"/>
          <w:noProof w:val="0"/>
          <w:color w:val="000000"/>
          <w:position w:val="0"/>
          <w:sz w:val="20"/>
          <w:u w:val="none"/>
          <w:vertAlign w:val="baseline"/>
        </w:rPr>
        <w:t xml:space="preserve"> (Am. Compl. Ex. A) and </w:t>
      </w:r>
      <w:r>
        <w:rPr>
          <w:rFonts w:ascii="arial" w:eastAsia="arial" w:hAnsi="arial" w:cs="arial"/>
          <w:b w:val="0"/>
          <w:i w:val="0"/>
          <w:strike w:val="0"/>
          <w:noProof w:val="0"/>
          <w:color w:val="000000"/>
          <w:position w:val="0"/>
          <w:sz w:val="20"/>
          <w:u w:val="single"/>
          <w:vertAlign w:val="baseline"/>
        </w:rPr>
        <w:t>Salix</w:t>
      </w:r>
      <w:r>
        <w:rPr>
          <w:rFonts w:ascii="arial" w:eastAsia="arial" w:hAnsi="arial" w:cs="arial"/>
          <w:b w:val="0"/>
          <w:i w:val="0"/>
          <w:strike w:val="0"/>
          <w:noProof w:val="0"/>
          <w:color w:val="000000"/>
          <w:position w:val="0"/>
          <w:sz w:val="20"/>
          <w:u w:val="none"/>
          <w:vertAlign w:val="baseline"/>
        </w:rPr>
        <w:t xml:space="preserve"> (Am. Compl. Ex. A) allege this scenario by listing specific termination dates, payments, counterparties and swaps, and thus allege a fraudulent omission at each termination.</w:t>
      </w:r>
      <w:r>
        <w:rPr>
          <w:rFonts w:ascii="arial" w:eastAsia="arial" w:hAnsi="arial" w:cs="arial"/>
          <w:vertAlign w:val="superscript"/>
        </w:rPr>
        <w:footnoteReference w:customMarkFollows="1" w:id="88"/>
        <w:t xml:space="preserve">91</w:t>
      </w:r>
    </w:p>
    <w:p>
      <w:pPr>
        <w:keepNext w:val="0"/>
        <w:widowControl w:val="0"/>
        <w:spacing w:before="240" w:after="0" w:line="260" w:lineRule="atLeast"/>
        <w:ind w:left="0" w:right="0" w:firstLine="0"/>
        <w:jc w:val="both"/>
      </w:pPr>
      <w:bookmarkStart w:id="1330" w:name="Bookmark_para_295"/>
      <w:bookmarkEnd w:id="1330"/>
      <w:bookmarkStart w:id="1331" w:name="Bookmark_I5HFV1WP2HM6P20050000400"/>
      <w:bookmarkEnd w:id="1331"/>
      <w:r>
        <w:rPr>
          <w:rFonts w:ascii="arial" w:eastAsia="arial" w:hAnsi="arial" w:cs="arial"/>
          <w:b w:val="0"/>
          <w:i w:val="0"/>
          <w:strike w:val="0"/>
          <w:noProof w:val="0"/>
          <w:color w:val="000000"/>
          <w:position w:val="0"/>
          <w:sz w:val="20"/>
          <w:u w:val="none"/>
          <w:vertAlign w:val="baseline"/>
        </w:rPr>
        <w:t xml:space="preserve">Some plaintiffs argue that non-counterparty defendants owed a duty to disclose LIBOR manipulation to the public. </w:t>
      </w:r>
      <w:bookmarkStart w:id="1332" w:name="Bookmark_LNHNREFclscc37"/>
      <w:bookmarkEnd w:id="1332"/>
      <w:hyperlink r:id="rId359"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206"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While open confession may be good for the soul, it is not a legal duty. Whether in the realm of defective manufacturing,</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environmental harm, or financial misconduct, a wrong committed against the public does not become fraud simply because the wrongdoer keeps silent. </w:t>
      </w:r>
      <w:r>
        <w:rPr>
          <w:rFonts w:ascii="arial" w:eastAsia="arial" w:hAnsi="arial" w:cs="arial"/>
          <w:b w:val="0"/>
          <w:i w:val="0"/>
          <w:strike w:val="0"/>
          <w:noProof w:val="0"/>
          <w:color w:val="000000"/>
          <w:position w:val="0"/>
          <w:sz w:val="20"/>
          <w:u w:val="single"/>
          <w:vertAlign w:val="baseline"/>
        </w:rPr>
        <w:t xml:space="preserve">See, e.g., </w:t>
      </w:r>
      <w:bookmarkStart w:id="1333" w:name="Bookmark_I5HFV1WP2HM6P20040000400"/>
      <w:bookmarkEnd w:id="1333"/>
      <w:hyperlink r:id="rId360" w:history="1">
        <w:r>
          <w:rPr>
            <w:rFonts w:ascii="arial" w:eastAsia="arial" w:hAnsi="arial" w:cs="arial"/>
            <w:b w:val="0"/>
            <w:i/>
            <w:strike w:val="0"/>
            <w:noProof w:val="0"/>
            <w:color w:val="0077CC"/>
            <w:position w:val="0"/>
            <w:sz w:val="20"/>
            <w:u w:val="single"/>
            <w:vertAlign w:val="baseline"/>
          </w:rPr>
          <w:t>Keck v. Dryvit Sys., Inc.</w:t>
        </w:r>
      </w:hyperlink>
      <w:hyperlink r:id="rId360" w:history="1">
        <w:r>
          <w:rPr>
            <w:rFonts w:ascii="arial" w:eastAsia="arial" w:hAnsi="arial" w:cs="arial"/>
            <w:b w:val="0"/>
            <w:i/>
            <w:strike w:val="0"/>
            <w:noProof w:val="0"/>
            <w:color w:val="0077CC"/>
            <w:position w:val="0"/>
            <w:sz w:val="20"/>
            <w:u w:val="single"/>
            <w:vertAlign w:val="baseline"/>
          </w:rPr>
          <w:t>, 830 So. 2d 1 (Ala. 2002)</w:t>
        </w:r>
      </w:hyperlink>
      <w:r>
        <w:rPr>
          <w:rFonts w:ascii="arial" w:eastAsia="arial" w:hAnsi="arial" w:cs="arial"/>
          <w:b w:val="0"/>
          <w:i w:val="0"/>
          <w:strike w:val="0"/>
          <w:noProof w:val="0"/>
          <w:color w:val="000000"/>
          <w:position w:val="0"/>
          <w:sz w:val="20"/>
          <w:u w:val="none"/>
          <w:vertAlign w:val="baseline"/>
        </w:rPr>
        <w:t xml:space="preserve">; </w:t>
      </w:r>
      <w:bookmarkStart w:id="1334" w:name="Bookmark_I5HFV1WP2HM6P30010000400"/>
      <w:bookmarkEnd w:id="1334"/>
      <w:hyperlink r:id="rId361" w:history="1">
        <w:r>
          <w:rPr>
            <w:rFonts w:ascii="arial" w:eastAsia="arial" w:hAnsi="arial" w:cs="arial"/>
            <w:b w:val="0"/>
            <w:i/>
            <w:strike w:val="0"/>
            <w:noProof w:val="0"/>
            <w:color w:val="0077CC"/>
            <w:position w:val="0"/>
            <w:sz w:val="20"/>
            <w:u w:val="single"/>
            <w:vertAlign w:val="baseline"/>
          </w:rPr>
          <w:t>Connick v. Suzuki Motor Co., Ltd.</w:t>
        </w:r>
      </w:hyperlink>
      <w:hyperlink r:id="rId361" w:history="1">
        <w:r>
          <w:rPr>
            <w:rFonts w:ascii="arial" w:eastAsia="arial" w:hAnsi="arial" w:cs="arial"/>
            <w:b w:val="0"/>
            <w:i/>
            <w:strike w:val="0"/>
            <w:noProof w:val="0"/>
            <w:color w:val="0077CC"/>
            <w:position w:val="0"/>
            <w:sz w:val="20"/>
            <w:u w:val="single"/>
            <w:vertAlign w:val="baseline"/>
          </w:rPr>
          <w:t>, 174 Ill. 2d 482, 499-501, 675 N.E.2d 584, 593, 221 Ill. Dec. 389 (1996)</w:t>
        </w:r>
      </w:hyperlink>
      <w:r>
        <w:rPr>
          <w:rFonts w:ascii="arial" w:eastAsia="arial" w:hAnsi="arial" w:cs="arial"/>
          <w:b w:val="0"/>
          <w:i w:val="0"/>
          <w:strike w:val="0"/>
          <w:noProof w:val="0"/>
          <w:color w:val="000000"/>
          <w:position w:val="0"/>
          <w:sz w:val="20"/>
          <w:u w:val="none"/>
          <w:vertAlign w:val="baseline"/>
        </w:rPr>
        <w:t xml:space="preserve">; </w:t>
      </w:r>
      <w:bookmarkStart w:id="1335" w:name="Bookmark_I5HFV1WP2HM6P30030000400"/>
      <w:bookmarkEnd w:id="1335"/>
      <w:hyperlink r:id="rId362" w:history="1">
        <w:r>
          <w:rPr>
            <w:rFonts w:ascii="arial" w:eastAsia="arial" w:hAnsi="arial" w:cs="arial"/>
            <w:b w:val="0"/>
            <w:i/>
            <w:strike w:val="0"/>
            <w:noProof w:val="0"/>
            <w:color w:val="0077CC"/>
            <w:position w:val="0"/>
            <w:sz w:val="20"/>
            <w:u w:val="single"/>
            <w:vertAlign w:val="baseline"/>
          </w:rPr>
          <w:t>Taggart v. Ford Motor Credit Co.</w:t>
        </w:r>
      </w:hyperlink>
      <w:hyperlink r:id="rId362" w:history="1">
        <w:r>
          <w:rPr>
            <w:rFonts w:ascii="arial" w:eastAsia="arial" w:hAnsi="arial" w:cs="arial"/>
            <w:b w:val="0"/>
            <w:i/>
            <w:strike w:val="0"/>
            <w:noProof w:val="0"/>
            <w:color w:val="0077CC"/>
            <w:position w:val="0"/>
            <w:sz w:val="20"/>
            <w:u w:val="single"/>
            <w:vertAlign w:val="baseline"/>
          </w:rPr>
          <w:t>, 462 N.W.2d 493, 501 (S.D.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 Fraudulent Assurances About LIBOR</w:t>
      </w:r>
    </w:p>
    <w:p>
      <w:pPr>
        <w:keepNext w:val="0"/>
        <w:widowControl w:val="0"/>
        <w:spacing w:before="200" w:after="0" w:line="260" w:lineRule="atLeast"/>
        <w:ind w:left="0" w:right="0" w:firstLine="0"/>
        <w:jc w:val="both"/>
      </w:pPr>
      <w:bookmarkStart w:id="1336" w:name="Bookmark_para_296"/>
      <w:bookmarkEnd w:id="1336"/>
      <w:r>
        <w:rPr>
          <w:rFonts w:ascii="arial" w:eastAsia="arial" w:hAnsi="arial" w:cs="arial"/>
          <w:b w:val="0"/>
          <w:i w:val="0"/>
          <w:strike w:val="0"/>
          <w:noProof w:val="0"/>
          <w:color w:val="000000"/>
          <w:position w:val="0"/>
          <w:sz w:val="20"/>
          <w:u w:val="none"/>
          <w:vertAlign w:val="baseline"/>
        </w:rPr>
        <w:t xml:space="preserve">Plaintiffs allege that banks and the BBA made false public statements about the quality of LIBOR. These allegations are potentially stronger than plaintiffs' "public omission" claims, because </w:t>
      </w:r>
      <w:bookmarkStart w:id="1337" w:name="Bookmark_LNHNREFclscc38"/>
      <w:bookmarkEnd w:id="1337"/>
      <w:hyperlink r:id="rId363"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207"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a person </w:t>
      </w:r>
      <w:r>
        <w:rPr>
          <w:rFonts w:ascii="arial" w:eastAsia="arial" w:hAnsi="arial" w:cs="arial"/>
          <w:b w:val="0"/>
          <w:i w:val="0"/>
          <w:strike w:val="0"/>
          <w:noProof w:val="0"/>
          <w:color w:val="000000"/>
          <w:position w:val="0"/>
          <w:sz w:val="20"/>
          <w:u w:val="single"/>
          <w:vertAlign w:val="baseline"/>
        </w:rPr>
        <w:t>does</w:t>
      </w:r>
      <w:r>
        <w:rPr>
          <w:rFonts w:ascii="arial" w:eastAsia="arial" w:hAnsi="arial" w:cs="arial"/>
          <w:b w:val="0"/>
          <w:i w:val="0"/>
          <w:strike w:val="0"/>
          <w:noProof w:val="0"/>
          <w:color w:val="000000"/>
          <w:position w:val="0"/>
          <w:sz w:val="20"/>
          <w:u w:val="none"/>
          <w:vertAlign w:val="baseline"/>
        </w:rPr>
        <w:t xml:space="preserve"> have a general duty to tell the truth when he knows that a specific class of people will rely on his statements. These allegations fall into two categories. Some statements are simply opinions of analysts who happened to work for a panel bank or a panel bank's affiliate. These are not actionable because plaintiffs make insufficient allegations of scienter and reasonable reliance. Other statements speak with authority regarding particular banks' submissions or about the mechanics of LIBOR. These would be actionable, except that plaintiffs fail to explain their reliance with any degree of particularity. Thus, as we discuss below, these claims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3.3.1. Analysts' Statements</w:t>
      </w:r>
    </w:p>
    <w:p>
      <w:pPr>
        <w:keepNext w:val="0"/>
        <w:widowControl w:val="0"/>
        <w:spacing w:before="200" w:after="0" w:line="260" w:lineRule="atLeast"/>
        <w:ind w:left="0" w:right="0" w:firstLine="0"/>
        <w:jc w:val="both"/>
      </w:pPr>
      <w:bookmarkStart w:id="1338" w:name="Bookmark_para_297"/>
      <w:bookmarkEnd w:id="1338"/>
      <w:r>
        <w:rPr>
          <w:rFonts w:ascii="arial" w:eastAsia="arial" w:hAnsi="arial" w:cs="arial"/>
          <w:b w:val="0"/>
          <w:i w:val="0"/>
          <w:strike w:val="0"/>
          <w:noProof w:val="0"/>
          <w:color w:val="000000"/>
          <w:position w:val="0"/>
          <w:sz w:val="20"/>
          <w:u w:val="none"/>
          <w:vertAlign w:val="baseline"/>
        </w:rPr>
        <w:t>Plaintiffs point to several now-questionable statements about LIBOR from analysts who were affiliated with</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panel banks, including the following:</w:t>
      </w:r>
    </w:p>
    <w:p>
      <w:pPr>
        <w:keepNext w:val="0"/>
        <w:widowControl w:val="0"/>
        <w:spacing w:after="0" w:line="260" w:lineRule="atLeast"/>
        <w:ind w:left="400" w:right="0" w:firstLine="0"/>
        <w:jc w:val="both"/>
      </w:pPr>
      <w:bookmarkStart w:id="1339" w:name="Bookmark_para_298"/>
      <w:bookmarkEnd w:id="1339"/>
      <w:r>
        <w:rPr>
          <w:rFonts w:ascii="arial" w:eastAsia="arial" w:hAnsi="arial" w:cs="arial"/>
          <w:b w:val="0"/>
          <w:i w:val="0"/>
          <w:strike w:val="0"/>
          <w:noProof w:val="0"/>
          <w:color w:val="000000"/>
          <w:position w:val="0"/>
          <w:sz w:val="20"/>
          <w:u w:val="none"/>
          <w:vertAlign w:val="baseline"/>
        </w:rPr>
        <w:t>• Jeffrey Rosenberg, head of credit strategy for Banc of America Securities, attributed low LIBOR to technical effects involving "dispersion of risks across banks." Schwab Am. Compl. ¶ 248; Philadelphia Am. Compl. ¶ 344; Fannie Mae Am. Compl. ¶ 94.</w:t>
      </w:r>
    </w:p>
    <w:p>
      <w:pPr>
        <w:keepNext w:val="0"/>
        <w:widowControl w:val="0"/>
        <w:spacing w:after="0" w:line="260" w:lineRule="atLeast"/>
        <w:ind w:left="400" w:right="0" w:firstLine="0"/>
        <w:jc w:val="both"/>
      </w:pPr>
      <w:bookmarkStart w:id="1340" w:name="Bookmark_para_299"/>
      <w:bookmarkEnd w:id="1340"/>
      <w:r>
        <w:rPr>
          <w:rFonts w:ascii="arial" w:eastAsia="arial" w:hAnsi="arial" w:cs="arial"/>
          <w:b w:val="0"/>
          <w:i w:val="0"/>
          <w:strike w:val="0"/>
          <w:noProof w:val="0"/>
          <w:color w:val="000000"/>
          <w:position w:val="0"/>
          <w:sz w:val="20"/>
          <w:u w:val="none"/>
          <w:vertAlign w:val="baseline"/>
        </w:rPr>
        <w:t>• A Bank of America "Global Rates Strategy Report" concluded that LIBOR was not being manipulated because it didn't move in the banks' favor on particular dates when swap agreements with Freddie Mac and Fannie Mae were commonly reset. Fannie Mae Am. Compl. ¶ 94.</w:t>
      </w:r>
    </w:p>
    <w:p>
      <w:pPr>
        <w:keepNext w:val="0"/>
        <w:widowControl w:val="0"/>
        <w:spacing w:after="0" w:line="260" w:lineRule="atLeast"/>
        <w:ind w:left="400" w:right="0" w:firstLine="0"/>
        <w:jc w:val="both"/>
      </w:pPr>
      <w:bookmarkStart w:id="1341" w:name="Bookmark_para_300"/>
      <w:bookmarkEnd w:id="1341"/>
      <w:r>
        <w:rPr>
          <w:rFonts w:ascii="arial" w:eastAsia="arial" w:hAnsi="arial" w:cs="arial"/>
          <w:b w:val="0"/>
          <w:i w:val="0"/>
          <w:strike w:val="0"/>
          <w:noProof w:val="0"/>
          <w:color w:val="000000"/>
          <w:position w:val="0"/>
          <w:sz w:val="20"/>
          <w:u w:val="none"/>
          <w:vertAlign w:val="baseline"/>
        </w:rPr>
        <w:t>• Patrick Duthie of Bank of America stated that the "consensus seems to [be] that LIBOR problems are primarily due to bank balance sheet constraints (and balance sheet unpredictability)." Fannie Mae Am. Compl. ¶ 94.</w:t>
      </w:r>
    </w:p>
    <w:p>
      <w:pPr>
        <w:keepNext w:val="0"/>
        <w:widowControl w:val="0"/>
        <w:spacing w:after="0" w:line="260" w:lineRule="atLeast"/>
        <w:ind w:left="400" w:right="0" w:firstLine="0"/>
        <w:jc w:val="both"/>
      </w:pPr>
      <w:bookmarkStart w:id="1342" w:name="Bookmark_para_301"/>
      <w:bookmarkEnd w:id="1342"/>
      <w:r>
        <w:rPr>
          <w:rFonts w:ascii="arial" w:eastAsia="arial" w:hAnsi="arial" w:cs="arial"/>
          <w:b w:val="0"/>
          <w:i w:val="0"/>
          <w:strike w:val="0"/>
          <w:noProof w:val="0"/>
          <w:color w:val="000000"/>
          <w:position w:val="0"/>
          <w:sz w:val="20"/>
          <w:u w:val="none"/>
          <w:vertAlign w:val="baseline"/>
        </w:rPr>
        <w:t>• Peter Ristine of Citibank wrote in an email: "With the interbank market freezing up almost completely at times, it's not inconceivable that banks don't know their 'true' cost of funds interbank." Fannie Mae Am. Compl. ¶ 97.</w:t>
      </w:r>
    </w:p>
    <w:p>
      <w:pPr>
        <w:keepNext w:val="0"/>
        <w:widowControl w:val="0"/>
        <w:spacing w:after="0" w:line="260" w:lineRule="atLeast"/>
        <w:ind w:left="400" w:right="0" w:firstLine="0"/>
        <w:jc w:val="both"/>
      </w:pPr>
      <w:bookmarkStart w:id="1343" w:name="Bookmark_para_302"/>
      <w:bookmarkEnd w:id="1343"/>
      <w:r>
        <w:rPr>
          <w:rFonts w:ascii="arial" w:eastAsia="arial" w:hAnsi="arial" w:cs="arial"/>
          <w:b w:val="0"/>
          <w:i w:val="0"/>
          <w:strike w:val="0"/>
          <w:noProof w:val="0"/>
          <w:color w:val="000000"/>
          <w:position w:val="0"/>
          <w:sz w:val="20"/>
          <w:u w:val="none"/>
          <w:vertAlign w:val="baseline"/>
        </w:rPr>
        <w:t>• Kal Vadasz of Citibank wrote: "[M]uch of what makes it into the press does not stand up to scrutiny. As I said in an earlier piece, Libor isn't perfect but it works." Fannie Mae Am. Compl. ¶ 97.</w:t>
      </w:r>
    </w:p>
    <w:p>
      <w:pPr>
        <w:keepNext w:val="0"/>
        <w:widowControl w:val="0"/>
        <w:spacing w:before="200" w:after="0" w:line="260" w:lineRule="atLeast"/>
        <w:ind w:left="400" w:right="0" w:firstLine="0"/>
        <w:jc w:val="both"/>
      </w:pPr>
      <w:bookmarkStart w:id="1344" w:name="Bookmark_para_303"/>
      <w:bookmarkEnd w:id="1344"/>
      <w:r>
        <w:rPr>
          <w:rFonts w:ascii="arial" w:eastAsia="arial" w:hAnsi="arial" w:cs="arial"/>
          <w:b w:val="0"/>
          <w:i w:val="0"/>
          <w:strike w:val="0"/>
          <w:noProof w:val="0"/>
          <w:color w:val="000000"/>
          <w:position w:val="0"/>
          <w:sz w:val="20"/>
          <w:u w:val="none"/>
          <w:vertAlign w:val="baseline"/>
        </w:rPr>
        <w:t>• Dominic Konstam of Credit</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Suisse attributed low LIBOR to easy money being available to U.S. banks from depositors and the Federal Reserve. Schwab Am. Compl. ¶¶ 247, 249; Philadelphia Am. Compl. ¶¶ 344-45; Principal Fin. Grp. ¶ 141.</w:t>
      </w:r>
    </w:p>
    <w:p>
      <w:pPr>
        <w:keepNext w:val="0"/>
        <w:widowControl w:val="0"/>
        <w:spacing w:after="0" w:line="260" w:lineRule="atLeast"/>
        <w:ind w:left="400" w:right="0" w:firstLine="0"/>
        <w:jc w:val="both"/>
      </w:pPr>
      <w:bookmarkStart w:id="1345" w:name="Bookmark_para_304"/>
      <w:bookmarkEnd w:id="1345"/>
      <w:r>
        <w:rPr>
          <w:rFonts w:ascii="arial" w:eastAsia="arial" w:hAnsi="arial" w:cs="arial"/>
          <w:b w:val="0"/>
          <w:i w:val="0"/>
          <w:strike w:val="0"/>
          <w:noProof w:val="0"/>
          <w:color w:val="000000"/>
          <w:position w:val="0"/>
          <w:sz w:val="20"/>
          <w:u w:val="none"/>
          <w:vertAlign w:val="baseline"/>
        </w:rPr>
        <w:t>• Sean Keane of Credit Suisse commented that "LIBORs are remaining sticky at higher levels than they should be." Fannie Mae Am. Compl. ¶ 96.</w:t>
      </w:r>
    </w:p>
    <w:p>
      <w:pPr>
        <w:keepNext w:val="0"/>
        <w:widowControl w:val="0"/>
        <w:spacing w:after="0" w:line="260" w:lineRule="atLeast"/>
        <w:ind w:left="400" w:right="0" w:firstLine="0"/>
        <w:jc w:val="both"/>
      </w:pPr>
      <w:bookmarkStart w:id="1346" w:name="Bookmark_para_305"/>
      <w:bookmarkEnd w:id="1346"/>
      <w:r>
        <w:rPr>
          <w:rFonts w:ascii="arial" w:eastAsia="arial" w:hAnsi="arial" w:cs="arial"/>
          <w:b w:val="0"/>
          <w:i w:val="0"/>
          <w:strike w:val="0"/>
          <w:noProof w:val="0"/>
          <w:color w:val="000000"/>
          <w:position w:val="0"/>
          <w:sz w:val="20"/>
          <w:u w:val="none"/>
          <w:vertAlign w:val="baseline"/>
        </w:rPr>
        <w:t>• Mustafa Chowdhury of Deutsche Bank wrote: "[T]here is little evidence that rate manipulation, if it exists, has been appreciably affecting the LIBOR fixing. . . ." Collaboration among a large number of the survey banks to submit non-market-based quotes is also highly unlikely." Fannie Mae Am. Compl. ¶ 97.</w:t>
      </w:r>
    </w:p>
    <w:p>
      <w:pPr>
        <w:keepNext w:val="0"/>
        <w:widowControl w:val="0"/>
        <w:spacing w:before="200" w:after="0" w:line="260" w:lineRule="atLeast"/>
        <w:ind w:left="400" w:right="0" w:firstLine="0"/>
        <w:jc w:val="both"/>
      </w:pPr>
      <w:bookmarkStart w:id="1347" w:name="Bookmark_para_306"/>
      <w:bookmarkEnd w:id="1347"/>
      <w:r>
        <w:rPr>
          <w:rFonts w:ascii="arial" w:eastAsia="arial" w:hAnsi="arial" w:cs="arial"/>
          <w:b w:val="0"/>
          <w:i w:val="0"/>
          <w:strike w:val="0"/>
          <w:noProof w:val="0"/>
          <w:color w:val="000000"/>
          <w:position w:val="0"/>
          <w:sz w:val="20"/>
          <w:u w:val="none"/>
          <w:vertAlign w:val="baseline"/>
        </w:rPr>
        <w:t xml:space="preserve">• Terry Belton of JPMorgan wrote that a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article was "deeply flawed" and that LIBOR was not "biased too high or too low." Fannie Mae Am. Compl. ¶ 98.</w:t>
      </w:r>
    </w:p>
    <w:p>
      <w:pPr>
        <w:keepNext w:val="0"/>
        <w:widowControl w:val="0"/>
        <w:spacing w:before="200" w:after="0" w:line="260" w:lineRule="atLeast"/>
        <w:ind w:left="400" w:right="0" w:firstLine="0"/>
        <w:jc w:val="both"/>
      </w:pPr>
      <w:bookmarkStart w:id="1348" w:name="Bookmark_para_307"/>
      <w:bookmarkEnd w:id="1348"/>
      <w:r>
        <w:rPr>
          <w:rFonts w:ascii="arial" w:eastAsia="arial" w:hAnsi="arial" w:cs="arial"/>
          <w:b w:val="0"/>
          <w:i w:val="0"/>
          <w:strike w:val="0"/>
          <w:noProof w:val="0"/>
          <w:color w:val="000000"/>
          <w:position w:val="0"/>
          <w:sz w:val="20"/>
          <w:u w:val="none"/>
          <w:vertAlign w:val="baseline"/>
        </w:rPr>
        <w:t xml:space="preserve">• A head of global fixed-income strategy for JPMorgan criticized the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for using too high a risk-free rate in its analysis of LIBOR. Philadelphia Am. Compl. ¶ 355.</w:t>
      </w:r>
    </w:p>
    <w:p>
      <w:pPr>
        <w:keepNext w:val="0"/>
        <w:widowControl w:val="0"/>
        <w:spacing w:before="200" w:after="0" w:line="260" w:lineRule="atLeast"/>
        <w:ind w:left="400" w:right="0" w:firstLine="0"/>
        <w:jc w:val="both"/>
      </w:pPr>
      <w:bookmarkStart w:id="1349" w:name="Bookmark_para_308"/>
      <w:bookmarkEnd w:id="1349"/>
      <w:r>
        <w:rPr>
          <w:rFonts w:ascii="arial" w:eastAsia="arial" w:hAnsi="arial" w:cs="arial"/>
          <w:b w:val="0"/>
          <w:i w:val="0"/>
          <w:strike w:val="0"/>
          <w:noProof w:val="0"/>
          <w:color w:val="000000"/>
          <w:position w:val="0"/>
          <w:sz w:val="20"/>
          <w:u w:val="none"/>
          <w:vertAlign w:val="baseline"/>
        </w:rPr>
        <w:t>• A JPMorgan report said that the deviation between reported LIBOR and "implied USD Libor from GBP/USD and EUR/USD forwards" could be explained by heterogeneity of market participants." Fannie Mae Am. Compl.</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 94.</w:t>
      </w:r>
    </w:p>
    <w:p>
      <w:pPr>
        <w:keepNext w:val="0"/>
        <w:widowControl w:val="0"/>
        <w:spacing w:after="0" w:line="260" w:lineRule="atLeast"/>
        <w:ind w:left="400" w:right="0" w:firstLine="0"/>
        <w:jc w:val="both"/>
      </w:pPr>
      <w:bookmarkStart w:id="1350" w:name="Bookmark_para_309"/>
      <w:bookmarkEnd w:id="1350"/>
      <w:r>
        <w:rPr>
          <w:rFonts w:ascii="arial" w:eastAsia="arial" w:hAnsi="arial" w:cs="arial"/>
          <w:b w:val="0"/>
          <w:i w:val="0"/>
          <w:strike w:val="0"/>
          <w:noProof w:val="0"/>
          <w:color w:val="000000"/>
          <w:position w:val="0"/>
          <w:sz w:val="20"/>
          <w:u w:val="none"/>
          <w:vertAlign w:val="baseline"/>
        </w:rPr>
        <w:t>• Lauren Cantor of UBS reported conflicting media reports about whether LIBOR was artificially high or artificially low. Fannie Mae Am. Compl. ¶ 96.</w:t>
      </w:r>
    </w:p>
    <w:p>
      <w:pPr>
        <w:keepNext w:val="0"/>
        <w:widowControl w:val="0"/>
        <w:spacing w:before="240" w:after="0" w:line="260" w:lineRule="atLeast"/>
        <w:ind w:left="0" w:right="0" w:firstLine="0"/>
        <w:jc w:val="both"/>
      </w:pPr>
      <w:bookmarkStart w:id="1351" w:name="Bookmark_para_310"/>
      <w:bookmarkEnd w:id="1351"/>
      <w:bookmarkStart w:id="1352" w:name="Bookmark_LNHNREFclscc39"/>
      <w:bookmarkEnd w:id="1352"/>
      <w:hyperlink r:id="rId364"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208"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353" w:name="Bookmark_I5HFV1WP28T4J80010000400"/>
      <w:bookmarkEnd w:id="1353"/>
      <w:bookmarkStart w:id="1354" w:name="Bookmark_I5HFV1WP28T4J80030000400"/>
      <w:bookmarkEnd w:id="1354"/>
      <w:r>
        <w:rPr>
          <w:rFonts w:ascii="arial" w:eastAsia="arial" w:hAnsi="arial" w:cs="arial"/>
          <w:b w:val="0"/>
          <w:i w:val="0"/>
          <w:strike w:val="0"/>
          <w:noProof w:val="0"/>
          <w:color w:val="000000"/>
          <w:position w:val="0"/>
          <w:sz w:val="20"/>
          <w:u w:val="none"/>
          <w:vertAlign w:val="baseline"/>
        </w:rPr>
        <w:t xml:space="preserve">It is well-established that "opinions are not actionable in securities fraud merely because they are misguided, imprudent or overly optimistic," </w:t>
      </w:r>
      <w:bookmarkStart w:id="1355" w:name="Bookmark_I5HFV1WP2HM6P30050000400"/>
      <w:bookmarkEnd w:id="1355"/>
      <w:hyperlink r:id="rId365" w:history="1">
        <w:r>
          <w:rPr>
            <w:rFonts w:ascii="arial" w:eastAsia="arial" w:hAnsi="arial" w:cs="arial"/>
            <w:b w:val="0"/>
            <w:i/>
            <w:strike w:val="0"/>
            <w:noProof w:val="0"/>
            <w:color w:val="0077CC"/>
            <w:position w:val="0"/>
            <w:sz w:val="20"/>
            <w:u w:val="single"/>
            <w:vertAlign w:val="baseline"/>
          </w:rPr>
          <w:t xml:space="preserve">In re Salomon Analyst Level </w:t>
        </w:r>
      </w:hyperlink>
      <w:hyperlink r:id="rId365" w:history="1">
        <w:r>
          <w:rPr>
            <w:rFonts w:ascii="arial" w:eastAsia="arial" w:hAnsi="arial" w:cs="arial"/>
            <w:b w:val="0"/>
            <w:i/>
            <w:strike w:val="0"/>
            <w:noProof w:val="0"/>
            <w:color w:val="0077CC"/>
            <w:position w:val="0"/>
            <w:sz w:val="20"/>
            <w:u w:val="single"/>
            <w:vertAlign w:val="baseline"/>
          </w:rPr>
          <w:t>3 Litig.</w:t>
        </w:r>
      </w:hyperlink>
      <w:hyperlink r:id="rId365" w:history="1">
        <w:r>
          <w:rPr>
            <w:rFonts w:ascii="arial" w:eastAsia="arial" w:hAnsi="arial" w:cs="arial"/>
            <w:b w:val="0"/>
            <w:i/>
            <w:strike w:val="0"/>
            <w:noProof w:val="0"/>
            <w:color w:val="0077CC"/>
            <w:position w:val="0"/>
            <w:sz w:val="20"/>
            <w:u w:val="single"/>
            <w:vertAlign w:val="baseline"/>
          </w:rPr>
          <w:t>, 350 F. Supp. 2d 477, 492 (S.D.N.Y. 2004)</w:t>
        </w:r>
      </w:hyperlink>
      <w:r>
        <w:rPr>
          <w:rFonts w:ascii="arial" w:eastAsia="arial" w:hAnsi="arial" w:cs="arial"/>
          <w:b w:val="0"/>
          <w:i w:val="0"/>
          <w:strike w:val="0"/>
          <w:noProof w:val="0"/>
          <w:color w:val="000000"/>
          <w:position w:val="0"/>
          <w:sz w:val="20"/>
          <w:u w:val="none"/>
          <w:vertAlign w:val="baseline"/>
        </w:rPr>
        <w:t xml:space="preserve"> (Lynch, J.), and we discern no reason to evaluate a similar claim of common law fraud any differently. </w:t>
      </w:r>
      <w:r>
        <w:rPr>
          <w:rFonts w:ascii="arial" w:eastAsia="arial" w:hAnsi="arial" w:cs="arial"/>
          <w:b w:val="0"/>
          <w:i w:val="0"/>
          <w:strike w:val="0"/>
          <w:noProof w:val="0"/>
          <w:color w:val="000000"/>
          <w:position w:val="0"/>
          <w:sz w:val="20"/>
          <w:u w:val="single"/>
          <w:vertAlign w:val="baseline"/>
        </w:rPr>
        <w:t xml:space="preserve">See also </w:t>
      </w:r>
      <w:bookmarkStart w:id="1356" w:name="Bookmark_I5HFV1WP28T4J80020000400"/>
      <w:bookmarkEnd w:id="1356"/>
      <w:hyperlink r:id="rId366" w:history="1">
        <w:r>
          <w:rPr>
            <w:rFonts w:ascii="arial" w:eastAsia="arial" w:hAnsi="arial" w:cs="arial"/>
            <w:b w:val="0"/>
            <w:i/>
            <w:strike w:val="0"/>
            <w:noProof w:val="0"/>
            <w:color w:val="0077CC"/>
            <w:position w:val="0"/>
            <w:sz w:val="20"/>
            <w:u w:val="single"/>
            <w:vertAlign w:val="baseline"/>
          </w:rPr>
          <w:t>Omnicare, Inc. v. Laborers Dist. Council Constr. Indus. Pension Fund</w:t>
        </w:r>
      </w:hyperlink>
      <w:hyperlink r:id="rId366" w:history="1">
        <w:r>
          <w:rPr>
            <w:rFonts w:ascii="arial" w:eastAsia="arial" w:hAnsi="arial" w:cs="arial"/>
            <w:b w:val="0"/>
            <w:i/>
            <w:strike w:val="0"/>
            <w:noProof w:val="0"/>
            <w:color w:val="0077CC"/>
            <w:position w:val="0"/>
            <w:sz w:val="20"/>
            <w:u w:val="single"/>
            <w:vertAlign w:val="baseline"/>
          </w:rPr>
          <w:t xml:space="preserve">, 575 U.S. </w:t>
        </w:r>
      </w:hyperlink>
      <w:hyperlink r:id="rId366" w:history="1">
        <w:r>
          <w:rPr>
            <w:rFonts w:ascii="arial" w:eastAsia="arial" w:hAnsi="arial" w:cs="arial"/>
            <w:b w:val="0"/>
            <w:i/>
            <w:strike w:val="0"/>
            <w:noProof w:val="0"/>
            <w:color w:val="0077CC"/>
            <w:position w:val="0"/>
            <w:sz w:val="20"/>
            <w:u w:val="single"/>
            <w:vertAlign w:val="baseline"/>
          </w:rPr>
          <w:t>   </w:t>
        </w:r>
      </w:hyperlink>
      <w:hyperlink r:id="rId366" w:history="1">
        <w:r>
          <w:rPr>
            <w:rFonts w:ascii="arial" w:eastAsia="arial" w:hAnsi="arial" w:cs="arial"/>
            <w:b w:val="0"/>
            <w:i/>
            <w:strike w:val="0"/>
            <w:noProof w:val="0"/>
            <w:color w:val="0077CC"/>
            <w:position w:val="0"/>
            <w:sz w:val="20"/>
            <w:u w:val="single"/>
            <w:vertAlign w:val="baseline"/>
          </w:rPr>
          <w:t xml:space="preserve">, </w:t>
        </w:r>
      </w:hyperlink>
      <w:hyperlink r:id="rId366" w:history="1">
        <w:r>
          <w:rPr>
            <w:rFonts w:ascii="arial" w:eastAsia="arial" w:hAnsi="arial" w:cs="arial"/>
            <w:b w:val="0"/>
            <w:i/>
            <w:strike w:val="0"/>
            <w:noProof w:val="0"/>
            <w:color w:val="0077CC"/>
            <w:position w:val="0"/>
            <w:sz w:val="20"/>
            <w:u w:val="single"/>
            <w:vertAlign w:val="baseline"/>
          </w:rPr>
          <w:t>   </w:t>
        </w:r>
      </w:hyperlink>
      <w:hyperlink r:id="rId366" w:history="1">
        <w:r>
          <w:rPr>
            <w:rFonts w:ascii="arial" w:eastAsia="arial" w:hAnsi="arial" w:cs="arial"/>
            <w:b w:val="0"/>
            <w:i/>
            <w:strike w:val="0"/>
            <w:noProof w:val="0"/>
            <w:color w:val="0077CC"/>
            <w:position w:val="0"/>
            <w:sz w:val="20"/>
            <w:u w:val="single"/>
            <w:vertAlign w:val="baseline"/>
          </w:rPr>
          <w:t>, 135 S. Ct. 1318, 1328-31, 191 L. Ed. 2d 253 (2015)</w:t>
        </w:r>
      </w:hyperlink>
      <w:r>
        <w:rPr>
          <w:rFonts w:ascii="arial" w:eastAsia="arial" w:hAnsi="arial" w:cs="arial"/>
          <w:b w:val="0"/>
          <w:i w:val="0"/>
          <w:strike w:val="0"/>
          <w:noProof w:val="0"/>
          <w:color w:val="000000"/>
          <w:position w:val="0"/>
          <w:sz w:val="20"/>
          <w:u w:val="none"/>
          <w:vertAlign w:val="baseline"/>
        </w:rPr>
        <w:t xml:space="preserve"> (holding that a stated opinion is actionable as securities fraud only if the opinion is insincere or if the opinion falsely implies a non-existent basis for forming the opinion). </w:t>
      </w:r>
      <w:bookmarkStart w:id="1357" w:name="Bookmark_I5HFV1WP28T4J80050000400"/>
      <w:bookmarkEnd w:id="1357"/>
      <w:r>
        <w:rPr>
          <w:rFonts w:ascii="arial" w:eastAsia="arial" w:hAnsi="arial" w:cs="arial"/>
          <w:b w:val="0"/>
          <w:i w:val="0"/>
          <w:strike w:val="0"/>
          <w:noProof w:val="0"/>
          <w:color w:val="000000"/>
          <w:position w:val="0"/>
          <w:sz w:val="20"/>
          <w:u w:val="none"/>
          <w:vertAlign w:val="baseline"/>
        </w:rPr>
        <w:t xml:space="preserve">Some of these speakers managed greater intelligence, clarity, and persuasive force than others, but, in context, none purported to do anything more than to state a sincere opinion based on publicly available information. </w:t>
      </w:r>
      <w:bookmarkStart w:id="1358" w:name="Bookmark_I5HFV1WP28T4J80050000400_2"/>
      <w:bookmarkEnd w:id="1358"/>
      <w:r>
        <w:rPr>
          <w:rFonts w:ascii="arial" w:eastAsia="arial" w:hAnsi="arial" w:cs="arial"/>
          <w:b w:val="0"/>
          <w:i w:val="0"/>
          <w:strike w:val="0"/>
          <w:noProof w:val="0"/>
          <w:color w:val="000000"/>
          <w:position w:val="0"/>
          <w:sz w:val="20"/>
          <w:u w:val="none"/>
          <w:vertAlign w:val="baseline"/>
        </w:rPr>
        <w:t xml:space="preserve">Furthermore, there are no allegations that analysts were falsely held out to be independent of their employers' other branches. </w:t>
      </w:r>
      <w:r>
        <w:rPr>
          <w:rFonts w:ascii="arial" w:eastAsia="arial" w:hAnsi="arial" w:cs="arial"/>
          <w:b w:val="0"/>
          <w:i w:val="0"/>
          <w:strike w:val="0"/>
          <w:noProof w:val="0"/>
          <w:color w:val="000000"/>
          <w:position w:val="0"/>
          <w:sz w:val="20"/>
          <w:u w:val="single"/>
          <w:vertAlign w:val="baseline"/>
        </w:rPr>
        <w:t xml:space="preserve">Cf. </w:t>
      </w:r>
      <w:bookmarkStart w:id="1359" w:name="Bookmark_I5HFV1WP28T4J80040000400"/>
      <w:bookmarkEnd w:id="1359"/>
      <w:hyperlink r:id="rId367" w:history="1">
        <w:r>
          <w:rPr>
            <w:rFonts w:ascii="arial" w:eastAsia="arial" w:hAnsi="arial" w:cs="arial"/>
            <w:b w:val="0"/>
            <w:i/>
            <w:strike w:val="0"/>
            <w:noProof w:val="0"/>
            <w:color w:val="0077CC"/>
            <w:position w:val="0"/>
            <w:sz w:val="20"/>
            <w:u w:val="single"/>
            <w:vertAlign w:val="baseline"/>
          </w:rPr>
          <w:t>Lapin v. Goldman Sachs Grp., Inc.</w:t>
        </w:r>
      </w:hyperlink>
      <w:hyperlink r:id="rId367" w:history="1">
        <w:r>
          <w:rPr>
            <w:rFonts w:ascii="arial" w:eastAsia="arial" w:hAnsi="arial" w:cs="arial"/>
            <w:b w:val="0"/>
            <w:i/>
            <w:strike w:val="0"/>
            <w:noProof w:val="0"/>
            <w:color w:val="0077CC"/>
            <w:position w:val="0"/>
            <w:sz w:val="20"/>
            <w:u w:val="single"/>
            <w:vertAlign w:val="baseline"/>
          </w:rPr>
          <w:t>, 506 F. Supp. 2d 221 (S.D.N.Y. 2006)</w:t>
        </w:r>
      </w:hyperlink>
      <w:r>
        <w:rPr>
          <w:rFonts w:ascii="arial" w:eastAsia="arial" w:hAnsi="arial" w:cs="arial"/>
          <w:b w:val="0"/>
          <w:i w:val="0"/>
          <w:strike w:val="0"/>
          <w:noProof w:val="0"/>
          <w:color w:val="000000"/>
          <w:position w:val="0"/>
          <w:sz w:val="20"/>
          <w:u w:val="none"/>
          <w:vertAlign w:val="baseline"/>
        </w:rPr>
        <w:t xml:space="preserve"> (sustaining allegation that defendant falsely held out its research analysts as independent). Thus, these allegations fail the scienter prong.</w:t>
      </w:r>
    </w:p>
    <w:p>
      <w:pPr>
        <w:keepNext w:val="0"/>
        <w:widowControl w:val="0"/>
        <w:spacing w:before="200" w:after="0" w:line="260" w:lineRule="atLeast"/>
        <w:ind w:left="0" w:right="0" w:firstLine="0"/>
        <w:jc w:val="both"/>
      </w:pPr>
      <w:bookmarkStart w:id="1360" w:name="Bookmark_para_311"/>
      <w:bookmarkEnd w:id="1360"/>
      <w:r>
        <w:rPr>
          <w:rFonts w:ascii="arial" w:eastAsia="arial" w:hAnsi="arial" w:cs="arial"/>
          <w:b w:val="0"/>
          <w:i w:val="0"/>
          <w:strike w:val="0"/>
          <w:noProof w:val="0"/>
          <w:color w:val="000000"/>
          <w:position w:val="0"/>
          <w:sz w:val="20"/>
          <w:u w:val="none"/>
          <w:vertAlign w:val="baseline"/>
        </w:rPr>
        <w:t>Moreover, in this circumstance, plaintiffs' allegations also fail the reasonable reliance</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prong, as it would have been patently unreasonable for traders to treat an analyst's views as a guarantee that his bank's cash desk was submitting honest LIBOR bids.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3.3.2. Official Statements</w:t>
      </w:r>
    </w:p>
    <w:p>
      <w:pPr>
        <w:keepNext w:val="0"/>
        <w:widowControl w:val="0"/>
        <w:spacing w:before="200" w:after="0" w:line="260" w:lineRule="atLeast"/>
        <w:ind w:left="0" w:right="0" w:firstLine="0"/>
        <w:jc w:val="both"/>
      </w:pPr>
      <w:bookmarkStart w:id="1361" w:name="Bookmark_para_312"/>
      <w:bookmarkEnd w:id="1361"/>
      <w:r>
        <w:rPr>
          <w:rFonts w:ascii="arial" w:eastAsia="arial" w:hAnsi="arial" w:cs="arial"/>
          <w:b w:val="0"/>
          <w:i w:val="0"/>
          <w:strike w:val="0"/>
          <w:noProof w:val="0"/>
          <w:color w:val="000000"/>
          <w:position w:val="0"/>
          <w:sz w:val="20"/>
          <w:u w:val="none"/>
          <w:vertAlign w:val="baseline"/>
        </w:rPr>
        <w:t>More troublesome are official press statements by the banks and the BBA denying the existence of LIBOR manipulation, even while it now appears that some banks were manipulating LIBOR and were aware of severe discrepancies between other banks' LIBOR bids and true inter-bank lending rates. We list some examples:</w:t>
      </w:r>
    </w:p>
    <w:p>
      <w:pPr>
        <w:keepNext w:val="0"/>
        <w:widowControl w:val="0"/>
        <w:spacing w:after="0" w:line="260" w:lineRule="atLeast"/>
        <w:ind w:left="400" w:right="0" w:firstLine="0"/>
        <w:jc w:val="both"/>
      </w:pPr>
      <w:bookmarkStart w:id="1362" w:name="Bookmark_para_313"/>
      <w:bookmarkEnd w:id="1362"/>
      <w:r>
        <w:rPr>
          <w:rFonts w:ascii="arial" w:eastAsia="arial" w:hAnsi="arial" w:cs="arial"/>
          <w:b w:val="0"/>
          <w:i w:val="0"/>
          <w:strike w:val="0"/>
          <w:noProof w:val="0"/>
          <w:color w:val="000000"/>
          <w:position w:val="0"/>
          <w:sz w:val="20"/>
          <w:u w:val="none"/>
          <w:vertAlign w:val="baseline"/>
        </w:rPr>
        <w:t>• In response to a press inquiry, Citibank stated that its LIBOR quotes reflected its perception of the market. Schwab Am. Compl. ¶ 252; Philadelphia Am. Compl. ¶ 355; Principal Fin. Grp. Am. Compl. ¶ 144.</w:t>
      </w:r>
    </w:p>
    <w:p>
      <w:pPr>
        <w:keepNext w:val="0"/>
        <w:widowControl w:val="0"/>
        <w:spacing w:after="0" w:line="260" w:lineRule="atLeast"/>
        <w:ind w:left="400" w:right="0" w:firstLine="0"/>
        <w:jc w:val="both"/>
      </w:pPr>
      <w:bookmarkStart w:id="1363" w:name="Bookmark_para_314"/>
      <w:bookmarkEnd w:id="1363"/>
      <w:r>
        <w:rPr>
          <w:rFonts w:ascii="arial" w:eastAsia="arial" w:hAnsi="arial" w:cs="arial"/>
          <w:b w:val="0"/>
          <w:i w:val="0"/>
          <w:strike w:val="0"/>
          <w:noProof w:val="0"/>
          <w:color w:val="000000"/>
          <w:position w:val="0"/>
          <w:sz w:val="20"/>
          <w:u w:val="none"/>
          <w:vertAlign w:val="baseline"/>
        </w:rPr>
        <w:t>• Colin Withers, the managing director and head of shortterm products for Citibank, stated, "We need to let the dust settle, markets stabilize and then have a review. But the measures we are using are historic—up to 30 to 40 years old." Schwab Am. Compl. ¶ 251; Philadelphia Am. Compl. ¶ 347; Principal Fin. Grp. ¶ 143. (The context of this statement is not entirely clear, but Mr. Withers's title suggests that he was in a position to know about Citibank's alleged manipulation.)</w:t>
      </w:r>
    </w:p>
    <w:p>
      <w:pPr>
        <w:keepNext w:val="0"/>
        <w:widowControl w:val="0"/>
        <w:spacing w:before="200" w:after="0" w:line="260" w:lineRule="atLeast"/>
        <w:ind w:left="400" w:right="0" w:firstLine="0"/>
        <w:jc w:val="both"/>
      </w:pPr>
      <w:bookmarkStart w:id="1364" w:name="Bookmark_para_315"/>
      <w:bookmarkEnd w:id="1364"/>
      <w:r>
        <w:rPr>
          <w:rFonts w:ascii="arial" w:eastAsia="arial" w:hAnsi="arial" w:cs="arial"/>
          <w:b w:val="0"/>
          <w:i w:val="0"/>
          <w:strike w:val="0"/>
          <w:noProof w:val="0"/>
          <w:color w:val="000000"/>
          <w:position w:val="0"/>
          <w:sz w:val="20"/>
          <w:u w:val="none"/>
          <w:vertAlign w:val="baseline"/>
        </w:rPr>
        <w:t>• HBOS responded</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to a press inquiry by stating that its LIBOR quotes reflected reality. Schwab Am. Compl. ¶ 252.</w:t>
      </w:r>
    </w:p>
    <w:p>
      <w:pPr>
        <w:keepNext w:val="0"/>
        <w:widowControl w:val="0"/>
        <w:spacing w:after="0" w:line="260" w:lineRule="atLeast"/>
        <w:ind w:left="400" w:right="0" w:firstLine="0"/>
        <w:jc w:val="both"/>
      </w:pPr>
      <w:bookmarkStart w:id="1365" w:name="Bookmark_para_316"/>
      <w:bookmarkEnd w:id="1365"/>
      <w:r>
        <w:rPr>
          <w:rFonts w:ascii="arial" w:eastAsia="arial" w:hAnsi="arial" w:cs="arial"/>
          <w:b w:val="0"/>
          <w:i w:val="0"/>
          <w:strike w:val="0"/>
          <w:noProof w:val="0"/>
          <w:color w:val="000000"/>
          <w:position w:val="0"/>
          <w:sz w:val="20"/>
          <w:u w:val="none"/>
          <w:vertAlign w:val="baseline"/>
        </w:rPr>
        <w:t>• JPMorgan responded to a press inquiry by attributing "rate volatility" to "reluctance among banks to lend to each other amid the credit crunch," and denied "any bias in the fixing process." Schwab Am. Compl. ¶ 250; Philadelphia Am. Compl. ¶¶ 346-47; Principal Fin. Grp. Am. Compl. ¶ 142.</w:t>
      </w:r>
    </w:p>
    <w:p>
      <w:pPr>
        <w:keepNext w:val="0"/>
        <w:widowControl w:val="0"/>
        <w:spacing w:after="0" w:line="260" w:lineRule="atLeast"/>
        <w:ind w:left="400" w:right="0" w:firstLine="0"/>
        <w:jc w:val="both"/>
      </w:pPr>
      <w:bookmarkStart w:id="1366" w:name="Bookmark_para_317"/>
      <w:bookmarkEnd w:id="1366"/>
      <w:r>
        <w:rPr>
          <w:rFonts w:ascii="arial" w:eastAsia="arial" w:hAnsi="arial" w:cs="arial"/>
          <w:b w:val="0"/>
          <w:i w:val="0"/>
          <w:strike w:val="0"/>
          <w:noProof w:val="0"/>
          <w:color w:val="000000"/>
          <w:position w:val="0"/>
          <w:sz w:val="20"/>
          <w:u w:val="none"/>
          <w:vertAlign w:val="baseline"/>
        </w:rPr>
        <w:t>• UBS stated, "[W]e don't even know if contributing banks are mis-pricing Libor in the first place." Fannie Mae Am. Compl. ¶ 94.</w:t>
      </w:r>
    </w:p>
    <w:p>
      <w:pPr>
        <w:keepNext w:val="0"/>
        <w:widowControl w:val="0"/>
        <w:spacing w:after="0" w:line="260" w:lineRule="atLeast"/>
        <w:ind w:left="400" w:right="0" w:firstLine="0"/>
        <w:jc w:val="both"/>
      </w:pPr>
      <w:bookmarkStart w:id="1367" w:name="Bookmark_para_318"/>
      <w:bookmarkEnd w:id="1367"/>
      <w:r>
        <w:rPr>
          <w:rFonts w:ascii="arial" w:eastAsia="arial" w:hAnsi="arial" w:cs="arial"/>
          <w:b w:val="0"/>
          <w:i w:val="0"/>
          <w:strike w:val="0"/>
          <w:noProof w:val="0"/>
          <w:color w:val="000000"/>
          <w:position w:val="0"/>
          <w:sz w:val="20"/>
          <w:u w:val="none"/>
          <w:vertAlign w:val="baseline"/>
        </w:rPr>
        <w:t>• The BBA publicly stated that it would expel any panel bank that deliberately submitted false quotes, that it intended to conduct an "intensive" review of its own processes, and that it had confirmed the honesty and accuracy of the panel banks' quotes. Fannie Mae Am. Compl. ¶¶ 108-09, 133; Freddie Mac Am. Compl. ¶¶ 155, 291-97; Principal Fin. Grp. Am. Compl. ¶ 145; Schwab Am. Compl. ¶ 247.</w:t>
      </w:r>
    </w:p>
    <w:p>
      <w:pPr>
        <w:keepNext w:val="0"/>
        <w:widowControl w:val="0"/>
        <w:spacing w:after="0" w:line="260" w:lineRule="atLeast"/>
        <w:ind w:left="400" w:right="0" w:firstLine="0"/>
        <w:jc w:val="both"/>
      </w:pPr>
      <w:bookmarkStart w:id="1368" w:name="Bookmark_para_319"/>
      <w:bookmarkEnd w:id="1368"/>
      <w:r>
        <w:rPr>
          <w:rFonts w:ascii="arial" w:eastAsia="arial" w:hAnsi="arial" w:cs="arial"/>
          <w:b w:val="0"/>
          <w:i w:val="0"/>
          <w:strike w:val="0"/>
          <w:noProof w:val="0"/>
          <w:color w:val="000000"/>
          <w:position w:val="0"/>
          <w:sz w:val="20"/>
          <w:u w:val="none"/>
          <w:vertAlign w:val="baseline"/>
        </w:rPr>
        <w:t>• The BBA also stated (not just during the period of persistent suppression) that LIBOR reflected the average interest rate at which certain banks could borrow funds. Principal Fin. Grp. Am. Compl. ¶ 34.</w:t>
      </w:r>
    </w:p>
    <w:p>
      <w:pPr>
        <w:keepNext w:val="0"/>
        <w:widowControl w:val="0"/>
        <w:spacing w:before="200" w:after="0" w:line="260" w:lineRule="atLeast"/>
        <w:ind w:left="0" w:right="0" w:firstLine="0"/>
        <w:jc w:val="both"/>
      </w:pPr>
      <w:bookmarkStart w:id="1369" w:name="Bookmark_para_320"/>
      <w:bookmarkEnd w:id="1369"/>
      <w:r>
        <w:rPr>
          <w:rFonts w:ascii="arial" w:eastAsia="arial" w:hAnsi="arial" w:cs="arial"/>
          <w:b w:val="0"/>
          <w:i w:val="0"/>
          <w:strike w:val="0"/>
          <w:noProof w:val="0"/>
          <w:color w:val="000000"/>
          <w:position w:val="0"/>
          <w:sz w:val="20"/>
          <w:u w:val="none"/>
          <w:vertAlign w:val="baseline"/>
        </w:rPr>
        <w:t>These statements might well be actionable if any plaintiff sufficiently alleged actual reliance.</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Actual reliance would mean that a plaintiff actually learned of these statements, took these statements seriously (which is not the only way to treat a bank's self-serving publicity), and incorporated these statements into its decision-making.</w:t>
      </w:r>
    </w:p>
    <w:p>
      <w:pPr>
        <w:keepNext w:val="0"/>
        <w:widowControl w:val="0"/>
        <w:spacing w:before="200" w:after="0" w:line="260" w:lineRule="atLeast"/>
        <w:ind w:left="0" w:right="0" w:firstLine="0"/>
        <w:jc w:val="both"/>
      </w:pPr>
      <w:bookmarkStart w:id="1370" w:name="Bookmark_para_321"/>
      <w:bookmarkEnd w:id="1370"/>
      <w:r>
        <w:rPr>
          <w:rFonts w:ascii="arial" w:eastAsia="arial" w:hAnsi="arial" w:cs="arial"/>
          <w:b w:val="0"/>
          <w:i w:val="0"/>
          <w:strike w:val="0"/>
          <w:noProof w:val="0"/>
          <w:color w:val="000000"/>
          <w:position w:val="0"/>
          <w:sz w:val="20"/>
          <w:u w:val="none"/>
          <w:vertAlign w:val="baseline"/>
        </w:rPr>
        <w:t xml:space="preserve">However, the plaintiffs before us have not alleged these facts with any degree of particularity. Their complaints convey no precision about when and how plaintiffs learned of these alleged misrepresentations, how plaintiffs assessed the credibility of these statements, or how plaintiffs balanced these statements against other information about LIBOR. Plaintiffs simply recite that they relied and that they did so reasonably.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BATA Am. Compl. ¶ 304 ("Plaintiff reasonably relied on those false representations of material fact in deciding whether to do business with Panel Bank Defendants."); Fannie Mae Am. Compl. ¶ 140 ("Fannie Mae reasonably and justifiably relied on Defendants' false representations and misleading omissions by entering into and performing under huge volumes of Libor-indexed transactions."); Freddie Mac Am. Compl. ¶ 296 ("Freddie Mac reasonably relied on these false representations in deciding whether to enter into transactions</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tied to USD bbaLIBOR™ and whether to continue holding [LIBOR-based instruments]."); Philadelphia Am. Compl. ¶ 442 ("Plaintiffs and the Libor Third Parties reasonably and justifiably relied on Defendants' false representations and misleading omissions."); Principal Fin. Grp. Am. Compl. ¶ 233 ("Plaintiffs reasonably relied on each Defendant's material misrepresentations and omissions in entering financial transactions tied to USD Libor."); Triaxx Am. Compl. ¶ 161 ("Triaxx reasonably and justifiably relied on Defendants' false representations and misleading omissions.").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 False LIBOR Submissions</w:t>
      </w:r>
    </w:p>
    <w:p>
      <w:pPr>
        <w:keepNext w:val="0"/>
        <w:widowControl w:val="0"/>
        <w:spacing w:before="200" w:after="0" w:line="260" w:lineRule="atLeast"/>
        <w:ind w:left="0" w:right="0" w:firstLine="0"/>
        <w:jc w:val="both"/>
      </w:pPr>
      <w:bookmarkStart w:id="1371" w:name="Bookmark_para_322"/>
      <w:bookmarkEnd w:id="1371"/>
      <w:r>
        <w:rPr>
          <w:rFonts w:ascii="arial" w:eastAsia="arial" w:hAnsi="arial" w:cs="arial"/>
          <w:b w:val="0"/>
          <w:i w:val="0"/>
          <w:strike w:val="0"/>
          <w:noProof w:val="0"/>
          <w:color w:val="000000"/>
          <w:position w:val="0"/>
          <w:sz w:val="20"/>
          <w:u w:val="none"/>
          <w:vertAlign w:val="baseline"/>
        </w:rPr>
        <w:t xml:space="preserve">We now turn to the second category of fraud claims, the allegations that banks submitted false LIBOR quotes to the BBA. The complaints generally posit that these false submissions entailed a daily representation that submissions were consistent with the BBA's definition of LIBOR.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BATA Am. Compl. ¶ 295(i); Schwab Am. Compl. ¶¶ 307(i), 310; Cal. Consol. Compl. ¶ 562; Houston Am. Compl. ¶ 451; Philadelphia Am. Compl. ¶¶ 434, 435(b); Darby Am. Compl. ¶¶ 440, 442(a); Prudential Am. Compl. ¶¶ 371, 372(b); Salix Am. Compl. ¶¶ 475, 476(b); FDIC Am. Compl. ¶ 288; Freddie Mac Am. Compl. ¶ 282; Fannie</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Mae Am. Compl. ¶ 132; Maragos ¶ 80; Principal Fin. Grp. Am. Compl. ¶ 255; Triaxx ¶ 155(A). Several complaints explicitly allege that the false submissions caused LIBOR to misrepresent banks' borrowing rates, a position that is implicit in all of the complaints.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Philadelphia Am. Compl. ¶ 435(c); Darby Am. Compl. ¶ 442(a); Prudential Am. Compl. ¶ 372(c); Salix Am. Compl. ¶ 476(c); Triaxx Am. Compl. ¶ 155(B).</w:t>
      </w:r>
    </w:p>
    <w:p>
      <w:pPr>
        <w:keepNext w:val="0"/>
        <w:widowControl w:val="0"/>
        <w:spacing w:before="240" w:after="0" w:line="260" w:lineRule="atLeast"/>
        <w:ind w:left="0" w:right="0" w:firstLine="0"/>
        <w:jc w:val="both"/>
      </w:pPr>
      <w:bookmarkStart w:id="1372" w:name="Bookmark_para_323"/>
      <w:bookmarkEnd w:id="1372"/>
      <w:r>
        <w:rPr>
          <w:rFonts w:ascii="arial" w:eastAsia="arial" w:hAnsi="arial" w:cs="arial"/>
          <w:b w:val="0"/>
          <w:i w:val="0"/>
          <w:strike w:val="0"/>
          <w:noProof w:val="0"/>
          <w:color w:val="000000"/>
          <w:position w:val="0"/>
          <w:sz w:val="20"/>
          <w:u w:val="none"/>
          <w:vertAlign w:val="baseline"/>
        </w:rPr>
        <w:t xml:space="preserve">Plaintiffs in this catalog of cases sufficiently allege persistent, intentional suppression of LIBOR quotes, leading to suppression of LIBOR in a large number of instances. In the context of persistent suppression, "LIBOR quotes" are sufficiently identifiable to pass muster under </w:t>
      </w:r>
      <w:hyperlink r:id="rId3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Artificially low quotes constituted false statements, because manipulated quotes are literally false or insincere responses to questions about banks' ability to borrow money at volume.</w:t>
      </w:r>
    </w:p>
    <w:p>
      <w:pPr>
        <w:keepNext w:val="0"/>
        <w:widowControl w:val="0"/>
        <w:spacing w:before="200" w:after="0" w:line="260" w:lineRule="atLeast"/>
        <w:ind w:left="0" w:right="0" w:firstLine="0"/>
        <w:jc w:val="both"/>
      </w:pPr>
      <w:bookmarkStart w:id="1373" w:name="Bookmark_para_324"/>
      <w:bookmarkEnd w:id="1373"/>
      <w:r>
        <w:rPr>
          <w:rFonts w:ascii="arial" w:eastAsia="arial" w:hAnsi="arial" w:cs="arial"/>
          <w:b w:val="0"/>
          <w:i w:val="0"/>
          <w:strike w:val="0"/>
          <w:noProof w:val="0"/>
          <w:color w:val="000000"/>
          <w:position w:val="0"/>
          <w:sz w:val="20"/>
          <w:u w:val="none"/>
          <w:vertAlign w:val="baseline"/>
        </w:rPr>
        <w:t>We also conclude that plaintiffs adequately plead indirect reliance. Accordingly, subject to the limiting principles discussed below, plaintiffs state claims for fraud against the panel banks.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3.4.1. Limiting Principles</w:t>
      </w:r>
    </w:p>
    <w:p>
      <w:pPr>
        <w:keepNext w:val="0"/>
        <w:widowControl w:val="0"/>
        <w:spacing w:before="240" w:after="0" w:line="260" w:lineRule="atLeast"/>
        <w:ind w:left="0" w:right="0" w:firstLine="0"/>
        <w:jc w:val="both"/>
      </w:pPr>
      <w:bookmarkStart w:id="1374" w:name="Bookmark_para_325"/>
      <w:bookmarkEnd w:id="1374"/>
      <w:r>
        <w:rPr>
          <w:rFonts w:ascii="arial" w:eastAsia="arial" w:hAnsi="arial" w:cs="arial"/>
          <w:b w:val="0"/>
          <w:i w:val="0"/>
          <w:strike w:val="0"/>
          <w:noProof w:val="0"/>
          <w:color w:val="000000"/>
          <w:position w:val="0"/>
          <w:sz w:val="20"/>
          <w:u w:val="none"/>
          <w:vertAlign w:val="baseline"/>
        </w:rPr>
        <w:t>No bank is too big to sue and no fraud too big to remedy. Nevertheless, defendants cannot be liable for</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every ill effect that befell every person as a result of LIBOR manipulation. Defining a limiting principle raises two closely related questions: (1) whether plaintiffs were in the "class of persons" whom defendants expected would rely on LIBOR, </w:t>
      </w:r>
      <w:hyperlink r:id="rId368" w:history="1">
        <w:r>
          <w:rPr>
            <w:rFonts w:ascii="arial" w:eastAsia="arial" w:hAnsi="arial" w:cs="arial"/>
            <w:b w:val="0"/>
            <w:i/>
            <w:strike w:val="0"/>
            <w:noProof w:val="0"/>
            <w:color w:val="0077CC"/>
            <w:position w:val="0"/>
            <w:sz w:val="20"/>
            <w:u w:val="single"/>
            <w:vertAlign w:val="baseline"/>
          </w:rPr>
          <w:t>Restatement (Second) of Torts § 534</w:t>
        </w:r>
      </w:hyperlink>
      <w:r>
        <w:rPr>
          <w:rFonts w:ascii="arial" w:eastAsia="arial" w:hAnsi="arial" w:cs="arial"/>
          <w:b w:val="0"/>
          <w:i w:val="0"/>
          <w:strike w:val="0"/>
          <w:noProof w:val="0"/>
          <w:color w:val="000000"/>
          <w:position w:val="0"/>
          <w:sz w:val="20"/>
          <w:u w:val="none"/>
          <w:vertAlign w:val="baseline"/>
        </w:rPr>
        <w:t>, and (2) which injuries were proximately caused by defendants' misrepresentations.</w:t>
      </w:r>
      <w:r>
        <w:rPr>
          <w:rFonts w:ascii="arial" w:eastAsia="arial" w:hAnsi="arial" w:cs="arial"/>
          <w:vertAlign w:val="superscript"/>
        </w:rPr>
        <w:footnoteReference w:customMarkFollows="1" w:id="89"/>
        <w:t xml:space="preserve">92</w:t>
      </w:r>
    </w:p>
    <w:p>
      <w:pPr>
        <w:keepNext w:val="0"/>
        <w:widowControl w:val="0"/>
        <w:spacing w:before="200" w:after="0" w:line="260" w:lineRule="atLeast"/>
        <w:ind w:left="0" w:right="0" w:firstLine="0"/>
        <w:jc w:val="both"/>
      </w:pPr>
      <w:bookmarkStart w:id="1378" w:name="Bookmark_para_326"/>
      <w:bookmarkEnd w:id="1378"/>
      <w:r>
        <w:rPr>
          <w:rFonts w:ascii="arial" w:eastAsia="arial" w:hAnsi="arial" w:cs="arial"/>
          <w:b w:val="0"/>
          <w:i w:val="0"/>
          <w:strike w:val="0"/>
          <w:noProof w:val="0"/>
          <w:color w:val="000000"/>
          <w:position w:val="0"/>
          <w:sz w:val="20"/>
          <w:u w:val="none"/>
          <w:vertAlign w:val="baseline"/>
        </w:rPr>
        <w:t>Defendants argue that all plaintiffs were outside the scope of expected reliance, but especially press the point as to some of the more unusual claims, such as Salix's claim for lost hedge-fund management fees. We conclude that plaintiffs who traded well-known LIBOR-based securities, such as interest rate swaps, mortgage-backed securities, and floating-rate bonds, were within the class of persons who would be expected</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to rely on the soundness of LIBOR. Several lines of authority guide our formulation of the appropriate limiting principle.</w:t>
      </w:r>
    </w:p>
    <w:p>
      <w:pPr>
        <w:keepNext w:val="0"/>
        <w:widowControl w:val="0"/>
        <w:spacing w:before="240" w:after="0" w:line="260" w:lineRule="atLeast"/>
        <w:ind w:left="0" w:right="0" w:firstLine="0"/>
        <w:jc w:val="both"/>
      </w:pPr>
      <w:bookmarkStart w:id="1379" w:name="Bookmark_para_327"/>
      <w:bookmarkEnd w:id="1379"/>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xml:space="preserve">, at the threshold, we note that </w:t>
      </w:r>
      <w:bookmarkStart w:id="1380" w:name="Bookmark_LNHNREFclscc40"/>
      <w:bookmarkEnd w:id="1380"/>
      <w:hyperlink r:id="rId369"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209"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a third party to a transaction (i.e., a panel bank) can commit fraud,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41" w:history="1">
        <w:r>
          <w:rPr>
            <w:rFonts w:ascii="arial" w:eastAsia="arial" w:hAnsi="arial" w:cs="arial"/>
            <w:b w:val="0"/>
            <w:i/>
            <w:strike w:val="0"/>
            <w:noProof w:val="0"/>
            <w:color w:val="0077CC"/>
            <w:position w:val="0"/>
            <w:sz w:val="20"/>
            <w:u w:val="single"/>
            <w:vertAlign w:val="baseline"/>
          </w:rPr>
          <w:t>Restatement (Second) of Torts § 533</w:t>
        </w:r>
      </w:hyperlink>
      <w:r>
        <w:rPr>
          <w:rFonts w:ascii="arial" w:eastAsia="arial" w:hAnsi="arial" w:cs="arial"/>
          <w:b w:val="0"/>
          <w:i w:val="0"/>
          <w:strike w:val="0"/>
          <w:noProof w:val="0"/>
          <w:color w:val="000000"/>
          <w:position w:val="0"/>
          <w:sz w:val="20"/>
          <w:u w:val="none"/>
          <w:vertAlign w:val="baseline"/>
        </w:rPr>
        <w:t xml:space="preserve">, and can even do so gratuitously. The Restatement gives the example of a bank that issues a false bond prospectus to investors. </w:t>
      </w:r>
      <w:bookmarkStart w:id="1381" w:name="Bookmark_I5HFV1WP2N1R300040000400"/>
      <w:bookmarkEnd w:id="1381"/>
      <w:r>
        <w:rPr>
          <w:rFonts w:ascii="arial" w:eastAsia="arial" w:hAnsi="arial" w:cs="arial"/>
          <w:b w:val="0"/>
          <w:i w:val="0"/>
          <w:strike w:val="0"/>
          <w:noProof w:val="0"/>
          <w:color w:val="000000"/>
          <w:position w:val="0"/>
          <w:sz w:val="20"/>
          <w:u w:val="none"/>
          <w:vertAlign w:val="baseline"/>
        </w:rPr>
        <w:t xml:space="preserve">Although the bank's financial interest in the bond may be evidence of fraud, such a financial interest is not an element of the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41" w:history="1">
        <w:r>
          <w:rPr>
            <w:rFonts w:ascii="arial" w:eastAsia="arial" w:hAnsi="arial" w:cs="arial"/>
            <w:b w:val="0"/>
            <w:i/>
            <w:strike w:val="0"/>
            <w:noProof w:val="0"/>
            <w:color w:val="0077CC"/>
            <w:position w:val="0"/>
            <w:sz w:val="20"/>
            <w:u w:val="single"/>
            <w:vertAlign w:val="baseline"/>
          </w:rPr>
          <w:t>§ 533 cmt. e</w:t>
        </w:r>
      </w:hyperlink>
      <w:r>
        <w:rPr>
          <w:rFonts w:ascii="arial" w:eastAsia="arial" w:hAnsi="arial" w:cs="arial"/>
          <w:b w:val="0"/>
          <w:i w:val="0"/>
          <w:strike w:val="0"/>
          <w:noProof w:val="0"/>
          <w:color w:val="000000"/>
          <w:position w:val="0"/>
          <w:sz w:val="20"/>
          <w:u w:val="none"/>
          <w:vertAlign w:val="baseline"/>
        </w:rPr>
        <w:t xml:space="preserve">. Provided that scienter is adequately pleaded, it is commonplace for accountants to be liable to investors who rely on false audits. </w:t>
      </w:r>
      <w:r>
        <w:rPr>
          <w:rFonts w:ascii="arial" w:eastAsia="arial" w:hAnsi="arial" w:cs="arial"/>
          <w:b w:val="0"/>
          <w:i w:val="0"/>
          <w:strike w:val="0"/>
          <w:noProof w:val="0"/>
          <w:color w:val="000000"/>
          <w:position w:val="0"/>
          <w:sz w:val="20"/>
          <w:u w:val="single"/>
          <w:vertAlign w:val="baseline"/>
        </w:rPr>
        <w:t xml:space="preserve">See, e.g., </w:t>
      </w:r>
      <w:bookmarkStart w:id="1382" w:name="Bookmark_I5HFV1WP2N1R300030000400"/>
      <w:bookmarkEnd w:id="1382"/>
      <w:hyperlink r:id="rId370" w:history="1">
        <w:r>
          <w:rPr>
            <w:rFonts w:ascii="arial" w:eastAsia="arial" w:hAnsi="arial" w:cs="arial"/>
            <w:b w:val="0"/>
            <w:i/>
            <w:strike w:val="0"/>
            <w:noProof w:val="0"/>
            <w:color w:val="0077CC"/>
            <w:position w:val="0"/>
            <w:sz w:val="20"/>
            <w:u w:val="single"/>
            <w:vertAlign w:val="baseline"/>
          </w:rPr>
          <w:t>In re AOL Time Warner, Inc. Sec. &amp; "ERISA" Litig.</w:t>
        </w:r>
      </w:hyperlink>
      <w:hyperlink r:id="rId370" w:history="1">
        <w:r>
          <w:rPr>
            <w:rFonts w:ascii="arial" w:eastAsia="arial" w:hAnsi="arial" w:cs="arial"/>
            <w:b w:val="0"/>
            <w:i/>
            <w:strike w:val="0"/>
            <w:noProof w:val="0"/>
            <w:color w:val="0077CC"/>
            <w:position w:val="0"/>
            <w:sz w:val="20"/>
            <w:u w:val="single"/>
            <w:vertAlign w:val="baseline"/>
          </w:rPr>
          <w:t>, 381 F. Supp. 2d 192, 239-40 (S.D.N.Y. 2004)</w:t>
        </w:r>
      </w:hyperlink>
      <w:r>
        <w:rPr>
          <w:rFonts w:ascii="arial" w:eastAsia="arial" w:hAnsi="arial" w:cs="arial"/>
          <w:b w:val="0"/>
          <w:i w:val="0"/>
          <w:strike w:val="0"/>
          <w:noProof w:val="0"/>
          <w:color w:val="000000"/>
          <w:position w:val="0"/>
          <w:sz w:val="20"/>
          <w:u w:val="none"/>
          <w:vertAlign w:val="baseline"/>
        </w:rPr>
        <w:t xml:space="preserve">; </w:t>
      </w:r>
      <w:bookmarkStart w:id="1383" w:name="Bookmark_I5HFV1WP2N1R300050000400"/>
      <w:bookmarkEnd w:id="1383"/>
      <w:hyperlink r:id="rId371" w:history="1">
        <w:r>
          <w:rPr>
            <w:rFonts w:ascii="arial" w:eastAsia="arial" w:hAnsi="arial" w:cs="arial"/>
            <w:b w:val="0"/>
            <w:i/>
            <w:strike w:val="0"/>
            <w:noProof w:val="0"/>
            <w:color w:val="0077CC"/>
            <w:position w:val="0"/>
            <w:sz w:val="20"/>
            <w:u w:val="single"/>
            <w:vertAlign w:val="baseline"/>
          </w:rPr>
          <w:t>Jordan v. Madison Leasing Co.</w:t>
        </w:r>
      </w:hyperlink>
      <w:hyperlink r:id="rId371" w:history="1">
        <w:r>
          <w:rPr>
            <w:rFonts w:ascii="arial" w:eastAsia="arial" w:hAnsi="arial" w:cs="arial"/>
            <w:b w:val="0"/>
            <w:i/>
            <w:strike w:val="0"/>
            <w:noProof w:val="0"/>
            <w:color w:val="0077CC"/>
            <w:position w:val="0"/>
            <w:sz w:val="20"/>
            <w:u w:val="single"/>
            <w:vertAlign w:val="baseline"/>
          </w:rPr>
          <w:t>, 596 F. Supp. 707, 710 (S.D.N.Y. 1984)</w:t>
        </w:r>
      </w:hyperlink>
      <w:r>
        <w:rPr>
          <w:rFonts w:ascii="arial" w:eastAsia="arial" w:hAnsi="arial" w:cs="arial"/>
          <w:b w:val="0"/>
          <w:i w:val="0"/>
          <w:strike w:val="0"/>
          <w:noProof w:val="0"/>
          <w:color w:val="000000"/>
          <w:position w:val="0"/>
          <w:sz w:val="20"/>
          <w:u w:val="none"/>
          <w:vertAlign w:val="baseline"/>
        </w:rPr>
        <w:t xml:space="preserve">; </w:t>
      </w:r>
      <w:bookmarkStart w:id="1384" w:name="Bookmark_I5HFV1WP2N1R310020000400"/>
      <w:bookmarkEnd w:id="1384"/>
      <w:hyperlink r:id="rId372" w:history="1">
        <w:r>
          <w:rPr>
            <w:rFonts w:ascii="arial" w:eastAsia="arial" w:hAnsi="arial" w:cs="arial"/>
            <w:b w:val="0"/>
            <w:i/>
            <w:strike w:val="0"/>
            <w:noProof w:val="0"/>
            <w:color w:val="0077CC"/>
            <w:position w:val="0"/>
            <w:sz w:val="20"/>
            <w:u w:val="single"/>
            <w:vertAlign w:val="baseline"/>
          </w:rPr>
          <w:t>State St. Trust Co. v. Ernst</w:t>
        </w:r>
      </w:hyperlink>
      <w:hyperlink r:id="rId372" w:history="1">
        <w:r>
          <w:rPr>
            <w:rFonts w:ascii="arial" w:eastAsia="arial" w:hAnsi="arial" w:cs="arial"/>
            <w:b w:val="0"/>
            <w:i/>
            <w:strike w:val="0"/>
            <w:noProof w:val="0"/>
            <w:color w:val="0077CC"/>
            <w:position w:val="0"/>
            <w:sz w:val="20"/>
            <w:u w:val="single"/>
            <w:vertAlign w:val="baseline"/>
          </w:rPr>
          <w:t>, 278 N.Y. 104, 15 N.E.2d 416 (1938)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385" w:name="Bookmark_I5HFV1WP2N1R310040000400"/>
      <w:bookmarkEnd w:id="1385"/>
      <w:hyperlink r:id="rId373" w:history="1">
        <w:r>
          <w:rPr>
            <w:rFonts w:ascii="arial" w:eastAsia="arial" w:hAnsi="arial" w:cs="arial"/>
            <w:b w:val="0"/>
            <w:i/>
            <w:strike w:val="0"/>
            <w:noProof w:val="0"/>
            <w:color w:val="0077CC"/>
            <w:position w:val="0"/>
            <w:sz w:val="20"/>
            <w:u w:val="single"/>
            <w:vertAlign w:val="baseline"/>
          </w:rPr>
          <w:t>Citizens Nat'l Bank of Wisner v. Kennedy &amp; Coe</w:t>
        </w:r>
      </w:hyperlink>
      <w:hyperlink r:id="rId373" w:history="1">
        <w:r>
          <w:rPr>
            <w:rFonts w:ascii="arial" w:eastAsia="arial" w:hAnsi="arial" w:cs="arial"/>
            <w:b w:val="0"/>
            <w:i/>
            <w:strike w:val="0"/>
            <w:noProof w:val="0"/>
            <w:color w:val="0077CC"/>
            <w:position w:val="0"/>
            <w:sz w:val="20"/>
            <w:u w:val="single"/>
            <w:vertAlign w:val="baseline"/>
          </w:rPr>
          <w:t>, 232 Neb. 477, 480, 441 N.W.2d 180, 182 (1989)</w:t>
        </w:r>
      </w:hyperlink>
      <w:r>
        <w:rPr>
          <w:rFonts w:ascii="arial" w:eastAsia="arial" w:hAnsi="arial" w:cs="arial"/>
          <w:b w:val="0"/>
          <w:i w:val="0"/>
          <w:strike w:val="0"/>
          <w:noProof w:val="0"/>
          <w:color w:val="000000"/>
          <w:position w:val="0"/>
          <w:sz w:val="20"/>
          <w:u w:val="none"/>
          <w:vertAlign w:val="baseline"/>
        </w:rPr>
        <w:t xml:space="preserve"> (third-party accountant not liable except in cases of fraud); </w:t>
      </w:r>
      <w:bookmarkStart w:id="1386" w:name="Bookmark_I5HFV1WP2N1R320010000400"/>
      <w:bookmarkEnd w:id="1386"/>
      <w:hyperlink r:id="rId374" w:history="1">
        <w:r>
          <w:rPr>
            <w:rFonts w:ascii="arial" w:eastAsia="arial" w:hAnsi="arial" w:cs="arial"/>
            <w:b w:val="0"/>
            <w:i/>
            <w:strike w:val="0"/>
            <w:noProof w:val="0"/>
            <w:color w:val="0077CC"/>
            <w:position w:val="0"/>
            <w:sz w:val="20"/>
            <w:u w:val="single"/>
            <w:vertAlign w:val="baseline"/>
          </w:rPr>
          <w:t>Ultramares Corp. v. Touche</w:t>
        </w:r>
      </w:hyperlink>
      <w:hyperlink r:id="rId374" w:history="1">
        <w:r>
          <w:rPr>
            <w:rFonts w:ascii="arial" w:eastAsia="arial" w:hAnsi="arial" w:cs="arial"/>
            <w:b w:val="0"/>
            <w:i/>
            <w:strike w:val="0"/>
            <w:noProof w:val="0"/>
            <w:color w:val="0077CC"/>
            <w:position w:val="0"/>
            <w:sz w:val="20"/>
            <w:u w:val="single"/>
            <w:vertAlign w:val="baseline"/>
          </w:rPr>
          <w:t>, 255 N.Y. 170, 189, 174 N.E. 441 (1931)</w:t>
        </w:r>
      </w:hyperlink>
      <w:r>
        <w:rPr>
          <w:rFonts w:ascii="arial" w:eastAsia="arial" w:hAnsi="arial" w:cs="arial"/>
          <w:b w:val="0"/>
          <w:i w:val="0"/>
          <w:strike w:val="0"/>
          <w:noProof w:val="0"/>
          <w:color w:val="000000"/>
          <w:position w:val="0"/>
          <w:sz w:val="20"/>
          <w:u w:val="none"/>
          <w:vertAlign w:val="baseline"/>
        </w:rPr>
        <w:t xml:space="preserve"> (similar).</w:t>
      </w:r>
    </w:p>
    <w:p>
      <w:pPr>
        <w:keepNext w:val="0"/>
        <w:widowControl w:val="0"/>
        <w:spacing w:before="200" w:after="0" w:line="260" w:lineRule="atLeast"/>
        <w:ind w:left="0" w:right="0" w:firstLine="0"/>
        <w:jc w:val="both"/>
      </w:pPr>
      <w:bookmarkStart w:id="1387" w:name="Bookmark_para_328"/>
      <w:bookmarkEnd w:id="1387"/>
      <w:bookmarkStart w:id="1388" w:name="Bookmark_I3775GMD95500097FWX00010"/>
      <w:bookmarkEnd w:id="1388"/>
      <w:bookmarkStart w:id="1389" w:name="Bookmark_I5HFV1WP2N1R320040000400"/>
      <w:bookmarkEnd w:id="1389"/>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we examine </w:t>
      </w:r>
      <w:bookmarkStart w:id="1390" w:name="Bookmark_I5HFV1WP2N1R320030000400"/>
      <w:bookmarkEnd w:id="1390"/>
      <w:hyperlink r:id="rId375" w:history="1">
        <w:r>
          <w:rPr>
            <w:rFonts w:ascii="arial" w:eastAsia="arial" w:hAnsi="arial" w:cs="arial"/>
            <w:b w:val="0"/>
            <w:i/>
            <w:strike w:val="0"/>
            <w:noProof w:val="0"/>
            <w:color w:val="0077CC"/>
            <w:position w:val="0"/>
            <w:sz w:val="20"/>
            <w:u w:val="single"/>
            <w:vertAlign w:val="baseline"/>
          </w:rPr>
          <w:t>Rio Grande Royalty Co. v. Energy Transfer Partners, L.P.</w:t>
        </w:r>
      </w:hyperlink>
      <w:hyperlink r:id="rId375" w:history="1">
        <w:r>
          <w:rPr>
            <w:rFonts w:ascii="arial" w:eastAsia="arial" w:hAnsi="arial" w:cs="arial"/>
            <w:b w:val="0"/>
            <w:i/>
            <w:strike w:val="0"/>
            <w:noProof w:val="0"/>
            <w:color w:val="0077CC"/>
            <w:position w:val="0"/>
            <w:sz w:val="20"/>
            <w:u w:val="single"/>
            <w:vertAlign w:val="baseline"/>
          </w:rPr>
          <w:t>, 786 F. Supp. 2d 1202 (S.D. Tex. 2009)</w:t>
        </w:r>
      </w:hyperlink>
      <w:r>
        <w:rPr>
          <w:rFonts w:ascii="arial" w:eastAsia="arial" w:hAnsi="arial" w:cs="arial"/>
          <w:b w:val="0"/>
          <w:i w:val="0"/>
          <w:strike w:val="0"/>
          <w:noProof w:val="0"/>
          <w:color w:val="000000"/>
          <w:position w:val="0"/>
          <w:sz w:val="20"/>
          <w:u w:val="none"/>
          <w:vertAlign w:val="baseline"/>
        </w:rPr>
        <w:t xml:space="preserve">, the most factually similar case available. In </w:t>
      </w:r>
      <w:r>
        <w:rPr>
          <w:rFonts w:ascii="arial" w:eastAsia="arial" w:hAnsi="arial" w:cs="arial"/>
          <w:b w:val="0"/>
          <w:i w:val="0"/>
          <w:strike w:val="0"/>
          <w:noProof w:val="0"/>
          <w:color w:val="000000"/>
          <w:position w:val="0"/>
          <w:sz w:val="20"/>
          <w:u w:val="single"/>
          <w:vertAlign w:val="baseline"/>
        </w:rPr>
        <w:t>Rio Grande</w:t>
      </w:r>
      <w:r>
        <w:rPr>
          <w:rFonts w:ascii="arial" w:eastAsia="arial" w:hAnsi="arial" w:cs="arial"/>
          <w:b w:val="0"/>
          <w:i w:val="0"/>
          <w:strike w:val="0"/>
          <w:noProof w:val="0"/>
          <w:color w:val="000000"/>
          <w:position w:val="0"/>
          <w:sz w:val="20"/>
          <w:u w:val="none"/>
          <w:vertAlign w:val="baseline"/>
        </w:rPr>
        <w:t>, the defendant had suppressed a natural gas price index (the Houston Shipping Channel or HSC Index) by accurately reporting the prices and volumes of manipulated trades to the index's publisher. Although defendant allegedly commented in reference to the scheme, "these producers they're going to hate it," the court nevertheless held that defendants</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had no "reason to expect" plaintiffs to rely on the HSC Index.</w:t>
      </w:r>
    </w:p>
    <w:p>
      <w:pPr>
        <w:keepNext w:val="0"/>
        <w:widowControl w:val="0"/>
        <w:spacing w:before="240" w:after="0" w:line="260" w:lineRule="atLeast"/>
        <w:ind w:left="0" w:right="0" w:firstLine="0"/>
        <w:jc w:val="both"/>
      </w:pPr>
      <w:bookmarkStart w:id="1391" w:name="Bookmark_para_329"/>
      <w:bookmarkEnd w:id="1391"/>
      <w:bookmarkStart w:id="1392" w:name="Bookmark_I5HFV1WP2SF88P0010000400"/>
      <w:bookmarkEnd w:id="1392"/>
      <w:bookmarkStart w:id="1393" w:name="Bookmark_I5HFV1WP2SF88P0030000400"/>
      <w:bookmarkEnd w:id="1393"/>
      <w:bookmarkStart w:id="1394" w:name="Bookmark_I5HFV1WP2D6NW70020000400"/>
      <w:bookmarkEnd w:id="1394"/>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val="0"/>
          <w:strike w:val="0"/>
          <w:noProof w:val="0"/>
          <w:color w:val="000000"/>
          <w:position w:val="0"/>
          <w:sz w:val="20"/>
          <w:u w:val="single"/>
          <w:vertAlign w:val="baseline"/>
        </w:rPr>
        <w:t>Rio Grande</w:t>
      </w:r>
      <w:r>
        <w:rPr>
          <w:rFonts w:ascii="arial" w:eastAsia="arial" w:hAnsi="arial" w:cs="arial"/>
          <w:b w:val="0"/>
          <w:i w:val="0"/>
          <w:strike w:val="0"/>
          <w:noProof w:val="0"/>
          <w:color w:val="000000"/>
          <w:position w:val="0"/>
          <w:sz w:val="20"/>
          <w:u w:val="none"/>
          <w:vertAlign w:val="baseline"/>
        </w:rPr>
        <w:t xml:space="preserve"> court described it, natural gas producers customarily rely on the HSC Index to price their sales. </w:t>
      </w:r>
      <w:bookmarkStart w:id="1395" w:name="Bookmark_I5HFV1WP2N1R320050000400"/>
      <w:bookmarkEnd w:id="1395"/>
      <w:hyperlink r:id="rId375" w:history="1">
        <w:r>
          <w:rPr>
            <w:rFonts w:ascii="arial" w:eastAsia="arial" w:hAnsi="arial" w:cs="arial"/>
            <w:b w:val="0"/>
            <w:i/>
            <w:strike w:val="0"/>
            <w:noProof w:val="0"/>
            <w:color w:val="0077CC"/>
            <w:position w:val="0"/>
            <w:sz w:val="20"/>
            <w:u w:val="single"/>
            <w:vertAlign w:val="baseline"/>
          </w:rPr>
          <w:t>786 F. Supp. 2d at 1208-09</w:t>
        </w:r>
      </w:hyperlink>
      <w:r>
        <w:rPr>
          <w:rFonts w:ascii="arial" w:eastAsia="arial" w:hAnsi="arial" w:cs="arial"/>
          <w:b w:val="0"/>
          <w:i w:val="0"/>
          <w:strike w:val="0"/>
          <w:noProof w:val="0"/>
          <w:color w:val="000000"/>
          <w:position w:val="0"/>
          <w:sz w:val="20"/>
          <w:u w:val="none"/>
          <w:vertAlign w:val="baseline"/>
        </w:rPr>
        <w:t xml:space="preserve">. We agree with </w:t>
      </w:r>
      <w:r>
        <w:rPr>
          <w:rFonts w:ascii="arial" w:eastAsia="arial" w:hAnsi="arial" w:cs="arial"/>
          <w:b w:val="0"/>
          <w:i w:val="0"/>
          <w:strike w:val="0"/>
          <w:noProof w:val="0"/>
          <w:color w:val="000000"/>
          <w:position w:val="0"/>
          <w:sz w:val="20"/>
          <w:u w:val="single"/>
          <w:vertAlign w:val="baseline"/>
        </w:rPr>
        <w:t>Rio Grande</w:t>
      </w:r>
      <w:r>
        <w:rPr>
          <w:rFonts w:ascii="arial" w:eastAsia="arial" w:hAnsi="arial" w:cs="arial"/>
          <w:b w:val="0"/>
          <w:i w:val="0"/>
          <w:strike w:val="0"/>
          <w:noProof w:val="0"/>
          <w:color w:val="000000"/>
          <w:position w:val="0"/>
          <w:sz w:val="20"/>
          <w:u w:val="none"/>
          <w:vertAlign w:val="baseline"/>
        </w:rPr>
        <w:t xml:space="preserve"> that </w:t>
      </w:r>
      <w:bookmarkStart w:id="1396" w:name="Bookmark_LNHNREFclscc41"/>
      <w:bookmarkEnd w:id="1396"/>
      <w:hyperlink r:id="rId376"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210"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a well-known market custom, by itself, is insufficient to support third-party liability.</w:t>
      </w:r>
      <w:r>
        <w:rPr>
          <w:rFonts w:ascii="arial" w:eastAsia="arial" w:hAnsi="arial" w:cs="arial"/>
          <w:vertAlign w:val="superscript"/>
        </w:rPr>
        <w:footnoteReference w:customMarkFollows="1" w:id="90"/>
        <w:t xml:space="preserve">93</w:t>
      </w:r>
      <w:r>
        <w:rPr>
          <w:rFonts w:ascii="arial" w:eastAsia="arial" w:hAnsi="arial" w:cs="arial"/>
          <w:b w:val="0"/>
          <w:i w:val="0"/>
          <w:strike w:val="0"/>
          <w:noProof w:val="0"/>
          <w:color w:val="000000"/>
          <w:position w:val="0"/>
          <w:sz w:val="20"/>
          <w:u w:val="none"/>
          <w:vertAlign w:val="baseline"/>
        </w:rPr>
        <w:t xml:space="preserve"> As the court noted, this conclusion follows from </w:t>
      </w:r>
      <w:bookmarkStart w:id="1399" w:name="Bookmark_I5HFV1WP2SF88P0020000400"/>
      <w:bookmarkEnd w:id="1399"/>
      <w:hyperlink r:id="rId377" w:history="1">
        <w:r>
          <w:rPr>
            <w:rFonts w:ascii="arial" w:eastAsia="arial" w:hAnsi="arial" w:cs="arial"/>
            <w:b w:val="0"/>
            <w:i/>
            <w:strike w:val="0"/>
            <w:noProof w:val="0"/>
            <w:color w:val="0077CC"/>
            <w:position w:val="0"/>
            <w:sz w:val="20"/>
            <w:u w:val="single"/>
            <w:vertAlign w:val="baseline"/>
          </w:rPr>
          <w:t>Ernst &amp; Young, L.L.P. v. Pacific Mutual Life Insurance Co.</w:t>
        </w:r>
      </w:hyperlink>
      <w:hyperlink r:id="rId377" w:history="1">
        <w:r>
          <w:rPr>
            <w:rFonts w:ascii="arial" w:eastAsia="arial" w:hAnsi="arial" w:cs="arial"/>
            <w:b w:val="0"/>
            <w:i/>
            <w:strike w:val="0"/>
            <w:noProof w:val="0"/>
            <w:color w:val="0077CC"/>
            <w:position w:val="0"/>
            <w:sz w:val="20"/>
            <w:u w:val="single"/>
            <w:vertAlign w:val="baseline"/>
          </w:rPr>
          <w:t>, 51 S.W.3d 573, 580 (Tex. 2001)</w:t>
        </w:r>
      </w:hyperlink>
      <w:r>
        <w:rPr>
          <w:rFonts w:ascii="arial" w:eastAsia="arial" w:hAnsi="arial" w:cs="arial"/>
          <w:b w:val="0"/>
          <w:i w:val="0"/>
          <w:strike w:val="0"/>
          <w:noProof w:val="0"/>
          <w:color w:val="000000"/>
          <w:position w:val="0"/>
          <w:sz w:val="20"/>
          <w:u w:val="none"/>
          <w:vertAlign w:val="baseline"/>
        </w:rPr>
        <w:t xml:space="preserve">, a case against an auditor in which the Texas Supreme Court declined to extend the "expected reliance class" to purchasers of bonds issued by a different company than the company that the defendant had audited. </w:t>
      </w:r>
      <w:bookmarkStart w:id="1400" w:name="Bookmark_I5HFV1WP2SF88P0050000400"/>
      <w:bookmarkEnd w:id="1400"/>
      <w:r>
        <w:rPr>
          <w:rFonts w:ascii="arial" w:eastAsia="arial" w:hAnsi="arial" w:cs="arial"/>
          <w:b w:val="0"/>
          <w:i w:val="0"/>
          <w:strike w:val="0"/>
          <w:noProof w:val="0"/>
          <w:color w:val="000000"/>
          <w:position w:val="0"/>
          <w:sz w:val="20"/>
          <w:u w:val="none"/>
          <w:vertAlign w:val="baseline"/>
        </w:rPr>
        <w:t xml:space="preserve">Even though such reliance might have been reasonable and consistent with market custom under the peculiar circumstances of the case, the audit itself was not directed to investors of any company other than the company that was the subject of the audit. </w:t>
      </w:r>
      <w:bookmarkStart w:id="1401" w:name="Bookmark_I5HFV1WP2SF88P0050000400_2"/>
      <w:bookmarkEnd w:id="1401"/>
      <w:r>
        <w:rPr>
          <w:rFonts w:ascii="arial" w:eastAsia="arial" w:hAnsi="arial" w:cs="arial"/>
          <w:b w:val="0"/>
          <w:i w:val="0"/>
          <w:strike w:val="0"/>
          <w:noProof w:val="0"/>
          <w:color w:val="000000"/>
          <w:position w:val="0"/>
          <w:sz w:val="20"/>
          <w:u w:val="none"/>
          <w:vertAlign w:val="baseline"/>
        </w:rPr>
        <w:t xml:space="preserve">The Supreme Court expressly reserved the question of whether the same auditor could have been liable to investors in the company that the auditor had actually audited. </w:t>
      </w:r>
      <w:r>
        <w:rPr>
          <w:rFonts w:ascii="arial" w:eastAsia="arial" w:hAnsi="arial" w:cs="arial"/>
          <w:b w:val="0"/>
          <w:i w:val="0"/>
          <w:strike w:val="0"/>
          <w:noProof w:val="0"/>
          <w:color w:val="000000"/>
          <w:position w:val="0"/>
          <w:sz w:val="20"/>
          <w:u w:val="single"/>
          <w:vertAlign w:val="baseline"/>
        </w:rPr>
        <w:t xml:space="preserve">See </w:t>
      </w:r>
      <w:bookmarkStart w:id="1402" w:name="Bookmark_I5HFV1WP2SF88P0040000400"/>
      <w:bookmarkEnd w:id="1402"/>
      <w:hyperlink r:id="rId377" w:history="1">
        <w:r>
          <w:rPr>
            <w:rFonts w:ascii="arial" w:eastAsia="arial" w:hAnsi="arial" w:cs="arial"/>
            <w:b w:val="0"/>
            <w:i/>
            <w:strike w:val="0"/>
            <w:noProof w:val="0"/>
            <w:color w:val="0077CC"/>
            <w:position w:val="0"/>
            <w:sz w:val="20"/>
            <w:u w:val="single"/>
            <w:vertAlign w:val="baseline"/>
          </w:rPr>
          <w:t>id.</w:t>
        </w:r>
      </w:hyperlink>
      <w:hyperlink r:id="rId377" w:history="1">
        <w:r>
          <w:rPr>
            <w:rFonts w:ascii="arial" w:eastAsia="arial" w:hAnsi="arial" w:cs="arial"/>
            <w:b w:val="0"/>
            <w:i/>
            <w:strike w:val="0"/>
            <w:noProof w:val="0"/>
            <w:color w:val="0077CC"/>
            <w:position w:val="0"/>
            <w:sz w:val="20"/>
            <w:u w:val="single"/>
            <w:vertAlign w:val="baseline"/>
          </w:rPr>
          <w:t xml:space="preserve"> at 582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3" w:name="Bookmark_para_330"/>
      <w:bookmarkEnd w:id="1403"/>
      <w:bookmarkStart w:id="1404" w:name="Bookmark_I5HFV1WP2D6NW70040000400"/>
      <w:bookmarkEnd w:id="1404"/>
      <w:r>
        <w:rPr>
          <w:rFonts w:ascii="arial" w:eastAsia="arial" w:hAnsi="arial" w:cs="arial"/>
          <w:b w:val="0"/>
          <w:i w:val="0"/>
          <w:strike w:val="0"/>
          <w:noProof w:val="0"/>
          <w:color w:val="000000"/>
          <w:position w:val="0"/>
          <w:sz w:val="20"/>
          <w:u w:val="single"/>
          <w:vertAlign w:val="baseline"/>
        </w:rPr>
        <w:t>Fourth</w:t>
      </w:r>
      <w:r>
        <w:rPr>
          <w:rFonts w:ascii="arial" w:eastAsia="arial" w:hAnsi="arial" w:cs="arial"/>
          <w:b w:val="0"/>
          <w:i w:val="0"/>
          <w:strike w:val="0"/>
          <w:noProof w:val="0"/>
          <w:color w:val="000000"/>
          <w:position w:val="0"/>
          <w:sz w:val="20"/>
          <w:u w:val="none"/>
          <w:vertAlign w:val="baseline"/>
        </w:rPr>
        <w:t xml:space="preserve">, it is insufficient for a plaintiff to allege relying on a statement that was not intended for him. For example, in </w:t>
      </w:r>
      <w:r>
        <w:rPr>
          <w:rFonts w:ascii="arial" w:eastAsia="arial" w:hAnsi="arial" w:cs="arial"/>
          <w:b w:val="0"/>
          <w:i w:val="0"/>
          <w:strike w:val="0"/>
          <w:noProof w:val="0"/>
          <w:color w:val="000000"/>
          <w:position w:val="0"/>
          <w:sz w:val="20"/>
          <w:u w:val="single"/>
          <w:vertAlign w:val="baseline"/>
        </w:rPr>
        <w:t>City of New York v. Smokes-Spirits.com, Inc.</w:t>
      </w:r>
      <w:r>
        <w:rPr>
          <w:rFonts w:ascii="arial" w:eastAsia="arial" w:hAnsi="arial" w:cs="arial"/>
          <w:b w:val="0"/>
          <w:i w:val="0"/>
          <w:strike w:val="0"/>
          <w:noProof w:val="0"/>
          <w:color w:val="000000"/>
          <w:position w:val="0"/>
          <w:sz w:val="20"/>
          <w:u w:val="none"/>
          <w:vertAlign w:val="baseline"/>
        </w:rPr>
        <w:t xml:space="preserve">, the municipal plaintiff alleged reliance on false tax reports that defendants filed with New York </w:t>
      </w:r>
      <w:r>
        <w:rPr>
          <w:rFonts w:ascii="arial" w:eastAsia="arial" w:hAnsi="arial" w:cs="arial"/>
          <w:b w:val="0"/>
          <w:i w:val="0"/>
          <w:strike w:val="0"/>
          <w:noProof w:val="0"/>
          <w:color w:val="000000"/>
          <w:position w:val="0"/>
          <w:sz w:val="20"/>
          <w:u w:val="single"/>
          <w:vertAlign w:val="baseline"/>
        </w:rPr>
        <w:t>State</w:t>
      </w:r>
      <w:r>
        <w:rPr>
          <w:rFonts w:ascii="arial" w:eastAsia="arial" w:hAnsi="arial" w:cs="arial"/>
          <w:b w:val="0"/>
          <w:i w:val="0"/>
          <w:strike w:val="0"/>
          <w:noProof w:val="0"/>
          <w:color w:val="000000"/>
          <w:position w:val="0"/>
          <w:sz w:val="20"/>
          <w:u w:val="none"/>
          <w:vertAlign w:val="baseline"/>
        </w:rPr>
        <w:t xml:space="preserve">. Because the federal statute, </w:t>
      </w:r>
      <w:hyperlink r:id="rId378" w:history="1">
        <w:r>
          <w:rPr>
            <w:rFonts w:ascii="arial" w:eastAsia="arial" w:hAnsi="arial" w:cs="arial"/>
            <w:b w:val="0"/>
            <w:i/>
            <w:strike w:val="0"/>
            <w:noProof w:val="0"/>
            <w:color w:val="0077CC"/>
            <w:position w:val="0"/>
            <w:sz w:val="20"/>
            <w:u w:val="single"/>
            <w:vertAlign w:val="baseline"/>
          </w:rPr>
          <w:t>15 U.S.C. § 376 (2012)</w:t>
        </w:r>
      </w:hyperlink>
      <w:r>
        <w:rPr>
          <w:rFonts w:ascii="arial" w:eastAsia="arial" w:hAnsi="arial" w:cs="arial"/>
          <w:b w:val="0"/>
          <w:i w:val="0"/>
          <w:strike w:val="0"/>
          <w:noProof w:val="0"/>
          <w:color w:val="000000"/>
          <w:position w:val="0"/>
          <w:sz w:val="20"/>
          <w:u w:val="none"/>
          <w:vertAlign w:val="baseline"/>
        </w:rPr>
        <w:t xml:space="preserve">, required defendants to make such filings for the benefit of the State's tax authorities alone, the City could not make out a fraud claim, even though the City's reliance had been perfectly reasonable. </w:t>
      </w:r>
      <w:bookmarkStart w:id="1405" w:name="Bookmark_I5HFV1WP2D6NW70030000400"/>
      <w:bookmarkEnd w:id="1405"/>
      <w:hyperlink r:id="rId379" w:history="1">
        <w:r>
          <w:rPr>
            <w:rFonts w:ascii="arial" w:eastAsia="arial" w:hAnsi="arial" w:cs="arial"/>
            <w:b w:val="0"/>
            <w:i/>
            <w:strike w:val="0"/>
            <w:noProof w:val="0"/>
            <w:color w:val="0077CC"/>
            <w:position w:val="0"/>
            <w:sz w:val="20"/>
            <w:u w:val="single"/>
            <w:vertAlign w:val="baseline"/>
          </w:rPr>
          <w:t>541 F.3d 425, 454 (2d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rev'd on other grounds sub nom. </w:t>
      </w:r>
      <w:bookmarkStart w:id="1406" w:name="Bookmark_I5HFV1WP2D6NW70050000400"/>
      <w:bookmarkEnd w:id="1406"/>
      <w:hyperlink r:id="rId380" w:history="1">
        <w:r>
          <w:rPr>
            <w:rFonts w:ascii="arial" w:eastAsia="arial" w:hAnsi="arial" w:cs="arial"/>
            <w:b w:val="0"/>
            <w:i/>
            <w:strike w:val="0"/>
            <w:noProof w:val="0"/>
            <w:color w:val="0077CC"/>
            <w:position w:val="0"/>
            <w:sz w:val="20"/>
            <w:u w:val="single"/>
            <w:vertAlign w:val="baseline"/>
          </w:rPr>
          <w:t>Hemi Grp., LLC v. City of New York</w:t>
        </w:r>
      </w:hyperlink>
      <w:hyperlink r:id="rId380" w:history="1">
        <w:r>
          <w:rPr>
            <w:rFonts w:ascii="arial" w:eastAsia="arial" w:hAnsi="arial" w:cs="arial"/>
            <w:b w:val="0"/>
            <w:i/>
            <w:strike w:val="0"/>
            <w:noProof w:val="0"/>
            <w:color w:val="0077CC"/>
            <w:position w:val="0"/>
            <w:sz w:val="20"/>
            <w:u w:val="single"/>
            <w:vertAlign w:val="baseline"/>
          </w:rPr>
          <w:t>, 559 U.S. 1, 130 S. Ct. 983, 175 L. Ed. 2d 943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7" w:name="Bookmark_para_331"/>
      <w:bookmarkEnd w:id="1407"/>
      <w:r>
        <w:rPr>
          <w:rFonts w:ascii="arial" w:eastAsia="arial" w:hAnsi="arial" w:cs="arial"/>
          <w:b w:val="0"/>
          <w:i w:val="0"/>
          <w:strike w:val="0"/>
          <w:noProof w:val="0"/>
          <w:color w:val="000000"/>
          <w:position w:val="0"/>
          <w:sz w:val="20"/>
          <w:u w:val="single"/>
          <w:vertAlign w:val="baseline"/>
        </w:rPr>
        <w:t>Finally</w:t>
      </w:r>
      <w:r>
        <w:rPr>
          <w:rFonts w:ascii="arial" w:eastAsia="arial" w:hAnsi="arial" w:cs="arial"/>
          <w:b w:val="0"/>
          <w:i w:val="0"/>
          <w:strike w:val="0"/>
          <w:noProof w:val="0"/>
          <w:color w:val="000000"/>
          <w:position w:val="0"/>
          <w:sz w:val="20"/>
          <w:u w:val="none"/>
          <w:vertAlign w:val="baseline"/>
        </w:rPr>
        <w:t xml:space="preserve">, it is insufficient for a plaintiff to allege a distant injury on account of some other person's reliance. In </w:t>
      </w:r>
      <w:r>
        <w:rPr>
          <w:rFonts w:ascii="arial" w:eastAsia="arial" w:hAnsi="arial" w:cs="arial"/>
          <w:b w:val="0"/>
          <w:i w:val="0"/>
          <w:strike w:val="0"/>
          <w:noProof w:val="0"/>
          <w:color w:val="000000"/>
          <w:position w:val="0"/>
          <w:sz w:val="20"/>
          <w:u w:val="single"/>
          <w:vertAlign w:val="baseline"/>
        </w:rPr>
        <w:t>Lollo</w:t>
      </w:r>
      <w:r>
        <w:rPr>
          <w:rFonts w:ascii="arial" w:eastAsia="arial" w:hAnsi="arial" w:cs="arial"/>
          <w:b w:val="0"/>
          <w:i w:val="0"/>
          <w:strike w:val="0"/>
          <w:noProof w:val="0"/>
          <w:color w:val="000000"/>
          <w:position w:val="0"/>
          <w:sz w:val="20"/>
          <w:u w:val="none"/>
          <w:vertAlign w:val="baseline"/>
        </w:rPr>
        <w:t xml:space="preserve">, a construction company falsely told its contractors that it had paid certain contributions to workers' union funds. In reliance on these representations, the contractors did not withhold union contributions, leaving the unions short of revenue. The union funds sued the construction company. </w:t>
      </w:r>
      <w:bookmarkStart w:id="1408" w:name="Bookmark_I5HFV1WP28T4J90030000400"/>
      <w:bookmarkEnd w:id="1408"/>
      <w:r>
        <w:rPr>
          <w:rFonts w:ascii="arial" w:eastAsia="arial" w:hAnsi="arial" w:cs="arial"/>
          <w:b w:val="0"/>
          <w:i w:val="0"/>
          <w:strike w:val="0"/>
          <w:noProof w:val="0"/>
          <w:color w:val="000000"/>
          <w:position w:val="0"/>
          <w:sz w:val="20"/>
          <w:u w:val="none"/>
          <w:vertAlign w:val="baseline"/>
        </w:rPr>
        <w:t>The construction company</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was not liable to the union funds because (according to the District Court's fact-finding at a bench trial) the union funds were not deceived by defendant's false statements. Only the contractors had been deceived, to the detriment of the funds. </w:t>
      </w:r>
      <w:bookmarkStart w:id="1409" w:name="Bookmark_I5HFV1WP28T4J90020000400"/>
      <w:bookmarkEnd w:id="1409"/>
      <w:hyperlink r:id="rId381" w:history="1">
        <w:r>
          <w:rPr>
            <w:rFonts w:ascii="arial" w:eastAsia="arial" w:hAnsi="arial" w:cs="arial"/>
            <w:b w:val="0"/>
            <w:i/>
            <w:strike w:val="0"/>
            <w:noProof w:val="0"/>
            <w:color w:val="0077CC"/>
            <w:position w:val="0"/>
            <w:sz w:val="20"/>
            <w:u w:val="single"/>
            <w:vertAlign w:val="baseline"/>
          </w:rPr>
          <w:t>Cement &amp; Concrete Workers Dist. Council Welfare Fund, Pension Fund, Legal Servs. Fund &amp; Annuity Fund v. Lollo</w:t>
        </w:r>
      </w:hyperlink>
      <w:hyperlink r:id="rId381" w:history="1">
        <w:r>
          <w:rPr>
            <w:rFonts w:ascii="arial" w:eastAsia="arial" w:hAnsi="arial" w:cs="arial"/>
            <w:b w:val="0"/>
            <w:i/>
            <w:strike w:val="0"/>
            <w:noProof w:val="0"/>
            <w:color w:val="0077CC"/>
            <w:position w:val="0"/>
            <w:sz w:val="20"/>
            <w:u w:val="single"/>
            <w:vertAlign w:val="baseline"/>
          </w:rPr>
          <w:t>, 148 F.3d 194, 196 (2d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0" w:name="Bookmark_para_332"/>
      <w:bookmarkEnd w:id="1410"/>
      <w:r>
        <w:rPr>
          <w:rFonts w:ascii="arial" w:eastAsia="arial" w:hAnsi="arial" w:cs="arial"/>
          <w:b w:val="0"/>
          <w:i w:val="0"/>
          <w:strike w:val="0"/>
          <w:noProof w:val="0"/>
          <w:color w:val="000000"/>
          <w:position w:val="0"/>
          <w:sz w:val="20"/>
          <w:u w:val="none"/>
          <w:vertAlign w:val="baseline"/>
        </w:rPr>
        <w:t xml:space="preserve">Having addressed the foregoing lines of authority, which help guide our formulation of the appropriate limiting principle, we return to the central inquiry. </w:t>
      </w:r>
      <w:bookmarkStart w:id="1411" w:name="Bookmark_I5HFV1WP28T4J90050000400"/>
      <w:bookmarkEnd w:id="1411"/>
      <w:r>
        <w:rPr>
          <w:rFonts w:ascii="arial" w:eastAsia="arial" w:hAnsi="arial" w:cs="arial"/>
          <w:b w:val="0"/>
          <w:i w:val="0"/>
          <w:strike w:val="0"/>
          <w:noProof w:val="0"/>
          <w:color w:val="000000"/>
          <w:position w:val="0"/>
          <w:sz w:val="20"/>
          <w:u w:val="none"/>
          <w:vertAlign w:val="baseline"/>
        </w:rPr>
        <w:t xml:space="preserve">Consistent with the Restatement and the case law, we ask which class of persons were the targets of a representation. For example, a business is liable for fraud when it falsely represents its economic condition to a credit agency in the expectation that lenders will rely on the agency's opinion. </w:t>
      </w:r>
      <w:bookmarkStart w:id="1412" w:name="Bookmark_I5HFV1WP2HM6P50010000400"/>
      <w:bookmarkEnd w:id="1412"/>
      <w:r>
        <w:rPr>
          <w:rFonts w:ascii="arial" w:eastAsia="arial" w:hAnsi="arial" w:cs="arial"/>
          <w:b w:val="0"/>
          <w:i w:val="0"/>
          <w:strike w:val="0"/>
          <w:noProof w:val="0"/>
          <w:color w:val="000000"/>
          <w:position w:val="0"/>
          <w:sz w:val="20"/>
          <w:u w:val="single"/>
          <w:vertAlign w:val="baseline"/>
        </w:rPr>
        <w:t xml:space="preserve">See </w:t>
      </w:r>
      <w:bookmarkStart w:id="1413" w:name="Bookmark_I5HFV1WP28T4J90040000400"/>
      <w:bookmarkEnd w:id="1413"/>
      <w:hyperlink r:id="rId382" w:history="1">
        <w:r>
          <w:rPr>
            <w:rFonts w:ascii="arial" w:eastAsia="arial" w:hAnsi="arial" w:cs="arial"/>
            <w:b w:val="0"/>
            <w:i/>
            <w:strike w:val="0"/>
            <w:noProof w:val="0"/>
            <w:color w:val="0077CC"/>
            <w:position w:val="0"/>
            <w:sz w:val="20"/>
            <w:u w:val="single"/>
            <w:vertAlign w:val="baseline"/>
          </w:rPr>
          <w:t>Eaton, Cole &amp; Burnham Co. v. Avery</w:t>
        </w:r>
      </w:hyperlink>
      <w:hyperlink r:id="rId382" w:history="1">
        <w:r>
          <w:rPr>
            <w:rFonts w:ascii="arial" w:eastAsia="arial" w:hAnsi="arial" w:cs="arial"/>
            <w:b w:val="0"/>
            <w:i/>
            <w:strike w:val="0"/>
            <w:noProof w:val="0"/>
            <w:color w:val="0077CC"/>
            <w:position w:val="0"/>
            <w:sz w:val="20"/>
            <w:u w:val="single"/>
            <w:vertAlign w:val="baseline"/>
          </w:rPr>
          <w:t>, 83 N.Y. 31, 31 (1880)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414" w:name="Bookmark_I5HFV1WP28T4JB0010000400"/>
      <w:bookmarkEnd w:id="1414"/>
      <w:hyperlink r:id="rId383" w:history="1">
        <w:r>
          <w:rPr>
            <w:rFonts w:ascii="arial" w:eastAsia="arial" w:hAnsi="arial" w:cs="arial"/>
            <w:b w:val="0"/>
            <w:i/>
            <w:strike w:val="0"/>
            <w:noProof w:val="0"/>
            <w:color w:val="0077CC"/>
            <w:position w:val="0"/>
            <w:sz w:val="20"/>
            <w:u w:val="single"/>
            <w:vertAlign w:val="baseline"/>
          </w:rPr>
          <w:t>Issen v. GSC Enters., Inc.</w:t>
        </w:r>
      </w:hyperlink>
      <w:hyperlink r:id="rId383" w:history="1">
        <w:r>
          <w:rPr>
            <w:rFonts w:ascii="arial" w:eastAsia="arial" w:hAnsi="arial" w:cs="arial"/>
            <w:b w:val="0"/>
            <w:i/>
            <w:strike w:val="0"/>
            <w:noProof w:val="0"/>
            <w:color w:val="0077CC"/>
            <w:position w:val="0"/>
            <w:sz w:val="20"/>
            <w:u w:val="single"/>
            <w:vertAlign w:val="baseline"/>
          </w:rPr>
          <w:t>, 538 F. Supp. 745, 751 n.10 (N.D. Ill. 1982)</w:t>
        </w:r>
      </w:hyperlink>
      <w:r>
        <w:rPr>
          <w:rFonts w:ascii="arial" w:eastAsia="arial" w:hAnsi="arial" w:cs="arial"/>
          <w:b w:val="0"/>
          <w:i w:val="0"/>
          <w:strike w:val="0"/>
          <w:noProof w:val="0"/>
          <w:color w:val="000000"/>
          <w:position w:val="0"/>
          <w:sz w:val="20"/>
          <w:u w:val="none"/>
          <w:vertAlign w:val="baseline"/>
        </w:rPr>
        <w:t xml:space="preserve"> (stating that the duty to supplement misleading information "runs to those members of the investing public who rely or can be expected to rely on" incomplete misrepresentations); </w:t>
      </w:r>
      <w:bookmarkStart w:id="1415" w:name="Bookmark_I5HFV1WP28T4JB0030000400"/>
      <w:bookmarkEnd w:id="1415"/>
      <w:hyperlink r:id="rId384" w:history="1">
        <w:r>
          <w:rPr>
            <w:rFonts w:ascii="arial" w:eastAsia="arial" w:hAnsi="arial" w:cs="arial"/>
            <w:b w:val="0"/>
            <w:i/>
            <w:strike w:val="0"/>
            <w:noProof w:val="0"/>
            <w:color w:val="0077CC"/>
            <w:position w:val="0"/>
            <w:sz w:val="20"/>
            <w:u w:val="single"/>
            <w:vertAlign w:val="baseline"/>
          </w:rPr>
          <w:t>Vikse v. Flaby</w:t>
        </w:r>
      </w:hyperlink>
      <w:hyperlink r:id="rId384" w:history="1">
        <w:r>
          <w:rPr>
            <w:rFonts w:ascii="arial" w:eastAsia="arial" w:hAnsi="arial" w:cs="arial"/>
            <w:b w:val="0"/>
            <w:i/>
            <w:strike w:val="0"/>
            <w:noProof w:val="0"/>
            <w:color w:val="0077CC"/>
            <w:position w:val="0"/>
            <w:sz w:val="20"/>
            <w:u w:val="single"/>
            <w:vertAlign w:val="baseline"/>
          </w:rPr>
          <w:t>, 316 N.W.2d 276, 284 (Minn. 1982)</w:t>
        </w:r>
      </w:hyperlink>
      <w:r>
        <w:rPr>
          <w:rFonts w:ascii="arial" w:eastAsia="arial" w:hAnsi="arial" w:cs="arial"/>
          <w:b w:val="0"/>
          <w:i w:val="0"/>
          <w:strike w:val="0"/>
          <w:noProof w:val="0"/>
          <w:color w:val="000000"/>
          <w:position w:val="0"/>
          <w:sz w:val="20"/>
          <w:u w:val="none"/>
          <w:vertAlign w:val="baseline"/>
        </w:rPr>
        <w:t xml:space="preserve"> (defendant liable for misrepresentations that defendant "knew and intended" a third party to pass on to potential investors). </w:t>
      </w:r>
      <w:bookmarkStart w:id="1416" w:name="Bookmark_I5HFV1WP2HM6P50010000400_2"/>
      <w:bookmarkEnd w:id="1416"/>
      <w:r>
        <w:rPr>
          <w:rFonts w:ascii="arial" w:eastAsia="arial" w:hAnsi="arial" w:cs="arial"/>
          <w:b w:val="0"/>
          <w:i w:val="0"/>
          <w:strike w:val="0"/>
          <w:noProof w:val="0"/>
          <w:color w:val="000000"/>
          <w:position w:val="0"/>
          <w:sz w:val="20"/>
          <w:u w:val="none"/>
          <w:vertAlign w:val="baseline"/>
        </w:rPr>
        <w:t xml:space="preserve">Likewise, a forger of stock certificates is liable in fraud to all subsequent holders. </w:t>
      </w:r>
      <w:r>
        <w:rPr>
          <w:rFonts w:ascii="arial" w:eastAsia="arial" w:hAnsi="arial" w:cs="arial"/>
          <w:b w:val="0"/>
          <w:i w:val="0"/>
          <w:strike w:val="0"/>
          <w:noProof w:val="0"/>
          <w:color w:val="000000"/>
          <w:position w:val="0"/>
          <w:sz w:val="20"/>
          <w:u w:val="single"/>
          <w:vertAlign w:val="baseline"/>
        </w:rPr>
        <w:t xml:space="preserve">See </w:t>
      </w:r>
      <w:bookmarkStart w:id="1417" w:name="Bookmark_I5HFV1WP28T4JB0050000400"/>
      <w:bookmarkEnd w:id="1417"/>
      <w:hyperlink r:id="rId385" w:history="1">
        <w:r>
          <w:rPr>
            <w:rFonts w:ascii="arial" w:eastAsia="arial" w:hAnsi="arial" w:cs="arial"/>
            <w:b w:val="0"/>
            <w:i/>
            <w:strike w:val="0"/>
            <w:noProof w:val="0"/>
            <w:color w:val="0077CC"/>
            <w:position w:val="0"/>
            <w:sz w:val="20"/>
            <w:u w:val="single"/>
            <w:vertAlign w:val="baseline"/>
          </w:rPr>
          <w:t>Bruff v. Mali</w:t>
        </w:r>
      </w:hyperlink>
      <w:hyperlink r:id="rId385" w:history="1">
        <w:r>
          <w:rPr>
            <w:rFonts w:ascii="arial" w:eastAsia="arial" w:hAnsi="arial" w:cs="arial"/>
            <w:b w:val="0"/>
            <w:i/>
            <w:strike w:val="0"/>
            <w:noProof w:val="0"/>
            <w:color w:val="0077CC"/>
            <w:position w:val="0"/>
            <w:sz w:val="20"/>
            <w:u w:val="single"/>
            <w:vertAlign w:val="baseline"/>
          </w:rPr>
          <w:t>, 36 N.Y. 200, 34 How. Pr. 338, 1 Transc. App. 96 (1867)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8" w:name="Bookmark_para_333"/>
      <w:bookmarkEnd w:id="1418"/>
      <w:bookmarkStart w:id="1419" w:name="Bookmark_I3775GMDF0900097FWX00011"/>
      <w:bookmarkEnd w:id="1419"/>
      <w:bookmarkStart w:id="1420" w:name="Bookmark_I5HFV1WP2HM6P50030000400"/>
      <w:bookmarkEnd w:id="1420"/>
      <w:bookmarkStart w:id="1421" w:name="Bookmark_I3775GMSTT500097FWX0003P"/>
      <w:bookmarkEnd w:id="1421"/>
      <w:bookmarkStart w:id="1422" w:name="Bookmark_I3775GMT3FF00097FWX0003S"/>
      <w:bookmarkEnd w:id="1422"/>
      <w:bookmarkStart w:id="1423" w:name="Bookmark_I3775GMTC3R00097FWX0003V"/>
      <w:bookmarkEnd w:id="1423"/>
      <w:bookmarkStart w:id="1424" w:name="Bookmark_I3775GMTKG900097FWX0003X"/>
      <w:bookmarkEnd w:id="1424"/>
      <w:bookmarkStart w:id="1425" w:name="Bookmark_I5HFV1WP2HM6P50050000400"/>
      <w:bookmarkEnd w:id="1425"/>
      <w:r>
        <w:rPr>
          <w:rFonts w:ascii="arial" w:eastAsia="arial" w:hAnsi="arial" w:cs="arial"/>
          <w:b w:val="0"/>
          <w:i w:val="0"/>
          <w:strike w:val="0"/>
          <w:noProof w:val="0"/>
          <w:color w:val="000000"/>
          <w:position w:val="0"/>
          <w:sz w:val="20"/>
          <w:u w:val="none"/>
          <w:vertAlign w:val="baseline"/>
        </w:rPr>
        <w:t xml:space="preserve">We agree entirely with the conclusion in </w:t>
      </w:r>
      <w:bookmarkStart w:id="1426" w:name="Bookmark_I5HFV1WP2HM6P50020000400"/>
      <w:bookmarkEnd w:id="1426"/>
      <w:hyperlink r:id="rId386" w:history="1">
        <w:r>
          <w:rPr>
            <w:rFonts w:ascii="arial" w:eastAsia="arial" w:hAnsi="arial" w:cs="arial"/>
            <w:b w:val="0"/>
            <w:i/>
            <w:strike w:val="0"/>
            <w:noProof w:val="0"/>
            <w:color w:val="0077CC"/>
            <w:position w:val="0"/>
            <w:sz w:val="20"/>
            <w:u w:val="single"/>
            <w:vertAlign w:val="baseline"/>
          </w:rPr>
          <w:t>Pasternack v. Laboratory Corp. of America</w:t>
        </w:r>
      </w:hyperlink>
      <w:hyperlink r:id="rId386" w:history="1">
        <w:r>
          <w:rPr>
            <w:rFonts w:ascii="arial" w:eastAsia="arial" w:hAnsi="arial" w:cs="arial"/>
            <w:b w:val="0"/>
            <w:i/>
            <w:strike w:val="0"/>
            <w:noProof w:val="0"/>
            <w:color w:val="0077CC"/>
            <w:position w:val="0"/>
            <w:sz w:val="20"/>
            <w:u w:val="single"/>
            <w:vertAlign w:val="baseline"/>
          </w:rPr>
          <w:t>, No. 10-cv-4426 (PGG), 2014 WL 4832299, at *17-18, 2014 U.S. Dist. LEXIS 137671, at *45-51 (S.D.N.Y. Sept. 29,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single"/>
          <w:vertAlign w:val="baseline"/>
        </w:rPr>
        <w:t>appeal docketed</w:t>
      </w:r>
      <w:r>
        <w:rPr>
          <w:rFonts w:ascii="arial" w:eastAsia="arial" w:hAnsi="arial" w:cs="arial"/>
          <w:b w:val="0"/>
          <w:i w:val="0"/>
          <w:strike w:val="0"/>
          <w:noProof w:val="0"/>
          <w:color w:val="000000"/>
          <w:position w:val="0"/>
          <w:sz w:val="20"/>
          <w:u w:val="none"/>
          <w:vertAlign w:val="baseline"/>
        </w:rPr>
        <w:t>, No. 14-4101-cv (2d Cir. argued June 2, 2015),</w:t>
      </w:r>
      <w:r>
        <w:rPr>
          <w:rFonts w:ascii="arial" w:eastAsia="arial" w:hAnsi="arial" w:cs="arial"/>
          <w:vertAlign w:val="superscript"/>
        </w:rPr>
        <w:footnoteReference w:customMarkFollows="1" w:id="91"/>
        <w:t xml:space="preserve">94</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val="0"/>
          <w:strike w:val="0"/>
          <w:noProof w:val="0"/>
          <w:color w:val="000000"/>
          <w:position w:val="0"/>
          <w:sz w:val="20"/>
          <w:u w:val="single"/>
          <w:vertAlign w:val="baseline"/>
        </w:rPr>
        <w:t>Eaton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Bruff</w:t>
      </w:r>
      <w:r>
        <w:rPr>
          <w:rFonts w:ascii="arial" w:eastAsia="arial" w:hAnsi="arial" w:cs="arial"/>
          <w:b w:val="0"/>
          <w:i w:val="0"/>
          <w:strike w:val="0"/>
          <w:noProof w:val="0"/>
          <w:color w:val="000000"/>
          <w:position w:val="0"/>
          <w:sz w:val="20"/>
          <w:u w:val="none"/>
          <w:vertAlign w:val="baseline"/>
        </w:rPr>
        <w:t xml:space="preserve"> are consistent with </w:t>
      </w:r>
      <w:r>
        <w:rPr>
          <w:rFonts w:ascii="arial" w:eastAsia="arial" w:hAnsi="arial" w:cs="arial"/>
          <w:b w:val="0"/>
          <w:i w:val="0"/>
          <w:strike w:val="0"/>
          <w:noProof w:val="0"/>
          <w:color w:val="000000"/>
          <w:position w:val="0"/>
          <w:sz w:val="20"/>
          <w:u w:val="single"/>
          <w:vertAlign w:val="baseline"/>
        </w:rPr>
        <w:t>Smokes-Spirits.com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Lollo</w:t>
      </w:r>
      <w:r>
        <w:rPr>
          <w:rFonts w:ascii="arial" w:eastAsia="arial" w:hAnsi="arial" w:cs="arial"/>
          <w:b w:val="0"/>
          <w:i w:val="0"/>
          <w:strike w:val="0"/>
          <w:noProof w:val="0"/>
          <w:color w:val="000000"/>
          <w:position w:val="0"/>
          <w:sz w:val="20"/>
          <w:u w:val="none"/>
          <w:vertAlign w:val="baseline"/>
        </w:rPr>
        <w:t xml:space="preserve">. In both </w:t>
      </w:r>
      <w:bookmarkStart w:id="1428" w:name="Bookmark_I5HFV1WP2HM6P50040000400"/>
      <w:bookmarkEnd w:id="1428"/>
      <w:hyperlink r:id="rId382" w:history="1">
        <w:r>
          <w:rPr>
            <w:rFonts w:ascii="arial" w:eastAsia="arial" w:hAnsi="arial" w:cs="arial"/>
            <w:b w:val="0"/>
            <w:i/>
            <w:strike w:val="0"/>
            <w:noProof w:val="0"/>
            <w:color w:val="0077CC"/>
            <w:position w:val="0"/>
            <w:sz w:val="20"/>
            <w:u w:val="single"/>
            <w:vertAlign w:val="baseline"/>
          </w:rPr>
          <w:t>Eaton</w:t>
        </w:r>
      </w:hyperlink>
      <w:r>
        <w:rPr>
          <w:rFonts w:ascii="arial" w:eastAsia="arial" w:hAnsi="arial" w:cs="arial"/>
          <w:b w:val="0"/>
          <w:i w:val="0"/>
          <w:strike w:val="0"/>
          <w:noProof w:val="0"/>
          <w:color w:val="000000"/>
          <w:position w:val="0"/>
          <w:sz w:val="20"/>
          <w:u w:val="none"/>
          <w:vertAlign w:val="baseline"/>
        </w:rPr>
        <w:t xml:space="preserve"> and </w:t>
      </w:r>
      <w:bookmarkStart w:id="1429" w:name="Bookmark_I5HFV1WP2HM6P50050000400_2"/>
      <w:bookmarkEnd w:id="1429"/>
      <w:bookmarkStart w:id="1430" w:name="Bookmark_I5HFV1WP2HM6P50030000400_2"/>
      <w:bookmarkEnd w:id="1430"/>
      <w:bookmarkStart w:id="1431" w:name="Bookmark_I5HFV1WP2SF88R0010000400"/>
      <w:bookmarkEnd w:id="1431"/>
      <w:hyperlink r:id="rId385" w:history="1">
        <w:r>
          <w:rPr>
            <w:rFonts w:ascii="arial" w:eastAsia="arial" w:hAnsi="arial" w:cs="arial"/>
            <w:b w:val="0"/>
            <w:i/>
            <w:strike w:val="0"/>
            <w:noProof w:val="0"/>
            <w:color w:val="0077CC"/>
            <w:position w:val="0"/>
            <w:sz w:val="20"/>
            <w:u w:val="single"/>
            <w:vertAlign w:val="baseline"/>
          </w:rPr>
          <w:t>Bruff</w:t>
        </w:r>
      </w:hyperlink>
      <w:r>
        <w:rPr>
          <w:rFonts w:ascii="arial" w:eastAsia="arial" w:hAnsi="arial" w:cs="arial"/>
          <w:b w:val="0"/>
          <w:i w:val="0"/>
          <w:strike w:val="0"/>
          <w:noProof w:val="0"/>
          <w:color w:val="000000"/>
          <w:position w:val="0"/>
          <w:sz w:val="20"/>
          <w:u w:val="none"/>
          <w:vertAlign w:val="baseline"/>
        </w:rPr>
        <w:t xml:space="preserve">, but not in </w:t>
      </w:r>
      <w:bookmarkStart w:id="1432" w:name="Bookmark_I5HFV1WP2SF88R0030000400"/>
      <w:bookmarkEnd w:id="1432"/>
      <w:hyperlink r:id="rId381" w:history="1">
        <w:r>
          <w:rPr>
            <w:rFonts w:ascii="arial" w:eastAsia="arial" w:hAnsi="arial" w:cs="arial"/>
            <w:b w:val="0"/>
            <w:i/>
            <w:strike w:val="0"/>
            <w:noProof w:val="0"/>
            <w:color w:val="0077CC"/>
            <w:position w:val="0"/>
            <w:sz w:val="20"/>
            <w:u w:val="single"/>
            <w:vertAlign w:val="baseline"/>
          </w:rPr>
          <w:t>Lollo</w:t>
        </w:r>
      </w:hyperlink>
      <w:r>
        <w:rPr>
          <w:rFonts w:ascii="arial" w:eastAsia="arial" w:hAnsi="arial" w:cs="arial"/>
          <w:b w:val="0"/>
          <w:i w:val="0"/>
          <w:strike w:val="0"/>
          <w:noProof w:val="0"/>
          <w:color w:val="000000"/>
          <w:position w:val="0"/>
          <w:sz w:val="20"/>
          <w:u w:val="none"/>
          <w:vertAlign w:val="baseline"/>
        </w:rPr>
        <w:t xml:space="preserve"> or </w:t>
      </w:r>
      <w:bookmarkStart w:id="1433" w:name="Bookmark_I5HFV1WP2SF88R0050000400"/>
      <w:bookmarkEnd w:id="1433"/>
      <w:hyperlink r:id="rId387" w:history="1">
        <w:r>
          <w:rPr>
            <w:rFonts w:ascii="arial" w:eastAsia="arial" w:hAnsi="arial" w:cs="arial"/>
            <w:b w:val="0"/>
            <w:i/>
            <w:strike w:val="0"/>
            <w:noProof w:val="0"/>
            <w:color w:val="0077CC"/>
            <w:position w:val="0"/>
            <w:sz w:val="20"/>
            <w:u w:val="single"/>
            <w:vertAlign w:val="baseline"/>
          </w:rPr>
          <w:t>Pasternack</w:t>
        </w:r>
      </w:hyperlink>
      <w:r>
        <w:rPr>
          <w:rFonts w:ascii="arial" w:eastAsia="arial" w:hAnsi="arial" w:cs="arial"/>
          <w:b w:val="0"/>
          <w:i w:val="0"/>
          <w:strike w:val="0"/>
          <w:noProof w:val="0"/>
          <w:color w:val="000000"/>
          <w:position w:val="0"/>
          <w:sz w:val="20"/>
          <w:u w:val="none"/>
          <w:vertAlign w:val="baseline"/>
        </w:rPr>
        <w:t xml:space="preserve">, the plaintiff relied on the defendant's false representation. And in both </w:t>
      </w:r>
      <w:r>
        <w:rPr>
          <w:rFonts w:ascii="arial" w:eastAsia="arial" w:hAnsi="arial" w:cs="arial"/>
          <w:b w:val="0"/>
          <w:i w:val="0"/>
          <w:strike w:val="0"/>
          <w:noProof w:val="0"/>
          <w:color w:val="000000"/>
          <w:position w:val="0"/>
          <w:sz w:val="20"/>
          <w:u w:val="single"/>
          <w:vertAlign w:val="baseline"/>
        </w:rPr>
        <w:t>Eaton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Bruff</w:t>
      </w:r>
      <w:r>
        <w:rPr>
          <w:rFonts w:ascii="arial" w:eastAsia="arial" w:hAnsi="arial" w:cs="arial"/>
          <w:b w:val="0"/>
          <w:i w:val="0"/>
          <w:strike w:val="0"/>
          <w:noProof w:val="0"/>
          <w:color w:val="000000"/>
          <w:position w:val="0"/>
          <w:sz w:val="20"/>
          <w:u w:val="none"/>
          <w:vertAlign w:val="baseline"/>
        </w:rPr>
        <w:t xml:space="preserve">, but not in </w:t>
      </w:r>
      <w:r>
        <w:rPr>
          <w:rFonts w:ascii="arial" w:eastAsia="arial" w:hAnsi="arial" w:cs="arial"/>
          <w:b w:val="0"/>
          <w:i w:val="0"/>
          <w:strike w:val="0"/>
          <w:noProof w:val="0"/>
          <w:color w:val="000000"/>
          <w:position w:val="0"/>
          <w:sz w:val="20"/>
          <w:u w:val="single"/>
          <w:vertAlign w:val="baseline"/>
        </w:rPr>
        <w:t>Smokes-Spirits.com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Pasternack</w:t>
      </w:r>
      <w:r>
        <w:rPr>
          <w:rFonts w:ascii="arial" w:eastAsia="arial" w:hAnsi="arial" w:cs="arial"/>
          <w:b w:val="0"/>
          <w:i w:val="0"/>
          <w:strike w:val="0"/>
          <w:noProof w:val="0"/>
          <w:color w:val="000000"/>
          <w:position w:val="0"/>
          <w:sz w:val="20"/>
          <w:u w:val="none"/>
          <w:vertAlign w:val="baseline"/>
        </w:rPr>
        <w:t>, the plaintiff was among the intended recipients of the defendant's false representation.</w:t>
      </w:r>
    </w:p>
    <w:p>
      <w:pPr>
        <w:keepNext w:val="0"/>
        <w:widowControl w:val="0"/>
        <w:spacing w:before="200" w:after="0" w:line="260" w:lineRule="atLeast"/>
        <w:ind w:left="0" w:right="0" w:firstLine="0"/>
        <w:jc w:val="both"/>
      </w:pPr>
      <w:bookmarkStart w:id="1434" w:name="Bookmark_para_334"/>
      <w:bookmarkEnd w:id="1434"/>
      <w:r>
        <w:rPr>
          <w:rFonts w:ascii="arial" w:eastAsia="arial" w:hAnsi="arial" w:cs="arial"/>
          <w:b w:val="0"/>
          <w:i w:val="0"/>
          <w:strike w:val="0"/>
          <w:noProof w:val="0"/>
          <w:color w:val="000000"/>
          <w:position w:val="0"/>
          <w:sz w:val="20"/>
          <w:u w:val="none"/>
          <w:vertAlign w:val="baseline"/>
        </w:rPr>
        <w:t>Within the framework of this litigation, we must ask what the intended purposes of LIBOR submissions were. It would be facetious to pretend that nobody (save perhaps the BBA) was expected to use LIBOR. By the mid-2000s, the network effects described by some plaintiffs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FDIC Am. Compl. ¶¶ 50, 56) had turned LIBOR into the benchmark of choice for interest rate swaps, floating-rate loans, and adjustable mortgages. The principal use of LIBOR, and thus the principal use of LIBOR quotes, was to calculate payments on these kinds of LIBOR-based financial instruments.</w:t>
      </w:r>
      <w:r>
        <w:rPr>
          <w:rFonts w:ascii="arial" w:eastAsia="arial" w:hAnsi="arial" w:cs="arial"/>
          <w:vertAlign w:val="superscript"/>
        </w:rPr>
        <w:footnoteReference w:customMarkFollows="1" w:id="92"/>
        <w:t xml:space="preserve">95</w:t>
      </w:r>
      <w:r>
        <w:rPr>
          <w:rFonts w:ascii="arial" w:eastAsia="arial" w:hAnsi="arial" w:cs="arial"/>
          <w:b w:val="0"/>
          <w:i w:val="0"/>
          <w:strike w:val="0"/>
          <w:noProof w:val="0"/>
          <w:color w:val="000000"/>
          <w:position w:val="0"/>
          <w:sz w:val="20"/>
          <w:u w:val="none"/>
          <w:vertAlign w:val="baseline"/>
        </w:rPr>
        <w:t xml:space="preserve"> It follows that</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almost every plaintiff is within the class of persons to whom defendants' LIBOR quotes were directed.</w:t>
      </w:r>
    </w:p>
    <w:p>
      <w:pPr>
        <w:keepNext w:val="0"/>
        <w:widowControl w:val="0"/>
        <w:spacing w:before="200" w:after="0" w:line="260" w:lineRule="atLeast"/>
        <w:ind w:left="0" w:right="0" w:firstLine="0"/>
        <w:jc w:val="both"/>
      </w:pPr>
      <w:bookmarkStart w:id="1436" w:name="Bookmark_para_335"/>
      <w:bookmarkEnd w:id="1436"/>
      <w:r>
        <w:rPr>
          <w:rFonts w:ascii="arial" w:eastAsia="arial" w:hAnsi="arial" w:cs="arial"/>
          <w:b w:val="0"/>
          <w:i w:val="0"/>
          <w:strike w:val="0"/>
          <w:noProof w:val="0"/>
          <w:color w:val="000000"/>
          <w:position w:val="0"/>
          <w:sz w:val="20"/>
          <w:u w:val="none"/>
          <w:vertAlign w:val="baseline"/>
        </w:rPr>
        <w:t xml:space="preserve">Certain exceptions illuminate the standard. One exception is the claim in </w:t>
      </w:r>
      <w:r>
        <w:rPr>
          <w:rFonts w:ascii="arial" w:eastAsia="arial" w:hAnsi="arial" w:cs="arial"/>
          <w:b w:val="0"/>
          <w:i w:val="0"/>
          <w:strike w:val="0"/>
          <w:noProof w:val="0"/>
          <w:color w:val="000000"/>
          <w:position w:val="0"/>
          <w:sz w:val="20"/>
          <w:u w:val="single"/>
          <w:vertAlign w:val="baseline"/>
        </w:rPr>
        <w:t>Salix</w:t>
      </w:r>
      <w:r>
        <w:rPr>
          <w:rFonts w:ascii="arial" w:eastAsia="arial" w:hAnsi="arial" w:cs="arial"/>
          <w:b w:val="0"/>
          <w:i w:val="0"/>
          <w:strike w:val="0"/>
          <w:noProof w:val="0"/>
          <w:color w:val="000000"/>
          <w:position w:val="0"/>
          <w:sz w:val="20"/>
          <w:u w:val="none"/>
          <w:vertAlign w:val="baseline"/>
        </w:rPr>
        <w:t xml:space="preserve"> on behalf of hedge fund managers that they were unable to charge high management fees to their funds because the funds lost money on LIBOR-related transactions that the managers selected. Whether viewed from the "expected reliance" or "proximate cause" perspective, this is too far removed from LIBOR manipulation to support recovery. It was the funds themselves who suffered direct, foreseeable injury through their LIBOR-based instruments. That, by private contract, some of this loss passed through to the funds' managers means only that the managers suffered indirectly. Even if this harm was in some sense foreseeable (for we accept that major banks know that hedge fund managers take a substantial percentage of their funds' profits), we do not view hedge</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fund managers as being within the class of persons towards whom LIBOR was directed. Plaintiffs' theory is especially troublesome because it would create a double recovery, an intrinsic danger of ignoring the proximate causation element: the hedge funds themselves would recover for the full amount of their losses and the managers would recover for their management fees.</w:t>
      </w:r>
    </w:p>
    <w:p>
      <w:pPr>
        <w:keepNext w:val="0"/>
        <w:widowControl w:val="0"/>
        <w:spacing w:before="240" w:after="0" w:line="260" w:lineRule="atLeast"/>
        <w:ind w:left="0" w:right="0" w:firstLine="0"/>
        <w:jc w:val="both"/>
      </w:pPr>
      <w:bookmarkStart w:id="1437" w:name="Bookmark_para_336"/>
      <w:bookmarkEnd w:id="1437"/>
      <w:bookmarkStart w:id="1438" w:name="Bookmark_I5HFV1WP28T4JC0030000400"/>
      <w:bookmarkEnd w:id="1438"/>
      <w:r>
        <w:rPr>
          <w:rFonts w:ascii="arial" w:eastAsia="arial" w:hAnsi="arial" w:cs="arial"/>
          <w:b w:val="0"/>
          <w:i w:val="0"/>
          <w:strike w:val="0"/>
          <w:noProof w:val="0"/>
          <w:color w:val="000000"/>
          <w:position w:val="0"/>
          <w:sz w:val="20"/>
          <w:u w:val="none"/>
          <w:vertAlign w:val="baseline"/>
        </w:rPr>
        <w:t>It is a close question whether plaintiffs who used LIBOR based pricing to decide whether to invest in LIBOR-based instruments were within the "class of persons" who were expected to rely on LIBOR.</w:t>
      </w:r>
      <w:r>
        <w:rPr>
          <w:rFonts w:ascii="arial" w:eastAsia="arial" w:hAnsi="arial" w:cs="arial"/>
          <w:vertAlign w:val="superscript"/>
        </w:rPr>
        <w:footnoteReference w:customMarkFollows="1" w:id="93"/>
        <w:t xml:space="preserve">96</w:t>
      </w:r>
      <w:r>
        <w:rPr>
          <w:rFonts w:ascii="arial" w:eastAsia="arial" w:hAnsi="arial" w:cs="arial"/>
          <w:b w:val="0"/>
          <w:i w:val="0"/>
          <w:strike w:val="0"/>
          <w:noProof w:val="0"/>
          <w:color w:val="000000"/>
          <w:position w:val="0"/>
          <w:sz w:val="20"/>
          <w:u w:val="none"/>
          <w:vertAlign w:val="baseline"/>
        </w:rPr>
        <w:t xml:space="preserve"> Although it was foreseeable that LIBOR quotes would affect the pricing of LIBOR-based instruments, this reliance may take innumerably different forms depending on an investor's goals and the available alternatives. </w:t>
      </w:r>
      <w:bookmarkStart w:id="1440" w:name="Bookmark_I3775GMDRX900097FWX00013"/>
      <w:bookmarkEnd w:id="1440"/>
      <w:bookmarkStart w:id="1441" w:name="Bookmark_I3775GMF08W00097FWX00015"/>
      <w:bookmarkEnd w:id="1441"/>
      <w:bookmarkStart w:id="1442" w:name="Bookmark_I3775GMF7Y500097FWX00017"/>
      <w:bookmarkEnd w:id="1442"/>
      <w:bookmarkStart w:id="1443" w:name="Bookmark_I3775GMFHKF00097FWX00019"/>
      <w:bookmarkEnd w:id="1443"/>
      <w:bookmarkStart w:id="1444" w:name="Bookmark_I3775GMFT7R00097FWX0001C"/>
      <w:bookmarkEnd w:id="1444"/>
      <w:bookmarkStart w:id="1445" w:name="Bookmark_I5HFV1WP28T4JC0050000400"/>
      <w:bookmarkEnd w:id="1445"/>
      <w:r>
        <w:rPr>
          <w:rFonts w:ascii="arial" w:eastAsia="arial" w:hAnsi="arial" w:cs="arial"/>
          <w:b w:val="0"/>
          <w:i w:val="0"/>
          <w:strike w:val="0"/>
          <w:noProof w:val="0"/>
          <w:color w:val="000000"/>
          <w:position w:val="0"/>
          <w:sz w:val="20"/>
          <w:u w:val="none"/>
          <w:vertAlign w:val="baseline"/>
        </w:rPr>
        <w:t xml:space="preserve">We need not resolve our doubts because this theory (unlike plaintiffs' other theories) is essentially a "fraud on the market" theory that efficient market forces embedded defendants' false information in otherwise reliable prices. </w:t>
      </w:r>
      <w:r>
        <w:rPr>
          <w:rFonts w:ascii="arial" w:eastAsia="arial" w:hAnsi="arial" w:cs="arial"/>
          <w:b w:val="0"/>
          <w:i w:val="0"/>
          <w:strike w:val="0"/>
          <w:noProof w:val="0"/>
          <w:color w:val="000000"/>
          <w:position w:val="0"/>
          <w:sz w:val="20"/>
          <w:u w:val="single"/>
          <w:vertAlign w:val="baseline"/>
        </w:rPr>
        <w:t xml:space="preserve">Cf. </w:t>
      </w:r>
      <w:bookmarkStart w:id="1446" w:name="Bookmark_I5HFV1WP28T4JC0020000400"/>
      <w:bookmarkEnd w:id="1446"/>
      <w:hyperlink r:id="rId388" w:history="1">
        <w:r>
          <w:rPr>
            <w:rFonts w:ascii="arial" w:eastAsia="arial" w:hAnsi="arial" w:cs="arial"/>
            <w:b w:val="0"/>
            <w:i/>
            <w:strike w:val="0"/>
            <w:noProof w:val="0"/>
            <w:color w:val="0077CC"/>
            <w:position w:val="0"/>
            <w:sz w:val="20"/>
            <w:u w:val="single"/>
            <w:vertAlign w:val="baseline"/>
          </w:rPr>
          <w:t>Basic Inc. v. Levinson</w:t>
        </w:r>
      </w:hyperlink>
      <w:hyperlink r:id="rId388" w:history="1">
        <w:r>
          <w:rPr>
            <w:rFonts w:ascii="arial" w:eastAsia="arial" w:hAnsi="arial" w:cs="arial"/>
            <w:b w:val="0"/>
            <w:i/>
            <w:strike w:val="0"/>
            <w:noProof w:val="0"/>
            <w:color w:val="0077CC"/>
            <w:position w:val="0"/>
            <w:sz w:val="20"/>
            <w:u w:val="single"/>
            <w:vertAlign w:val="baseline"/>
          </w:rPr>
          <w:t>, 485 U.S. 224, 246-47, 108 S. Ct. 978, 99 L. Ed. 2d 194 (1988)</w:t>
        </w:r>
      </w:hyperlink>
      <w:r>
        <w:rPr>
          <w:rFonts w:ascii="arial" w:eastAsia="arial" w:hAnsi="arial" w:cs="arial"/>
          <w:b w:val="0"/>
          <w:i w:val="0"/>
          <w:strike w:val="0"/>
          <w:noProof w:val="0"/>
          <w:color w:val="000000"/>
          <w:position w:val="0"/>
          <w:sz w:val="20"/>
          <w:u w:val="none"/>
          <w:vertAlign w:val="baseline"/>
        </w:rPr>
        <w:t xml:space="preserve"> (adopting fraud on the market for federal securities fraud). </w:t>
      </w:r>
      <w:bookmarkStart w:id="1447" w:name="Bookmark_I5HFV1WP28T4JC0050000400_2"/>
      <w:bookmarkEnd w:id="1447"/>
      <w:r>
        <w:rPr>
          <w:rFonts w:ascii="arial" w:eastAsia="arial" w:hAnsi="arial" w:cs="arial"/>
          <w:b w:val="0"/>
          <w:i w:val="0"/>
          <w:strike w:val="0"/>
          <w:noProof w:val="0"/>
          <w:color w:val="000000"/>
          <w:position w:val="0"/>
          <w:sz w:val="20"/>
          <w:u w:val="none"/>
          <w:vertAlign w:val="baseline"/>
        </w:rPr>
        <w:t xml:space="preserve">As defendants point out, </w:t>
      </w:r>
      <w:bookmarkStart w:id="1448" w:name="Bookmark_LNHNREFclscc42"/>
      <w:bookmarkEnd w:id="1448"/>
      <w:hyperlink r:id="rId389"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211"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the common law does not generally recognize a "fraud on the market" theory of reliance.</w:t>
      </w:r>
      <w:r>
        <w:rPr>
          <w:rFonts w:ascii="arial" w:eastAsia="arial" w:hAnsi="arial" w:cs="arial"/>
          <w:vertAlign w:val="superscript"/>
        </w:rPr>
        <w:footnoteReference w:customMarkFollows="1" w:id="94"/>
        <w:t xml:space="preserve">97</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[*265] </w:t>
      </w:r>
      <w:r>
        <w:rPr>
          <w:rFonts w:ascii="arial" w:eastAsia="arial" w:hAnsi="arial" w:cs="arial"/>
          <w:b w:val="0"/>
          <w:i w:val="0"/>
          <w:strike w:val="0"/>
          <w:noProof w:val="0"/>
          <w:color w:val="000000"/>
          <w:position w:val="0"/>
          <w:sz w:val="20"/>
          <w:u w:val="single"/>
          <w:vertAlign w:val="baseline"/>
        </w:rPr>
        <w:t xml:space="preserve"> </w:t>
      </w:r>
      <w:bookmarkStart w:id="1450" w:name="Bookmark_I5HFV1WP28T4JC0040000400"/>
      <w:bookmarkEnd w:id="1450"/>
      <w:hyperlink r:id="rId390" w:history="1">
        <w:r>
          <w:rPr>
            <w:rFonts w:ascii="arial" w:eastAsia="arial" w:hAnsi="arial" w:cs="arial"/>
            <w:b w:val="0"/>
            <w:i/>
            <w:strike w:val="0"/>
            <w:noProof w:val="0"/>
            <w:color w:val="0077CC"/>
            <w:position w:val="0"/>
            <w:sz w:val="20"/>
            <w:u w:val="single"/>
            <w:vertAlign w:val="baseline"/>
          </w:rPr>
          <w:t>Ex parte Household Retail Servs. Inc.</w:t>
        </w:r>
      </w:hyperlink>
      <w:hyperlink r:id="rId390" w:history="1">
        <w:r>
          <w:rPr>
            <w:rFonts w:ascii="arial" w:eastAsia="arial" w:hAnsi="arial" w:cs="arial"/>
            <w:b w:val="0"/>
            <w:i/>
            <w:strike w:val="0"/>
            <w:noProof w:val="0"/>
            <w:color w:val="0077CC"/>
            <w:position w:val="0"/>
            <w:sz w:val="20"/>
            <w:u w:val="single"/>
            <w:vertAlign w:val="baseline"/>
          </w:rPr>
          <w:t>, 744 So. 2d 871, 880 n.2 (Ala. 1999)</w:t>
        </w:r>
      </w:hyperlink>
      <w:r>
        <w:rPr>
          <w:rFonts w:ascii="arial" w:eastAsia="arial" w:hAnsi="arial" w:cs="arial"/>
          <w:b w:val="0"/>
          <w:i w:val="0"/>
          <w:strike w:val="0"/>
          <w:noProof w:val="0"/>
          <w:color w:val="000000"/>
          <w:position w:val="0"/>
          <w:sz w:val="20"/>
          <w:u w:val="none"/>
          <w:vertAlign w:val="baseline"/>
        </w:rPr>
        <w:t xml:space="preserve">; </w:t>
      </w:r>
      <w:bookmarkStart w:id="1451" w:name="Bookmark_I5HFV1WP2SF88S0010000400"/>
      <w:bookmarkEnd w:id="1451"/>
      <w:hyperlink r:id="rId391" w:history="1">
        <w:r>
          <w:rPr>
            <w:rFonts w:ascii="arial" w:eastAsia="arial" w:hAnsi="arial" w:cs="arial"/>
            <w:b w:val="0"/>
            <w:i/>
            <w:strike w:val="0"/>
            <w:noProof w:val="0"/>
            <w:color w:val="0077CC"/>
            <w:position w:val="0"/>
            <w:sz w:val="20"/>
            <w:u w:val="single"/>
            <w:vertAlign w:val="baseline"/>
          </w:rPr>
          <w:t>Mirkin v. Wasserman</w:t>
        </w:r>
      </w:hyperlink>
      <w:hyperlink r:id="rId391" w:history="1">
        <w:r>
          <w:rPr>
            <w:rFonts w:ascii="arial" w:eastAsia="arial" w:hAnsi="arial" w:cs="arial"/>
            <w:b w:val="0"/>
            <w:i/>
            <w:strike w:val="0"/>
            <w:noProof w:val="0"/>
            <w:color w:val="0077CC"/>
            <w:position w:val="0"/>
            <w:sz w:val="20"/>
            <w:u w:val="single"/>
            <w:vertAlign w:val="baseline"/>
          </w:rPr>
          <w:t>, 5 Cal. 4th 1082, 1100-08, 23 Cal. Rptr. 2d 101, 858 P.2d 568, 579-84 (1993)</w:t>
        </w:r>
      </w:hyperlink>
      <w:r>
        <w:rPr>
          <w:rFonts w:ascii="arial" w:eastAsia="arial" w:hAnsi="arial" w:cs="arial"/>
          <w:b w:val="0"/>
          <w:i w:val="0"/>
          <w:strike w:val="0"/>
          <w:noProof w:val="0"/>
          <w:color w:val="000000"/>
          <w:position w:val="0"/>
          <w:sz w:val="20"/>
          <w:u w:val="none"/>
          <w:vertAlign w:val="baseline"/>
        </w:rPr>
        <w:t xml:space="preserve">; </w:t>
      </w:r>
      <w:bookmarkStart w:id="1452" w:name="Bookmark_I5HFV1WP2SF88S0030000400"/>
      <w:bookmarkEnd w:id="1452"/>
      <w:hyperlink r:id="rId392" w:history="1">
        <w:r>
          <w:rPr>
            <w:rFonts w:ascii="arial" w:eastAsia="arial" w:hAnsi="arial" w:cs="arial"/>
            <w:b w:val="0"/>
            <w:i/>
            <w:strike w:val="0"/>
            <w:noProof w:val="0"/>
            <w:color w:val="0077CC"/>
            <w:position w:val="0"/>
            <w:sz w:val="20"/>
            <w:u w:val="single"/>
            <w:vertAlign w:val="baseline"/>
          </w:rPr>
          <w:t>Kaufman v. i-Stat Corp.</w:t>
        </w:r>
      </w:hyperlink>
      <w:hyperlink r:id="rId392" w:history="1">
        <w:r>
          <w:rPr>
            <w:rFonts w:ascii="arial" w:eastAsia="arial" w:hAnsi="arial" w:cs="arial"/>
            <w:b w:val="0"/>
            <w:i/>
            <w:strike w:val="0"/>
            <w:noProof w:val="0"/>
            <w:color w:val="0077CC"/>
            <w:position w:val="0"/>
            <w:sz w:val="20"/>
            <w:u w:val="single"/>
            <w:vertAlign w:val="baseline"/>
          </w:rPr>
          <w:t>, 165 N.J. 94, 113-118, 754 A.2d 1188, 1198-1201 (2000)</w:t>
        </w:r>
      </w:hyperlink>
      <w:r>
        <w:rPr>
          <w:rFonts w:ascii="arial" w:eastAsia="arial" w:hAnsi="arial" w:cs="arial"/>
          <w:b w:val="0"/>
          <w:i w:val="0"/>
          <w:strike w:val="0"/>
          <w:noProof w:val="0"/>
          <w:color w:val="000000"/>
          <w:position w:val="0"/>
          <w:sz w:val="20"/>
          <w:u w:val="none"/>
          <w:vertAlign w:val="baseline"/>
        </w:rPr>
        <w:t xml:space="preserve">; Recent Case, </w:t>
      </w:r>
      <w:bookmarkStart w:id="1453" w:name="Bookmark_I5HFV1WP2SF88S0050000400"/>
      <w:bookmarkEnd w:id="1453"/>
      <w:hyperlink r:id="rId392" w:history="1">
        <w:r>
          <w:rPr>
            <w:rFonts w:ascii="arial" w:eastAsia="arial" w:hAnsi="arial" w:cs="arial"/>
            <w:b w:val="0"/>
            <w:i/>
            <w:strike w:val="0"/>
            <w:noProof w:val="0"/>
            <w:color w:val="0077CC"/>
            <w:position w:val="0"/>
            <w:sz w:val="20"/>
            <w:u w:val="single"/>
            <w:vertAlign w:val="baseline"/>
          </w:rPr>
          <w:t>Kaufman v. i-Stat Corp.</w:t>
        </w:r>
      </w:hyperlink>
      <w:hyperlink r:id="rId392" w:history="1">
        <w:r>
          <w:rPr>
            <w:rFonts w:ascii="arial" w:eastAsia="arial" w:hAnsi="arial" w:cs="arial"/>
            <w:b w:val="0"/>
            <w:i/>
            <w:strike w:val="0"/>
            <w:noProof w:val="0"/>
            <w:color w:val="0077CC"/>
            <w:position w:val="0"/>
            <w:sz w:val="20"/>
            <w:u w:val="single"/>
            <w:vertAlign w:val="baseline"/>
          </w:rPr>
          <w:t>, 165 N.J. 94, 754 A.2d 1188 (N.J. 2000)</w:t>
        </w:r>
      </w:hyperlink>
      <w:r>
        <w:rPr>
          <w:rFonts w:ascii="arial" w:eastAsia="arial" w:hAnsi="arial" w:cs="arial"/>
          <w:b w:val="0"/>
          <w:i w:val="0"/>
          <w:strike w:val="0"/>
          <w:noProof w:val="0"/>
          <w:color w:val="000000"/>
          <w:position w:val="0"/>
          <w:sz w:val="20"/>
          <w:u w:val="none"/>
          <w:vertAlign w:val="baseline"/>
        </w:rPr>
        <w:t xml:space="preserve">, </w:t>
      </w:r>
      <w:hyperlink r:id="rId393" w:history="1">
        <w:r>
          <w:rPr>
            <w:rFonts w:ascii="arial" w:eastAsia="arial" w:hAnsi="arial" w:cs="arial"/>
            <w:b w:val="0"/>
            <w:i/>
            <w:strike w:val="0"/>
            <w:noProof w:val="0"/>
            <w:color w:val="0077CC"/>
            <w:position w:val="0"/>
            <w:sz w:val="20"/>
            <w:u w:val="single"/>
            <w:vertAlign w:val="baseline"/>
          </w:rPr>
          <w:t>114 Harv. L. Rev. 2550, 2550 (June 2001)</w:t>
        </w:r>
      </w:hyperlink>
      <w:r>
        <w:rPr>
          <w:rFonts w:ascii="arial" w:eastAsia="arial" w:hAnsi="arial" w:cs="arial"/>
          <w:b w:val="0"/>
          <w:i w:val="0"/>
          <w:strike w:val="0"/>
          <w:noProof w:val="0"/>
          <w:color w:val="000000"/>
          <w:position w:val="0"/>
          <w:sz w:val="20"/>
          <w:u w:val="none"/>
          <w:vertAlign w:val="baseline"/>
        </w:rPr>
        <w:t xml:space="preserve"> ("[A]s yet, no state appellate court has incorporated [fraud on the market] into the common law."); </w:t>
      </w:r>
      <w:r>
        <w:rPr>
          <w:rFonts w:ascii="arial" w:eastAsia="arial" w:hAnsi="arial" w:cs="arial"/>
          <w:b w:val="0"/>
          <w:i w:val="0"/>
          <w:strike w:val="0"/>
          <w:noProof w:val="0"/>
          <w:color w:val="000000"/>
          <w:position w:val="0"/>
          <w:sz w:val="20"/>
          <w:u w:val="single"/>
          <w:vertAlign w:val="baseline"/>
        </w:rPr>
        <w:t xml:space="preserve">cf. </w:t>
      </w:r>
      <w:bookmarkStart w:id="1454" w:name="Bookmark_I5HFV1WP2D6NW80020000400"/>
      <w:bookmarkEnd w:id="1454"/>
      <w:hyperlink r:id="rId394" w:history="1">
        <w:r>
          <w:rPr>
            <w:rFonts w:ascii="arial" w:eastAsia="arial" w:hAnsi="arial" w:cs="arial"/>
            <w:b w:val="0"/>
            <w:i/>
            <w:strike w:val="0"/>
            <w:noProof w:val="0"/>
            <w:color w:val="0077CC"/>
            <w:position w:val="0"/>
            <w:sz w:val="20"/>
            <w:u w:val="single"/>
            <w:vertAlign w:val="baseline"/>
          </w:rPr>
          <w:t>Aspinall v. Philip Morris Cos.</w:t>
        </w:r>
      </w:hyperlink>
      <w:hyperlink r:id="rId394" w:history="1">
        <w:r>
          <w:rPr>
            <w:rFonts w:ascii="arial" w:eastAsia="arial" w:hAnsi="arial" w:cs="arial"/>
            <w:b w:val="0"/>
            <w:i/>
            <w:strike w:val="0"/>
            <w:noProof w:val="0"/>
            <w:color w:val="0077CC"/>
            <w:position w:val="0"/>
            <w:sz w:val="20"/>
            <w:u w:val="single"/>
            <w:vertAlign w:val="baseline"/>
          </w:rPr>
          <w:t>, 442 Mass. 381, 399 n.23, 813 N.E.2d 476, 490 n.23 (2004)</w:t>
        </w:r>
      </w:hyperlink>
      <w:r>
        <w:rPr>
          <w:rFonts w:ascii="arial" w:eastAsia="arial" w:hAnsi="arial" w:cs="arial"/>
          <w:b w:val="0"/>
          <w:i w:val="0"/>
          <w:strike w:val="0"/>
          <w:noProof w:val="0"/>
          <w:color w:val="000000"/>
          <w:position w:val="0"/>
          <w:sz w:val="20"/>
          <w:u w:val="none"/>
          <w:vertAlign w:val="baseline"/>
        </w:rPr>
        <w:t xml:space="preserve"> (distinguishing plaintiffs' theory from fraud on the market and declining to adopt fraud on the market doctrine); </w:t>
      </w:r>
      <w:r>
        <w:rPr>
          <w:rFonts w:ascii="arial" w:eastAsia="arial" w:hAnsi="arial" w:cs="arial"/>
          <w:b w:val="0"/>
          <w:i w:val="0"/>
          <w:strike w:val="0"/>
          <w:noProof w:val="0"/>
          <w:color w:val="000000"/>
          <w:position w:val="0"/>
          <w:sz w:val="20"/>
          <w:u w:val="single"/>
          <w:vertAlign w:val="baseline"/>
        </w:rPr>
        <w:t xml:space="preserve">but cf. </w:t>
      </w:r>
      <w:bookmarkStart w:id="1455" w:name="Bookmark_I5HFV1WP2D6NW80040000400"/>
      <w:bookmarkEnd w:id="1455"/>
      <w:hyperlink r:id="rId395" w:history="1">
        <w:r>
          <w:rPr>
            <w:rFonts w:ascii="arial" w:eastAsia="arial" w:hAnsi="arial" w:cs="arial"/>
            <w:b w:val="0"/>
            <w:i/>
            <w:strike w:val="0"/>
            <w:noProof w:val="0"/>
            <w:color w:val="0077CC"/>
            <w:position w:val="0"/>
            <w:sz w:val="20"/>
            <w:u w:val="single"/>
            <w:vertAlign w:val="baseline"/>
          </w:rPr>
          <w:t>Minpeco, S.A. v. Hunt</w:t>
        </w:r>
      </w:hyperlink>
      <w:hyperlink r:id="rId395" w:history="1">
        <w:r>
          <w:rPr>
            <w:rFonts w:ascii="arial" w:eastAsia="arial" w:hAnsi="arial" w:cs="arial"/>
            <w:b w:val="0"/>
            <w:i/>
            <w:strike w:val="0"/>
            <w:noProof w:val="0"/>
            <w:color w:val="0077CC"/>
            <w:position w:val="0"/>
            <w:sz w:val="20"/>
            <w:u w:val="single"/>
            <w:vertAlign w:val="baseline"/>
          </w:rPr>
          <w:t>, 718 F. Supp. 168, 175 (S.D.N.Y. 1989)</w:t>
        </w:r>
      </w:hyperlink>
      <w:r>
        <w:rPr>
          <w:rFonts w:ascii="arial" w:eastAsia="arial" w:hAnsi="arial" w:cs="arial"/>
          <w:b w:val="0"/>
          <w:i w:val="0"/>
          <w:strike w:val="0"/>
          <w:noProof w:val="0"/>
          <w:color w:val="000000"/>
          <w:position w:val="0"/>
          <w:sz w:val="20"/>
          <w:u w:val="none"/>
          <w:vertAlign w:val="baseline"/>
        </w:rPr>
        <w:t xml:space="preserve"> (predicting that New York would accept fraud on the market); </w:t>
      </w:r>
      <w:bookmarkStart w:id="1456" w:name="Bookmark_I5HFV1WP2N1R330010000400"/>
      <w:bookmarkEnd w:id="1456"/>
      <w:hyperlink r:id="rId396" w:history="1">
        <w:r>
          <w:rPr>
            <w:rFonts w:ascii="arial" w:eastAsia="arial" w:hAnsi="arial" w:cs="arial"/>
            <w:b w:val="0"/>
            <w:i/>
            <w:strike w:val="0"/>
            <w:noProof w:val="0"/>
            <w:color w:val="0077CC"/>
            <w:position w:val="0"/>
            <w:sz w:val="20"/>
            <w:u w:val="single"/>
            <w:vertAlign w:val="baseline"/>
          </w:rPr>
          <w:t>Hurley v. FDIC</w:t>
        </w:r>
      </w:hyperlink>
      <w:hyperlink r:id="rId396" w:history="1">
        <w:r>
          <w:rPr>
            <w:rFonts w:ascii="arial" w:eastAsia="arial" w:hAnsi="arial" w:cs="arial"/>
            <w:b w:val="0"/>
            <w:i/>
            <w:strike w:val="0"/>
            <w:noProof w:val="0"/>
            <w:color w:val="0077CC"/>
            <w:position w:val="0"/>
            <w:sz w:val="20"/>
            <w:u w:val="single"/>
            <w:vertAlign w:val="baseline"/>
          </w:rPr>
          <w:t>, 719 F. Supp. 27, 34 n.4 (D. Mass. 1989)</w:t>
        </w:r>
      </w:hyperlink>
      <w:r>
        <w:rPr>
          <w:rFonts w:ascii="arial" w:eastAsia="arial" w:hAnsi="arial" w:cs="arial"/>
          <w:b w:val="0"/>
          <w:i w:val="0"/>
          <w:strike w:val="0"/>
          <w:noProof w:val="0"/>
          <w:color w:val="000000"/>
          <w:position w:val="0"/>
          <w:sz w:val="20"/>
          <w:u w:val="none"/>
          <w:vertAlign w:val="baseline"/>
        </w:rPr>
        <w:t xml:space="preserve"> (same, predicting Massachusetts law). </w:t>
      </w:r>
      <w:r>
        <w:rPr>
          <w:rFonts w:ascii="arial" w:eastAsia="arial" w:hAnsi="arial" w:cs="arial"/>
          <w:b w:val="0"/>
          <w:i w:val="0"/>
          <w:strike w:val="0"/>
          <w:noProof w:val="0"/>
          <w:color w:val="000000"/>
          <w:position w:val="0"/>
          <w:sz w:val="20"/>
          <w:u w:val="none"/>
          <w:vertAlign w:val="baseline"/>
        </w:rPr>
        <w:t>In light of this consistent precedent, we will not permit a fraud claim on the theory that plaintiffs relied on LIBOR-based pricing to decide whether to invest in LIBOR-based products.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3.4.2. Actual Reliance</w:t>
      </w:r>
    </w:p>
    <w:p>
      <w:pPr>
        <w:keepNext w:val="0"/>
        <w:widowControl w:val="0"/>
        <w:spacing w:before="200" w:after="0" w:line="260" w:lineRule="atLeast"/>
        <w:ind w:left="0" w:right="0" w:firstLine="0"/>
        <w:jc w:val="both"/>
      </w:pPr>
      <w:bookmarkStart w:id="1457" w:name="Bookmark_para_337"/>
      <w:bookmarkEnd w:id="1457"/>
      <w:r>
        <w:rPr>
          <w:rFonts w:ascii="arial" w:eastAsia="arial" w:hAnsi="arial" w:cs="arial"/>
          <w:b w:val="0"/>
          <w:i w:val="0"/>
          <w:strike w:val="0"/>
          <w:noProof w:val="0"/>
          <w:color w:val="000000"/>
          <w:position w:val="0"/>
          <w:sz w:val="20"/>
          <w:u w:val="none"/>
          <w:vertAlign w:val="baseline"/>
        </w:rPr>
        <w:t>Plaintiffs, together with their counterparties</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and issuers, incorporated LIBOR into contracts to define payments. This was reliance. When LIBOR was lower, the pay-fixed side of a swap willingly paid more money or accepted less money; when LIBOR was higher, the pay-floating side did the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3.4.2.1. Defendants' BBA Filter Argument</w:t>
      </w:r>
    </w:p>
    <w:p>
      <w:pPr>
        <w:keepNext w:val="0"/>
        <w:widowControl w:val="0"/>
        <w:spacing w:before="200" w:after="0" w:line="260" w:lineRule="atLeast"/>
        <w:ind w:left="0" w:right="0" w:firstLine="0"/>
        <w:jc w:val="both"/>
      </w:pPr>
      <w:bookmarkStart w:id="1458" w:name="Bookmark_para_338"/>
      <w:bookmarkEnd w:id="1458"/>
      <w:r>
        <w:rPr>
          <w:rFonts w:ascii="arial" w:eastAsia="arial" w:hAnsi="arial" w:cs="arial"/>
          <w:b w:val="0"/>
          <w:i w:val="0"/>
          <w:strike w:val="0"/>
          <w:noProof w:val="0"/>
          <w:color w:val="000000"/>
          <w:position w:val="0"/>
          <w:sz w:val="20"/>
          <w:u w:val="none"/>
          <w:vertAlign w:val="baseline"/>
        </w:rPr>
        <w:t>Defendants argue that plaintiffs did not "rely" on LIBOR quotes because each bank's submission was filtered through the BBA's calculation process. We find defendants' approach overly formalistic, because each panel bank's LIBOR submission affected plaintiffs' calculations of their cash flows in a direct and measurable way. Although no single defendant's manipulation makes it liable (absent vicarious liability) for the full extent of LIBOR suppression, each defendant is liable for whatever change it helped cause.</w:t>
      </w:r>
      <w:r>
        <w:rPr>
          <w:rFonts w:ascii="arial" w:eastAsia="arial" w:hAnsi="arial" w:cs="arial"/>
          <w:vertAlign w:val="superscript"/>
        </w:rPr>
        <w:footnoteReference w:customMarkFollows="1" w:id="95"/>
        <w:t xml:space="preserve">98</w:t>
      </w:r>
    </w:p>
    <w:p>
      <w:pPr>
        <w:keepNext w:val="0"/>
        <w:widowControl w:val="0"/>
        <w:spacing w:before="240" w:after="0" w:line="260" w:lineRule="atLeast"/>
        <w:ind w:left="0" w:right="0" w:firstLine="0"/>
        <w:jc w:val="both"/>
      </w:pPr>
      <w:bookmarkStart w:id="1460" w:name="Bookmark_para_339"/>
      <w:bookmarkEnd w:id="1460"/>
      <w:bookmarkStart w:id="1461" w:name="Bookmark_I5HFV1WP2N1R330040000400"/>
      <w:bookmarkEnd w:id="1461"/>
      <w:r>
        <w:rPr>
          <w:rFonts w:ascii="arial" w:eastAsia="arial" w:hAnsi="arial" w:cs="arial"/>
          <w:b w:val="0"/>
          <w:i w:val="0"/>
          <w:strike w:val="0"/>
          <w:noProof w:val="0"/>
          <w:color w:val="000000"/>
          <w:position w:val="0"/>
          <w:sz w:val="20"/>
          <w:u w:val="none"/>
          <w:vertAlign w:val="baseline"/>
        </w:rPr>
        <w:t xml:space="preserve">On this point, defendants tend to overstate the cases they cite. In the unusual case of </w:t>
      </w:r>
      <w:bookmarkStart w:id="1462" w:name="Bookmark_I5HFV1WP2N1R330030000400"/>
      <w:bookmarkEnd w:id="1462"/>
      <w:hyperlink r:id="rId397" w:history="1">
        <w:r>
          <w:rPr>
            <w:rFonts w:ascii="arial" w:eastAsia="arial" w:hAnsi="arial" w:cs="arial"/>
            <w:b w:val="0"/>
            <w:i/>
            <w:strike w:val="0"/>
            <w:noProof w:val="0"/>
            <w:color w:val="0077CC"/>
            <w:position w:val="0"/>
            <w:sz w:val="20"/>
            <w:u w:val="single"/>
            <w:vertAlign w:val="baseline"/>
          </w:rPr>
          <w:t>SIPC v. BDO Seidman L.L.P.</w:t>
        </w:r>
      </w:hyperlink>
      <w:hyperlink r:id="rId397" w:history="1">
        <w:r>
          <w:rPr>
            <w:rFonts w:ascii="arial" w:eastAsia="arial" w:hAnsi="arial" w:cs="arial"/>
            <w:b w:val="0"/>
            <w:i/>
            <w:strike w:val="0"/>
            <w:noProof w:val="0"/>
            <w:color w:val="0077CC"/>
            <w:position w:val="0"/>
            <w:sz w:val="20"/>
            <w:u w:val="single"/>
            <w:vertAlign w:val="baseline"/>
          </w:rPr>
          <w:t>, 95 N.Y.2d 702, 709-11, 746 N.E.2d 1042, 1047-48, 723 N.Y.S.2d 750 (2001)</w:t>
        </w:r>
      </w:hyperlink>
      <w:r>
        <w:rPr>
          <w:rFonts w:ascii="arial" w:eastAsia="arial" w:hAnsi="arial" w:cs="arial"/>
          <w:b w:val="0"/>
          <w:i w:val="0"/>
          <w:strike w:val="0"/>
          <w:noProof w:val="0"/>
          <w:color w:val="000000"/>
          <w:position w:val="0"/>
          <w:sz w:val="20"/>
          <w:u w:val="none"/>
          <w:vertAlign w:val="baseline"/>
        </w:rPr>
        <w:t>, the defendant auditor communicated a false report about a company to the National Association of Securities Dealers (NASD). NASD was required to divulge negative information about this company to plaintiff. Having received no such negative information, NASD failed to disclose any such information, and thus plaintiff inferred that defendant had issued a clean audit. The Court of Appeals held that plaintiff's inference was misguided. As a general matter, NASD exercised significant case-by-case discretion in deciding which information to communicate to plaintiff, and so NASD's silence did not logically imply a direct misrepresentation from defendant.</w:t>
      </w:r>
    </w:p>
    <w:p>
      <w:pPr>
        <w:keepNext w:val="0"/>
        <w:widowControl w:val="0"/>
        <w:spacing w:before="200" w:after="0" w:line="260" w:lineRule="atLeast"/>
        <w:ind w:left="0" w:right="0" w:firstLine="0"/>
        <w:jc w:val="both"/>
      </w:pPr>
      <w:bookmarkStart w:id="1463" w:name="Bookmark_para_340"/>
      <w:bookmarkEnd w:id="1463"/>
      <w:bookmarkStart w:id="1464" w:name="Bookmark_I3775GMG2X100097FWX0001F"/>
      <w:bookmarkEnd w:id="1464"/>
      <w:bookmarkStart w:id="1465" w:name="Bookmark_I5HFV1WP2D6NW90010000400"/>
      <w:bookmarkEnd w:id="1465"/>
      <w:bookmarkStart w:id="1466" w:name="Bookmark_I5HFV1WP2D6NW90030000400"/>
      <w:bookmarkEnd w:id="1466"/>
      <w:r>
        <w:rPr>
          <w:rFonts w:ascii="arial" w:eastAsia="arial" w:hAnsi="arial" w:cs="arial"/>
          <w:b w:val="0"/>
          <w:i w:val="0"/>
          <w:strike w:val="0"/>
          <w:noProof w:val="0"/>
          <w:color w:val="000000"/>
          <w:position w:val="0"/>
          <w:sz w:val="20"/>
          <w:u w:val="single"/>
          <w:vertAlign w:val="baseline"/>
        </w:rPr>
        <w:t>BDO Seidman</w:t>
      </w:r>
      <w:r>
        <w:rPr>
          <w:rFonts w:ascii="arial" w:eastAsia="arial" w:hAnsi="arial" w:cs="arial"/>
          <w:b w:val="0"/>
          <w:i w:val="0"/>
          <w:strike w:val="0"/>
          <w:noProof w:val="0"/>
          <w:color w:val="000000"/>
          <w:position w:val="0"/>
          <w:sz w:val="20"/>
          <w:u w:val="none"/>
          <w:vertAlign w:val="baseline"/>
        </w:rPr>
        <w:t xml:space="preserve"> actually supports plaintiffs, because it appears that SIPC would prevailed if the inference of a clean audit had been clearer. As a "general and unremarkable principle," the Court wrote, "liability for fraud can be imposed through communication by a third party." </w:t>
      </w:r>
      <w:bookmarkStart w:id="1467" w:name="Bookmark_I5HFV1WP2N1R330050000400"/>
      <w:bookmarkEnd w:id="1467"/>
      <w:hyperlink r:id="rId397" w:history="1">
        <w:r>
          <w:rPr>
            <w:rFonts w:ascii="arial" w:eastAsia="arial" w:hAnsi="arial" w:cs="arial"/>
            <w:b w:val="0"/>
            <w:i/>
            <w:strike w:val="0"/>
            <w:noProof w:val="0"/>
            <w:color w:val="0077CC"/>
            <w:position w:val="0"/>
            <w:sz w:val="20"/>
            <w:u w:val="single"/>
            <w:vertAlign w:val="baseline"/>
          </w:rPr>
          <w:t>746 N.E.2d at 1047, 95 N.Y.2d at 710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68" w:name="Bookmark_I5HFV1WP2D6NW90020000400"/>
      <w:bookmarkEnd w:id="1468"/>
      <w:hyperlink r:id="rId398" w:history="1">
        <w:r>
          <w:rPr>
            <w:rFonts w:ascii="arial" w:eastAsia="arial" w:hAnsi="arial" w:cs="arial"/>
            <w:b w:val="0"/>
            <w:i/>
            <w:strike w:val="0"/>
            <w:noProof w:val="0"/>
            <w:color w:val="0077CC"/>
            <w:position w:val="0"/>
            <w:sz w:val="20"/>
            <w:u w:val="single"/>
            <w:vertAlign w:val="baseline"/>
          </w:rPr>
          <w:t>Gawara v. U.S. Brass Co.</w:t>
        </w:r>
      </w:hyperlink>
      <w:hyperlink r:id="rId398" w:history="1">
        <w:r>
          <w:rPr>
            <w:rFonts w:ascii="arial" w:eastAsia="arial" w:hAnsi="arial" w:cs="arial"/>
            <w:b w:val="0"/>
            <w:i/>
            <w:strike w:val="0"/>
            <w:noProof w:val="0"/>
            <w:color w:val="0077CC"/>
            <w:position w:val="0"/>
            <w:sz w:val="20"/>
            <w:u w:val="single"/>
            <w:vertAlign w:val="baseline"/>
          </w:rPr>
          <w:t>, 63 Cal. App. 4th 1341, 1357-58, 74 Cal. Rptr. 2d 663, 672 (4th Dist. 1998)</w:t>
        </w:r>
      </w:hyperlink>
      <w:r>
        <w:rPr>
          <w:rFonts w:ascii="arial" w:eastAsia="arial" w:hAnsi="arial" w:cs="arial"/>
          <w:b w:val="0"/>
          <w:i w:val="0"/>
          <w:strike w:val="0"/>
          <w:noProof w:val="0"/>
          <w:color w:val="000000"/>
          <w:position w:val="0"/>
          <w:sz w:val="20"/>
          <w:u w:val="none"/>
          <w:vertAlign w:val="baseline"/>
        </w:rPr>
        <w:t xml:space="preserve"> (accepting reliance through indirect communications as a legal theory, but</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finding that evidence in the cases did not establish actual reliance).</w:t>
      </w:r>
    </w:p>
    <w:p>
      <w:pPr>
        <w:keepNext w:val="0"/>
        <w:widowControl w:val="0"/>
        <w:spacing w:before="240" w:after="0" w:line="260" w:lineRule="atLeast"/>
        <w:ind w:left="0" w:right="0" w:firstLine="0"/>
        <w:jc w:val="both"/>
      </w:pPr>
      <w:bookmarkStart w:id="1469" w:name="Bookmark_para_341"/>
      <w:bookmarkEnd w:id="1469"/>
      <w:bookmarkStart w:id="1470" w:name="Bookmark_I3775GMG6R500097FWX0001G"/>
      <w:bookmarkEnd w:id="1470"/>
      <w:bookmarkStart w:id="1471" w:name="Bookmark_I5HFV1WP2D6NW90050000400"/>
      <w:bookmarkEnd w:id="1471"/>
      <w:bookmarkStart w:id="1472" w:name="Bookmark_I5HFV1WP2D6NW90040000400"/>
      <w:bookmarkEnd w:id="1472"/>
      <w:hyperlink r:id="rId399" w:history="1">
        <w:r>
          <w:rPr>
            <w:rFonts w:ascii="arial" w:eastAsia="arial" w:hAnsi="arial" w:cs="arial"/>
            <w:b w:val="0"/>
            <w:i/>
            <w:strike w:val="0"/>
            <w:color w:val="0077CC"/>
            <w:sz w:val="20"/>
            <w:u w:val="single"/>
            <w:vertAlign w:val="baseline"/>
          </w:rPr>
          <w:t>Municipality of Bremanger v. Citigroup Global Markets, Inc.</w:t>
        </w:r>
      </w:hyperlink>
      <w:hyperlink r:id="rId399" w:history="1">
        <w:r>
          <w:rPr>
            <w:rFonts w:ascii="arial" w:eastAsia="arial" w:hAnsi="arial" w:cs="arial"/>
            <w:b w:val="0"/>
            <w:i/>
            <w:strike w:val="0"/>
            <w:color w:val="0077CC"/>
            <w:sz w:val="20"/>
            <w:u w:val="single"/>
            <w:vertAlign w:val="baseline"/>
          </w:rPr>
          <w:t>, No. 09-cv-7058 (VM), 2013 WL 1294615, at *13-18, 2013 U.S. Dist. LEXIS 49603, at *37-56 (S.D.N.Y. Mar. 28, 2013)</w:t>
        </w:r>
      </w:hyperlink>
      <w:r>
        <w:rPr>
          <w:rFonts w:ascii="arial" w:eastAsia="arial" w:hAnsi="arial" w:cs="arial"/>
          <w:b w:val="0"/>
          <w:i w:val="0"/>
          <w:strike w:val="0"/>
          <w:noProof w:val="0"/>
          <w:color w:val="000000"/>
          <w:position w:val="0"/>
          <w:sz w:val="20"/>
          <w:u w:val="none"/>
          <w:vertAlign w:val="baseline"/>
        </w:rPr>
        <w:t>, another case cited by defendants, simply stands for the proposition that a defendant is not liable for making a statement that, as stated, was neither false nor misleading. In contrast, the allegation here is that the panel banks' LIBOR submissions were false as transmitted to the BBA.</w:t>
      </w:r>
    </w:p>
    <w:p>
      <w:pPr>
        <w:keepNext w:val="0"/>
        <w:widowControl w:val="0"/>
        <w:spacing w:before="240" w:after="0" w:line="260" w:lineRule="atLeast"/>
        <w:ind w:left="0" w:right="0" w:firstLine="0"/>
        <w:jc w:val="both"/>
      </w:pPr>
      <w:bookmarkStart w:id="1473" w:name="Bookmark_para_342"/>
      <w:bookmarkEnd w:id="1473"/>
      <w:bookmarkStart w:id="1474" w:name="Bookmark_I3775GMGGCF00097FWX0001H"/>
      <w:bookmarkEnd w:id="1474"/>
      <w:bookmarkStart w:id="1475" w:name="Bookmark_I5HFV1WP2SF88T0020000400"/>
      <w:bookmarkEnd w:id="1475"/>
      <w:r>
        <w:rPr>
          <w:rFonts w:ascii="arial" w:eastAsia="arial" w:hAnsi="arial" w:cs="arial"/>
          <w:b w:val="0"/>
          <w:i w:val="0"/>
          <w:strike w:val="0"/>
          <w:noProof w:val="0"/>
          <w:color w:val="000000"/>
          <w:position w:val="0"/>
          <w:sz w:val="20"/>
          <w:u w:val="none"/>
          <w:vertAlign w:val="baseline"/>
        </w:rPr>
        <w:t xml:space="preserve">Finally, defendants rely on an unexceptional stray quote in </w:t>
      </w:r>
      <w:r>
        <w:rPr>
          <w:rFonts w:ascii="arial" w:eastAsia="arial" w:hAnsi="arial" w:cs="arial"/>
          <w:b w:val="0"/>
          <w:i w:val="0"/>
          <w:strike w:val="0"/>
          <w:noProof w:val="0"/>
          <w:color w:val="000000"/>
          <w:position w:val="0"/>
          <w:sz w:val="20"/>
          <w:u w:val="single"/>
          <w:vertAlign w:val="baseline"/>
        </w:rPr>
        <w:t>In re Enron Corp. Securities, Derivative &amp; ERISA Litigation</w:t>
      </w:r>
      <w:r>
        <w:rPr>
          <w:rFonts w:ascii="arial" w:eastAsia="arial" w:hAnsi="arial" w:cs="arial"/>
          <w:b w:val="0"/>
          <w:i w:val="0"/>
          <w:strike w:val="0"/>
          <w:noProof w:val="0"/>
          <w:color w:val="000000"/>
          <w:position w:val="0"/>
          <w:sz w:val="20"/>
          <w:u w:val="none"/>
          <w:vertAlign w:val="baseline"/>
        </w:rPr>
        <w:t xml:space="preserve">, 56 pages away from the holding of the case, which has nothing to do with the element of actual reliance.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w:t>
      </w:r>
      <w:bookmarkStart w:id="1476" w:name="Bookmark_I5HFV1WP2SF88T0010000400"/>
      <w:bookmarkEnd w:id="1476"/>
      <w:hyperlink r:id="rId400" w:history="1">
        <w:r>
          <w:rPr>
            <w:rFonts w:ascii="arial" w:eastAsia="arial" w:hAnsi="arial" w:cs="arial"/>
            <w:b w:val="0"/>
            <w:i/>
            <w:strike w:val="0"/>
            <w:noProof w:val="0"/>
            <w:color w:val="0077CC"/>
            <w:position w:val="0"/>
            <w:sz w:val="20"/>
            <w:u w:val="single"/>
            <w:vertAlign w:val="baseline"/>
          </w:rPr>
          <w:t>762 F. Supp. 2d 942, 967 (S.D. Tex. 2010)</w:t>
        </w:r>
      </w:hyperlink>
      <w:r>
        <w:rPr>
          <w:rFonts w:ascii="arial" w:eastAsia="arial" w:hAnsi="arial" w:cs="arial"/>
          <w:b w:val="0"/>
          <w:i w:val="0"/>
          <w:strike w:val="0"/>
          <w:noProof w:val="0"/>
          <w:color w:val="000000"/>
          <w:position w:val="0"/>
          <w:sz w:val="20"/>
          <w:u w:val="none"/>
          <w:vertAlign w:val="baseline"/>
        </w:rPr>
        <w:t xml:space="preserve"> ("Plaintiff must show that it actually and justifiably relied on the defendant's representation."), </w:t>
      </w:r>
      <w:r>
        <w:rPr>
          <w:rFonts w:ascii="arial" w:eastAsia="arial" w:hAnsi="arial" w:cs="arial"/>
          <w:b w:val="0"/>
          <w:i w:val="0"/>
          <w:strike w:val="0"/>
          <w:noProof w:val="0"/>
          <w:color w:val="000000"/>
          <w:position w:val="0"/>
          <w:sz w:val="20"/>
          <w:u w:val="single"/>
          <w:vertAlign w:val="baseline"/>
        </w:rPr>
        <w:t xml:space="preserve">with </w:t>
      </w:r>
      <w:bookmarkStart w:id="1477" w:name="Bookmark_I5HFV1WP2SF88T0030000400"/>
      <w:bookmarkEnd w:id="1477"/>
      <w:hyperlink r:id="rId400" w:history="1">
        <w:r>
          <w:rPr>
            <w:rFonts w:ascii="arial" w:eastAsia="arial" w:hAnsi="arial" w:cs="arial"/>
            <w:b w:val="0"/>
            <w:i/>
            <w:strike w:val="0"/>
            <w:noProof w:val="0"/>
            <w:color w:val="0077CC"/>
            <w:position w:val="0"/>
            <w:sz w:val="20"/>
            <w:u w:val="single"/>
            <w:vertAlign w:val="baseline"/>
          </w:rPr>
          <w:t>id.</w:t>
        </w:r>
      </w:hyperlink>
      <w:hyperlink r:id="rId400" w:history="1">
        <w:r>
          <w:rPr>
            <w:rFonts w:ascii="arial" w:eastAsia="arial" w:hAnsi="arial" w:cs="arial"/>
            <w:b w:val="0"/>
            <w:i/>
            <w:strike w:val="0"/>
            <w:noProof w:val="0"/>
            <w:color w:val="0077CC"/>
            <w:position w:val="0"/>
            <w:sz w:val="20"/>
            <w:u w:val="single"/>
            <w:vertAlign w:val="baseline"/>
          </w:rPr>
          <w:t xml:space="preserve"> at 1022</w:t>
        </w:r>
      </w:hyperlink>
      <w:r>
        <w:rPr>
          <w:rFonts w:ascii="arial" w:eastAsia="arial" w:hAnsi="arial" w:cs="arial"/>
          <w:b w:val="0"/>
          <w:i w:val="0"/>
          <w:strike w:val="0"/>
          <w:noProof w:val="0"/>
          <w:color w:val="000000"/>
          <w:position w:val="0"/>
          <w:sz w:val="20"/>
          <w:u w:val="none"/>
          <w:vertAlign w:val="baseline"/>
        </w:rPr>
        <w:t xml:space="preserve"> (dismissing misrepresentation claims against auditor because plaintiffs were not especially likely to rely on representations, and dismissing omission claims because auditor had no duty to plaintiffs).</w:t>
      </w:r>
    </w:p>
    <w:p>
      <w:pPr>
        <w:keepNext w:val="0"/>
        <w:widowControl w:val="0"/>
        <w:spacing w:before="200" w:after="0" w:line="260" w:lineRule="atLeast"/>
        <w:ind w:left="0" w:right="0" w:firstLine="0"/>
        <w:jc w:val="both"/>
      </w:pPr>
      <w:bookmarkStart w:id="1478" w:name="Bookmark_para_343"/>
      <w:bookmarkEnd w:id="1478"/>
      <w:r>
        <w:rPr>
          <w:rFonts w:ascii="arial" w:eastAsia="arial" w:hAnsi="arial" w:cs="arial"/>
          <w:b w:val="0"/>
          <w:i w:val="0"/>
          <w:strike w:val="0"/>
          <w:noProof w:val="0"/>
          <w:color w:val="000000"/>
          <w:position w:val="0"/>
          <w:sz w:val="20"/>
          <w:u w:val="none"/>
          <w:vertAlign w:val="baseline"/>
        </w:rPr>
        <w:t>Having reviewed these cases, we conclude that plaintiffs relied on false LIBOR quotes despite the BBA's mechanical process for combining quotes into a single number. To the extent that a bank's LIBOR quote caused LIBOR to be</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different than it should have been, the bank can be liable in fraud for the damages that it actually caused.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3.4.2.2. Defendants' Calculation Argument</w:t>
      </w:r>
    </w:p>
    <w:p>
      <w:pPr>
        <w:keepNext w:val="0"/>
        <w:widowControl w:val="0"/>
        <w:spacing w:before="200" w:after="0" w:line="260" w:lineRule="atLeast"/>
        <w:ind w:left="0" w:right="0" w:firstLine="0"/>
        <w:jc w:val="both"/>
      </w:pPr>
      <w:bookmarkStart w:id="1479" w:name="Bookmark_para_344"/>
      <w:bookmarkEnd w:id="1479"/>
      <w:r>
        <w:rPr>
          <w:rFonts w:ascii="arial" w:eastAsia="arial" w:hAnsi="arial" w:cs="arial"/>
          <w:b w:val="0"/>
          <w:i w:val="0"/>
          <w:strike w:val="0"/>
          <w:noProof w:val="0"/>
          <w:color w:val="000000"/>
          <w:position w:val="0"/>
          <w:sz w:val="20"/>
          <w:u w:val="none"/>
          <w:vertAlign w:val="baseline"/>
        </w:rPr>
        <w:t>Defendants next argue that plaintiffs did not rely on LIBOR because some other person typically performed the LIBOR-based calculations that plaintiffs' contracts required. For over-the-counter contracts, a schedule to the counterparties' master ISDA agreement typically names the swap dealer as the "</w:t>
      </w:r>
      <w:r>
        <w:rPr>
          <w:rFonts w:ascii="arial" w:eastAsia="arial" w:hAnsi="arial" w:cs="arial"/>
          <w:b w:val="0"/>
          <w:i w:val="0"/>
          <w:strike w:val="0"/>
          <w:noProof w:val="0"/>
          <w:color w:val="000000"/>
          <w:position w:val="0"/>
          <w:sz w:val="20"/>
          <w:u w:val="single"/>
          <w:vertAlign w:val="baseline"/>
        </w:rPr>
        <w:t>Calculation Agent</w:t>
      </w:r>
      <w:r>
        <w:rPr>
          <w:rFonts w:ascii="arial" w:eastAsia="arial" w:hAnsi="arial" w:cs="arial"/>
          <w:b w:val="0"/>
          <w:i w:val="0"/>
          <w:strike w:val="0"/>
          <w:noProof w:val="0"/>
          <w:color w:val="000000"/>
          <w:position w:val="0"/>
          <w:sz w:val="20"/>
          <w:u w:val="none"/>
          <w:vertAlign w:val="baseline"/>
        </w:rPr>
        <w:t>." For asset-backed securities, a "loan servicer" calculates the (LIBOR-based) amount to bill each borrower.</w:t>
      </w:r>
      <w:r>
        <w:rPr>
          <w:rFonts w:ascii="arial" w:eastAsia="arial" w:hAnsi="arial" w:cs="arial"/>
          <w:vertAlign w:val="superscript"/>
        </w:rPr>
        <w:footnoteReference w:customMarkFollows="1" w:id="96"/>
        <w:t xml:space="preserve">99</w:t>
      </w:r>
    </w:p>
    <w:p>
      <w:pPr>
        <w:keepNext w:val="0"/>
        <w:widowControl w:val="0"/>
        <w:spacing w:before="240" w:after="0" w:line="260" w:lineRule="atLeast"/>
        <w:ind w:left="0" w:right="0" w:firstLine="0"/>
        <w:jc w:val="both"/>
      </w:pPr>
      <w:bookmarkStart w:id="1481" w:name="Bookmark_para_345"/>
      <w:bookmarkEnd w:id="1481"/>
      <w:bookmarkStart w:id="1482" w:name="Bookmark_I5HFV1WP2HM6P60010000400"/>
      <w:bookmarkEnd w:id="1482"/>
      <w:r>
        <w:rPr>
          <w:rFonts w:ascii="arial" w:eastAsia="arial" w:hAnsi="arial" w:cs="arial"/>
          <w:b w:val="0"/>
          <w:i w:val="0"/>
          <w:strike w:val="0"/>
          <w:noProof w:val="0"/>
          <w:color w:val="000000"/>
          <w:position w:val="0"/>
          <w:sz w:val="20"/>
          <w:u w:val="none"/>
          <w:vertAlign w:val="baseline"/>
        </w:rPr>
        <w:t xml:space="preserve">This argument fails because the calculation agent or loan servicer is a true agent, who undertakes certain duties on behalf of both counterparties (in the case of a swap) or on behalf of the trust and its beneficiaries (in the case of asset-backed securities). </w:t>
      </w:r>
      <w:bookmarkStart w:id="1483" w:name="Bookmark_LNHNREFclscc43"/>
      <w:bookmarkEnd w:id="1483"/>
      <w:hyperlink r:id="rId401" w:history="1">
        <w:r>
          <w:rPr>
            <w:rFonts w:ascii="arial" w:eastAsia="arial" w:hAnsi="arial" w:cs="arial"/>
            <w:b/>
            <w:i/>
            <w:strike w:val="0"/>
            <w:noProof w:val="0"/>
            <w:color w:val="0077CC"/>
            <w:position w:val="0"/>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212"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An agent's reliance is equivalent to a principal's reliance, so the calculation agent's</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reliance is sufficient to assert fraud claims. </w:t>
      </w:r>
      <w:r>
        <w:rPr>
          <w:rFonts w:ascii="arial" w:eastAsia="arial" w:hAnsi="arial" w:cs="arial"/>
          <w:b w:val="0"/>
          <w:i w:val="0"/>
          <w:strike w:val="0"/>
          <w:noProof w:val="0"/>
          <w:color w:val="000000"/>
          <w:position w:val="0"/>
          <w:sz w:val="20"/>
          <w:u w:val="single"/>
          <w:vertAlign w:val="baseline"/>
        </w:rPr>
        <w:t xml:space="preserve">See, e.g., </w:t>
      </w:r>
      <w:bookmarkStart w:id="1484" w:name="Bookmark_I5HFV1WP2SF88T0050000400"/>
      <w:bookmarkEnd w:id="1484"/>
      <w:hyperlink r:id="rId402" w:history="1">
        <w:r>
          <w:rPr>
            <w:rFonts w:ascii="arial" w:eastAsia="arial" w:hAnsi="arial" w:cs="arial"/>
            <w:b w:val="0"/>
            <w:i/>
            <w:strike w:val="0"/>
            <w:noProof w:val="0"/>
            <w:color w:val="0077CC"/>
            <w:position w:val="0"/>
            <w:sz w:val="20"/>
            <w:u w:val="single"/>
            <w:vertAlign w:val="baseline"/>
          </w:rPr>
          <w:t>Wyeth, Inc. v. Weeks</w:t>
        </w:r>
      </w:hyperlink>
      <w:hyperlink r:id="rId402" w:history="1">
        <w:r>
          <w:rPr>
            <w:rFonts w:ascii="arial" w:eastAsia="arial" w:hAnsi="arial" w:cs="arial"/>
            <w:b w:val="0"/>
            <w:i/>
            <w:strike w:val="0"/>
            <w:noProof w:val="0"/>
            <w:color w:val="0077CC"/>
            <w:position w:val="0"/>
            <w:sz w:val="20"/>
            <w:u w:val="single"/>
            <w:vertAlign w:val="baseline"/>
          </w:rPr>
          <w:t>, 159 So. 3d 649, 693 n.26 (Ala. 2014)</w:t>
        </w:r>
      </w:hyperlink>
      <w:r>
        <w:rPr>
          <w:rFonts w:ascii="arial" w:eastAsia="arial" w:hAnsi="arial" w:cs="arial"/>
          <w:b w:val="0"/>
          <w:i w:val="0"/>
          <w:strike w:val="0"/>
          <w:noProof w:val="0"/>
          <w:color w:val="000000"/>
          <w:position w:val="0"/>
          <w:sz w:val="20"/>
          <w:u w:val="none"/>
          <w:vertAlign w:val="baseline"/>
        </w:rPr>
        <w:t xml:space="preserve">; </w:t>
      </w:r>
      <w:bookmarkStart w:id="1485" w:name="Bookmark_I5HFV1WP2HM6P60020000400"/>
      <w:bookmarkEnd w:id="1485"/>
      <w:hyperlink r:id="rId403" w:history="1">
        <w:r>
          <w:rPr>
            <w:rFonts w:ascii="arial" w:eastAsia="arial" w:hAnsi="arial" w:cs="arial"/>
            <w:b w:val="0"/>
            <w:i/>
            <w:strike w:val="0"/>
            <w:noProof w:val="0"/>
            <w:color w:val="0077CC"/>
            <w:position w:val="0"/>
            <w:sz w:val="20"/>
            <w:u w:val="single"/>
            <w:vertAlign w:val="baseline"/>
          </w:rPr>
          <w:t>Thrifty-Tel, Inc. v. Bezenek</w:t>
        </w:r>
      </w:hyperlink>
      <w:hyperlink r:id="rId403" w:history="1">
        <w:r>
          <w:rPr>
            <w:rFonts w:ascii="arial" w:eastAsia="arial" w:hAnsi="arial" w:cs="arial"/>
            <w:b w:val="0"/>
            <w:i/>
            <w:strike w:val="0"/>
            <w:noProof w:val="0"/>
            <w:color w:val="0077CC"/>
            <w:position w:val="0"/>
            <w:sz w:val="20"/>
            <w:u w:val="single"/>
            <w:vertAlign w:val="baseline"/>
          </w:rPr>
          <w:t>, 46 Cal. App. 4th 1559, 1568, 54 Cal. Rptr. 2d 468, 474 (4th Dist. 1996)</w:t>
        </w:r>
      </w:hyperlink>
      <w:r>
        <w:rPr>
          <w:rFonts w:ascii="arial" w:eastAsia="arial" w:hAnsi="arial" w:cs="arial"/>
          <w:b w:val="0"/>
          <w:i w:val="0"/>
          <w:strike w:val="0"/>
          <w:noProof w:val="0"/>
          <w:color w:val="000000"/>
          <w:position w:val="0"/>
          <w:sz w:val="20"/>
          <w:u w:val="none"/>
          <w:vertAlign w:val="baseline"/>
        </w:rPr>
        <w:t>. Furthermore, some agreements provide that both counterparties will independently calculate payments and will follow a prescribed procedure for disputing the calculation agent's assessments. In such a case, the counterparties rely on LIBOR to perform their calculations just as much as the calculation agent does.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3.5. Justifiable or Reasonable Reliance</w:t>
      </w:r>
      <w:r>
        <w:rPr>
          <w:rFonts w:ascii="arial" w:eastAsia="arial" w:hAnsi="arial" w:cs="arial"/>
          <w:vertAlign w:val="superscript"/>
        </w:rPr>
        <w:footnoteReference w:customMarkFollows="1" w:id="97"/>
        <w:t xml:space="preserve">100</w:t>
      </w:r>
    </w:p>
    <w:p>
      <w:pPr>
        <w:keepNext w:val="0"/>
        <w:widowControl w:val="0"/>
        <w:spacing w:before="200" w:after="0" w:line="260" w:lineRule="atLeast"/>
        <w:ind w:left="0" w:right="0" w:firstLine="0"/>
        <w:jc w:val="both"/>
      </w:pPr>
      <w:bookmarkStart w:id="1491" w:name="Bookmark_para_346"/>
      <w:bookmarkEnd w:id="1491"/>
      <w:r>
        <w:rPr>
          <w:rFonts w:ascii="arial" w:eastAsia="arial" w:hAnsi="arial" w:cs="arial"/>
          <w:b w:val="0"/>
          <w:i w:val="0"/>
          <w:strike w:val="0"/>
          <w:noProof w:val="0"/>
          <w:color w:val="000000"/>
          <w:position w:val="0"/>
          <w:sz w:val="20"/>
          <w:u w:val="none"/>
          <w:vertAlign w:val="baseline"/>
        </w:rPr>
        <w:t>As to both false data fraud and LIBOR quality fraud, defendants argue that reliance on published LIBOR was unreasonable because of warning signs that</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LIBOR was a corrupted or corruptible benchmark. This argument is based largely on our previous holdings that widely published news articles placed plaintiffs on inquiry notice of their claims in Spring 2008.</w:t>
      </w:r>
    </w:p>
    <w:p>
      <w:pPr>
        <w:keepNext w:val="0"/>
        <w:widowControl w:val="0"/>
        <w:spacing w:before="240" w:after="0" w:line="260" w:lineRule="atLeast"/>
        <w:ind w:left="0" w:right="0" w:firstLine="0"/>
        <w:jc w:val="both"/>
      </w:pPr>
      <w:bookmarkStart w:id="1492" w:name="Bookmark_para_347"/>
      <w:bookmarkEnd w:id="1492"/>
      <w:bookmarkStart w:id="1493" w:name="Bookmark_I5HFV1WP2HM6P70010000400"/>
      <w:bookmarkEnd w:id="1493"/>
      <w:bookmarkStart w:id="1494" w:name="Bookmark_I5HFV1WP2HM6P70030000400"/>
      <w:bookmarkEnd w:id="1494"/>
      <w:r>
        <w:rPr>
          <w:rFonts w:ascii="arial" w:eastAsia="arial" w:hAnsi="arial" w:cs="arial"/>
          <w:b w:val="0"/>
          <w:i w:val="0"/>
          <w:strike w:val="0"/>
          <w:noProof w:val="0"/>
          <w:color w:val="000000"/>
          <w:position w:val="0"/>
          <w:sz w:val="20"/>
          <w:u w:val="none"/>
          <w:vertAlign w:val="baseline"/>
        </w:rPr>
        <w:t xml:space="preserve">At the outset, </w:t>
      </w:r>
      <w:bookmarkStart w:id="1495" w:name="Bookmark_LNHNREFclscc44"/>
      <w:bookmarkEnd w:id="1495"/>
      <w:hyperlink r:id="rId404"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213"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whether a plaintiff took reasonable advantage of access to information is an "always nettlesome," "fact-intensive" question. </w:t>
      </w:r>
      <w:bookmarkStart w:id="1496" w:name="Bookmark_I5HFV1WP28T4JD0050000400"/>
      <w:bookmarkEnd w:id="1496"/>
      <w:hyperlink r:id="rId405" w:history="1">
        <w:r>
          <w:rPr>
            <w:rFonts w:ascii="arial" w:eastAsia="arial" w:hAnsi="arial" w:cs="arial"/>
            <w:b w:val="0"/>
            <w:i/>
            <w:strike w:val="0"/>
            <w:noProof w:val="0"/>
            <w:color w:val="0077CC"/>
            <w:position w:val="0"/>
            <w:sz w:val="20"/>
            <w:u w:val="single"/>
            <w:vertAlign w:val="baseline"/>
          </w:rPr>
          <w:t>Schlaifer Nance &amp; Co. v. Estate of Warhol</w:t>
        </w:r>
      </w:hyperlink>
      <w:hyperlink r:id="rId405" w:history="1">
        <w:r>
          <w:rPr>
            <w:rFonts w:ascii="arial" w:eastAsia="arial" w:hAnsi="arial" w:cs="arial"/>
            <w:b w:val="0"/>
            <w:i/>
            <w:strike w:val="0"/>
            <w:noProof w:val="0"/>
            <w:color w:val="0077CC"/>
            <w:position w:val="0"/>
            <w:sz w:val="20"/>
            <w:u w:val="single"/>
            <w:vertAlign w:val="baseline"/>
          </w:rPr>
          <w:t>, 119 F.3d 91, 98 (2d Cir. 1997)</w:t>
        </w:r>
      </w:hyperlink>
      <w:r>
        <w:rPr>
          <w:rFonts w:ascii="arial" w:eastAsia="arial" w:hAnsi="arial" w:cs="arial"/>
          <w:b w:val="0"/>
          <w:i w:val="0"/>
          <w:strike w:val="0"/>
          <w:noProof w:val="0"/>
          <w:color w:val="000000"/>
          <w:position w:val="0"/>
          <w:sz w:val="20"/>
          <w:u w:val="none"/>
          <w:vertAlign w:val="baseline"/>
        </w:rPr>
        <w:t xml:space="preserve">. Reasonableness is normally "not to be decided on a motion to dismiss," </w:t>
      </w:r>
      <w:bookmarkStart w:id="1497" w:name="Bookmark_I5HFV1WP2HM6P70020000400"/>
      <w:bookmarkEnd w:id="1497"/>
      <w:hyperlink r:id="rId406" w:history="1">
        <w:r>
          <w:rPr>
            <w:rFonts w:ascii="arial" w:eastAsia="arial" w:hAnsi="arial" w:cs="arial"/>
            <w:b w:val="0"/>
            <w:i/>
            <w:strike w:val="0"/>
            <w:noProof w:val="0"/>
            <w:color w:val="0077CC"/>
            <w:position w:val="0"/>
            <w:sz w:val="20"/>
            <w:u w:val="single"/>
            <w:vertAlign w:val="baseline"/>
          </w:rPr>
          <w:t>Barron Partners, LP v. Lab123, Inc.</w:t>
        </w:r>
      </w:hyperlink>
      <w:hyperlink r:id="rId406" w:history="1">
        <w:r>
          <w:rPr>
            <w:rFonts w:ascii="arial" w:eastAsia="arial" w:hAnsi="arial" w:cs="arial"/>
            <w:b w:val="0"/>
            <w:i/>
            <w:strike w:val="0"/>
            <w:noProof w:val="0"/>
            <w:color w:val="0077CC"/>
            <w:position w:val="0"/>
            <w:sz w:val="20"/>
            <w:u w:val="single"/>
            <w:vertAlign w:val="baseline"/>
          </w:rPr>
          <w:t>, No. 07-cv-11135 (JSR), 2008 WL 2902187 at n.3, 2008 U.S. Dist. LEXIS 56899 at n.3 (S.D.N.Y. July 25, 2008)</w:t>
        </w:r>
      </w:hyperlink>
      <w:r>
        <w:rPr>
          <w:rFonts w:ascii="arial" w:eastAsia="arial" w:hAnsi="arial" w:cs="arial"/>
          <w:b w:val="0"/>
          <w:i w:val="0"/>
          <w:strike w:val="0"/>
          <w:noProof w:val="0"/>
          <w:color w:val="000000"/>
          <w:position w:val="0"/>
          <w:sz w:val="20"/>
          <w:u w:val="none"/>
          <w:vertAlign w:val="baseline"/>
        </w:rPr>
        <w:t xml:space="preserve">, because a plaintiff must only plead facts sufficient to "render the claim" of reasonableness "plausible." </w:t>
      </w:r>
      <w:bookmarkStart w:id="1498" w:name="Bookmark_I5HFV1WP2HM6P70040000400"/>
      <w:bookmarkEnd w:id="1498"/>
      <w:hyperlink r:id="rId407" w:history="1">
        <w:r>
          <w:rPr>
            <w:rFonts w:ascii="arial" w:eastAsia="arial" w:hAnsi="arial" w:cs="arial"/>
            <w:b w:val="0"/>
            <w:i/>
            <w:strike w:val="0"/>
            <w:noProof w:val="0"/>
            <w:color w:val="0077CC"/>
            <w:position w:val="0"/>
            <w:sz w:val="20"/>
            <w:u w:val="single"/>
            <w:vertAlign w:val="baseline"/>
          </w:rPr>
          <w:t>Thomas H. Lee Equity Fund V, L.P. v. Grant Thornton LLP</w:t>
        </w:r>
      </w:hyperlink>
      <w:hyperlink r:id="rId407" w:history="1">
        <w:r>
          <w:rPr>
            <w:rFonts w:ascii="arial" w:eastAsia="arial" w:hAnsi="arial" w:cs="arial"/>
            <w:b w:val="0"/>
            <w:i/>
            <w:strike w:val="0"/>
            <w:noProof w:val="0"/>
            <w:color w:val="0077CC"/>
            <w:position w:val="0"/>
            <w:sz w:val="20"/>
            <w:u w:val="single"/>
            <w:vertAlign w:val="baseline"/>
          </w:rPr>
          <w:t>, 586 F. Supp. 2d 119, 135 (S.D.N.Y. 2008)</w:t>
        </w:r>
      </w:hyperlink>
      <w:r>
        <w:rPr>
          <w:rFonts w:ascii="arial" w:eastAsia="arial" w:hAnsi="arial" w:cs="arial"/>
          <w:b w:val="0"/>
          <w:i w:val="0"/>
          <w:strike w:val="0"/>
          <w:noProof w:val="0"/>
          <w:color w:val="000000"/>
          <w:position w:val="0"/>
          <w:sz w:val="20"/>
          <w:u w:val="none"/>
          <w:vertAlign w:val="baseline"/>
        </w:rPr>
        <w:t>. Justifiable reliance is different from inquiry notice. Inquiry notice depends on whether a plaintiff was obligated to investigate signs of fraud. Justifiable reliance depends on whether a plaintiff was obligated to cease all trading in LIBOR based instruments.</w:t>
      </w:r>
    </w:p>
    <w:p>
      <w:pPr>
        <w:keepNext w:val="0"/>
        <w:widowControl w:val="0"/>
        <w:spacing w:before="200" w:after="0" w:line="260" w:lineRule="atLeast"/>
        <w:ind w:left="0" w:right="0" w:firstLine="0"/>
        <w:jc w:val="both"/>
      </w:pPr>
      <w:bookmarkStart w:id="1499" w:name="Bookmark_para_348"/>
      <w:bookmarkEnd w:id="1499"/>
      <w:r>
        <w:rPr>
          <w:rFonts w:ascii="arial" w:eastAsia="arial" w:hAnsi="arial" w:cs="arial"/>
          <w:b w:val="0"/>
          <w:i w:val="0"/>
          <w:strike w:val="0"/>
          <w:noProof w:val="0"/>
          <w:color w:val="000000"/>
          <w:position w:val="0"/>
          <w:sz w:val="20"/>
          <w:u w:val="none"/>
          <w:vertAlign w:val="baseline"/>
        </w:rPr>
        <w:t>Here, the pleadings show that news articles in Spring 2008 revealed a meaningful probability that LIBOR had been, and continued to be, manipulated. Other reports delivered conflicting information. We have previously stated, and strongly adhere to, a rule that a prospective plaintiff faced with conflicting information bears a duty to investigate the</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possibility of injury. Nevertheless, it was plausibly reasonable for plaintiffs to continue using LIBOR with trepidation in the face of conflicting information about the benchmark's accuracy. Plaintiffs may have faced real difficulty or expense in achieving their financial objectives (for example, hedging interest-rate risk, speculating on short-term interest rates, or receiving credit-risky income without duration risk) if they had refused to deal in LIBOR-based securities. Whether these decisions were reasonable depends on each particular plaintiff's reasons for investing in LIBOR-based instruments, the alternatives available to each particular plaintiff, each particular plaintiff's ability to investigate the possibility of LIBOR manipulation, and how much credence a reasonable investor would have lent to news articles criticizing LIBOR.</w:t>
      </w:r>
    </w:p>
    <w:p>
      <w:pPr>
        <w:keepNext w:val="0"/>
        <w:widowControl w:val="0"/>
        <w:spacing w:before="200" w:after="0" w:line="260" w:lineRule="atLeast"/>
        <w:ind w:left="0" w:right="0" w:firstLine="0"/>
        <w:jc w:val="both"/>
      </w:pPr>
      <w:bookmarkStart w:id="1500" w:name="Bookmark_para_349"/>
      <w:bookmarkEnd w:id="1500"/>
      <w:r>
        <w:rPr>
          <w:rFonts w:ascii="arial" w:eastAsia="arial" w:hAnsi="arial" w:cs="arial"/>
          <w:b w:val="0"/>
          <w:i w:val="0"/>
          <w:strike w:val="0"/>
          <w:noProof w:val="0"/>
          <w:color w:val="000000"/>
          <w:position w:val="0"/>
          <w:sz w:val="20"/>
          <w:u w:val="none"/>
          <w:vertAlign w:val="baseline"/>
        </w:rPr>
        <w:t>Finally, we note that justifiability is measured at the time that plaintiff committed to rely on LIBOR. This is especially relevant to the false data claims, as plaintiffs may have relied on LIBOR to calculate particular payments years after committing to do so. If the commitment at the time of executing a swap agreement was reasonable, then the reliance</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that necessarily followed, even years later, is actionable.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3.6. Damages</w:t>
      </w:r>
    </w:p>
    <w:p>
      <w:pPr>
        <w:keepNext w:val="0"/>
        <w:widowControl w:val="0"/>
        <w:spacing w:before="200" w:after="0" w:line="260" w:lineRule="atLeast"/>
        <w:ind w:left="0" w:right="0" w:firstLine="0"/>
        <w:jc w:val="both"/>
      </w:pPr>
      <w:bookmarkStart w:id="1501" w:name="Bookmark_para_350"/>
      <w:bookmarkEnd w:id="1501"/>
      <w:r>
        <w:rPr>
          <w:rFonts w:ascii="arial" w:eastAsia="arial" w:hAnsi="arial" w:cs="arial"/>
          <w:b w:val="0"/>
          <w:i w:val="0"/>
          <w:strike w:val="0"/>
          <w:noProof w:val="0"/>
          <w:color w:val="000000"/>
          <w:position w:val="0"/>
          <w:sz w:val="20"/>
          <w:u w:val="none"/>
          <w:vertAlign w:val="baseline"/>
        </w:rPr>
        <w:t>Defendants advance three arguments directed to whether particular plaintiffs have adequately pleaded damages.</w:t>
      </w:r>
    </w:p>
    <w:p>
      <w:pPr>
        <w:keepNext w:val="0"/>
        <w:widowControl w:val="0"/>
        <w:spacing w:before="200" w:after="0" w:line="260" w:lineRule="atLeast"/>
        <w:ind w:left="0" w:right="0" w:firstLine="0"/>
        <w:jc w:val="both"/>
      </w:pPr>
      <w:bookmarkStart w:id="1502" w:name="Bookmark_para_351"/>
      <w:bookmarkEnd w:id="1502"/>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xml:space="preserve">, defendants argue that certain plaintiffs (those in </w:t>
      </w:r>
      <w:r>
        <w:rPr>
          <w:rFonts w:ascii="arial" w:eastAsia="arial" w:hAnsi="arial" w:cs="arial"/>
          <w:b w:val="0"/>
          <w:i w:val="0"/>
          <w:strike w:val="0"/>
          <w:noProof w:val="0"/>
          <w:color w:val="000000"/>
          <w:position w:val="0"/>
          <w:sz w:val="20"/>
          <w:u w:val="single"/>
          <w:vertAlign w:val="baseline"/>
        </w:rPr>
        <w:t>BATA, Fannie Mae, FDIC, Houston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Triaxx</w:t>
      </w:r>
      <w:r>
        <w:rPr>
          <w:rFonts w:ascii="arial" w:eastAsia="arial" w:hAnsi="arial" w:cs="arial"/>
          <w:b w:val="0"/>
          <w:i w:val="0"/>
          <w:strike w:val="0"/>
          <w:noProof w:val="0"/>
          <w:color w:val="000000"/>
          <w:position w:val="0"/>
          <w:sz w:val="20"/>
          <w:u w:val="none"/>
          <w:vertAlign w:val="baseline"/>
        </w:rPr>
        <w:t xml:space="preserve">) fail to plead damages, asserting only that their "LIBOR-based financial products" suffered losses. Given the complexity and broad scope of plaintiffs' alleged losses, the complaints in each case give adequate notice of plaintiffs' positions in interest rate swaps and other LIBOR-based products.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BATA Am. Compl. ¶ 252-53; Fannie Mae Am. Compl. ¶¶ 38-39, Exs. 25-28; FDIC Am. Compl. Exs. 22-73; Houston Am. Compl. ¶¶ 387-95; Triaxx Am. Compl. ¶ 134, App. C. Defendants may seek additional information in discovery.</w:t>
      </w:r>
    </w:p>
    <w:p>
      <w:pPr>
        <w:keepNext w:val="0"/>
        <w:widowControl w:val="0"/>
        <w:spacing w:before="200" w:after="0" w:line="260" w:lineRule="atLeast"/>
        <w:ind w:left="0" w:right="0" w:firstLine="0"/>
        <w:jc w:val="both"/>
      </w:pPr>
      <w:bookmarkStart w:id="1503" w:name="Bookmark_para_352"/>
      <w:bookmarkEnd w:id="1503"/>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Houston's allegation that it was harmed (through its auction-rate securities) by an isolated incident of upward manipulation is not inconsistent with its allegation that it was also harmed (through its interest rate swaps) by persistent suppression. Houston simply must plead isolated manipulation in the manner we have prescribed.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100.</w:t>
      </w:r>
    </w:p>
    <w:p>
      <w:pPr>
        <w:keepNext w:val="0"/>
        <w:widowControl w:val="0"/>
        <w:spacing w:before="200" w:after="0" w:line="260" w:lineRule="atLeast"/>
        <w:ind w:left="0" w:right="0" w:firstLine="0"/>
        <w:jc w:val="both"/>
      </w:pPr>
      <w:bookmarkStart w:id="1504" w:name="Bookmark_para_353"/>
      <w:bookmarkEnd w:id="1504"/>
      <w:r>
        <w:rPr>
          <w:rFonts w:ascii="arial" w:eastAsia="arial" w:hAnsi="arial" w:cs="arial"/>
          <w:b w:val="0"/>
          <w:i w:val="0"/>
          <w:strike w:val="0"/>
          <w:noProof w:val="0"/>
          <w:color w:val="000000"/>
          <w:position w:val="0"/>
          <w:sz w:val="20"/>
          <w:u w:val="single"/>
          <w:vertAlign w:val="baseline"/>
        </w:rPr>
        <w:t>Third</w:t>
      </w:r>
      <w:r>
        <w:rPr>
          <w:rFonts w:ascii="arial" w:eastAsia="arial" w:hAnsi="arial" w:cs="arial"/>
          <w:b w:val="0"/>
          <w:i w:val="0"/>
          <w:strike w:val="0"/>
          <w:noProof w:val="0"/>
          <w:color w:val="000000"/>
          <w:position w:val="0"/>
          <w:sz w:val="20"/>
          <w:u w:val="none"/>
          <w:vertAlign w:val="baseline"/>
        </w:rPr>
        <w:t>, defendants submitted that punitive damages are not</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available in certain states that defendants consider relevant to the FDIC. Although we are inclined to agree with defendants, defendants now appear to accept (for purposes of this motion) that New York law applies.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Joint Conflicts Spreadsheet at 13. Furthermore, the parties' briefs did not examine whether the availability of punitive damages is a conduct-</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or loss-allocating rule according to New York's conflicts principles, or how New York's loss-allocation doctrine should apply. Accordingly, the FDIC's claims for punitive damages survive this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Negligent Misrepresentation</w:t>
      </w:r>
    </w:p>
    <w:p>
      <w:pPr>
        <w:keepNext w:val="0"/>
        <w:widowControl w:val="0"/>
        <w:spacing w:before="200" w:after="0" w:line="260" w:lineRule="atLeast"/>
        <w:ind w:left="0" w:right="0" w:firstLine="0"/>
        <w:jc w:val="both"/>
      </w:pPr>
      <w:bookmarkStart w:id="1505" w:name="Bookmark_para_354"/>
      <w:bookmarkEnd w:id="1505"/>
      <w:bookmarkStart w:id="1506" w:name="Bookmark_I5HFV1WP2D6NWB0020000400"/>
      <w:bookmarkEnd w:id="1506"/>
      <w:r>
        <w:rPr>
          <w:rFonts w:ascii="arial" w:eastAsia="arial" w:hAnsi="arial" w:cs="arial"/>
          <w:b w:val="0"/>
          <w:i w:val="0"/>
          <w:strike w:val="0"/>
          <w:noProof w:val="0"/>
          <w:color w:val="000000"/>
          <w:position w:val="0"/>
          <w:sz w:val="20"/>
          <w:u w:val="none"/>
          <w:vertAlign w:val="baseline"/>
        </w:rPr>
        <w:t xml:space="preserve">Plaintiffs' negligent misrepresentation claims are directed to defendants' false statements and omissions about LIBOR, not to false LIBOR submissions. These </w:t>
      </w:r>
      <w:r>
        <w:rPr>
          <w:rFonts w:ascii="arial" w:eastAsia="arial" w:hAnsi="arial" w:cs="arial"/>
          <w:b w:val="0"/>
          <w:i w:val="0"/>
          <w:strike w:val="0"/>
          <w:noProof w:val="0"/>
          <w:color w:val="000000"/>
          <w:position w:val="0"/>
          <w:sz w:val="20"/>
          <w:u w:val="single"/>
          <w:vertAlign w:val="baseline"/>
        </w:rPr>
        <w:t>negligent</w:t>
      </w:r>
      <w:r>
        <w:rPr>
          <w:rFonts w:ascii="arial" w:eastAsia="arial" w:hAnsi="arial" w:cs="arial"/>
          <w:b w:val="0"/>
          <w:i w:val="0"/>
          <w:strike w:val="0"/>
          <w:noProof w:val="0"/>
          <w:color w:val="000000"/>
          <w:position w:val="0"/>
          <w:sz w:val="20"/>
          <w:u w:val="none"/>
          <w:vertAlign w:val="baseline"/>
        </w:rPr>
        <w:t xml:space="preserve"> misrepresentation claims largely fail for the same reasons that plaintiffs' claims for </w:t>
      </w:r>
      <w:r>
        <w:rPr>
          <w:rFonts w:ascii="arial" w:eastAsia="arial" w:hAnsi="arial" w:cs="arial"/>
          <w:b w:val="0"/>
          <w:i w:val="0"/>
          <w:strike w:val="0"/>
          <w:noProof w:val="0"/>
          <w:color w:val="000000"/>
          <w:position w:val="0"/>
          <w:sz w:val="20"/>
          <w:u w:val="single"/>
          <w:vertAlign w:val="baseline"/>
        </w:rPr>
        <w:t>fraudulent</w:t>
      </w:r>
      <w:r>
        <w:rPr>
          <w:rFonts w:ascii="arial" w:eastAsia="arial" w:hAnsi="arial" w:cs="arial"/>
          <w:b w:val="0"/>
          <w:i w:val="0"/>
          <w:strike w:val="0"/>
          <w:noProof w:val="0"/>
          <w:color w:val="000000"/>
          <w:position w:val="0"/>
          <w:sz w:val="20"/>
          <w:u w:val="none"/>
          <w:vertAlign w:val="baseline"/>
        </w:rPr>
        <w:t xml:space="preserve"> misrepresentations fail: redundancy with contract claims, lack of a pleaded misrepresentation, lack of reliance, and absence of duty.</w:t>
      </w:r>
      <w:r>
        <w:rPr>
          <w:rFonts w:ascii="arial" w:eastAsia="arial" w:hAnsi="arial" w:cs="arial"/>
          <w:vertAlign w:val="superscript"/>
        </w:rPr>
        <w:footnoteReference w:customMarkFollows="1" w:id="98"/>
        <w:t xml:space="preserve">101</w:t>
      </w:r>
      <w:r>
        <w:rPr>
          <w:rFonts w:ascii="arial" w:eastAsia="arial" w:hAnsi="arial" w:cs="arial"/>
          <w:b w:val="0"/>
          <w:i w:val="0"/>
          <w:strike w:val="0"/>
          <w:noProof w:val="0"/>
          <w:color w:val="000000"/>
          <w:position w:val="0"/>
          <w:sz w:val="20"/>
          <w:u w:val="none"/>
          <w:vertAlign w:val="baseline"/>
        </w:rPr>
        <w:t xml:space="preserve"> However, plaintiffs adequately state claims for fraudulent </w:t>
      </w:r>
      <w:r>
        <w:rPr>
          <w:rFonts w:ascii="arial" w:eastAsia="arial" w:hAnsi="arial" w:cs="arial"/>
          <w:b w:val="0"/>
          <w:i w:val="0"/>
          <w:strike w:val="0"/>
          <w:noProof w:val="0"/>
          <w:color w:val="000000"/>
          <w:position w:val="0"/>
          <w:sz w:val="20"/>
          <w:u w:val="single"/>
          <w:vertAlign w:val="baseline"/>
        </w:rPr>
        <w:t>omissions</w:t>
      </w:r>
      <w:r>
        <w:rPr>
          <w:rFonts w:ascii="arial" w:eastAsia="arial" w:hAnsi="arial" w:cs="arial"/>
          <w:b w:val="0"/>
          <w:i w:val="0"/>
          <w:strike w:val="0"/>
          <w:noProof w:val="0"/>
          <w:color w:val="000000"/>
          <w:position w:val="0"/>
          <w:sz w:val="20"/>
          <w:u w:val="none"/>
          <w:vertAlign w:val="baseline"/>
        </w:rPr>
        <w:t xml:space="preserve"> in the course of offering or transacting LIBOR-based securities,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141, and so we examine whether certain plaintiffs (those in the </w:t>
      </w:r>
      <w:r>
        <w:rPr>
          <w:rFonts w:ascii="arial" w:eastAsia="arial" w:hAnsi="arial" w:cs="arial"/>
          <w:b w:val="0"/>
          <w:i w:val="0"/>
          <w:strike w:val="0"/>
          <w:noProof w:val="0"/>
          <w:color w:val="000000"/>
          <w:position w:val="0"/>
          <w:sz w:val="20"/>
          <w:u w:val="single"/>
          <w:vertAlign w:val="baseline"/>
        </w:rPr>
        <w:t>California Consolidated Cases, FDIC,</w:t>
      </w:r>
      <w:r>
        <w:rPr>
          <w:rFonts w:ascii="arial" w:eastAsia="arial" w:hAnsi="arial" w:cs="arial"/>
          <w:b/>
          <w:i w:val="0"/>
          <w:strike w:val="0"/>
          <w:noProof w:val="0"/>
          <w:color w:val="000000"/>
          <w:position w:val="0"/>
          <w:sz w:val="20"/>
          <w:u w:val="single"/>
          <w:vertAlign w:val="baseline"/>
        </w:rPr>
        <w:t> [*275] </w:t>
      </w:r>
      <w:r>
        <w:rPr>
          <w:rFonts w:ascii="arial" w:eastAsia="arial" w:hAnsi="arial" w:cs="arial"/>
          <w:b w:val="0"/>
          <w:i w:val="0"/>
          <w:strike w:val="0"/>
          <w:noProof w:val="0"/>
          <w:color w:val="000000"/>
          <w:position w:val="0"/>
          <w:sz w:val="20"/>
          <w:u w:val="single"/>
          <w:vertAlign w:val="baseline"/>
        </w:rPr>
        <w:t xml:space="preserve"> Houston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Principal Cases, Prudential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Triaxx</w:t>
      </w:r>
      <w:r>
        <w:rPr>
          <w:rFonts w:ascii="arial" w:eastAsia="arial" w:hAnsi="arial" w:cs="arial"/>
          <w:b w:val="0"/>
          <w:i w:val="0"/>
          <w:strike w:val="0"/>
          <w:noProof w:val="0"/>
          <w:color w:val="000000"/>
          <w:position w:val="0"/>
          <w:sz w:val="20"/>
          <w:u w:val="none"/>
          <w:vertAlign w:val="baseline"/>
        </w:rPr>
        <w:t>) may pursue an alternative theory of negligent omission.</w:t>
      </w:r>
    </w:p>
    <w:p>
      <w:pPr>
        <w:keepNext w:val="0"/>
        <w:widowControl w:val="0"/>
        <w:spacing w:before="240" w:after="0" w:line="260" w:lineRule="atLeast"/>
        <w:ind w:left="0" w:right="0" w:firstLine="0"/>
        <w:jc w:val="both"/>
      </w:pPr>
      <w:bookmarkStart w:id="1511" w:name="Bookmark_para_355"/>
      <w:bookmarkEnd w:id="1511"/>
      <w:bookmarkStart w:id="1512" w:name="Bookmark_LNHNREFclscc46"/>
      <w:bookmarkEnd w:id="1512"/>
      <w:hyperlink r:id="rId408"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215"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513" w:name="Bookmark_I5HFV1WP2N1R340010000400"/>
      <w:bookmarkEnd w:id="1513"/>
      <w:r>
        <w:rPr>
          <w:rFonts w:ascii="arial" w:eastAsia="arial" w:hAnsi="arial" w:cs="arial"/>
          <w:b w:val="0"/>
          <w:i w:val="0"/>
          <w:strike w:val="0"/>
          <w:noProof w:val="0"/>
          <w:color w:val="000000"/>
          <w:position w:val="0"/>
          <w:sz w:val="20"/>
          <w:u w:val="none"/>
          <w:vertAlign w:val="baseline"/>
        </w:rPr>
        <w:t xml:space="preserve">The general rule is that negligent misrepresentation is actionable as to omissions, so long as a defendant had a special duty to communicate information. </w:t>
      </w:r>
      <w:r>
        <w:rPr>
          <w:rFonts w:ascii="arial" w:eastAsia="arial" w:hAnsi="arial" w:cs="arial"/>
          <w:b w:val="0"/>
          <w:i w:val="0"/>
          <w:strike w:val="0"/>
          <w:noProof w:val="0"/>
          <w:color w:val="000000"/>
          <w:position w:val="0"/>
          <w:sz w:val="20"/>
          <w:u w:val="single"/>
          <w:vertAlign w:val="baseline"/>
        </w:rPr>
        <w:t xml:space="preserve">See </w:t>
      </w:r>
      <w:bookmarkStart w:id="1514" w:name="Bookmark_I5HFV1WP2D6NWB0050000400"/>
      <w:bookmarkEnd w:id="1514"/>
      <w:hyperlink r:id="rId409" w:history="1">
        <w:r>
          <w:rPr>
            <w:rFonts w:ascii="arial" w:eastAsia="arial" w:hAnsi="arial" w:cs="arial"/>
            <w:b w:val="0"/>
            <w:i/>
            <w:strike w:val="0"/>
            <w:noProof w:val="0"/>
            <w:color w:val="0077CC"/>
            <w:position w:val="0"/>
            <w:sz w:val="20"/>
            <w:u w:val="single"/>
            <w:vertAlign w:val="baseline"/>
          </w:rPr>
          <w:t>Gibbs v. Ernst</w:t>
        </w:r>
      </w:hyperlink>
      <w:hyperlink r:id="rId409" w:history="1">
        <w:r>
          <w:rPr>
            <w:rFonts w:ascii="arial" w:eastAsia="arial" w:hAnsi="arial" w:cs="arial"/>
            <w:b w:val="0"/>
            <w:i/>
            <w:strike w:val="0"/>
            <w:noProof w:val="0"/>
            <w:color w:val="0077CC"/>
            <w:position w:val="0"/>
            <w:sz w:val="20"/>
            <w:u w:val="single"/>
            <w:vertAlign w:val="baseline"/>
          </w:rPr>
          <w:t>, 538 Pa. 193, 213-15, 647 A.2d 882, 892-93 (1994)</w:t>
        </w:r>
      </w:hyperlink>
      <w:r>
        <w:rPr>
          <w:rFonts w:ascii="arial" w:eastAsia="arial" w:hAnsi="arial" w:cs="arial"/>
          <w:b w:val="0"/>
          <w:i w:val="0"/>
          <w:strike w:val="0"/>
          <w:noProof w:val="0"/>
          <w:color w:val="000000"/>
          <w:position w:val="0"/>
          <w:sz w:val="20"/>
          <w:u w:val="none"/>
          <w:vertAlign w:val="baseline"/>
        </w:rPr>
        <w:t xml:space="preserve"> (negligent failure to disclose child's history of physical and sexual abuse before placing child for adoption); </w:t>
      </w:r>
      <w:bookmarkStart w:id="1515" w:name="Bookmark_I5HFV1WP2N1R340020000400"/>
      <w:bookmarkEnd w:id="1515"/>
      <w:hyperlink r:id="rId410" w:history="1">
        <w:r>
          <w:rPr>
            <w:rFonts w:ascii="arial" w:eastAsia="arial" w:hAnsi="arial" w:cs="arial"/>
            <w:b w:val="0"/>
            <w:i/>
            <w:strike w:val="0"/>
            <w:noProof w:val="0"/>
            <w:color w:val="0077CC"/>
            <w:position w:val="0"/>
            <w:sz w:val="20"/>
            <w:u w:val="single"/>
            <w:vertAlign w:val="baseline"/>
          </w:rPr>
          <w:t>Pearson v. Simmonds Precision Prods., Inc.</w:t>
        </w:r>
      </w:hyperlink>
      <w:hyperlink r:id="rId410" w:history="1">
        <w:r>
          <w:rPr>
            <w:rFonts w:ascii="arial" w:eastAsia="arial" w:hAnsi="arial" w:cs="arial"/>
            <w:b w:val="0"/>
            <w:i/>
            <w:strike w:val="0"/>
            <w:noProof w:val="0"/>
            <w:color w:val="0077CC"/>
            <w:position w:val="0"/>
            <w:sz w:val="20"/>
            <w:u w:val="single"/>
            <w:vertAlign w:val="baseline"/>
          </w:rPr>
          <w:t>, 160 Vt. 168, 170-72, 624 A.2d 1134, 1135-37 (1993)</w:t>
        </w:r>
      </w:hyperlink>
      <w:r>
        <w:rPr>
          <w:rFonts w:ascii="arial" w:eastAsia="arial" w:hAnsi="arial" w:cs="arial"/>
          <w:b w:val="0"/>
          <w:i w:val="0"/>
          <w:strike w:val="0"/>
          <w:noProof w:val="0"/>
          <w:color w:val="000000"/>
          <w:position w:val="0"/>
          <w:sz w:val="20"/>
          <w:u w:val="none"/>
          <w:vertAlign w:val="baseline"/>
        </w:rPr>
        <w:t xml:space="preserve"> (employer's negligent failure to disclose imminent layoffs to new employee); </w:t>
      </w:r>
      <w:hyperlink r:id="rId353" w:history="1">
        <w:r>
          <w:rPr>
            <w:rFonts w:ascii="arial" w:eastAsia="arial" w:hAnsi="arial" w:cs="arial"/>
            <w:b w:val="0"/>
            <w:i/>
            <w:strike w:val="0"/>
            <w:noProof w:val="0"/>
            <w:color w:val="0077CC"/>
            <w:position w:val="0"/>
            <w:sz w:val="20"/>
            <w:u w:val="single"/>
            <w:vertAlign w:val="baseline"/>
          </w:rPr>
          <w:t>Restatement (Second) of Torts § 551 cmt. 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but see </w:t>
      </w:r>
      <w:bookmarkStart w:id="1516" w:name="Bookmark_I5HFV1WP2N1R340040000400"/>
      <w:bookmarkEnd w:id="1516"/>
      <w:hyperlink r:id="rId411" w:history="1">
        <w:r>
          <w:rPr>
            <w:rFonts w:ascii="arial" w:eastAsia="arial" w:hAnsi="arial" w:cs="arial"/>
            <w:b w:val="0"/>
            <w:i/>
            <w:strike w:val="0"/>
            <w:noProof w:val="0"/>
            <w:color w:val="0077CC"/>
            <w:position w:val="0"/>
            <w:sz w:val="20"/>
            <w:u w:val="single"/>
            <w:vertAlign w:val="baseline"/>
          </w:rPr>
          <w:t>Ross v. Kirner</w:t>
        </w:r>
      </w:hyperlink>
      <w:hyperlink r:id="rId411" w:history="1">
        <w:r>
          <w:rPr>
            <w:rFonts w:ascii="arial" w:eastAsia="arial" w:hAnsi="arial" w:cs="arial"/>
            <w:b w:val="0"/>
            <w:i/>
            <w:strike w:val="0"/>
            <w:noProof w:val="0"/>
            <w:color w:val="0077CC"/>
            <w:position w:val="0"/>
            <w:sz w:val="20"/>
            <w:u w:val="single"/>
            <w:vertAlign w:val="baseline"/>
          </w:rPr>
          <w:t>, 162 Wash. 2d 493, 499-500, 172 P.3d 701, 704-05 (2007)</w:t>
        </w:r>
      </w:hyperlink>
      <w:r>
        <w:rPr>
          <w:rFonts w:ascii="arial" w:eastAsia="arial" w:hAnsi="arial" w:cs="arial"/>
          <w:b w:val="0"/>
          <w:i w:val="0"/>
          <w:strike w:val="0"/>
          <w:noProof w:val="0"/>
          <w:color w:val="000000"/>
          <w:position w:val="0"/>
          <w:sz w:val="20"/>
          <w:u w:val="none"/>
          <w:vertAlign w:val="baseline"/>
        </w:rPr>
        <w:t xml:space="preserve"> ("An omission alone cannot constitute negligent misrepresentation.").</w:t>
      </w:r>
    </w:p>
    <w:p>
      <w:pPr>
        <w:keepNext w:val="0"/>
        <w:widowControl w:val="0"/>
        <w:spacing w:before="200" w:after="0" w:line="260" w:lineRule="atLeast"/>
        <w:ind w:left="0" w:right="0" w:firstLine="0"/>
        <w:jc w:val="both"/>
      </w:pPr>
      <w:bookmarkStart w:id="1517" w:name="Bookmark_para_356"/>
      <w:bookmarkEnd w:id="1517"/>
      <w:bookmarkStart w:id="1518" w:name="Bookmark_I3775GMGM6K00097FWX0001J"/>
      <w:bookmarkEnd w:id="1518"/>
      <w:bookmarkStart w:id="1519" w:name="Bookmark_I5HFV1WP2SF88V0020000400"/>
      <w:bookmarkEnd w:id="1519"/>
      <w:r>
        <w:rPr>
          <w:rFonts w:ascii="arial" w:eastAsia="arial" w:hAnsi="arial" w:cs="arial"/>
          <w:b w:val="0"/>
          <w:i w:val="0"/>
          <w:strike w:val="0"/>
          <w:noProof w:val="0"/>
          <w:color w:val="000000"/>
          <w:position w:val="0"/>
          <w:sz w:val="20"/>
          <w:u w:val="none"/>
          <w:vertAlign w:val="baseline"/>
        </w:rPr>
        <w:t xml:space="preserve">As to California in particular, defendants cite cases stating that a claim for negligent misrepresentation may not be founded on an omission. </w:t>
      </w:r>
      <w:r>
        <w:rPr>
          <w:rFonts w:ascii="arial" w:eastAsia="arial" w:hAnsi="arial" w:cs="arial"/>
          <w:b w:val="0"/>
          <w:i w:val="0"/>
          <w:strike w:val="0"/>
          <w:noProof w:val="0"/>
          <w:color w:val="000000"/>
          <w:position w:val="0"/>
          <w:sz w:val="20"/>
          <w:u w:val="single"/>
          <w:vertAlign w:val="baseline"/>
        </w:rPr>
        <w:t xml:space="preserve">See </w:t>
      </w:r>
      <w:bookmarkStart w:id="1520" w:name="Bookmark_I5HFV1WP2SF88V0010000400"/>
      <w:bookmarkEnd w:id="1520"/>
      <w:hyperlink r:id="rId412" w:history="1">
        <w:r>
          <w:rPr>
            <w:rFonts w:ascii="arial" w:eastAsia="arial" w:hAnsi="arial" w:cs="arial"/>
            <w:b w:val="0"/>
            <w:i/>
            <w:strike w:val="0"/>
            <w:noProof w:val="0"/>
            <w:color w:val="0077CC"/>
            <w:position w:val="0"/>
            <w:sz w:val="20"/>
            <w:u w:val="single"/>
            <w:vertAlign w:val="baseline"/>
          </w:rPr>
          <w:t>Wilson v. Household Fin. Corp.</w:t>
        </w:r>
      </w:hyperlink>
      <w:hyperlink r:id="rId412" w:history="1">
        <w:r>
          <w:rPr>
            <w:rFonts w:ascii="arial" w:eastAsia="arial" w:hAnsi="arial" w:cs="arial"/>
            <w:b w:val="0"/>
            <w:i/>
            <w:strike w:val="0"/>
            <w:noProof w:val="0"/>
            <w:color w:val="0077CC"/>
            <w:position w:val="0"/>
            <w:sz w:val="20"/>
            <w:u w:val="single"/>
            <w:vertAlign w:val="baseline"/>
          </w:rPr>
          <w:t>, No. Civ. S-12-1413 (KJM), 2013 WL 1310589, at *4, 2013 U.S. Dist. LEXIS 46126, at *12 (E.D. Cal. Mar. 28, 2013)</w:t>
        </w:r>
      </w:hyperlink>
      <w:r>
        <w:rPr>
          <w:rFonts w:ascii="arial" w:eastAsia="arial" w:hAnsi="arial" w:cs="arial"/>
          <w:b w:val="0"/>
          <w:i w:val="0"/>
          <w:strike w:val="0"/>
          <w:noProof w:val="0"/>
          <w:color w:val="000000"/>
          <w:position w:val="0"/>
          <w:sz w:val="20"/>
          <w:u w:val="none"/>
          <w:vertAlign w:val="baseline"/>
        </w:rPr>
        <w:t xml:space="preserve"> (citing </w:t>
      </w:r>
      <w:bookmarkStart w:id="1521" w:name="Bookmark_I5HFV1WP2SF88V0030000400"/>
      <w:bookmarkEnd w:id="1521"/>
      <w:hyperlink r:id="rId413" w:history="1">
        <w:r>
          <w:rPr>
            <w:rFonts w:ascii="arial" w:eastAsia="arial" w:hAnsi="arial" w:cs="arial"/>
            <w:b w:val="0"/>
            <w:i/>
            <w:strike w:val="0"/>
            <w:noProof w:val="0"/>
            <w:color w:val="0077CC"/>
            <w:position w:val="0"/>
            <w:sz w:val="20"/>
            <w:u w:val="single"/>
            <w:vertAlign w:val="baseline"/>
          </w:rPr>
          <w:t>Yanase v. Auto. Club of So. Cal.</w:t>
        </w:r>
      </w:hyperlink>
      <w:hyperlink r:id="rId413" w:history="1">
        <w:r>
          <w:rPr>
            <w:rFonts w:ascii="arial" w:eastAsia="arial" w:hAnsi="arial" w:cs="arial"/>
            <w:b w:val="0"/>
            <w:i/>
            <w:strike w:val="0"/>
            <w:noProof w:val="0"/>
            <w:color w:val="0077CC"/>
            <w:position w:val="0"/>
            <w:sz w:val="20"/>
            <w:u w:val="single"/>
            <w:vertAlign w:val="baseline"/>
          </w:rPr>
          <w:t>, 212 Cal. App. 3d 468, 472-73, 260 Cal. Rptr. 513, 516 (4th Dist. 1989))</w:t>
        </w:r>
      </w:hyperlink>
      <w:r>
        <w:rPr>
          <w:rFonts w:ascii="arial" w:eastAsia="arial" w:hAnsi="arial" w:cs="arial"/>
          <w:b w:val="0"/>
          <w:i w:val="0"/>
          <w:strike w:val="0"/>
          <w:noProof w:val="0"/>
          <w:color w:val="000000"/>
          <w:position w:val="0"/>
          <w:sz w:val="20"/>
          <w:u w:val="none"/>
          <w:vertAlign w:val="baseline"/>
        </w:rPr>
        <w:t xml:space="preserve">. </w:t>
      </w:r>
      <w:bookmarkStart w:id="1522" w:name="Bookmark_I5HFV1WP28T4JF0010000400"/>
      <w:bookmarkEnd w:id="1522"/>
      <w:r>
        <w:rPr>
          <w:rFonts w:ascii="arial" w:eastAsia="arial" w:hAnsi="arial" w:cs="arial"/>
          <w:b w:val="0"/>
          <w:i w:val="0"/>
          <w:strike w:val="0"/>
          <w:noProof w:val="0"/>
          <w:color w:val="000000"/>
          <w:position w:val="0"/>
          <w:sz w:val="20"/>
          <w:u w:val="none"/>
          <w:vertAlign w:val="baseline"/>
        </w:rPr>
        <w:t xml:space="preserve">However, neither case dealt with a situation in which the defendant bore an affirmative duty to convey information to the plaintiff. </w:t>
      </w:r>
      <w:bookmarkStart w:id="1523" w:name="Bookmark_I5HFV1WP28T4JF0010000400_2"/>
      <w:bookmarkEnd w:id="1523"/>
      <w:r>
        <w:rPr>
          <w:rFonts w:ascii="arial" w:eastAsia="arial" w:hAnsi="arial" w:cs="arial"/>
          <w:b w:val="0"/>
          <w:i w:val="0"/>
          <w:strike w:val="0"/>
          <w:noProof w:val="0"/>
          <w:color w:val="000000"/>
          <w:position w:val="0"/>
          <w:sz w:val="20"/>
          <w:u w:val="none"/>
          <w:vertAlign w:val="baseline"/>
        </w:rPr>
        <w:t xml:space="preserve">The publisher of a tourist guide, for example, has no duty to convey information about neighborhood safety as was alleged in </w:t>
      </w:r>
      <w:r>
        <w:rPr>
          <w:rFonts w:ascii="arial" w:eastAsia="arial" w:hAnsi="arial" w:cs="arial"/>
          <w:b w:val="0"/>
          <w:i w:val="0"/>
          <w:strike w:val="0"/>
          <w:noProof w:val="0"/>
          <w:color w:val="000000"/>
          <w:position w:val="0"/>
          <w:sz w:val="20"/>
          <w:u w:val="single"/>
          <w:vertAlign w:val="baseline"/>
        </w:rPr>
        <w:t>Yanase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9"/>
        <w:t xml:space="preserve">102</w:t>
      </w:r>
      <w:r>
        <w:rPr>
          <w:rFonts w:ascii="arial" w:eastAsia="arial" w:hAnsi="arial" w:cs="arial"/>
          <w:b w:val="0"/>
          <w:i w:val="0"/>
          <w:strike w:val="0"/>
          <w:noProof w:val="0"/>
          <w:color w:val="000000"/>
          <w:position w:val="0"/>
          <w:sz w:val="20"/>
          <w:u w:val="none"/>
          <w:vertAlign w:val="baseline"/>
        </w:rPr>
        <w:t xml:space="preserve"> If anything, California law is especially favorable to plaintiffs.</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In California, if a defendant has a duty to reveal information, then the duty "swallows up plaintiff's . . . cause of action for negligence." </w:t>
      </w:r>
      <w:bookmarkStart w:id="1527" w:name="Bookmark_I5HFV1WP2SF88V0050000400"/>
      <w:bookmarkEnd w:id="1527"/>
      <w:hyperlink r:id="rId414" w:history="1">
        <w:r>
          <w:rPr>
            <w:rFonts w:ascii="arial" w:eastAsia="arial" w:hAnsi="arial" w:cs="arial"/>
            <w:b w:val="0"/>
            <w:i/>
            <w:strike w:val="0"/>
            <w:noProof w:val="0"/>
            <w:color w:val="0077CC"/>
            <w:position w:val="0"/>
            <w:sz w:val="20"/>
            <w:u w:val="single"/>
            <w:vertAlign w:val="baseline"/>
          </w:rPr>
          <w:t>Wells v. John Hancock Mut. Life Ins. Co.</w:t>
        </w:r>
      </w:hyperlink>
      <w:hyperlink r:id="rId414" w:history="1">
        <w:r>
          <w:rPr>
            <w:rFonts w:ascii="arial" w:eastAsia="arial" w:hAnsi="arial" w:cs="arial"/>
            <w:b w:val="0"/>
            <w:i/>
            <w:strike w:val="0"/>
            <w:noProof w:val="0"/>
            <w:color w:val="0077CC"/>
            <w:position w:val="0"/>
            <w:sz w:val="20"/>
            <w:u w:val="single"/>
            <w:vertAlign w:val="baseline"/>
          </w:rPr>
          <w:t>, 85 Cal. App. 3d 66, 73, 149 Cal. Rptr. 171, 176 (2d Dist. 1978)</w:t>
        </w:r>
      </w:hyperlink>
      <w:r>
        <w:rPr>
          <w:rFonts w:ascii="arial" w:eastAsia="arial" w:hAnsi="arial" w:cs="arial"/>
          <w:b w:val="0"/>
          <w:i w:val="0"/>
          <w:strike w:val="0"/>
          <w:noProof w:val="0"/>
          <w:color w:val="000000"/>
          <w:position w:val="0"/>
          <w:sz w:val="20"/>
          <w:u w:val="none"/>
          <w:vertAlign w:val="baseline"/>
        </w:rPr>
        <w:t xml:space="preserve">. California lacks a "negligent omission" rule only because the negligent failure to convey information in the face of a duty to do so constitutes a </w:t>
      </w:r>
      <w:r>
        <w:rPr>
          <w:rFonts w:ascii="arial" w:eastAsia="arial" w:hAnsi="arial" w:cs="arial"/>
          <w:b w:val="0"/>
          <w:i w:val="0"/>
          <w:strike w:val="0"/>
          <w:noProof w:val="0"/>
          <w:color w:val="000000"/>
          <w:position w:val="0"/>
          <w:sz w:val="20"/>
          <w:u w:val="single"/>
          <w:vertAlign w:val="baseline"/>
        </w:rPr>
        <w:t>fraudulent</w:t>
      </w:r>
      <w:r>
        <w:rPr>
          <w:rFonts w:ascii="arial" w:eastAsia="arial" w:hAnsi="arial" w:cs="arial"/>
          <w:b w:val="0"/>
          <w:i w:val="0"/>
          <w:strike w:val="0"/>
          <w:noProof w:val="0"/>
          <w:color w:val="000000"/>
          <w:position w:val="0"/>
          <w:sz w:val="20"/>
          <w:u w:val="none"/>
          <w:vertAlign w:val="baseline"/>
        </w:rPr>
        <w:t xml:space="preserve"> omission.</w:t>
      </w:r>
    </w:p>
    <w:p>
      <w:pPr>
        <w:keepNext w:val="0"/>
        <w:widowControl w:val="0"/>
        <w:spacing w:before="200" w:after="0" w:line="260" w:lineRule="atLeast"/>
        <w:ind w:left="0" w:right="0" w:firstLine="0"/>
        <w:jc w:val="both"/>
      </w:pPr>
      <w:bookmarkStart w:id="1528" w:name="Bookmark_para_357"/>
      <w:bookmarkEnd w:id="1528"/>
      <w:r>
        <w:rPr>
          <w:rFonts w:ascii="arial" w:eastAsia="arial" w:hAnsi="arial" w:cs="arial"/>
          <w:b w:val="0"/>
          <w:i w:val="0"/>
          <w:strike w:val="0"/>
          <w:noProof w:val="0"/>
          <w:color w:val="000000"/>
          <w:position w:val="0"/>
          <w:sz w:val="20"/>
          <w:u w:val="none"/>
          <w:vertAlign w:val="baseline"/>
        </w:rPr>
        <w:t>Given our holding that defendant counterparties had a duty to communicate what if anything they knew of LIBOR manipulation before transacting, claims based on a failure to communicate that knowledge may proceed on a negligence theory as well as a theory of deceit.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Securities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5.1.</w:t>
      </w:r>
      <w:r>
        <w:rPr>
          <w:rFonts w:ascii="arial" w:eastAsia="arial" w:hAnsi="arial" w:cs="arial"/>
          <w:b/>
          <w:i w:val="0"/>
          <w:strike w:val="0"/>
          <w:noProof w:val="0"/>
          <w:color w:val="000000"/>
          <w:position w:val="0"/>
          <w:sz w:val="20"/>
          <w:u w:val="none"/>
          <w:vertAlign w:val="baseline"/>
        </w:rPr>
        <w:t> [*277] </w:t>
      </w:r>
      <w:r>
        <w:rPr>
          <w:rFonts w:ascii="arial" w:eastAsia="arial" w:hAnsi="arial" w:cs="arial"/>
          <w:b/>
          <w:i w:val="0"/>
          <w:strike w:val="0"/>
          <w:noProof w:val="0"/>
          <w:color w:val="000000"/>
          <w:position w:val="0"/>
          <w:sz w:val="20"/>
          <w:u w:val="none"/>
          <w:vertAlign w:val="baseline"/>
        </w:rPr>
        <w:t xml:space="preserve"> Federal Claims</w:t>
      </w:r>
    </w:p>
    <w:p>
      <w:pPr>
        <w:keepNext w:val="0"/>
        <w:widowControl w:val="0"/>
        <w:spacing w:before="240" w:after="0" w:line="260" w:lineRule="atLeast"/>
        <w:ind w:left="0" w:right="0" w:firstLine="0"/>
        <w:jc w:val="both"/>
      </w:pPr>
      <w:bookmarkStart w:id="1529" w:name="Bookmark_para_358"/>
      <w:bookmarkEnd w:id="1529"/>
      <w:r>
        <w:rPr>
          <w:rFonts w:ascii="arial" w:eastAsia="arial" w:hAnsi="arial" w:cs="arial"/>
          <w:b w:val="0"/>
          <w:i w:val="0"/>
          <w:strike w:val="0"/>
          <w:noProof w:val="0"/>
          <w:color w:val="000000"/>
          <w:position w:val="0"/>
          <w:sz w:val="20"/>
          <w:u w:val="none"/>
          <w:vertAlign w:val="baseline"/>
        </w:rPr>
        <w:t xml:space="preserve">Schwab pursues federal claims pursuant to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Securities Exchange Act</w:t>
      </w:r>
      <w:r>
        <w:rPr>
          <w:rFonts w:ascii="arial" w:eastAsia="arial" w:hAnsi="arial" w:cs="arial"/>
          <w:vertAlign w:val="superscript"/>
        </w:rPr>
        <w:footnoteReference w:customMarkFollows="1" w:id="100"/>
        <w:t xml:space="preserve">103</w:t>
      </w:r>
      <w:r>
        <w:rPr>
          <w:rFonts w:ascii="arial" w:eastAsia="arial" w:hAnsi="arial" w:cs="arial"/>
          <w:b w:val="0"/>
          <w:i w:val="0"/>
          <w:strike w:val="0"/>
          <w:noProof w:val="0"/>
          <w:color w:val="000000"/>
          <w:position w:val="0"/>
          <w:sz w:val="20"/>
          <w:u w:val="none"/>
          <w:vertAlign w:val="baseline"/>
        </w:rPr>
        <w:t xml:space="preserve"> and SEC </w:t>
      </w:r>
      <w:hyperlink r:id="rId180"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vertAlign w:val="superscript"/>
        </w:rPr>
        <w:footnoteReference w:customMarkFollows="1" w:id="101"/>
        <w:t xml:space="preserve">104</w:t>
      </w:r>
      <w:r>
        <w:rPr>
          <w:rFonts w:ascii="arial" w:eastAsia="arial" w:hAnsi="arial" w:cs="arial"/>
          <w:b w:val="0"/>
          <w:i w:val="0"/>
          <w:strike w:val="0"/>
          <w:noProof w:val="0"/>
          <w:color w:val="000000"/>
          <w:position w:val="0"/>
          <w:sz w:val="20"/>
          <w:u w:val="none"/>
          <w:vertAlign w:val="baseline"/>
        </w:rPr>
        <w:t xml:space="preserve"> on what appear to be three factual theories:</w:t>
      </w:r>
    </w:p>
    <w:p>
      <w:pPr>
        <w:keepNext w:val="0"/>
        <w:widowControl w:val="0"/>
        <w:spacing w:after="0" w:line="260" w:lineRule="atLeast"/>
        <w:ind w:left="400" w:right="0" w:firstLine="0"/>
        <w:jc w:val="both"/>
      </w:pPr>
      <w:bookmarkStart w:id="1532" w:name="Bookmark_para_359"/>
      <w:bookmarkEnd w:id="1532"/>
      <w:r>
        <w:rPr>
          <w:rFonts w:ascii="arial" w:eastAsia="arial" w:hAnsi="arial" w:cs="arial"/>
          <w:b w:val="0"/>
          <w:i w:val="0"/>
          <w:strike w:val="0"/>
          <w:noProof w:val="0"/>
          <w:color w:val="000000"/>
          <w:position w:val="0"/>
          <w:sz w:val="20"/>
          <w:u w:val="none"/>
          <w:vertAlign w:val="baseline"/>
        </w:rPr>
        <w:t>1. Schwab bought LIBOR-based bonds during the persistent suppression period at an artificial price.</w:t>
      </w:r>
    </w:p>
    <w:p>
      <w:pPr>
        <w:keepNext w:val="0"/>
        <w:widowControl w:val="0"/>
        <w:spacing w:after="0" w:line="260" w:lineRule="atLeast"/>
        <w:ind w:left="400" w:right="0" w:firstLine="0"/>
        <w:jc w:val="both"/>
      </w:pPr>
      <w:bookmarkStart w:id="1533" w:name="Bookmark_para_360"/>
      <w:bookmarkEnd w:id="1533"/>
      <w:r>
        <w:rPr>
          <w:rFonts w:ascii="arial" w:eastAsia="arial" w:hAnsi="arial" w:cs="arial"/>
          <w:b w:val="0"/>
          <w:i w:val="0"/>
          <w:strike w:val="0"/>
          <w:noProof w:val="0"/>
          <w:color w:val="000000"/>
          <w:position w:val="0"/>
          <w:sz w:val="20"/>
          <w:u w:val="none"/>
          <w:vertAlign w:val="baseline"/>
        </w:rPr>
        <w:t>2. Schwab bought fixed-rate bonds during the persistent suppression period in preference to artificially-priced floating-rate bonds.</w:t>
      </w:r>
    </w:p>
    <w:p>
      <w:pPr>
        <w:keepNext w:val="0"/>
        <w:widowControl w:val="0"/>
        <w:spacing w:after="0" w:line="260" w:lineRule="atLeast"/>
        <w:ind w:left="400" w:right="0" w:firstLine="0"/>
        <w:jc w:val="both"/>
      </w:pPr>
      <w:bookmarkStart w:id="1534" w:name="Bookmark_para_361"/>
      <w:bookmarkEnd w:id="1534"/>
      <w:r>
        <w:rPr>
          <w:rFonts w:ascii="arial" w:eastAsia="arial" w:hAnsi="arial" w:cs="arial"/>
          <w:b w:val="0"/>
          <w:i w:val="0"/>
          <w:strike w:val="0"/>
          <w:noProof w:val="0"/>
          <w:color w:val="000000"/>
          <w:position w:val="0"/>
          <w:sz w:val="20"/>
          <w:u w:val="none"/>
          <w:vertAlign w:val="baseline"/>
        </w:rPr>
        <w:t>3. Schwab received artificial interest payments during the persistent suppression period.</w:t>
      </w:r>
    </w:p>
    <w:p>
      <w:pPr>
        <w:keepNext w:val="0"/>
        <w:widowControl w:val="0"/>
        <w:spacing w:before="200" w:after="0" w:line="260" w:lineRule="atLeast"/>
        <w:ind w:left="0" w:right="0" w:firstLine="0"/>
        <w:jc w:val="both"/>
      </w:pPr>
      <w:bookmarkStart w:id="1535" w:name="Bookmark_para_362"/>
      <w:bookmarkEnd w:id="1535"/>
      <w:r>
        <w:rPr>
          <w:rFonts w:ascii="arial" w:eastAsia="arial" w:hAnsi="arial" w:cs="arial"/>
          <w:b w:val="0"/>
          <w:i w:val="0"/>
          <w:strike w:val="0"/>
          <w:noProof w:val="0"/>
          <w:color w:val="000000"/>
          <w:position w:val="0"/>
          <w:sz w:val="20"/>
          <w:u w:val="none"/>
          <w:vertAlign w:val="baseline"/>
        </w:rPr>
        <w:t xml:space="preserve">Schwab's first theory is illogical. If LIBOR was (as Schwab pleads) persistently suppressed when Schwab bought LIBOR-based bonds, then the bond's expected future interest payments would also have been suppressed (or, at the very least, not inflated). </w:t>
      </w:r>
      <w:bookmarkStart w:id="1536" w:name="Bookmark_I5HFV1WP28T4JF0050000400"/>
      <w:bookmarkEnd w:id="1536"/>
      <w:r>
        <w:rPr>
          <w:rFonts w:ascii="arial" w:eastAsia="arial" w:hAnsi="arial" w:cs="arial"/>
          <w:b w:val="0"/>
          <w:i w:val="0"/>
          <w:strike w:val="0"/>
          <w:noProof w:val="0"/>
          <w:color w:val="000000"/>
          <w:position w:val="0"/>
          <w:sz w:val="20"/>
          <w:u w:val="none"/>
          <w:vertAlign w:val="baseline"/>
        </w:rPr>
        <w:t>Because a bond's price is equal to the present value of its expected future interest and principal payments, the bond's purchase price would also necessarily have been suppressed, so that Schwab may reap a windfall now that suppression has ended. In other words, as a purchaser of bonds during the suppression period, Schwab was benefited rather than injured by any persistent suppression. This observation is not "fact-finding," as Schwab would have it,</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but is the kind of "common economic experience," </w:t>
      </w:r>
      <w:bookmarkStart w:id="1537" w:name="Bookmark_I5HFV1WP28T4JF0040000400"/>
      <w:bookmarkEnd w:id="1537"/>
      <w:hyperlink r:id="rId311" w:history="1">
        <w:r>
          <w:rPr>
            <w:rFonts w:ascii="arial" w:eastAsia="arial" w:hAnsi="arial" w:cs="arial"/>
            <w:b w:val="0"/>
            <w:i/>
            <w:strike w:val="0"/>
            <w:noProof w:val="0"/>
            <w:color w:val="0077CC"/>
            <w:position w:val="0"/>
            <w:sz w:val="20"/>
            <w:u w:val="single"/>
            <w:vertAlign w:val="baseline"/>
          </w:rPr>
          <w:t>Bell Atl. Corp. v. Twombly</w:t>
        </w:r>
      </w:hyperlink>
      <w:hyperlink r:id="rId311" w:history="1">
        <w:r>
          <w:rPr>
            <w:rFonts w:ascii="arial" w:eastAsia="arial" w:hAnsi="arial" w:cs="arial"/>
            <w:b w:val="0"/>
            <w:i/>
            <w:strike w:val="0"/>
            <w:noProof w:val="0"/>
            <w:color w:val="0077CC"/>
            <w:position w:val="0"/>
            <w:sz w:val="20"/>
            <w:u w:val="single"/>
            <w:vertAlign w:val="baseline"/>
          </w:rPr>
          <w:t>, 550 U.S. 544, 565, 127 S. Ct. 1955, 167 L. Ed. 2d 929 (2007)</w:t>
        </w:r>
      </w:hyperlink>
      <w:r>
        <w:rPr>
          <w:rFonts w:ascii="arial" w:eastAsia="arial" w:hAnsi="arial" w:cs="arial"/>
          <w:b w:val="0"/>
          <w:i w:val="0"/>
          <w:strike w:val="0"/>
          <w:noProof w:val="0"/>
          <w:color w:val="000000"/>
          <w:position w:val="0"/>
          <w:sz w:val="20"/>
          <w:u w:val="none"/>
          <w:vertAlign w:val="baseline"/>
        </w:rPr>
        <w:t xml:space="preserve">, that may appropriately bear on a motion to dismiss. We need not defer to pleading that </w:t>
      </w:r>
      <w:r>
        <w:rPr>
          <w:rFonts w:ascii="arial" w:eastAsia="arial" w:hAnsi="arial" w:cs="arial"/>
          <w:b w:val="0"/>
          <w:i w:val="0"/>
          <w:strike w:val="0"/>
          <w:noProof w:val="0"/>
          <w:color w:val="000000"/>
          <w:position w:val="0"/>
          <w:sz w:val="20"/>
          <w:u w:val="single"/>
          <w:vertAlign w:val="baseline"/>
        </w:rPr>
        <w:t>suppression</w:t>
      </w:r>
      <w:r>
        <w:rPr>
          <w:rFonts w:ascii="arial" w:eastAsia="arial" w:hAnsi="arial" w:cs="arial"/>
          <w:b w:val="0"/>
          <w:i w:val="0"/>
          <w:strike w:val="0"/>
          <w:noProof w:val="0"/>
          <w:color w:val="000000"/>
          <w:position w:val="0"/>
          <w:sz w:val="20"/>
          <w:u w:val="none"/>
          <w:vertAlign w:val="baseline"/>
        </w:rPr>
        <w:t xml:space="preserve"> of a bond's coupon payments caused the bond's price to be </w:t>
      </w:r>
      <w:r>
        <w:rPr>
          <w:rFonts w:ascii="arial" w:eastAsia="arial" w:hAnsi="arial" w:cs="arial"/>
          <w:b w:val="0"/>
          <w:i w:val="0"/>
          <w:strike w:val="0"/>
          <w:noProof w:val="0"/>
          <w:color w:val="000000"/>
          <w:position w:val="0"/>
          <w:sz w:val="20"/>
          <w:u w:val="single"/>
          <w:vertAlign w:val="baseline"/>
        </w:rPr>
        <w:t>inflated</w:t>
      </w:r>
      <w:r>
        <w:rPr>
          <w:rFonts w:ascii="arial" w:eastAsia="arial" w:hAnsi="arial" w:cs="arial"/>
          <w:b w:val="0"/>
          <w:i w:val="0"/>
          <w:strike w:val="0"/>
          <w:noProof w:val="0"/>
          <w:color w:val="000000"/>
          <w:position w:val="0"/>
          <w:sz w:val="20"/>
          <w:u w:val="none"/>
          <w:vertAlign w:val="baseline"/>
        </w:rPr>
        <w:t xml:space="preserve"> any more than we must defer to a pleading that falsely optimistic information about a company harmed </w:t>
      </w:r>
      <w:r>
        <w:rPr>
          <w:rFonts w:ascii="arial" w:eastAsia="arial" w:hAnsi="arial" w:cs="arial"/>
          <w:b w:val="0"/>
          <w:i w:val="0"/>
          <w:strike w:val="0"/>
          <w:noProof w:val="0"/>
          <w:color w:val="000000"/>
          <w:position w:val="0"/>
          <w:sz w:val="20"/>
          <w:u w:val="single"/>
          <w:vertAlign w:val="baseline"/>
        </w:rPr>
        <w:t>sellers</w:t>
      </w:r>
      <w:r>
        <w:rPr>
          <w:rFonts w:ascii="arial" w:eastAsia="arial" w:hAnsi="arial" w:cs="arial"/>
          <w:b w:val="0"/>
          <w:i w:val="0"/>
          <w:strike w:val="0"/>
          <w:noProof w:val="0"/>
          <w:color w:val="000000"/>
          <w:position w:val="0"/>
          <w:sz w:val="20"/>
          <w:u w:val="none"/>
          <w:vertAlign w:val="baseline"/>
        </w:rPr>
        <w:t xml:space="preserve"> of the company's stock.</w:t>
      </w:r>
    </w:p>
    <w:p>
      <w:pPr>
        <w:keepNext w:val="0"/>
        <w:widowControl w:val="0"/>
        <w:spacing w:before="240" w:after="0" w:line="260" w:lineRule="atLeast"/>
        <w:ind w:left="0" w:right="0" w:firstLine="0"/>
        <w:jc w:val="both"/>
      </w:pPr>
      <w:bookmarkStart w:id="1538" w:name="Bookmark_para_363"/>
      <w:bookmarkEnd w:id="1538"/>
      <w:r>
        <w:rPr>
          <w:rFonts w:ascii="arial" w:eastAsia="arial" w:hAnsi="arial" w:cs="arial"/>
          <w:b w:val="0"/>
          <w:i w:val="0"/>
          <w:strike w:val="0"/>
          <w:noProof w:val="0"/>
          <w:color w:val="000000"/>
          <w:position w:val="0"/>
          <w:sz w:val="20"/>
          <w:u w:val="none"/>
          <w:vertAlign w:val="baseline"/>
        </w:rPr>
        <w:t xml:space="preserve">Schwab's second theory fares no better. Even if artificially cheap pricing of floating-rate bonds could have induced Schwab to buy fixed-rate bonds, </w:t>
      </w:r>
      <w:bookmarkStart w:id="1539" w:name="Bookmark_LNHNREFclscc47"/>
      <w:bookmarkEnd w:id="1539"/>
      <w:hyperlink r:id="rId415" w:history="1">
        <w:r>
          <w:rPr>
            <w:rFonts w:ascii="arial" w:eastAsia="arial" w:hAnsi="arial" w:cs="arial"/>
            <w:b/>
            <w:i/>
            <w:strike w:val="0"/>
            <w:noProof w:val="0"/>
            <w:color w:val="0077CC"/>
            <w:position w:val="0"/>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216"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federal securities law allows a private right of action only "in connection with the purchase or sale" of a security. Exchange Act § 10(b),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SEC </w:t>
      </w:r>
      <w:hyperlink r:id="rId180"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bookmarkStart w:id="1540" w:name="Bookmark_I5HFV1WR2D6NWC0020000400"/>
      <w:bookmarkEnd w:id="1540"/>
      <w:r>
        <w:rPr>
          <w:rFonts w:ascii="arial" w:eastAsia="arial" w:hAnsi="arial" w:cs="arial"/>
          <w:b w:val="0"/>
          <w:i w:val="0"/>
          <w:strike w:val="0"/>
          <w:noProof w:val="0"/>
          <w:color w:val="000000"/>
          <w:position w:val="0"/>
          <w:sz w:val="20"/>
          <w:u w:val="none"/>
          <w:vertAlign w:val="baseline"/>
        </w:rPr>
        <w:t xml:space="preserve">Schwab's claim is essentially that it </w:t>
      </w:r>
      <w:r>
        <w:rPr>
          <w:rFonts w:ascii="arial" w:eastAsia="arial" w:hAnsi="arial" w:cs="arial"/>
          <w:b w:val="0"/>
          <w:i w:val="0"/>
          <w:strike w:val="0"/>
          <w:noProof w:val="0"/>
          <w:color w:val="000000"/>
          <w:position w:val="0"/>
          <w:sz w:val="20"/>
          <w:u w:val="single"/>
          <w:vertAlign w:val="baseline"/>
        </w:rPr>
        <w:t>declined</w:t>
      </w:r>
      <w:r>
        <w:rPr>
          <w:rFonts w:ascii="arial" w:eastAsia="arial" w:hAnsi="arial" w:cs="arial"/>
          <w:b w:val="0"/>
          <w:i w:val="0"/>
          <w:strike w:val="0"/>
          <w:noProof w:val="0"/>
          <w:color w:val="000000"/>
          <w:position w:val="0"/>
          <w:sz w:val="20"/>
          <w:u w:val="none"/>
          <w:vertAlign w:val="baseline"/>
        </w:rPr>
        <w:t xml:space="preserve"> to purchase manipulated securities. Such a claim is not viable. </w:t>
      </w:r>
      <w:r>
        <w:rPr>
          <w:rFonts w:ascii="arial" w:eastAsia="arial" w:hAnsi="arial" w:cs="arial"/>
          <w:b w:val="0"/>
          <w:i w:val="0"/>
          <w:strike w:val="0"/>
          <w:noProof w:val="0"/>
          <w:color w:val="000000"/>
          <w:position w:val="0"/>
          <w:sz w:val="20"/>
          <w:u w:val="single"/>
          <w:vertAlign w:val="baseline"/>
        </w:rPr>
        <w:t xml:space="preserve">See </w:t>
      </w:r>
      <w:bookmarkStart w:id="1541" w:name="Bookmark_I5HFV1WR2D6NWC0010000400"/>
      <w:bookmarkEnd w:id="1541"/>
      <w:hyperlink r:id="rId416" w:history="1">
        <w:r>
          <w:rPr>
            <w:rFonts w:ascii="arial" w:eastAsia="arial" w:hAnsi="arial" w:cs="arial"/>
            <w:b w:val="0"/>
            <w:i/>
            <w:strike w:val="0"/>
            <w:noProof w:val="0"/>
            <w:color w:val="0077CC"/>
            <w:position w:val="0"/>
            <w:sz w:val="20"/>
            <w:u w:val="single"/>
            <w:vertAlign w:val="baseline"/>
          </w:rPr>
          <w:t>Blue Chip Stamps v. Manor Drug Stores</w:t>
        </w:r>
      </w:hyperlink>
      <w:hyperlink r:id="rId416" w:history="1">
        <w:r>
          <w:rPr>
            <w:rFonts w:ascii="arial" w:eastAsia="arial" w:hAnsi="arial" w:cs="arial"/>
            <w:b w:val="0"/>
            <w:i/>
            <w:strike w:val="0"/>
            <w:noProof w:val="0"/>
            <w:color w:val="0077CC"/>
            <w:position w:val="0"/>
            <w:sz w:val="20"/>
            <w:u w:val="single"/>
            <w:vertAlign w:val="baseline"/>
          </w:rPr>
          <w:t>, 421 U.S. 723, 754, 95 S. Ct. 1917, 44 L. Ed. 2d 539 (1975)</w:t>
        </w:r>
      </w:hyperlink>
      <w:r>
        <w:rPr>
          <w:rFonts w:ascii="arial" w:eastAsia="arial" w:hAnsi="arial" w:cs="arial"/>
          <w:b w:val="0"/>
          <w:i w:val="0"/>
          <w:strike w:val="0"/>
          <w:noProof w:val="0"/>
          <w:color w:val="000000"/>
          <w:position w:val="0"/>
          <w:sz w:val="20"/>
          <w:u w:val="none"/>
          <w:vertAlign w:val="baseline"/>
        </w:rPr>
        <w:t xml:space="preserve"> (declining to recognize a private right of action in favor of an offeree who allegedly declined to purchase stock in reliance on an overly pessimistic prospectus).</w:t>
      </w:r>
    </w:p>
    <w:p>
      <w:pPr>
        <w:keepNext w:val="0"/>
        <w:widowControl w:val="0"/>
        <w:spacing w:before="200" w:after="0" w:line="260" w:lineRule="atLeast"/>
        <w:ind w:left="0" w:right="0" w:firstLine="0"/>
        <w:jc w:val="both"/>
      </w:pPr>
      <w:bookmarkStart w:id="1542" w:name="Bookmark_para_364"/>
      <w:bookmarkEnd w:id="1542"/>
      <w:bookmarkStart w:id="1543" w:name="Bookmark_I5HFV1WR2D6NWC0040000400"/>
      <w:bookmarkEnd w:id="1543"/>
      <w:r>
        <w:rPr>
          <w:rFonts w:ascii="arial" w:eastAsia="arial" w:hAnsi="arial" w:cs="arial"/>
          <w:b w:val="0"/>
          <w:i w:val="0"/>
          <w:strike w:val="0"/>
          <w:noProof w:val="0"/>
          <w:color w:val="000000"/>
          <w:position w:val="0"/>
          <w:sz w:val="20"/>
          <w:u w:val="none"/>
          <w:vertAlign w:val="baseline"/>
        </w:rPr>
        <w:t xml:space="preserve">Schwab's third theory is at least factually plausible, as it is the same factual theory that we sustain in the context of common law fraud claims. </w:t>
      </w:r>
      <w:bookmarkStart w:id="1544" w:name="Bookmark_I5HFV1WR2N1R350030000400"/>
      <w:bookmarkEnd w:id="1544"/>
      <w:r>
        <w:rPr>
          <w:rFonts w:ascii="arial" w:eastAsia="arial" w:hAnsi="arial" w:cs="arial"/>
          <w:b w:val="0"/>
          <w:i w:val="0"/>
          <w:strike w:val="0"/>
          <w:noProof w:val="0"/>
          <w:color w:val="000000"/>
          <w:position w:val="0"/>
          <w:sz w:val="20"/>
          <w:u w:val="none"/>
          <w:vertAlign w:val="baseline"/>
        </w:rPr>
        <w:t>However, plaintiff has cited no case (and we have found none) treating the receipt of a cash dividend or interest payment as a "purchase</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or sale" of securities.</w:t>
      </w:r>
      <w:r>
        <w:rPr>
          <w:rFonts w:ascii="arial" w:eastAsia="arial" w:hAnsi="arial" w:cs="arial"/>
          <w:vertAlign w:val="superscript"/>
        </w:rPr>
        <w:footnoteReference w:customMarkFollows="1" w:id="102"/>
        <w:t xml:space="preserve">105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546" w:name="Bookmark_I5HFV1WR2D6NWC0030000400"/>
      <w:bookmarkEnd w:id="1546"/>
      <w:hyperlink r:id="rId417" w:history="1">
        <w:r>
          <w:rPr>
            <w:rFonts w:ascii="arial" w:eastAsia="arial" w:hAnsi="arial" w:cs="arial"/>
            <w:b w:val="0"/>
            <w:i/>
            <w:strike w:val="0"/>
            <w:noProof w:val="0"/>
            <w:color w:val="0077CC"/>
            <w:position w:val="0"/>
            <w:sz w:val="20"/>
            <w:u w:val="single"/>
            <w:vertAlign w:val="baseline"/>
          </w:rPr>
          <w:t>Int'l Controls Corp. v. Vesco</w:t>
        </w:r>
      </w:hyperlink>
      <w:hyperlink r:id="rId417" w:history="1">
        <w:r>
          <w:rPr>
            <w:rFonts w:ascii="arial" w:eastAsia="arial" w:hAnsi="arial" w:cs="arial"/>
            <w:b w:val="0"/>
            <w:i/>
            <w:strike w:val="0"/>
            <w:noProof w:val="0"/>
            <w:color w:val="0077CC"/>
            <w:position w:val="0"/>
            <w:sz w:val="20"/>
            <w:u w:val="single"/>
            <w:vertAlign w:val="baseline"/>
          </w:rPr>
          <w:t>, 490 F.2d 1334, 1346 (2d Cir. 1974)</w:t>
        </w:r>
      </w:hyperlink>
      <w:r>
        <w:rPr>
          <w:rFonts w:ascii="arial" w:eastAsia="arial" w:hAnsi="arial" w:cs="arial"/>
          <w:b w:val="0"/>
          <w:i w:val="0"/>
          <w:strike w:val="0"/>
          <w:noProof w:val="0"/>
          <w:color w:val="000000"/>
          <w:position w:val="0"/>
          <w:sz w:val="20"/>
          <w:u w:val="none"/>
          <w:vertAlign w:val="baseline"/>
        </w:rPr>
        <w:t xml:space="preserve"> (holding that the spin-off of corporate stock by way of an in-kind dividend constituted a "sale"); </w:t>
      </w:r>
      <w:bookmarkStart w:id="1547" w:name="Bookmark_I5HFV1WR2D6NWC0050000400"/>
      <w:bookmarkEnd w:id="1547"/>
      <w:hyperlink r:id="rId418" w:history="1">
        <w:r>
          <w:rPr>
            <w:rFonts w:ascii="arial" w:eastAsia="arial" w:hAnsi="arial" w:cs="arial"/>
            <w:b w:val="0"/>
            <w:i/>
            <w:strike w:val="0"/>
            <w:noProof w:val="0"/>
            <w:color w:val="0077CC"/>
            <w:position w:val="0"/>
            <w:sz w:val="20"/>
            <w:u w:val="single"/>
            <w:vertAlign w:val="baseline"/>
          </w:rPr>
          <w:t>In re Adelphia Commc'ns Corp. Sec. &amp; Deriv. Litig.</w:t>
        </w:r>
      </w:hyperlink>
      <w:hyperlink r:id="rId418" w:history="1">
        <w:r>
          <w:rPr>
            <w:rFonts w:ascii="arial" w:eastAsia="arial" w:hAnsi="arial" w:cs="arial"/>
            <w:b w:val="0"/>
            <w:i/>
            <w:strike w:val="0"/>
            <w:noProof w:val="0"/>
            <w:color w:val="0077CC"/>
            <w:position w:val="0"/>
            <w:sz w:val="20"/>
            <w:u w:val="single"/>
            <w:vertAlign w:val="baseline"/>
          </w:rPr>
          <w:t>, 398 F. Supp. 2d 244, 260 (S.D.N.Y. 2005)</w:t>
        </w:r>
      </w:hyperlink>
      <w:r>
        <w:rPr>
          <w:rFonts w:ascii="arial" w:eastAsia="arial" w:hAnsi="arial" w:cs="arial"/>
          <w:b w:val="0"/>
          <w:i w:val="0"/>
          <w:strike w:val="0"/>
          <w:noProof w:val="0"/>
          <w:color w:val="000000"/>
          <w:position w:val="0"/>
          <w:sz w:val="20"/>
          <w:u w:val="none"/>
          <w:vertAlign w:val="baseline"/>
        </w:rPr>
        <w:t xml:space="preserve"> (holding that the distribution of stock as a dividend did not constitute a "sale"). </w:t>
      </w:r>
      <w:bookmarkStart w:id="1548" w:name="Bookmark_LNHNREFclscc48"/>
      <w:bookmarkEnd w:id="1548"/>
      <w:hyperlink r:id="rId419" w:history="1">
        <w:r>
          <w:rPr>
            <w:rFonts w:ascii="arial" w:eastAsia="arial" w:hAnsi="arial" w:cs="arial"/>
            <w:b/>
            <w:i/>
            <w:strike w:val="0"/>
            <w:noProof w:val="0"/>
            <w:color w:val="0077CC"/>
            <w:position w:val="0"/>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217"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The Supreme Court has repeatedly cautioned against extending </w:t>
      </w:r>
      <w:hyperlink r:id="rId180"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's implied private right of action without congressional guidance, and we will not do so in this context. </w:t>
      </w:r>
      <w:bookmarkStart w:id="1549" w:name="Bookmark_I5HFV1WR2N1R350030000400_2"/>
      <w:bookmarkEnd w:id="1549"/>
      <w:r>
        <w:rPr>
          <w:rFonts w:ascii="arial" w:eastAsia="arial" w:hAnsi="arial" w:cs="arial"/>
          <w:b w:val="0"/>
          <w:i w:val="0"/>
          <w:strike w:val="0"/>
          <w:noProof w:val="0"/>
          <w:color w:val="000000"/>
          <w:position w:val="0"/>
          <w:sz w:val="20"/>
          <w:u w:val="single"/>
          <w:vertAlign w:val="baseline"/>
        </w:rPr>
        <w:t xml:space="preserve">See </w:t>
      </w:r>
      <w:bookmarkStart w:id="1550" w:name="Bookmark_I5HFV1WR2N1R350020000400"/>
      <w:bookmarkEnd w:id="1550"/>
      <w:hyperlink r:id="rId420" w:history="1">
        <w:r>
          <w:rPr>
            <w:rFonts w:ascii="arial" w:eastAsia="arial" w:hAnsi="arial" w:cs="arial"/>
            <w:b w:val="0"/>
            <w:i/>
            <w:strike w:val="0"/>
            <w:noProof w:val="0"/>
            <w:color w:val="0077CC"/>
            <w:position w:val="0"/>
            <w:sz w:val="20"/>
            <w:u w:val="single"/>
            <w:vertAlign w:val="baseline"/>
          </w:rPr>
          <w:t>Stoneridge Inv. Partners, LLC v. Scientific-Atlanta</w:t>
        </w:r>
      </w:hyperlink>
      <w:hyperlink r:id="rId420" w:history="1">
        <w:r>
          <w:rPr>
            <w:rFonts w:ascii="arial" w:eastAsia="arial" w:hAnsi="arial" w:cs="arial"/>
            <w:b w:val="0"/>
            <w:i/>
            <w:strike w:val="0"/>
            <w:noProof w:val="0"/>
            <w:color w:val="0077CC"/>
            <w:position w:val="0"/>
            <w:sz w:val="20"/>
            <w:u w:val="single"/>
            <w:vertAlign w:val="baseline"/>
          </w:rPr>
          <w:t>, 552 U.S. 148, 158, 128 S. Ct. 761, 169 L. Ed. 2d 627 (2008)</w:t>
        </w:r>
      </w:hyperlink>
      <w:r>
        <w:rPr>
          <w:rFonts w:ascii="arial" w:eastAsia="arial" w:hAnsi="arial" w:cs="arial"/>
          <w:b w:val="0"/>
          <w:i w:val="0"/>
          <w:strike w:val="0"/>
          <w:noProof w:val="0"/>
          <w:color w:val="000000"/>
          <w:position w:val="0"/>
          <w:sz w:val="20"/>
          <w:u w:val="none"/>
          <w:vertAlign w:val="baseline"/>
        </w:rPr>
        <w:t xml:space="preserve"> (declining to extend private right of action to aiders and abettors); </w:t>
      </w:r>
      <w:r>
        <w:rPr>
          <w:rFonts w:ascii="arial" w:eastAsia="arial" w:hAnsi="arial" w:cs="arial"/>
          <w:b w:val="0"/>
          <w:i w:val="0"/>
          <w:strike w:val="0"/>
          <w:noProof w:val="0"/>
          <w:color w:val="000000"/>
          <w:position w:val="0"/>
          <w:sz w:val="20"/>
          <w:u w:val="single"/>
          <w:vertAlign w:val="baseline"/>
        </w:rPr>
        <w:t>Blue Chip Stamps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1" w:name="Bookmark_para_365"/>
      <w:bookmarkEnd w:id="1551"/>
      <w:bookmarkStart w:id="1552" w:name="Bookmark_I5HFV1WR2N1R350050000400"/>
      <w:bookmarkEnd w:id="1552"/>
      <w:bookmarkStart w:id="1553" w:name="Bookmark_I5HFV1WR2SF88W0020000400"/>
      <w:bookmarkEnd w:id="1553"/>
      <w:r>
        <w:rPr>
          <w:rFonts w:ascii="arial" w:eastAsia="arial" w:hAnsi="arial" w:cs="arial"/>
          <w:b w:val="0"/>
          <w:i w:val="0"/>
          <w:strike w:val="0"/>
          <w:noProof w:val="0"/>
          <w:color w:val="000000"/>
          <w:position w:val="0"/>
          <w:sz w:val="20"/>
          <w:u w:val="none"/>
          <w:vertAlign w:val="baseline"/>
        </w:rPr>
        <w:t xml:space="preserve">Our dismissal of Schwab's Exchange Act claims is not inconsistent with our earlier dismissal of Schwab's RICO claims. As we explained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"the dispositive inquiry" as to whether a RICO claim is barred "is whether the alleged predicate acts could form the basis for a securities fraud suit </w:t>
      </w:r>
      <w:r>
        <w:rPr>
          <w:rFonts w:ascii="arial" w:eastAsia="arial" w:hAnsi="arial" w:cs="arial"/>
          <w:b w:val="0"/>
          <w:i w:val="0"/>
          <w:strike w:val="0"/>
          <w:noProof w:val="0"/>
          <w:color w:val="000000"/>
          <w:position w:val="0"/>
          <w:sz w:val="20"/>
          <w:u w:val="single"/>
          <w:vertAlign w:val="baseline"/>
        </w:rPr>
        <w:t>by the SEC</w:t>
      </w:r>
      <w:r>
        <w:rPr>
          <w:rFonts w:ascii="arial" w:eastAsia="arial" w:hAnsi="arial" w:cs="arial"/>
          <w:b w:val="0"/>
          <w:i w:val="0"/>
          <w:strike w:val="0"/>
          <w:noProof w:val="0"/>
          <w:color w:val="000000"/>
          <w:position w:val="0"/>
          <w:sz w:val="20"/>
          <w:u w:val="none"/>
          <w:vertAlign w:val="baseline"/>
        </w:rPr>
        <w:t xml:space="preserve">." </w:t>
      </w:r>
      <w:bookmarkStart w:id="1554" w:name="Bookmark_I5HFV1WR2N1R350040000400"/>
      <w:bookmarkEnd w:id="1554"/>
      <w:hyperlink r:id="rId155" w:history="1">
        <w:r>
          <w:rPr>
            <w:rFonts w:ascii="arial" w:eastAsia="arial" w:hAnsi="arial" w:cs="arial"/>
            <w:b w:val="0"/>
            <w:i/>
            <w:strike w:val="0"/>
            <w:noProof w:val="0"/>
            <w:color w:val="0077CC"/>
            <w:position w:val="0"/>
            <w:sz w:val="20"/>
            <w:u w:val="single"/>
            <w:vertAlign w:val="baseline"/>
          </w:rPr>
          <w:t>935 F. Supp. 2d at 726</w:t>
        </w:r>
      </w:hyperlink>
      <w:r>
        <w:rPr>
          <w:rFonts w:ascii="arial" w:eastAsia="arial" w:hAnsi="arial" w:cs="arial"/>
          <w:b w:val="0"/>
          <w:i w:val="0"/>
          <w:strike w:val="0"/>
          <w:noProof w:val="0"/>
          <w:color w:val="000000"/>
          <w:position w:val="0"/>
          <w:sz w:val="20"/>
          <w:u w:val="none"/>
          <w:vertAlign w:val="baseline"/>
        </w:rPr>
        <w:t xml:space="preserve"> (emphasis added). Because "defendants' misrepresentations to the BBA would likely be grounds for a securities fraud claim to the SEC," </w:t>
      </w:r>
      <w:bookmarkStart w:id="1555" w:name="Bookmark_I5HFV1WR2SF88W0010000400"/>
      <w:bookmarkEnd w:id="1555"/>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729</w:t>
        </w:r>
      </w:hyperlink>
      <w:r>
        <w:rPr>
          <w:rFonts w:ascii="arial" w:eastAsia="arial" w:hAnsi="arial" w:cs="arial"/>
          <w:b w:val="0"/>
          <w:i w:val="0"/>
          <w:strike w:val="0"/>
          <w:noProof w:val="0"/>
          <w:color w:val="000000"/>
          <w:position w:val="0"/>
          <w:sz w:val="20"/>
          <w:u w:val="none"/>
          <w:vertAlign w:val="baseline"/>
        </w:rPr>
        <w:t>, Schwab's RICO claim was barred regardless of whether Schwab itself possessed a</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private right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5.2. California Blue Sky Claims</w:t>
      </w:r>
    </w:p>
    <w:p>
      <w:pPr>
        <w:keepNext w:val="0"/>
        <w:widowControl w:val="0"/>
        <w:spacing w:before="200" w:after="0" w:line="260" w:lineRule="atLeast"/>
        <w:ind w:left="0" w:right="0" w:firstLine="0"/>
        <w:jc w:val="both"/>
      </w:pPr>
      <w:bookmarkStart w:id="1556" w:name="Bookmark_para_366"/>
      <w:bookmarkEnd w:id="1556"/>
      <w:r>
        <w:rPr>
          <w:rFonts w:ascii="arial" w:eastAsia="arial" w:hAnsi="arial" w:cs="arial"/>
          <w:b w:val="0"/>
          <w:i w:val="0"/>
          <w:strike w:val="0"/>
          <w:noProof w:val="0"/>
          <w:color w:val="000000"/>
          <w:position w:val="0"/>
          <w:sz w:val="20"/>
          <w:u w:val="none"/>
          <w:vertAlign w:val="baseline"/>
        </w:rPr>
        <w:t>Schwab's claims pursuant to California's blue sky law</w:t>
      </w:r>
      <w:r>
        <w:rPr>
          <w:rFonts w:ascii="arial" w:eastAsia="arial" w:hAnsi="arial" w:cs="arial"/>
          <w:vertAlign w:val="superscript"/>
        </w:rPr>
        <w:footnoteReference w:customMarkFollows="1" w:id="103"/>
        <w:t xml:space="preserve">106</w:t>
      </w:r>
      <w:r>
        <w:rPr>
          <w:rFonts w:ascii="arial" w:eastAsia="arial" w:hAnsi="arial" w:cs="arial"/>
          <w:b w:val="0"/>
          <w:i w:val="0"/>
          <w:strike w:val="0"/>
          <w:noProof w:val="0"/>
          <w:color w:val="000000"/>
          <w:position w:val="0"/>
          <w:sz w:val="20"/>
          <w:u w:val="none"/>
          <w:vertAlign w:val="baseline"/>
        </w:rPr>
        <w:t xml:space="preserve"> is essentially a claim that broker-dealer defendants committed fraud in the sale or issuance of bonds. Schwab has failed to plead that any entity both sold bonds to Schwab and possessed private information about LIBOR manipulation. (In fact, Schwab does not name any brokerage house as a defendant or plead facts indicating that any named defendant was a control person of a particular brokerage. Instead, Schwab simply lists several broker-dealers that were affiliated with some panelist defendants and concludes that the panelist defendants "controlled or otherwise directed or materially participated in" the broker-dealers' operations.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Schwab Am. Compl. ¶¶ 274-75.) Accordingly, Schwab's state-law securities claims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Conclusions</w:t>
      </w:r>
    </w:p>
    <w:p>
      <w:pPr>
        <w:keepNext w:val="0"/>
        <w:widowControl w:val="0"/>
        <w:spacing w:before="200" w:after="0" w:line="260" w:lineRule="atLeast"/>
        <w:ind w:left="0" w:right="0" w:firstLine="0"/>
        <w:jc w:val="both"/>
      </w:pPr>
      <w:bookmarkStart w:id="1558" w:name="Bookmark_para_367"/>
      <w:bookmarkEnd w:id="1558"/>
      <w:r>
        <w:rPr>
          <w:rFonts w:ascii="arial" w:eastAsia="arial" w:hAnsi="arial" w:cs="arial"/>
          <w:b w:val="0"/>
          <w:i w:val="0"/>
          <w:strike w:val="0"/>
          <w:noProof w:val="0"/>
          <w:color w:val="000000"/>
          <w:position w:val="0"/>
          <w:sz w:val="20"/>
          <w:u w:val="none"/>
          <w:vertAlign w:val="baseline"/>
        </w:rPr>
        <w:t>The Individual Plaintiffs adequately allege common law fraud in three ways. First, plaintiffs allege that their counterparties omitted (either fraudulently or negligently) to disclose information about LIBOR manipulation when plaintiffs and the counterparties entered into swap contracts, even though the counterparties</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possessed superior knowledge of the manipulation. Second, Fannie Mae alleges that its counterparties breached swap agreements and then falsely represented that no such breach existed each time they entered into subsequent swap agreements. Third, and most importantly, plaintiffs allege that LIBOR panel banks committed fraud by submitted false quotes to the BBA.</w:t>
      </w:r>
      <w:r>
        <w:rPr>
          <w:rFonts w:ascii="arial" w:eastAsia="arial" w:hAnsi="arial" w:cs="arial"/>
          <w:vertAlign w:val="superscript"/>
        </w:rPr>
        <w:footnoteReference w:customMarkFollows="1" w:id="104"/>
        <w:t xml:space="preserve">107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VII. BREACH OF CONTRACT, UNJUST ENRICHMENT, AND TORTIOUS INTERFERENCE</w:t>
      </w:r>
    </w:p>
    <w:p>
      <w:pPr>
        <w:keepNext w:val="0"/>
        <w:widowControl w:val="0"/>
        <w:spacing w:before="200" w:after="0" w:line="260" w:lineRule="atLeast"/>
        <w:ind w:left="0" w:right="0" w:firstLine="0"/>
        <w:jc w:val="both"/>
      </w:pPr>
      <w:bookmarkStart w:id="1560" w:name="Bookmark_para_368"/>
      <w:bookmarkEnd w:id="1560"/>
      <w:r>
        <w:rPr>
          <w:rFonts w:ascii="arial" w:eastAsia="arial" w:hAnsi="arial" w:cs="arial"/>
          <w:b w:val="0"/>
          <w:i w:val="0"/>
          <w:strike w:val="0"/>
          <w:noProof w:val="0"/>
          <w:color w:val="000000"/>
          <w:position w:val="0"/>
          <w:sz w:val="20"/>
          <w:u w:val="none"/>
          <w:vertAlign w:val="baseline"/>
        </w:rPr>
        <w:t>Most Individual Plaintiffs attempt to state claims for breach of contract (including the implied covenant of good faith and fair dealing), unjust enrichment, and tortious interference. Because these claims are to some degree related, we treat them together.</w:t>
      </w:r>
    </w:p>
    <w:p>
      <w:pPr>
        <w:keepNext w:val="0"/>
        <w:widowControl w:val="0"/>
        <w:spacing w:before="200" w:after="0" w:line="260" w:lineRule="atLeast"/>
        <w:ind w:left="0" w:right="0" w:firstLine="0"/>
        <w:jc w:val="both"/>
      </w:pPr>
      <w:bookmarkStart w:id="1561" w:name="Bookmark_para_369"/>
      <w:bookmarkEnd w:id="1561"/>
      <w:r>
        <w:rPr>
          <w:rFonts w:ascii="arial" w:eastAsia="arial" w:hAnsi="arial" w:cs="arial"/>
          <w:b w:val="0"/>
          <w:i w:val="0"/>
          <w:strike w:val="0"/>
          <w:noProof w:val="0"/>
          <w:color w:val="000000"/>
          <w:position w:val="0"/>
          <w:sz w:val="20"/>
          <w:u w:val="none"/>
          <w:vertAlign w:val="baseline"/>
        </w:rPr>
        <w:t xml:space="preserve">We adhere to our prior rulings in sustaining most claims against </w:t>
      </w:r>
      <w:r>
        <w:rPr>
          <w:rFonts w:ascii="arial" w:eastAsia="arial" w:hAnsi="arial" w:cs="arial"/>
          <w:b w:val="0"/>
          <w:i w:val="0"/>
          <w:strike w:val="0"/>
          <w:noProof w:val="0"/>
          <w:color w:val="000000"/>
          <w:position w:val="0"/>
          <w:sz w:val="20"/>
          <w:u w:val="single"/>
          <w:vertAlign w:val="baseline"/>
        </w:rPr>
        <w:t>counterparties</w:t>
      </w:r>
      <w:r>
        <w:rPr>
          <w:rFonts w:ascii="arial" w:eastAsia="arial" w:hAnsi="arial" w:cs="arial"/>
          <w:b w:val="0"/>
          <w:i w:val="0"/>
          <w:strike w:val="0"/>
          <w:noProof w:val="0"/>
          <w:color w:val="000000"/>
          <w:position w:val="0"/>
          <w:sz w:val="20"/>
          <w:u w:val="none"/>
          <w:vertAlign w:val="baseline"/>
        </w:rPr>
        <w:t xml:space="preserve"> for unjust enrichment and breach of the implied covenant of good faith and fair dealing (hereinafter the "implied covenant"), and in dismissing claims for</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breaches of express contractual terms. In our prior opinions, we recognized implied covenant claims and unjust enrichment claims as alternative remedies for a counterparty's own participation in LIBOR manipulation. Here, we extend this holding to permit unjust enrichment as a remedy for damages caused by a counterparty's affiliate.</w:t>
      </w:r>
    </w:p>
    <w:p>
      <w:pPr>
        <w:keepNext w:val="0"/>
        <w:widowControl w:val="0"/>
        <w:spacing w:before="200" w:after="0" w:line="260" w:lineRule="atLeast"/>
        <w:ind w:left="0" w:right="0" w:firstLine="0"/>
        <w:jc w:val="both"/>
      </w:pPr>
      <w:bookmarkStart w:id="1562" w:name="Bookmark_para_370"/>
      <w:bookmarkEnd w:id="1562"/>
      <w:r>
        <w:rPr>
          <w:rFonts w:ascii="arial" w:eastAsia="arial" w:hAnsi="arial" w:cs="arial"/>
          <w:b w:val="0"/>
          <w:i w:val="0"/>
          <w:strike w:val="0"/>
          <w:noProof w:val="0"/>
          <w:color w:val="000000"/>
          <w:position w:val="0"/>
          <w:sz w:val="20"/>
          <w:u w:val="none"/>
          <w:vertAlign w:val="baseline"/>
        </w:rPr>
        <w:t xml:space="preserve">Some tortious interference claims against </w:t>
      </w:r>
      <w:r>
        <w:rPr>
          <w:rFonts w:ascii="arial" w:eastAsia="arial" w:hAnsi="arial" w:cs="arial"/>
          <w:b w:val="0"/>
          <w:i w:val="0"/>
          <w:strike w:val="0"/>
          <w:noProof w:val="0"/>
          <w:color w:val="000000"/>
          <w:position w:val="0"/>
          <w:sz w:val="20"/>
          <w:u w:val="single"/>
          <w:vertAlign w:val="baseline"/>
        </w:rPr>
        <w:t>non-counterparty</w:t>
      </w:r>
      <w:r>
        <w:rPr>
          <w:rFonts w:ascii="arial" w:eastAsia="arial" w:hAnsi="arial" w:cs="arial"/>
          <w:b w:val="0"/>
          <w:i w:val="0"/>
          <w:strike w:val="0"/>
          <w:noProof w:val="0"/>
          <w:color w:val="000000"/>
          <w:position w:val="0"/>
          <w:sz w:val="20"/>
          <w:u w:val="none"/>
          <w:vertAlign w:val="baseline"/>
        </w:rPr>
        <w:t xml:space="preserve"> panel banks survive. To prevail, each plaintiff must ultimately demonstrate (1) that the plaintiff's counterparty breached the implied covenant with the non-counterparty defendant's assistance or encouragement, and (2) that the non-counterparty defendant either knew of the plaintiff's particular contract or else manipulated LIBOR for the specific purpose of affecting a portfolio of contracts belonging to plaintiff's counterparty.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Prior Rulings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LIBOR II</w:t>
      </w:r>
    </w:p>
    <w:p>
      <w:pPr>
        <w:keepNext w:val="0"/>
        <w:widowControl w:val="0"/>
        <w:spacing w:before="200" w:after="0" w:line="260" w:lineRule="atLeast"/>
        <w:ind w:left="0" w:right="0" w:firstLine="0"/>
        <w:jc w:val="both"/>
      </w:pPr>
      <w:bookmarkStart w:id="1563" w:name="Bookmark_para_371"/>
      <w:bookmarkEnd w:id="15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we recognized LIBOR manipulation as a breach of the implied covenant that inheres in every LIBOR-based swap contract, writing:</w:t>
      </w:r>
    </w:p>
    <w:p>
      <w:pPr>
        <w:keepNext w:val="0"/>
        <w:widowControl w:val="0"/>
        <w:spacing w:before="200" w:after="0" w:line="260" w:lineRule="atLeast"/>
        <w:ind w:left="400" w:right="0" w:firstLine="0"/>
        <w:jc w:val="both"/>
      </w:pPr>
      <w:bookmarkStart w:id="1564" w:name="Bookmark_para_372"/>
      <w:bookmarkEnd w:id="1564"/>
      <w:r>
        <w:rPr>
          <w:rFonts w:ascii="arial" w:eastAsia="arial" w:hAnsi="arial" w:cs="arial"/>
          <w:b w:val="0"/>
          <w:i w:val="0"/>
          <w:strike w:val="0"/>
          <w:noProof w:val="0"/>
          <w:color w:val="000000"/>
          <w:position w:val="0"/>
          <w:sz w:val="20"/>
          <w:u w:val="none"/>
          <w:vertAlign w:val="baseline"/>
        </w:rPr>
        <w:t>In entering into these contracts, plaintiffs allege, they expected LIBOR to be set according to its definition, such that it reflected the average interest rate being charged in the London interbank lending market.</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Such an expectation would have been integral to the "bet" that is one purpose of entering into a swap. . . . </w:t>
      </w:r>
      <w:bookmarkStart w:id="1565" w:name="Bookmark_I5HFV1WR2SF88W0040000400"/>
      <w:bookmarkEnd w:id="1565"/>
      <w:r>
        <w:rPr>
          <w:rFonts w:ascii="arial" w:eastAsia="arial" w:hAnsi="arial" w:cs="arial"/>
          <w:b w:val="0"/>
          <w:i w:val="0"/>
          <w:strike w:val="0"/>
          <w:noProof w:val="0"/>
          <w:color w:val="000000"/>
          <w:position w:val="0"/>
          <w:sz w:val="20"/>
          <w:u w:val="none"/>
          <w:vertAlign w:val="baseline"/>
        </w:rPr>
        <w:t xml:space="preserve">By allegedly manipulating LIBOR downward, . . . defendants depressed the consideration plaintiffs received pursuant to their contracts and undermined the contractual bargain whereby plaintiffs agreed to pay a certain fixed rate in exchange for receiving a rate that reflected prevailing interest rates. </w:t>
      </w:r>
      <w:bookmarkStart w:id="1566" w:name="Bookmark_I5HFV1WR2HM6P80030000400"/>
      <w:bookmarkEnd w:id="1566"/>
      <w:r>
        <w:rPr>
          <w:rFonts w:ascii="arial" w:eastAsia="arial" w:hAnsi="arial" w:cs="arial"/>
          <w:b w:val="0"/>
          <w:i w:val="0"/>
          <w:strike w:val="0"/>
          <w:noProof w:val="0"/>
          <w:color w:val="000000"/>
          <w:position w:val="0"/>
          <w:sz w:val="20"/>
          <w:u w:val="none"/>
          <w:vertAlign w:val="baseline"/>
        </w:rPr>
        <w:t>In other words, plaintiffs have alleged that defendants "injured their right to receive the fruits of the contract."</w:t>
      </w:r>
    </w:p>
    <w:p>
      <w:pPr>
        <w:keepNext w:val="0"/>
        <w:widowControl w:val="0"/>
        <w:spacing w:before="240" w:after="0" w:line="260" w:lineRule="atLeast"/>
        <w:ind w:left="0" w:right="0" w:firstLine="0"/>
        <w:jc w:val="both"/>
      </w:pPr>
      <w:bookmarkStart w:id="1567" w:name="Bookmark_I5HFV1WR2HM6P80030000400_2"/>
      <w:bookmarkEnd w:id="1567"/>
      <w:bookmarkStart w:id="1568" w:name="Bookmark_I5HFV1WR2SF88W0040000400_2"/>
      <w:bookmarkEnd w:id="1568"/>
      <w:bookmarkStart w:id="1569" w:name="Bookmark_I5HFV1WR2SF88W0030000400"/>
      <w:bookmarkEnd w:id="1569"/>
      <w:hyperlink r:id="rId160" w:history="1">
        <w:r>
          <w:rPr>
            <w:rFonts w:ascii="arial" w:eastAsia="arial" w:hAnsi="arial" w:cs="arial"/>
            <w:b w:val="0"/>
            <w:i/>
            <w:strike w:val="0"/>
            <w:color w:val="0077CC"/>
            <w:sz w:val="20"/>
            <w:u w:val="single"/>
            <w:vertAlign w:val="baseline"/>
          </w:rPr>
          <w:t>LIBOR II</w:t>
        </w:r>
      </w:hyperlink>
      <w:hyperlink r:id="rId160" w:history="1">
        <w:r>
          <w:rPr>
            <w:rFonts w:ascii="arial" w:eastAsia="arial" w:hAnsi="arial" w:cs="arial"/>
            <w:b w:val="0"/>
            <w:i/>
            <w:strike w:val="0"/>
            <w:color w:val="0077CC"/>
            <w:sz w:val="20"/>
            <w:u w:val="single"/>
            <w:vertAlign w:val="baseline"/>
          </w:rPr>
          <w:t>, 962 F. Supp. 2d at 632-33</w:t>
        </w:r>
      </w:hyperlink>
      <w:r>
        <w:rPr>
          <w:rFonts w:ascii="arial" w:eastAsia="arial" w:hAnsi="arial" w:cs="arial"/>
          <w:b w:val="0"/>
          <w:i w:val="0"/>
          <w:strike w:val="0"/>
          <w:noProof w:val="0"/>
          <w:color w:val="000000"/>
          <w:position w:val="0"/>
          <w:sz w:val="20"/>
          <w:u w:val="none"/>
          <w:vertAlign w:val="baseline"/>
        </w:rPr>
        <w:t xml:space="preserve"> (quoting </w:t>
      </w:r>
      <w:bookmarkStart w:id="1570" w:name="Bookmark_I5HFV1WR2SF88W0050000400"/>
      <w:bookmarkEnd w:id="1570"/>
      <w:hyperlink r:id="rId421" w:history="1">
        <w:r>
          <w:rPr>
            <w:rFonts w:ascii="arial" w:eastAsia="arial" w:hAnsi="arial" w:cs="arial"/>
            <w:b w:val="0"/>
            <w:i/>
            <w:strike w:val="0"/>
            <w:noProof w:val="0"/>
            <w:color w:val="0077CC"/>
            <w:position w:val="0"/>
            <w:sz w:val="20"/>
            <w:u w:val="single"/>
            <w:vertAlign w:val="baseline"/>
          </w:rPr>
          <w:t>Dalton v. Educ. Testing Serv.</w:t>
        </w:r>
      </w:hyperlink>
      <w:hyperlink r:id="rId421" w:history="1">
        <w:r>
          <w:rPr>
            <w:rFonts w:ascii="arial" w:eastAsia="arial" w:hAnsi="arial" w:cs="arial"/>
            <w:b w:val="0"/>
            <w:i/>
            <w:strike w:val="0"/>
            <w:noProof w:val="0"/>
            <w:color w:val="0077CC"/>
            <w:position w:val="0"/>
            <w:sz w:val="20"/>
            <w:u w:val="single"/>
            <w:vertAlign w:val="baseline"/>
          </w:rPr>
          <w:t>, 87 N.Y.2d 384, 389, 663 N.E.2d 289, 291, 639 N.Y.S.2d 977 (1995))</w:t>
        </w:r>
      </w:hyperlink>
      <w:r>
        <w:rPr>
          <w:rFonts w:ascii="arial" w:eastAsia="arial" w:hAnsi="arial" w:cs="arial"/>
          <w:b w:val="0"/>
          <w:i w:val="0"/>
          <w:strike w:val="0"/>
          <w:noProof w:val="0"/>
          <w:color w:val="000000"/>
          <w:position w:val="0"/>
          <w:sz w:val="20"/>
          <w:u w:val="none"/>
          <w:vertAlign w:val="baseline"/>
        </w:rPr>
        <w:t xml:space="preserve"> (internal modifications omitted). We further found that plaintiffs had "plausibly alleged that defendants' alleged manipulation of LIBOR was at least in reckless disregard of the detriment to plaintiffs, with whom defendants were in direct contractual privity." </w:t>
      </w:r>
      <w:bookmarkStart w:id="1571" w:name="Bookmark_I5HFV1WR2HM6P80020000400"/>
      <w:bookmarkEnd w:id="1571"/>
      <w:hyperlink r:id="rId160" w:history="1">
        <w:r>
          <w:rPr>
            <w:rFonts w:ascii="arial" w:eastAsia="arial" w:hAnsi="arial" w:cs="arial"/>
            <w:b w:val="0"/>
            <w:i/>
            <w:strike w:val="0"/>
            <w:noProof w:val="0"/>
            <w:color w:val="0077CC"/>
            <w:position w:val="0"/>
            <w:sz w:val="20"/>
            <w:u w:val="single"/>
            <w:vertAlign w:val="baseline"/>
          </w:rPr>
          <w:t>Id.</w:t>
        </w:r>
      </w:hyperlink>
      <w:hyperlink r:id="rId160" w:history="1">
        <w:r>
          <w:rPr>
            <w:rFonts w:ascii="arial" w:eastAsia="arial" w:hAnsi="arial" w:cs="arial"/>
            <w:b w:val="0"/>
            <w:i/>
            <w:strike w:val="0"/>
            <w:noProof w:val="0"/>
            <w:color w:val="0077CC"/>
            <w:position w:val="0"/>
            <w:sz w:val="20"/>
            <w:u w:val="single"/>
            <w:vertAlign w:val="baseline"/>
          </w:rPr>
          <w:t xml:space="preserve"> at 634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2" w:name="Bookmark_para_373"/>
      <w:bookmarkEnd w:id="1572"/>
      <w:bookmarkStart w:id="1573" w:name="Bookmark_I5HFV1WR2HM6P80050000400"/>
      <w:bookmarkEnd w:id="1573"/>
      <w:r>
        <w:rPr>
          <w:rFonts w:ascii="arial" w:eastAsia="arial" w:hAnsi="arial" w:cs="arial"/>
          <w:b w:val="0"/>
          <w:i w:val="0"/>
          <w:strike w:val="0"/>
          <w:noProof w:val="0"/>
          <w:color w:val="000000"/>
          <w:position w:val="0"/>
          <w:sz w:val="20"/>
          <w:u w:val="none"/>
          <w:vertAlign w:val="baseline"/>
        </w:rPr>
        <w:t xml:space="preserve">Although we accepted plaintiffs' implied-covenant theory, we rejected plaintiffs' theory of express breach, because contracts referring to "LIBOR" did not "require[] the benchmark used to calculate the floating amount to be based on the LIBOR definition." </w:t>
      </w:r>
      <w:bookmarkStart w:id="1574" w:name="Bookmark_I5HFV1WR2HM6P80040000400"/>
      <w:bookmarkEnd w:id="1574"/>
      <w:hyperlink r:id="rId160" w:history="1">
        <w:r>
          <w:rPr>
            <w:rFonts w:ascii="arial" w:eastAsia="arial" w:hAnsi="arial" w:cs="arial"/>
            <w:b w:val="0"/>
            <w:i/>
            <w:strike w:val="0"/>
            <w:noProof w:val="0"/>
            <w:color w:val="0077CC"/>
            <w:position w:val="0"/>
            <w:sz w:val="20"/>
            <w:u w:val="single"/>
            <w:vertAlign w:val="baseline"/>
          </w:rPr>
          <w:t>Id.</w:t>
        </w:r>
      </w:hyperlink>
      <w:hyperlink r:id="rId160" w:history="1">
        <w:r>
          <w:rPr>
            <w:rFonts w:ascii="arial" w:eastAsia="arial" w:hAnsi="arial" w:cs="arial"/>
            <w:b w:val="0"/>
            <w:i/>
            <w:strike w:val="0"/>
            <w:noProof w:val="0"/>
            <w:color w:val="0077CC"/>
            <w:position w:val="0"/>
            <w:sz w:val="20"/>
            <w:u w:val="single"/>
            <w:vertAlign w:val="baseline"/>
          </w:rPr>
          <w:t xml:space="preserve"> at 631 n.31</w:t>
        </w:r>
      </w:hyperlink>
      <w:r>
        <w:rPr>
          <w:rFonts w:ascii="arial" w:eastAsia="arial" w:hAnsi="arial" w:cs="arial"/>
          <w:b w:val="0"/>
          <w:i w:val="0"/>
          <w:strike w:val="0"/>
          <w:noProof w:val="0"/>
          <w:color w:val="000000"/>
          <w:position w:val="0"/>
          <w:sz w:val="20"/>
          <w:u w:val="none"/>
          <w:vertAlign w:val="baseline"/>
        </w:rPr>
        <w:t>. We noted that, "given that LIBOR is, by definition, an average of eight banks' submissions to the BBA, no one bank could possibly guarantee</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that a particular LIBOR fix was determined in a manner that wholly complied with the BBA's rules."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575" w:name="Bookmark_para_374"/>
      <w:bookmarkEnd w:id="1575"/>
      <w:bookmarkStart w:id="1576" w:name="Bookmark_I5HFV1WR2SF88X0020000400"/>
      <w:bookmarkEnd w:id="1576"/>
      <w:bookmarkStart w:id="1577" w:name="Bookmark_I5HFV1WR2HM6P90010000400"/>
      <w:bookmarkEnd w:id="1577"/>
      <w:r>
        <w:rPr>
          <w:rFonts w:ascii="arial" w:eastAsia="arial" w:hAnsi="arial" w:cs="arial"/>
          <w:b w:val="0"/>
          <w:i w:val="0"/>
          <w:strike w:val="0"/>
          <w:noProof w:val="0"/>
          <w:color w:val="000000"/>
          <w:position w:val="0"/>
          <w:sz w:val="20"/>
          <w:u w:val="none"/>
          <w:vertAlign w:val="baseline"/>
        </w:rPr>
        <w:t xml:space="preserve">We also permitted plaintiffs to plead unjust enrichment in the alternative to their contractual claims, because "the contracts did not 'clearly cover' the subject matter now at issue, namely whether defendants were permitted to manipulate LIBOR itself and thereby depress the amount they were required to pay plaintiffs." </w:t>
      </w:r>
      <w:bookmarkStart w:id="1578" w:name="Bookmark_I5HFV1WR2SF88X0010000400"/>
      <w:bookmarkEnd w:id="1578"/>
      <w:hyperlink r:id="rId160" w:history="1">
        <w:r>
          <w:rPr>
            <w:rFonts w:ascii="arial" w:eastAsia="arial" w:hAnsi="arial" w:cs="arial"/>
            <w:b w:val="0"/>
            <w:i/>
            <w:strike w:val="0"/>
            <w:noProof w:val="0"/>
            <w:color w:val="0077CC"/>
            <w:position w:val="0"/>
            <w:sz w:val="20"/>
            <w:u w:val="single"/>
            <w:vertAlign w:val="baseline"/>
          </w:rPr>
          <w:t>Id.</w:t>
        </w:r>
      </w:hyperlink>
      <w:hyperlink r:id="rId160" w:history="1">
        <w:r>
          <w:rPr>
            <w:rFonts w:ascii="arial" w:eastAsia="arial" w:hAnsi="arial" w:cs="arial"/>
            <w:b w:val="0"/>
            <w:i/>
            <w:strike w:val="0"/>
            <w:noProof w:val="0"/>
            <w:color w:val="0077CC"/>
            <w:position w:val="0"/>
            <w:sz w:val="20"/>
            <w:u w:val="single"/>
            <w:vertAlign w:val="baseline"/>
          </w:rPr>
          <w:t xml:space="preserve"> at 630</w:t>
        </w:r>
      </w:hyperlink>
      <w:r>
        <w:rPr>
          <w:rFonts w:ascii="arial" w:eastAsia="arial" w:hAnsi="arial" w:cs="arial"/>
          <w:b w:val="0"/>
          <w:i w:val="0"/>
          <w:strike w:val="0"/>
          <w:noProof w:val="0"/>
          <w:color w:val="000000"/>
          <w:position w:val="0"/>
          <w:sz w:val="20"/>
          <w:u w:val="none"/>
          <w:vertAlign w:val="baseline"/>
        </w:rPr>
        <w:t xml:space="preserve"> (quoting </w:t>
      </w:r>
      <w:bookmarkStart w:id="1579" w:name="Bookmark_I5HFV1WR2SF88X0030000400"/>
      <w:bookmarkEnd w:id="1579"/>
      <w:hyperlink r:id="rId422" w:history="1">
        <w:r>
          <w:rPr>
            <w:rFonts w:ascii="arial" w:eastAsia="arial" w:hAnsi="arial" w:cs="arial"/>
            <w:b w:val="0"/>
            <w:i/>
            <w:strike w:val="0"/>
            <w:noProof w:val="0"/>
            <w:color w:val="0077CC"/>
            <w:position w:val="0"/>
            <w:sz w:val="20"/>
            <w:u w:val="single"/>
            <w:vertAlign w:val="baseline"/>
          </w:rPr>
          <w:t>Clark-Fitzpatrick, Inc. v. Long Island R.R. Co.</w:t>
        </w:r>
      </w:hyperlink>
      <w:hyperlink r:id="rId422" w:history="1">
        <w:r>
          <w:rPr>
            <w:rFonts w:ascii="arial" w:eastAsia="arial" w:hAnsi="arial" w:cs="arial"/>
            <w:b w:val="0"/>
            <w:i/>
            <w:strike w:val="0"/>
            <w:noProof w:val="0"/>
            <w:color w:val="0077CC"/>
            <w:position w:val="0"/>
            <w:sz w:val="20"/>
            <w:u w:val="single"/>
            <w:vertAlign w:val="baseline"/>
          </w:rPr>
          <w:t>, 70 N.Y.2d 382, 389, 516 N.E.2d 190, 193, 521 N.Y.S.2d 653 (1987))</w:t>
        </w:r>
      </w:hyperlink>
      <w:r>
        <w:rPr>
          <w:rFonts w:ascii="arial" w:eastAsia="arial" w:hAnsi="arial" w:cs="arial"/>
          <w:b w:val="0"/>
          <w:i w:val="0"/>
          <w:strike w:val="0"/>
          <w:noProof w:val="0"/>
          <w:color w:val="000000"/>
          <w:position w:val="0"/>
          <w:sz w:val="20"/>
          <w:u w:val="none"/>
          <w:vertAlign w:val="baseline"/>
        </w:rPr>
        <w:t xml:space="preserve"> (internal modifications omitted). In so holding, we agreed with plaintiffs that defendants allegedly "reaped a 'net gain' at the expense of plaintiffs' 'net loss.'"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"[P]laintiffs entered into swap contracts directly with defendants, and the allegation is that defendants benefited at plaintiffs' expense by paying plaintiffs less on those contracts." </w:t>
      </w:r>
      <w:bookmarkStart w:id="1580" w:name="Bookmark_I5HFV1WR2SF88X0050000400"/>
      <w:bookmarkEnd w:id="1580"/>
      <w:hyperlink r:id="rId160" w:history="1">
        <w:r>
          <w:rPr>
            <w:rFonts w:ascii="arial" w:eastAsia="arial" w:hAnsi="arial" w:cs="arial"/>
            <w:b w:val="0"/>
            <w:i/>
            <w:strike w:val="0"/>
            <w:noProof w:val="0"/>
            <w:color w:val="0077CC"/>
            <w:position w:val="0"/>
            <w:sz w:val="20"/>
            <w:u w:val="single"/>
            <w:vertAlign w:val="baseline"/>
          </w:rPr>
          <w:t>Id.</w:t>
        </w:r>
      </w:hyperlink>
      <w:hyperlink r:id="rId160" w:history="1">
        <w:r>
          <w:rPr>
            <w:rFonts w:ascii="arial" w:eastAsia="arial" w:hAnsi="arial" w:cs="arial"/>
            <w:b w:val="0"/>
            <w:i/>
            <w:strike w:val="0"/>
            <w:noProof w:val="0"/>
            <w:color w:val="0077CC"/>
            <w:position w:val="0"/>
            <w:sz w:val="20"/>
            <w:u w:val="single"/>
            <w:vertAlign w:val="baseline"/>
          </w:rPr>
          <w:t xml:space="preserve"> at 631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1" w:name="Bookmark_para_375"/>
      <w:bookmarkEnd w:id="1581"/>
      <w:r>
        <w:rPr>
          <w:rFonts w:ascii="arial" w:eastAsia="arial" w:hAnsi="arial" w:cs="arial"/>
          <w:b w:val="0"/>
          <w:i w:val="0"/>
          <w:strike w:val="0"/>
          <w:noProof w:val="0"/>
          <w:color w:val="000000"/>
          <w:position w:val="0"/>
          <w:sz w:val="20"/>
          <w:u w:val="none"/>
          <w:vertAlign w:val="baseline"/>
        </w:rPr>
        <w:t xml:space="preserve">While these holdings pertained to swaps, the logic of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applies equally to other instruments.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LIBOR III</w:t>
      </w:r>
    </w:p>
    <w:p>
      <w:pPr>
        <w:keepNext w:val="0"/>
        <w:widowControl w:val="0"/>
        <w:spacing w:before="200" w:after="0" w:line="260" w:lineRule="atLeast"/>
        <w:ind w:left="0" w:right="0" w:firstLine="0"/>
        <w:jc w:val="both"/>
      </w:pPr>
      <w:bookmarkStart w:id="1582" w:name="Bookmark_para_376"/>
      <w:bookmarkEnd w:id="1582"/>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permitted the OTC Plaintiffs to amend their complaint to state implied covenant and unjust enrichment claims, having merely found that those claims were not futile.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we addressed defendants' motion to dismiss those same claims.</w:t>
      </w:r>
    </w:p>
    <w:p>
      <w:pPr>
        <w:keepNext w:val="0"/>
        <w:widowControl w:val="0"/>
        <w:spacing w:before="240" w:after="0" w:line="260" w:lineRule="atLeast"/>
        <w:ind w:left="0" w:right="0" w:firstLine="0"/>
        <w:jc w:val="both"/>
      </w:pPr>
      <w:bookmarkStart w:id="1583" w:name="Bookmark_para_377"/>
      <w:bookmarkEnd w:id="1583"/>
      <w:bookmarkStart w:id="1584" w:name="Bookmark_I5HFV1WR2HM6P90030000400"/>
      <w:bookmarkEnd w:id="1584"/>
      <w:bookmarkStart w:id="1585" w:name="Bookmark_I5HFV1WR2HM6P90050000400"/>
      <w:bookmarkEnd w:id="158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we made explicit the "counterparty requirement"</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for contract and unjust enrichment actions, holding that plaintiffs may not state contract or unjust enrichment claims against defendants that were not their own counterparties. </w:t>
      </w:r>
      <w:bookmarkStart w:id="1586" w:name="Bookmark_I5HFV1WR2HM6P90020000400"/>
      <w:bookmarkEnd w:id="1586"/>
      <w:hyperlink r:id="rId162" w:history="1">
        <w:r>
          <w:rPr>
            <w:rFonts w:ascii="arial" w:eastAsia="arial" w:hAnsi="arial" w:cs="arial"/>
            <w:b w:val="0"/>
            <w:i/>
            <w:strike w:val="0"/>
            <w:noProof w:val="0"/>
            <w:color w:val="0077CC"/>
            <w:position w:val="0"/>
            <w:sz w:val="20"/>
            <w:u w:val="single"/>
            <w:vertAlign w:val="baseline"/>
          </w:rPr>
          <w:t>27 F. Supp. 3d at 478-79</w:t>
        </w:r>
      </w:hyperlink>
      <w:r>
        <w:rPr>
          <w:rFonts w:ascii="arial" w:eastAsia="arial" w:hAnsi="arial" w:cs="arial"/>
          <w:b w:val="0"/>
          <w:i w:val="0"/>
          <w:strike w:val="0"/>
          <w:noProof w:val="0"/>
          <w:color w:val="000000"/>
          <w:position w:val="0"/>
          <w:sz w:val="20"/>
          <w:u w:val="none"/>
          <w:vertAlign w:val="baseline"/>
        </w:rPr>
        <w:t xml:space="preserve">. Further, we held that conclusory allegations of a non-counterparty's financial benefit were insufficient to support an unjust enrichment claim, and that conspiracy pleading was insufficient to overcome the lack of a relationship with a particular defendant. </w:t>
      </w:r>
      <w:bookmarkStart w:id="1587" w:name="Bookmark_I5HFV1WR2HM6P90040000400"/>
      <w:bookmarkEnd w:id="1587"/>
      <w:hyperlink r:id="rId162" w:history="1">
        <w:r>
          <w:rPr>
            <w:rFonts w:ascii="arial" w:eastAsia="arial" w:hAnsi="arial" w:cs="arial"/>
            <w:b w:val="0"/>
            <w:i/>
            <w:strike w:val="0"/>
            <w:noProof w:val="0"/>
            <w:color w:val="0077CC"/>
            <w:position w:val="0"/>
            <w:sz w:val="20"/>
            <w:u w:val="single"/>
            <w:vertAlign w:val="baseline"/>
          </w:rPr>
          <w:t>Id.</w:t>
        </w:r>
      </w:hyperlink>
      <w:hyperlink r:id="rId162" w:history="1">
        <w:r>
          <w:rPr>
            <w:rFonts w:ascii="arial" w:eastAsia="arial" w:hAnsi="arial" w:cs="arial"/>
            <w:b w:val="0"/>
            <w:i/>
            <w:strike w:val="0"/>
            <w:noProof w:val="0"/>
            <w:color w:val="0077CC"/>
            <w:position w:val="0"/>
            <w:sz w:val="20"/>
            <w:u w:val="single"/>
            <w:vertAlign w:val="baseline"/>
          </w:rPr>
          <w:t xml:space="preserve"> at 479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8" w:name="Bookmark_para_378"/>
      <w:bookmarkEnd w:id="1588"/>
      <w:r>
        <w:rPr>
          <w:rFonts w:ascii="arial" w:eastAsia="arial" w:hAnsi="arial" w:cs="arial"/>
          <w:b w:val="0"/>
          <w:i w:val="0"/>
          <w:strike w:val="0"/>
          <w:noProof w:val="0"/>
          <w:color w:val="000000"/>
          <w:position w:val="0"/>
          <w:sz w:val="20"/>
          <w:u w:val="none"/>
          <w:vertAlign w:val="baseline"/>
        </w:rPr>
        <w:t xml:space="preserve">As to counterparty defendants, we reiterated our holdings of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concluding that implied covenant and unjust enrichment claims were adequately pleaded.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 Order Dated October 8, 2014</w:t>
      </w:r>
    </w:p>
    <w:p>
      <w:pPr>
        <w:keepNext w:val="0"/>
        <w:widowControl w:val="0"/>
        <w:spacing w:before="200" w:after="0" w:line="260" w:lineRule="atLeast"/>
        <w:ind w:left="0" w:right="0" w:firstLine="0"/>
        <w:jc w:val="both"/>
      </w:pPr>
      <w:bookmarkStart w:id="1589" w:name="Bookmark_para_379"/>
      <w:bookmarkEnd w:id="1589"/>
      <w:r>
        <w:rPr>
          <w:rFonts w:ascii="arial" w:eastAsia="arial" w:hAnsi="arial" w:cs="arial"/>
          <w:b w:val="0"/>
          <w:i w:val="0"/>
          <w:strike w:val="0"/>
          <w:noProof w:val="0"/>
          <w:color w:val="000000"/>
          <w:position w:val="0"/>
          <w:sz w:val="20"/>
          <w:u w:val="none"/>
          <w:vertAlign w:val="baseline"/>
        </w:rPr>
        <w:t xml:space="preserve">Following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defendant Credit Suisse Group AG brought to our attention that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did not distinguish between it and Credit Suisse International, and asked us to clarify that Credit Suisse Group AG, a non-counterparty, was dismissed from the OTC class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Kurtzberg Letter, Aug. 13, 2014, ECF No. 590. In a two-paragraph order, we agreed and dismissed Credit Suisse Group AG.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Oct. 8, 2014, ECF No. 682. Although we noted that the OTC plaintiffs' claims against Credit Suisse International survived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this meant only that the claims</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against Credit Suisse International survived the arguments that we had addressed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The Individual Plaintiffs misread our Order as foreclosing defendants from arguing that only a panelist entity can be liable for a breach of the implied covenant. In fact, as we conclude below, a non-panelist counterparty cannot be liable for breaching the implied covenant unless the counterparty itself participated in manipulating LIBOR.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Elements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Choice of Law</w:t>
      </w:r>
    </w:p>
    <w:p>
      <w:pPr>
        <w:keepNext w:val="0"/>
        <w:widowControl w:val="0"/>
        <w:spacing w:before="240" w:after="0" w:line="260" w:lineRule="atLeast"/>
        <w:ind w:left="0" w:right="0" w:firstLine="0"/>
        <w:jc w:val="both"/>
      </w:pPr>
      <w:bookmarkStart w:id="1590" w:name="Bookmark_para_380"/>
      <w:bookmarkEnd w:id="1590"/>
      <w:bookmarkStart w:id="1591" w:name="Bookmark_I5HFV1WR2N1R360020000400"/>
      <w:bookmarkEnd w:id="1591"/>
      <w:r>
        <w:rPr>
          <w:rFonts w:ascii="arial" w:eastAsia="arial" w:hAnsi="arial" w:cs="arial"/>
          <w:b w:val="0"/>
          <w:i w:val="0"/>
          <w:strike w:val="0"/>
          <w:noProof w:val="0"/>
          <w:color w:val="000000"/>
          <w:position w:val="0"/>
          <w:sz w:val="20"/>
          <w:u w:val="none"/>
          <w:vertAlign w:val="baseline"/>
        </w:rPr>
        <w:t xml:space="preserve">As with the fraud claims, the parties generally agree on the choice of substantive law. New York law governs most claims, especially the contract claims. Also, for the reasons stated above, we apply New York law rather than un-briefed Caymanian law to Capital Ventures' claims. </w:t>
      </w:r>
      <w:r>
        <w:rPr>
          <w:rFonts w:ascii="arial" w:eastAsia="arial" w:hAnsi="arial" w:cs="arial"/>
          <w:b w:val="0"/>
          <w:i w:val="0"/>
          <w:strike w:val="0"/>
          <w:noProof w:val="0"/>
          <w:color w:val="000000"/>
          <w:position w:val="0"/>
          <w:sz w:val="20"/>
          <w:u w:val="single"/>
          <w:vertAlign w:val="baseline"/>
        </w:rPr>
        <w:t xml:space="preserve">See </w:t>
      </w:r>
      <w:bookmarkStart w:id="1592" w:name="Bookmark_I5HFV1WR2N1R360010000400"/>
      <w:bookmarkEnd w:id="1592"/>
      <w:hyperlink r:id="rId159" w:history="1">
        <w:r>
          <w:rPr>
            <w:rFonts w:ascii="arial" w:eastAsia="arial" w:hAnsi="arial" w:cs="arial"/>
            <w:b w:val="0"/>
            <w:i/>
            <w:strike w:val="0"/>
            <w:noProof w:val="0"/>
            <w:color w:val="0077CC"/>
            <w:position w:val="0"/>
            <w:sz w:val="20"/>
            <w:u w:val="single"/>
            <w:vertAlign w:val="baseline"/>
          </w:rPr>
          <w:t>supra</w:t>
        </w:r>
      </w:hyperlink>
      <w:hyperlink r:id="rId159" w:history="1">
        <w:r>
          <w:rPr>
            <w:rFonts w:ascii="arial" w:eastAsia="arial" w:hAnsi="arial" w:cs="arial"/>
            <w:b w:val="0"/>
            <w:i/>
            <w:strike w:val="0"/>
            <w:noProof w:val="0"/>
            <w:color w:val="0077CC"/>
            <w:position w:val="0"/>
            <w:sz w:val="20"/>
            <w:u w:val="single"/>
            <w:vertAlign w:val="baseline"/>
          </w:rPr>
          <w:t xml:space="preserve"> at 126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Contract</w:t>
      </w:r>
    </w:p>
    <w:p>
      <w:pPr>
        <w:keepNext w:val="0"/>
        <w:widowControl w:val="0"/>
        <w:spacing w:before="240" w:after="0" w:line="260" w:lineRule="atLeast"/>
        <w:ind w:left="0" w:right="0" w:firstLine="0"/>
        <w:jc w:val="both"/>
      </w:pPr>
      <w:bookmarkStart w:id="1593" w:name="Bookmark_para_381"/>
      <w:bookmarkEnd w:id="1593"/>
      <w:bookmarkStart w:id="1594" w:name="Bookmark_LNHNREFclscc49"/>
      <w:bookmarkEnd w:id="1594"/>
      <w:hyperlink r:id="rId423"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218"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595" w:name="Bookmark_I5HFV1WR2N1R360040000400"/>
      <w:bookmarkEnd w:id="1595"/>
      <w:r>
        <w:rPr>
          <w:rFonts w:ascii="arial" w:eastAsia="arial" w:hAnsi="arial" w:cs="arial"/>
          <w:b w:val="0"/>
          <w:i w:val="0"/>
          <w:strike w:val="0"/>
          <w:noProof w:val="0"/>
          <w:color w:val="000000"/>
          <w:position w:val="0"/>
          <w:sz w:val="20"/>
          <w:u w:val="none"/>
          <w:vertAlign w:val="baseline"/>
        </w:rPr>
        <w:t xml:space="preserve">To state a claim for breach of contract, a plaintiff must allege: (1) the existence of a contract; (2) a breach of that contract; and (3) damages resulting from the breach." </w:t>
      </w:r>
      <w:bookmarkStart w:id="1596" w:name="Bookmark_I5HFV1WR2N1R360030000400"/>
      <w:bookmarkEnd w:id="1596"/>
      <w:hyperlink r:id="rId424" w:history="1">
        <w:r>
          <w:rPr>
            <w:rFonts w:ascii="arial" w:eastAsia="arial" w:hAnsi="arial" w:cs="arial"/>
            <w:b w:val="0"/>
            <w:i/>
            <w:strike w:val="0"/>
            <w:noProof w:val="0"/>
            <w:color w:val="0077CC"/>
            <w:position w:val="0"/>
            <w:sz w:val="20"/>
            <w:u w:val="single"/>
            <w:vertAlign w:val="baseline"/>
          </w:rPr>
          <w:t>Nat'l Mkt. Share, Inc. v. Sterling Nat'l Bank</w:t>
        </w:r>
      </w:hyperlink>
      <w:hyperlink r:id="rId424" w:history="1">
        <w:r>
          <w:rPr>
            <w:rFonts w:ascii="arial" w:eastAsia="arial" w:hAnsi="arial" w:cs="arial"/>
            <w:b w:val="0"/>
            <w:i/>
            <w:strike w:val="0"/>
            <w:noProof w:val="0"/>
            <w:color w:val="0077CC"/>
            <w:position w:val="0"/>
            <w:sz w:val="20"/>
            <w:u w:val="single"/>
            <w:vertAlign w:val="baseline"/>
          </w:rPr>
          <w:t>, 392 F.3d 520, 525 (2d Cir. 2004)</w:t>
        </w:r>
      </w:hyperlink>
      <w:r>
        <w:rPr>
          <w:rFonts w:ascii="arial" w:eastAsia="arial" w:hAnsi="arial" w:cs="arial"/>
          <w:b w:val="0"/>
          <w:i w:val="0"/>
          <w:strike w:val="0"/>
          <w:noProof w:val="0"/>
          <w:color w:val="000000"/>
          <w:position w:val="0"/>
          <w:sz w:val="20"/>
          <w:u w:val="none"/>
          <w:vertAlign w:val="baseline"/>
        </w:rPr>
        <w:t xml:space="preserve"> (applying New York law).</w:t>
      </w:r>
    </w:p>
    <w:p>
      <w:pPr>
        <w:keepNext w:val="0"/>
        <w:widowControl w:val="0"/>
        <w:spacing w:before="240" w:after="0" w:line="260" w:lineRule="atLeast"/>
        <w:ind w:left="0" w:right="0" w:firstLine="0"/>
        <w:jc w:val="both"/>
      </w:pPr>
      <w:bookmarkStart w:id="1597" w:name="Bookmark_para_382"/>
      <w:bookmarkEnd w:id="1597"/>
      <w:bookmarkStart w:id="1598" w:name="Bookmark_LNHNREFclscc50"/>
      <w:bookmarkEnd w:id="1598"/>
      <w:hyperlink r:id="rId425"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219"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599" w:name="Bookmark_I5HFV1WR2D6NWD0010000400"/>
      <w:bookmarkEnd w:id="1599"/>
      <w:bookmarkStart w:id="1600" w:name="Bookmark_I5HFV1WR2D6NWD0050000400"/>
      <w:bookmarkEnd w:id="1600"/>
      <w:r>
        <w:rPr>
          <w:rFonts w:ascii="arial" w:eastAsia="arial" w:hAnsi="arial" w:cs="arial"/>
          <w:b w:val="0"/>
          <w:i w:val="0"/>
          <w:strike w:val="0"/>
          <w:noProof w:val="0"/>
          <w:color w:val="000000"/>
          <w:position w:val="0"/>
          <w:sz w:val="20"/>
          <w:u w:val="none"/>
          <w:vertAlign w:val="baseline"/>
        </w:rPr>
        <w:t xml:space="preserve">"A covenant of good faith and fair dealing in the course of contract performance" is "[i]mplicit in all contracts," and thus a breach of this implied covenant constitutes a breach of the contract. </w:t>
      </w:r>
      <w:bookmarkStart w:id="1601" w:name="Bookmark_I5HFV1WR2N1R360050000400"/>
      <w:bookmarkEnd w:id="1601"/>
      <w:hyperlink r:id="rId421" w:history="1">
        <w:r>
          <w:rPr>
            <w:rFonts w:ascii="arial" w:eastAsia="arial" w:hAnsi="arial" w:cs="arial"/>
            <w:b w:val="0"/>
            <w:i/>
            <w:strike w:val="0"/>
            <w:noProof w:val="0"/>
            <w:color w:val="0077CC"/>
            <w:position w:val="0"/>
            <w:sz w:val="20"/>
            <w:u w:val="single"/>
            <w:vertAlign w:val="baseline"/>
          </w:rPr>
          <w:t>Dalton v. Educ. Testing Serv.</w:t>
        </w:r>
      </w:hyperlink>
      <w:hyperlink r:id="rId421" w:history="1">
        <w:r>
          <w:rPr>
            <w:rFonts w:ascii="arial" w:eastAsia="arial" w:hAnsi="arial" w:cs="arial"/>
            <w:b w:val="0"/>
            <w:i/>
            <w:strike w:val="0"/>
            <w:noProof w:val="0"/>
            <w:color w:val="0077CC"/>
            <w:position w:val="0"/>
            <w:sz w:val="20"/>
            <w:u w:val="single"/>
            <w:vertAlign w:val="baseline"/>
          </w:rPr>
          <w:t>, 87 N.Y.2d 384, 389, 663 N.E.2d 289, 291, 639 N.Y.S.2d 977 (1995)</w:t>
        </w:r>
      </w:hyperlink>
      <w:r>
        <w:rPr>
          <w:rFonts w:ascii="arial" w:eastAsia="arial" w:hAnsi="arial" w:cs="arial"/>
          <w:b w:val="0"/>
          <w:i w:val="0"/>
          <w:strike w:val="0"/>
          <w:noProof w:val="0"/>
          <w:color w:val="000000"/>
          <w:position w:val="0"/>
          <w:sz w:val="20"/>
          <w:u w:val="none"/>
          <w:vertAlign w:val="baseline"/>
        </w:rPr>
        <w:t xml:space="preserve"> (citing </w:t>
      </w:r>
      <w:bookmarkStart w:id="1602" w:name="Bookmark_I5HFV1WR2D6NWD0020000400"/>
      <w:bookmarkEnd w:id="1602"/>
      <w:hyperlink r:id="rId426" w:history="1">
        <w:r>
          <w:rPr>
            <w:rFonts w:ascii="arial" w:eastAsia="arial" w:hAnsi="arial" w:cs="arial"/>
            <w:b w:val="0"/>
            <w:i/>
            <w:strike w:val="0"/>
            <w:noProof w:val="0"/>
            <w:color w:val="0077CC"/>
            <w:position w:val="0"/>
            <w:sz w:val="20"/>
            <w:u w:val="single"/>
            <w:vertAlign w:val="baseline"/>
          </w:rPr>
          <w:t>Van Valkenburgh, Nooger &amp; Neville, Inc. v. Hayden Publ'g Co.</w:t>
        </w:r>
      </w:hyperlink>
      <w:hyperlink r:id="rId426" w:history="1">
        <w:r>
          <w:rPr>
            <w:rFonts w:ascii="arial" w:eastAsia="arial" w:hAnsi="arial" w:cs="arial"/>
            <w:b w:val="0"/>
            <w:i/>
            <w:strike w:val="0"/>
            <w:noProof w:val="0"/>
            <w:color w:val="0077CC"/>
            <w:position w:val="0"/>
            <w:sz w:val="20"/>
            <w:u w:val="single"/>
            <w:vertAlign w:val="baseline"/>
          </w:rPr>
          <w:t>, 30 N.Y.2d 34, 45, 281 N.E.2d 142, 144, 330 N.Y.S.2d 329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accord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Restatement (Second) of Contracts § 205</w:t>
      </w:r>
      <w:r>
        <w:rPr>
          <w:rFonts w:ascii="arial" w:eastAsia="arial" w:hAnsi="arial" w:cs="arial"/>
          <w:b w:val="0"/>
          <w:i w:val="0"/>
          <w:strike w:val="0"/>
          <w:noProof w:val="0"/>
          <w:color w:val="000000"/>
          <w:position w:val="0"/>
          <w:sz w:val="20"/>
          <w:u w:val="none"/>
          <w:vertAlign w:val="baseline"/>
        </w:rPr>
        <w:t xml:space="preserve">. </w:t>
      </w:r>
      <w:bookmarkStart w:id="1603" w:name="Bookmark_I5HFV1WR2N1R370040000400"/>
      <w:bookmarkEnd w:id="1603"/>
      <w:r>
        <w:rPr>
          <w:rFonts w:ascii="arial" w:eastAsia="arial" w:hAnsi="arial" w:cs="arial"/>
          <w:b w:val="0"/>
          <w:i w:val="0"/>
          <w:strike w:val="0"/>
          <w:noProof w:val="0"/>
          <w:color w:val="000000"/>
          <w:position w:val="0"/>
          <w:sz w:val="20"/>
          <w:u w:val="none"/>
          <w:vertAlign w:val="baseline"/>
        </w:rPr>
        <w:t>Specifically, implied in every</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contract is a promise that "neither party shall do anything which will have the effect of destroying or injuring the right of the other party to receive the fruits of the contract." </w:t>
      </w:r>
      <w:bookmarkStart w:id="1604" w:name="Bookmark_I5HFV1WR2D6NWD0040000400"/>
      <w:bookmarkEnd w:id="1604"/>
      <w:hyperlink r:id="rId421" w:history="1">
        <w:r>
          <w:rPr>
            <w:rFonts w:ascii="arial" w:eastAsia="arial" w:hAnsi="arial" w:cs="arial"/>
            <w:b w:val="0"/>
            <w:i/>
            <w:strike w:val="0"/>
            <w:noProof w:val="0"/>
            <w:color w:val="0077CC"/>
            <w:position w:val="0"/>
            <w:sz w:val="20"/>
            <w:u w:val="single"/>
            <w:vertAlign w:val="baseline"/>
          </w:rPr>
          <w:t>Dalton</w:t>
        </w:r>
      </w:hyperlink>
      <w:hyperlink r:id="rId421" w:history="1">
        <w:r>
          <w:rPr>
            <w:rFonts w:ascii="arial" w:eastAsia="arial" w:hAnsi="arial" w:cs="arial"/>
            <w:b w:val="0"/>
            <w:i/>
            <w:strike w:val="0"/>
            <w:noProof w:val="0"/>
            <w:color w:val="0077CC"/>
            <w:position w:val="0"/>
            <w:sz w:val="20"/>
            <w:u w:val="single"/>
            <w:vertAlign w:val="baseline"/>
          </w:rPr>
          <w:t>, 87 N.Y.2d at 389, 663 N.E.2d at 296</w:t>
        </w:r>
      </w:hyperlink>
      <w:r>
        <w:rPr>
          <w:rFonts w:ascii="arial" w:eastAsia="arial" w:hAnsi="arial" w:cs="arial"/>
          <w:b w:val="0"/>
          <w:i w:val="0"/>
          <w:strike w:val="0"/>
          <w:noProof w:val="0"/>
          <w:color w:val="000000"/>
          <w:position w:val="0"/>
          <w:sz w:val="20"/>
          <w:u w:val="none"/>
          <w:vertAlign w:val="baseline"/>
        </w:rPr>
        <w:t xml:space="preserve"> (quoting </w:t>
      </w:r>
      <w:bookmarkStart w:id="1605" w:name="Bookmark_I5HFV1WR2N1R370010000400"/>
      <w:bookmarkEnd w:id="1605"/>
      <w:hyperlink r:id="rId427" w:history="1">
        <w:r>
          <w:rPr>
            <w:rFonts w:ascii="arial" w:eastAsia="arial" w:hAnsi="arial" w:cs="arial"/>
            <w:b w:val="0"/>
            <w:i/>
            <w:strike w:val="0"/>
            <w:noProof w:val="0"/>
            <w:color w:val="0077CC"/>
            <w:position w:val="0"/>
            <w:sz w:val="20"/>
            <w:u w:val="single"/>
            <w:vertAlign w:val="baseline"/>
          </w:rPr>
          <w:t>Kirke La Shelle Co. v. Armstrong Co.</w:t>
        </w:r>
      </w:hyperlink>
      <w:hyperlink r:id="rId427" w:history="1">
        <w:r>
          <w:rPr>
            <w:rFonts w:ascii="arial" w:eastAsia="arial" w:hAnsi="arial" w:cs="arial"/>
            <w:b w:val="0"/>
            <w:i/>
            <w:strike w:val="0"/>
            <w:noProof w:val="0"/>
            <w:color w:val="0077CC"/>
            <w:position w:val="0"/>
            <w:sz w:val="20"/>
            <w:u w:val="single"/>
            <w:vertAlign w:val="baseline"/>
          </w:rPr>
          <w:t>, 263 N.Y. 79, 87, 188 N.E. 163 (1933))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606" w:name="Bookmark_I5HFV1WR2N1R370040000400_2"/>
      <w:bookmarkEnd w:id="1606"/>
      <w:bookmarkStart w:id="1607" w:name="Bookmark_I5HFV1WR2D6NWF0010000400"/>
      <w:bookmarkEnd w:id="1607"/>
      <w:r>
        <w:rPr>
          <w:rFonts w:ascii="arial" w:eastAsia="arial" w:hAnsi="arial" w:cs="arial"/>
          <w:b w:val="0"/>
          <w:i w:val="0"/>
          <w:strike w:val="0"/>
          <w:noProof w:val="0"/>
          <w:color w:val="000000"/>
          <w:position w:val="0"/>
          <w:sz w:val="20"/>
          <w:u w:val="none"/>
          <w:vertAlign w:val="baseline"/>
        </w:rPr>
        <w:t xml:space="preserve">In particular, when a counterparty plays a discretionary role in setting a contractual price, then the counterparty must exercise its discretion in good faith. </w:t>
      </w:r>
      <w:r>
        <w:rPr>
          <w:rFonts w:ascii="arial" w:eastAsia="arial" w:hAnsi="arial" w:cs="arial"/>
          <w:b w:val="0"/>
          <w:i w:val="0"/>
          <w:strike w:val="0"/>
          <w:noProof w:val="0"/>
          <w:color w:val="000000"/>
          <w:position w:val="0"/>
          <w:sz w:val="20"/>
          <w:u w:val="single"/>
          <w:vertAlign w:val="baseline"/>
        </w:rPr>
        <w:t xml:space="preserve">See </w:t>
      </w:r>
      <w:bookmarkStart w:id="1608" w:name="Bookmark_I5HFV1WR2N1R370030000400"/>
      <w:bookmarkEnd w:id="1608"/>
      <w:hyperlink r:id="rId428" w:history="1">
        <w:r>
          <w:rPr>
            <w:rFonts w:ascii="arial" w:eastAsia="arial" w:hAnsi="arial" w:cs="arial"/>
            <w:b w:val="0"/>
            <w:i/>
            <w:strike w:val="0"/>
            <w:noProof w:val="0"/>
            <w:color w:val="0077CC"/>
            <w:position w:val="0"/>
            <w:sz w:val="20"/>
            <w:u w:val="single"/>
            <w:vertAlign w:val="baseline"/>
          </w:rPr>
          <w:t>Cal. Lettuce Growers v. Union Sugar Co.</w:t>
        </w:r>
      </w:hyperlink>
      <w:hyperlink r:id="rId428" w:history="1">
        <w:r>
          <w:rPr>
            <w:rFonts w:ascii="arial" w:eastAsia="arial" w:hAnsi="arial" w:cs="arial"/>
            <w:b w:val="0"/>
            <w:i/>
            <w:strike w:val="0"/>
            <w:noProof w:val="0"/>
            <w:color w:val="0077CC"/>
            <w:position w:val="0"/>
            <w:sz w:val="20"/>
            <w:u w:val="single"/>
            <w:vertAlign w:val="baseline"/>
          </w:rPr>
          <w:t>, 45 Cal. 2d 474, 483-84, 289 P.2d 785, 791 (1955)</w:t>
        </w:r>
      </w:hyperlink>
      <w:r>
        <w:rPr>
          <w:rFonts w:ascii="arial" w:eastAsia="arial" w:hAnsi="arial" w:cs="arial"/>
          <w:b w:val="0"/>
          <w:i w:val="0"/>
          <w:strike w:val="0"/>
          <w:noProof w:val="0"/>
          <w:color w:val="000000"/>
          <w:position w:val="0"/>
          <w:sz w:val="20"/>
          <w:u w:val="none"/>
          <w:vertAlign w:val="baseline"/>
        </w:rPr>
        <w:t xml:space="preserve"> (sugar processor not permitted to alter its accounting system to reduce calculations of payments to grower of sugar beets). </w:t>
      </w:r>
      <w:bookmarkStart w:id="1609" w:name="Bookmark_I5HFV1WR2D6NWF0010000400_2"/>
      <w:bookmarkEnd w:id="1609"/>
      <w:r>
        <w:rPr>
          <w:rFonts w:ascii="arial" w:eastAsia="arial" w:hAnsi="arial" w:cs="arial"/>
          <w:b w:val="0"/>
          <w:i w:val="0"/>
          <w:strike w:val="0"/>
          <w:noProof w:val="0"/>
          <w:color w:val="000000"/>
          <w:position w:val="0"/>
          <w:sz w:val="20"/>
          <w:u w:val="none"/>
          <w:vertAlign w:val="baseline"/>
        </w:rPr>
        <w:t xml:space="preserve">That said, the implied covenant arises "only in connection with the rights or obligations set forth in the terms of the contract," and "cannot create duties that negate explicit rights under a contract." </w:t>
      </w:r>
      <w:bookmarkStart w:id="1610" w:name="Bookmark_I5HFV1WR2N1R370050000400"/>
      <w:bookmarkEnd w:id="1610"/>
      <w:hyperlink r:id="rId429" w:history="1">
        <w:r>
          <w:rPr>
            <w:rFonts w:ascii="arial" w:eastAsia="arial" w:hAnsi="arial" w:cs="arial"/>
            <w:b w:val="0"/>
            <w:i/>
            <w:strike w:val="0"/>
            <w:noProof w:val="0"/>
            <w:color w:val="0077CC"/>
            <w:position w:val="0"/>
            <w:sz w:val="20"/>
            <w:u w:val="single"/>
            <w:vertAlign w:val="baseline"/>
          </w:rPr>
          <w:t>Paul v. Bank of Am. Corp.</w:t>
        </w:r>
      </w:hyperlink>
      <w:hyperlink r:id="rId429" w:history="1">
        <w:r>
          <w:rPr>
            <w:rFonts w:ascii="arial" w:eastAsia="arial" w:hAnsi="arial" w:cs="arial"/>
            <w:b w:val="0"/>
            <w:i/>
            <w:strike w:val="0"/>
            <w:noProof w:val="0"/>
            <w:color w:val="0077CC"/>
            <w:position w:val="0"/>
            <w:sz w:val="20"/>
            <w:u w:val="single"/>
            <w:vertAlign w:val="baseline"/>
          </w:rPr>
          <w:t>, No. 09-cv-1932 (ENV)(JMA), 2011 WL 684083, at *6, 2011 U.S. Dist. LEXIS 15569, at *17 (E.D.N.Y. Feb. 16, 2011)</w:t>
        </w:r>
      </w:hyperlink>
      <w:r>
        <w:rPr>
          <w:rFonts w:ascii="arial" w:eastAsia="arial" w:hAnsi="arial" w:cs="arial"/>
          <w:b w:val="0"/>
          <w:i w:val="0"/>
          <w:strike w:val="0"/>
          <w:noProof w:val="0"/>
          <w:color w:val="000000"/>
          <w:position w:val="0"/>
          <w:sz w:val="20"/>
          <w:u w:val="none"/>
          <w:vertAlign w:val="baseline"/>
        </w:rPr>
        <w:t xml:space="preserve">; </w:t>
      </w:r>
      <w:bookmarkStart w:id="1611" w:name="Bookmark_I5HFV1WR2D6NWF0020000400"/>
      <w:bookmarkEnd w:id="1611"/>
      <w:hyperlink r:id="rId430" w:history="1">
        <w:r>
          <w:rPr>
            <w:rFonts w:ascii="arial" w:eastAsia="arial" w:hAnsi="arial" w:cs="arial"/>
            <w:b w:val="0"/>
            <w:i/>
            <w:strike w:val="0"/>
            <w:noProof w:val="0"/>
            <w:color w:val="0077CC"/>
            <w:position w:val="0"/>
            <w:sz w:val="20"/>
            <w:u w:val="single"/>
            <w:vertAlign w:val="baseline"/>
          </w:rPr>
          <w:t>LJL 33rd St. Assocs., LLC v. Pitcairn Props. Inc.</w:t>
        </w:r>
      </w:hyperlink>
      <w:hyperlink r:id="rId430" w:history="1">
        <w:r>
          <w:rPr>
            <w:rFonts w:ascii="arial" w:eastAsia="arial" w:hAnsi="arial" w:cs="arial"/>
            <w:b w:val="0"/>
            <w:i/>
            <w:strike w:val="0"/>
            <w:noProof w:val="0"/>
            <w:color w:val="0077CC"/>
            <w:position w:val="0"/>
            <w:sz w:val="20"/>
            <w:u w:val="single"/>
            <w:vertAlign w:val="baseline"/>
          </w:rPr>
          <w:t>, 725 F.3d 184, 195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 Unjust Enrichment</w:t>
      </w:r>
    </w:p>
    <w:p>
      <w:pPr>
        <w:keepNext w:val="0"/>
        <w:widowControl w:val="0"/>
        <w:spacing w:before="200" w:after="0" w:line="260" w:lineRule="atLeast"/>
        <w:ind w:left="0" w:right="0" w:firstLine="0"/>
        <w:jc w:val="both"/>
      </w:pPr>
      <w:bookmarkStart w:id="1612" w:name="Bookmark_para_383"/>
      <w:bookmarkEnd w:id="1612"/>
      <w:bookmarkStart w:id="1613" w:name="Bookmark_LNHNREFclscc51"/>
      <w:bookmarkEnd w:id="1613"/>
      <w:hyperlink r:id="rId431"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220"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614" w:name="Bookmark_I5HFV1WR2D6NWF0050000400"/>
      <w:bookmarkEnd w:id="1614"/>
      <w:r>
        <w:rPr>
          <w:rFonts w:ascii="arial" w:eastAsia="arial" w:hAnsi="arial" w:cs="arial"/>
          <w:b w:val="0"/>
          <w:i w:val="0"/>
          <w:strike w:val="0"/>
          <w:noProof w:val="0"/>
          <w:color w:val="000000"/>
          <w:position w:val="0"/>
          <w:sz w:val="20"/>
          <w:u w:val="none"/>
          <w:vertAlign w:val="baseline"/>
        </w:rPr>
        <w:t xml:space="preserve">To state a claim for unjust enrichment, a plaintiff must allege that: "(1) the [defendant] was enriched, (2) at [plaintiff's] expense, and (3) that it is against equity and good conscience to permit the [defendant] to retain what is sought to be recovered." </w:t>
      </w:r>
      <w:bookmarkStart w:id="1615" w:name="Bookmark_I5HFV1WR2D6NWF0040000400"/>
      <w:bookmarkEnd w:id="1615"/>
      <w:hyperlink r:id="rId432" w:history="1">
        <w:r>
          <w:rPr>
            <w:rFonts w:ascii="arial" w:eastAsia="arial" w:hAnsi="arial" w:cs="arial"/>
            <w:b w:val="0"/>
            <w:i/>
            <w:strike w:val="0"/>
            <w:noProof w:val="0"/>
            <w:color w:val="0077CC"/>
            <w:position w:val="0"/>
            <w:sz w:val="20"/>
            <w:u w:val="single"/>
            <w:vertAlign w:val="baseline"/>
          </w:rPr>
          <w:t>Mandarin Trading Ltd. v. Wildenstein</w:t>
        </w:r>
      </w:hyperlink>
      <w:hyperlink r:id="rId432" w:history="1">
        <w:r>
          <w:rPr>
            <w:rFonts w:ascii="arial" w:eastAsia="arial" w:hAnsi="arial" w:cs="arial"/>
            <w:b w:val="0"/>
            <w:i/>
            <w:strike w:val="0"/>
            <w:noProof w:val="0"/>
            <w:color w:val="0077CC"/>
            <w:position w:val="0"/>
            <w:sz w:val="20"/>
            <w:u w:val="single"/>
            <w:vertAlign w:val="baseline"/>
          </w:rPr>
          <w:t>, 16 N.Y.3d 173, 182, 944 N.E.2d 1104, 1110, 919 N.Y.S.2d 465 (2011)</w:t>
        </w:r>
      </w:hyperlink>
      <w:r>
        <w:rPr>
          <w:rFonts w:ascii="arial" w:eastAsia="arial" w:hAnsi="arial" w:cs="arial"/>
          <w:b w:val="0"/>
          <w:i w:val="0"/>
          <w:strike w:val="0"/>
          <w:noProof w:val="0"/>
          <w:color w:val="000000"/>
          <w:position w:val="0"/>
          <w:sz w:val="20"/>
          <w:u w:val="none"/>
          <w:vertAlign w:val="baseline"/>
        </w:rPr>
        <w:t xml:space="preserve"> (internal quotations omitted);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Restatement (Third) of Restitution and Unjust Enrichment §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2.4. Tortious Interference</w:t>
      </w:r>
    </w:p>
    <w:p>
      <w:pPr>
        <w:keepNext w:val="0"/>
        <w:widowControl w:val="0"/>
        <w:spacing w:before="240" w:after="0" w:line="260" w:lineRule="atLeast"/>
        <w:ind w:left="0" w:right="0" w:firstLine="0"/>
        <w:jc w:val="both"/>
      </w:pPr>
      <w:bookmarkStart w:id="1616" w:name="Bookmark_para_384"/>
      <w:bookmarkEnd w:id="1616"/>
      <w:bookmarkStart w:id="1617" w:name="Bookmark_LNHNREFclscc52"/>
      <w:bookmarkEnd w:id="1617"/>
      <w:hyperlink r:id="rId433"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221"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618" w:name="Bookmark_I5HFV1WR28T4JK0020000400"/>
      <w:bookmarkEnd w:id="1618"/>
      <w:bookmarkStart w:id="1619" w:name="Bookmark_I5HFV1WR28T4JM0010000400"/>
      <w:bookmarkEnd w:id="1619"/>
      <w:r>
        <w:rPr>
          <w:rFonts w:ascii="arial" w:eastAsia="arial" w:hAnsi="arial" w:cs="arial"/>
          <w:b w:val="0"/>
          <w:i w:val="0"/>
          <w:strike w:val="0"/>
          <w:noProof w:val="0"/>
          <w:color w:val="000000"/>
          <w:position w:val="0"/>
          <w:sz w:val="20"/>
          <w:u w:val="none"/>
          <w:vertAlign w:val="baseline"/>
        </w:rPr>
        <w:t>To state a claim for tortious</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interference with a contract, a plaintiff must allege: "(1) 'the existence of a valid contract between the plaintiff and a third party'; (2) the 'defendant's knowledge of the contract'; (3) the 'defendant's intentional procurement of the third-party's breach of the contract without justification'; (4) 'actual breach of the contract'; and (5) 'damages resulting therefrom.'" </w:t>
      </w:r>
      <w:bookmarkStart w:id="1620" w:name="Bookmark_I5HFV1WR28T4JK0010000400"/>
      <w:bookmarkEnd w:id="1620"/>
      <w:hyperlink r:id="rId434" w:history="1">
        <w:r>
          <w:rPr>
            <w:rFonts w:ascii="arial" w:eastAsia="arial" w:hAnsi="arial" w:cs="arial"/>
            <w:b w:val="0"/>
            <w:i/>
            <w:strike w:val="0"/>
            <w:noProof w:val="0"/>
            <w:color w:val="0077CC"/>
            <w:position w:val="0"/>
            <w:sz w:val="20"/>
            <w:u w:val="single"/>
            <w:vertAlign w:val="baseline"/>
          </w:rPr>
          <w:t>Kirch v. Liberty Media Corp.</w:t>
        </w:r>
      </w:hyperlink>
      <w:hyperlink r:id="rId434" w:history="1">
        <w:r>
          <w:rPr>
            <w:rFonts w:ascii="arial" w:eastAsia="arial" w:hAnsi="arial" w:cs="arial"/>
            <w:b w:val="0"/>
            <w:i/>
            <w:strike w:val="0"/>
            <w:noProof w:val="0"/>
            <w:color w:val="0077CC"/>
            <w:position w:val="0"/>
            <w:sz w:val="20"/>
            <w:u w:val="single"/>
            <w:vertAlign w:val="baseline"/>
          </w:rPr>
          <w:t>, 449 F.3d 388, 401-02 (2d Cir. 2006)</w:t>
        </w:r>
      </w:hyperlink>
      <w:r>
        <w:rPr>
          <w:rFonts w:ascii="arial" w:eastAsia="arial" w:hAnsi="arial" w:cs="arial"/>
          <w:b w:val="0"/>
          <w:i w:val="0"/>
          <w:strike w:val="0"/>
          <w:noProof w:val="0"/>
          <w:color w:val="000000"/>
          <w:position w:val="0"/>
          <w:sz w:val="20"/>
          <w:u w:val="none"/>
          <w:vertAlign w:val="baseline"/>
        </w:rPr>
        <w:t xml:space="preserve"> (quoting </w:t>
      </w:r>
      <w:bookmarkStart w:id="1621" w:name="Bookmark_I5HFV1WR28T4JK0030000400"/>
      <w:bookmarkEnd w:id="1621"/>
      <w:hyperlink r:id="rId435" w:history="1">
        <w:r>
          <w:rPr>
            <w:rFonts w:ascii="arial" w:eastAsia="arial" w:hAnsi="arial" w:cs="arial"/>
            <w:b w:val="0"/>
            <w:i/>
            <w:strike w:val="0"/>
            <w:noProof w:val="0"/>
            <w:color w:val="0077CC"/>
            <w:position w:val="0"/>
            <w:sz w:val="20"/>
            <w:u w:val="single"/>
            <w:vertAlign w:val="baseline"/>
          </w:rPr>
          <w:t>Lama Holding Co. v. Smith Barney Inc.</w:t>
        </w:r>
      </w:hyperlink>
      <w:hyperlink r:id="rId435" w:history="1">
        <w:r>
          <w:rPr>
            <w:rFonts w:ascii="arial" w:eastAsia="arial" w:hAnsi="arial" w:cs="arial"/>
            <w:b w:val="0"/>
            <w:i/>
            <w:strike w:val="0"/>
            <w:noProof w:val="0"/>
            <w:color w:val="0077CC"/>
            <w:position w:val="0"/>
            <w:sz w:val="20"/>
            <w:u w:val="single"/>
            <w:vertAlign w:val="baseline"/>
          </w:rPr>
          <w:t>, 88 N.Y.2d 413, 424, 668 N.E.2d 1370, 1375, 646 N.Y.S.2d 76 (1996))</w:t>
        </w:r>
      </w:hyperlink>
      <w:r>
        <w:rPr>
          <w:rFonts w:ascii="arial" w:eastAsia="arial" w:hAnsi="arial" w:cs="arial"/>
          <w:b w:val="0"/>
          <w:i w:val="0"/>
          <w:strike w:val="0"/>
          <w:noProof w:val="0"/>
          <w:color w:val="000000"/>
          <w:position w:val="0"/>
          <w:sz w:val="20"/>
          <w:u w:val="none"/>
          <w:vertAlign w:val="baseline"/>
        </w:rPr>
        <w:t xml:space="preserve">. </w:t>
      </w:r>
      <w:bookmarkStart w:id="1622" w:name="Bookmark_LNHNREFclscc53"/>
      <w:bookmarkEnd w:id="1622"/>
      <w:hyperlink r:id="rId436" w:history="1">
        <w:r>
          <w:rPr>
            <w:rFonts w:ascii="arial" w:eastAsia="arial" w:hAnsi="arial" w:cs="arial"/>
            <w:b/>
            <w:i/>
            <w:strike w:val="0"/>
            <w:noProof w:val="0"/>
            <w:color w:val="0077CC"/>
            <w:position w:val="0"/>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222"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To state a claim for tortious interference with business relations, prospective economic advantage, or the like, a plaintiff must allege: "(1) business relations with a third party; (2) the defendant's interference with those business relations; (3) [that] the defendant acted with the sole purpose of harming the plaintiff or used dishonest, unfair, or improper means; and (4) injury to the business relationship." </w:t>
      </w:r>
      <w:bookmarkStart w:id="1623" w:name="Bookmark_I5HFV1WR28T4JK0050000400"/>
      <w:bookmarkEnd w:id="1623"/>
      <w:hyperlink r:id="rId437" w:history="1">
        <w:r>
          <w:rPr>
            <w:rFonts w:ascii="arial" w:eastAsia="arial" w:hAnsi="arial" w:cs="arial"/>
            <w:b w:val="0"/>
            <w:i/>
            <w:strike w:val="0"/>
            <w:noProof w:val="0"/>
            <w:color w:val="0077CC"/>
            <w:position w:val="0"/>
            <w:sz w:val="20"/>
            <w:u w:val="single"/>
            <w:vertAlign w:val="baseline"/>
          </w:rPr>
          <w:t>Nadel v. Play-By-Play Toys &amp; Novelties, Inc.</w:t>
        </w:r>
      </w:hyperlink>
      <w:hyperlink r:id="rId437" w:history="1">
        <w:r>
          <w:rPr>
            <w:rFonts w:ascii="arial" w:eastAsia="arial" w:hAnsi="arial" w:cs="arial"/>
            <w:b w:val="0"/>
            <w:i/>
            <w:strike w:val="0"/>
            <w:noProof w:val="0"/>
            <w:color w:val="0077CC"/>
            <w:position w:val="0"/>
            <w:sz w:val="20"/>
            <w:u w:val="single"/>
            <w:vertAlign w:val="baseline"/>
          </w:rPr>
          <w:t>, 208 F.3d 368, 382 (2d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Legal Discussion</w:t>
      </w:r>
    </w:p>
    <w:p>
      <w:pPr>
        <w:keepNext w:val="0"/>
        <w:widowControl w:val="0"/>
        <w:spacing w:before="200" w:after="0" w:line="260" w:lineRule="atLeast"/>
        <w:ind w:left="0" w:right="0" w:firstLine="0"/>
        <w:jc w:val="both"/>
      </w:pPr>
      <w:bookmarkStart w:id="1624" w:name="Bookmark_para_385"/>
      <w:bookmarkEnd w:id="1624"/>
      <w:r>
        <w:rPr>
          <w:rFonts w:ascii="arial" w:eastAsia="arial" w:hAnsi="arial" w:cs="arial"/>
          <w:b w:val="0"/>
          <w:i w:val="0"/>
          <w:strike w:val="0"/>
          <w:noProof w:val="0"/>
          <w:color w:val="000000"/>
          <w:position w:val="0"/>
          <w:sz w:val="20"/>
          <w:u w:val="none"/>
          <w:vertAlign w:val="baseline"/>
        </w:rPr>
        <w:t>We now turn to the parties' disputes concerning these contract-related claims. Most of the arguments regarding contract and unjust enrichment are retreads of arguments raised in previous motions, and do not persuade us to alter our considered earlier holdings. As for tortious interference, defendants principally argue that they lacked the requisite contract-specific scienter,</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and that a corporation cannot as a matter of law tortiously interfere with its affiliate's contracts. We conclude that, under limited circumstances, plaintiffs may maintain claims for tortious interference.</w:t>
      </w:r>
      <w:r>
        <w:rPr>
          <w:rFonts w:ascii="arial" w:eastAsia="arial" w:hAnsi="arial" w:cs="arial"/>
          <w:vertAlign w:val="superscript"/>
        </w:rPr>
        <w:footnoteReference w:customMarkFollows="1" w:id="105"/>
        <w:t xml:space="preserve">108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 Contract and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3.1.1. Breach of Express Contractual Terms</w:t>
      </w:r>
    </w:p>
    <w:p>
      <w:pPr>
        <w:keepNext w:val="0"/>
        <w:widowControl w:val="0"/>
        <w:spacing w:before="200" w:after="0" w:line="260" w:lineRule="atLeast"/>
        <w:ind w:left="0" w:right="0" w:firstLine="0"/>
        <w:jc w:val="both"/>
      </w:pPr>
      <w:bookmarkStart w:id="1629" w:name="Bookmark_para_386"/>
      <w:bookmarkEnd w:id="1629"/>
      <w:r>
        <w:rPr>
          <w:rFonts w:ascii="arial" w:eastAsia="arial" w:hAnsi="arial" w:cs="arial"/>
          <w:b w:val="0"/>
          <w:i w:val="0"/>
          <w:strike w:val="0"/>
          <w:noProof w:val="0"/>
          <w:color w:val="000000"/>
          <w:position w:val="0"/>
          <w:sz w:val="20"/>
          <w:u w:val="none"/>
          <w:vertAlign w:val="baseline"/>
        </w:rPr>
        <w:t xml:space="preserve">With one exception, plaintiffs' "express breach" claims fail for the reasons stated 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0" w:name="Bookmark_para_387"/>
      <w:bookmarkEnd w:id="1630"/>
      <w:r>
        <w:rPr>
          <w:rFonts w:ascii="arial" w:eastAsia="arial" w:hAnsi="arial" w:cs="arial"/>
          <w:b w:val="0"/>
          <w:i w:val="0"/>
          <w:strike w:val="0"/>
          <w:noProof w:val="0"/>
          <w:color w:val="000000"/>
          <w:position w:val="0"/>
          <w:sz w:val="20"/>
          <w:u w:val="none"/>
          <w:vertAlign w:val="baseline"/>
        </w:rPr>
        <w:t xml:space="preserve">Plaintiffs chiefly attempt to distinguish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by citing contracts that expressly require defendants to calculate payments in good faith. This argument fails because those contractual provisions deal with the mechanical calculation of payments based on published LIBOR,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with the calculation of LIBOR itself.</w:t>
      </w:r>
    </w:p>
    <w:p>
      <w:pPr>
        <w:keepNext w:val="0"/>
        <w:widowControl w:val="0"/>
        <w:spacing w:before="240" w:after="0" w:line="260" w:lineRule="atLeast"/>
        <w:ind w:left="0" w:right="0" w:firstLine="0"/>
        <w:jc w:val="both"/>
      </w:pPr>
      <w:bookmarkStart w:id="1631" w:name="Bookmark_para_388"/>
      <w:bookmarkEnd w:id="1631"/>
      <w:r>
        <w:rPr>
          <w:rFonts w:ascii="arial" w:eastAsia="arial" w:hAnsi="arial" w:cs="arial"/>
          <w:b w:val="0"/>
          <w:i w:val="0"/>
          <w:strike w:val="0"/>
          <w:noProof w:val="0"/>
          <w:color w:val="000000"/>
          <w:position w:val="0"/>
          <w:sz w:val="20"/>
          <w:u w:val="none"/>
          <w:vertAlign w:val="baseline"/>
        </w:rPr>
        <w:t xml:space="preserve">Some contracts (most notably ISDA agreements) treat misrepresentations as breaches. </w:t>
      </w:r>
      <w:bookmarkStart w:id="1632" w:name="Bookmark_I5HFV1WR2HM6PB0020000400"/>
      <w:bookmarkEnd w:id="1632"/>
      <w:r>
        <w:rPr>
          <w:rFonts w:ascii="arial" w:eastAsia="arial" w:hAnsi="arial" w:cs="arial"/>
          <w:b w:val="0"/>
          <w:i w:val="0"/>
          <w:strike w:val="0"/>
          <w:noProof w:val="0"/>
          <w:color w:val="000000"/>
          <w:position w:val="0"/>
          <w:sz w:val="20"/>
          <w:u w:val="none"/>
          <w:vertAlign w:val="baseline"/>
        </w:rPr>
        <w:t xml:space="preserve">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138, Fannie Mae adequately alleges that some of its counterparties made misrepresentations when executing swaps regarding the existence of breaches of previously executed swaps. Insofar as these misrepresentations were also warranties, Fannie Mae may proceed on a misrepresentation theory or a breach of warranty theory. </w:t>
      </w:r>
      <w:r>
        <w:rPr>
          <w:rFonts w:ascii="arial" w:eastAsia="arial" w:hAnsi="arial" w:cs="arial"/>
          <w:b w:val="0"/>
          <w:i w:val="0"/>
          <w:strike w:val="0"/>
          <w:noProof w:val="0"/>
          <w:color w:val="000000"/>
          <w:position w:val="0"/>
          <w:sz w:val="20"/>
          <w:u w:val="single"/>
          <w:vertAlign w:val="baseline"/>
        </w:rPr>
        <w:t xml:space="preserve">See </w:t>
      </w:r>
      <w:bookmarkStart w:id="1633" w:name="Bookmark_I5HFV1WR2HM6PB0010000400"/>
      <w:bookmarkEnd w:id="1633"/>
      <w:hyperlink r:id="rId438" w:history="1">
        <w:r>
          <w:rPr>
            <w:rFonts w:ascii="arial" w:eastAsia="arial" w:hAnsi="arial" w:cs="arial"/>
            <w:b w:val="0"/>
            <w:i/>
            <w:strike w:val="0"/>
            <w:noProof w:val="0"/>
            <w:color w:val="0077CC"/>
            <w:position w:val="0"/>
            <w:sz w:val="20"/>
            <w:u w:val="single"/>
            <w:vertAlign w:val="baseline"/>
          </w:rPr>
          <w:t>Merrill Lynch &amp; Co. v. Allegheny Energy, Inc.</w:t>
        </w:r>
      </w:hyperlink>
      <w:hyperlink r:id="rId438" w:history="1">
        <w:r>
          <w:rPr>
            <w:rFonts w:ascii="arial" w:eastAsia="arial" w:hAnsi="arial" w:cs="arial"/>
            <w:b w:val="0"/>
            <w:i/>
            <w:strike w:val="0"/>
            <w:noProof w:val="0"/>
            <w:color w:val="0077CC"/>
            <w:position w:val="0"/>
            <w:sz w:val="20"/>
            <w:u w:val="single"/>
            <w:vertAlign w:val="baseline"/>
          </w:rPr>
          <w:t>, 500 F.3d 171, 184 (2d Cir. 2007)</w:t>
        </w:r>
      </w:hyperlink>
      <w:r>
        <w:rPr>
          <w:rFonts w:ascii="arial" w:eastAsia="arial" w:hAnsi="arial" w:cs="arial"/>
          <w:b w:val="0"/>
          <w:i w:val="0"/>
          <w:strike w:val="0"/>
          <w:noProof w:val="0"/>
          <w:color w:val="000000"/>
          <w:position w:val="0"/>
          <w:sz w:val="20"/>
          <w:u w:val="none"/>
          <w:vertAlign w:val="baseline"/>
        </w:rPr>
        <w:t xml:space="preserve"> (finding "that the alleged misrepresentations would represent, if proven, a breach of the contractual warranties as well does not alter the result" that the misrepresentation is collateral to contract performance and therefore actionable.).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3.1.2.</w:t>
      </w:r>
      <w:r>
        <w:rPr>
          <w:rFonts w:ascii="arial" w:eastAsia="arial" w:hAnsi="arial" w:cs="arial"/>
          <w:b/>
          <w:i w:val="0"/>
          <w:strike w:val="0"/>
          <w:noProof w:val="0"/>
          <w:color w:val="000000"/>
          <w:position w:val="0"/>
          <w:sz w:val="20"/>
          <w:u w:val="none"/>
          <w:vertAlign w:val="baseline"/>
        </w:rPr>
        <w:t> [*291] </w:t>
      </w:r>
      <w:r>
        <w:rPr>
          <w:rFonts w:ascii="arial" w:eastAsia="arial" w:hAnsi="arial" w:cs="arial"/>
          <w:b/>
          <w:i w:val="0"/>
          <w:strike w:val="0"/>
          <w:noProof w:val="0"/>
          <w:color w:val="000000"/>
          <w:position w:val="0"/>
          <w:sz w:val="20"/>
          <w:u w:val="none"/>
          <w:vertAlign w:val="baseline"/>
        </w:rPr>
        <w:t xml:space="preserve"> Counterparty Requirement</w:t>
      </w:r>
    </w:p>
    <w:p>
      <w:pPr>
        <w:keepNext w:val="0"/>
        <w:widowControl w:val="0"/>
        <w:spacing w:before="240" w:after="0" w:line="260" w:lineRule="atLeast"/>
        <w:ind w:left="0" w:right="0" w:firstLine="0"/>
        <w:jc w:val="both"/>
      </w:pPr>
      <w:bookmarkStart w:id="1634" w:name="Bookmark_para_389"/>
      <w:bookmarkEnd w:id="1634"/>
      <w:bookmarkStart w:id="1635" w:name="Bookmark_I5HFV1WR2HM6PB0040000400"/>
      <w:bookmarkEnd w:id="1635"/>
      <w:r>
        <w:rPr>
          <w:rFonts w:ascii="arial" w:eastAsia="arial" w:hAnsi="arial" w:cs="arial"/>
          <w:b w:val="0"/>
          <w:i w:val="0"/>
          <w:strike w:val="0"/>
          <w:noProof w:val="0"/>
          <w:color w:val="000000"/>
          <w:position w:val="0"/>
          <w:sz w:val="20"/>
          <w:u w:val="none"/>
          <w:vertAlign w:val="baseline"/>
        </w:rPr>
        <w:t xml:space="preserve">We adhere to our conclusion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that </w:t>
      </w:r>
      <w:bookmarkStart w:id="1636" w:name="Bookmark_LNHNREFclscc54"/>
      <w:bookmarkEnd w:id="1636"/>
      <w:hyperlink r:id="rId439" w:history="1">
        <w:r>
          <w:rPr>
            <w:rFonts w:ascii="arial" w:eastAsia="arial" w:hAnsi="arial" w:cs="arial"/>
            <w:b/>
            <w:i/>
            <w:strike w:val="0"/>
            <w:noProof w:val="0"/>
            <w:color w:val="0077CC"/>
            <w:position w:val="0"/>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223"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contract and unjust enrichment claims may only be alleged against a counterparty. </w:t>
      </w:r>
      <w:r>
        <w:rPr>
          <w:rFonts w:ascii="arial" w:eastAsia="arial" w:hAnsi="arial" w:cs="arial"/>
          <w:b w:val="0"/>
          <w:i w:val="0"/>
          <w:strike w:val="0"/>
          <w:noProof w:val="0"/>
          <w:color w:val="000000"/>
          <w:position w:val="0"/>
          <w:sz w:val="20"/>
          <w:u w:val="single"/>
          <w:vertAlign w:val="baseline"/>
        </w:rPr>
        <w:t xml:space="preserve">See </w:t>
      </w:r>
      <w:bookmarkStart w:id="1637" w:name="Bookmark_I5HFV1WR2HM6PB0030000400"/>
      <w:bookmarkEnd w:id="1637"/>
      <w:hyperlink r:id="rId162" w:history="1">
        <w:r>
          <w:rPr>
            <w:rFonts w:ascii="arial" w:eastAsia="arial" w:hAnsi="arial" w:cs="arial"/>
            <w:b w:val="0"/>
            <w:i/>
            <w:strike w:val="0"/>
            <w:noProof w:val="0"/>
            <w:color w:val="0077CC"/>
            <w:position w:val="0"/>
            <w:sz w:val="20"/>
            <w:u w:val="single"/>
            <w:vertAlign w:val="baseline"/>
          </w:rPr>
          <w:t>LIBOR III</w:t>
        </w:r>
      </w:hyperlink>
      <w:hyperlink r:id="rId162" w:history="1">
        <w:r>
          <w:rPr>
            <w:rFonts w:ascii="arial" w:eastAsia="arial" w:hAnsi="arial" w:cs="arial"/>
            <w:b w:val="0"/>
            <w:i/>
            <w:strike w:val="0"/>
            <w:noProof w:val="0"/>
            <w:color w:val="0077CC"/>
            <w:position w:val="0"/>
            <w:sz w:val="20"/>
            <w:u w:val="single"/>
            <w:vertAlign w:val="baseline"/>
          </w:rPr>
          <w:t>, 27 F. Supp. 3d at 478-79</w:t>
        </w:r>
      </w:hyperlink>
      <w:r>
        <w:rPr>
          <w:rFonts w:ascii="arial" w:eastAsia="arial" w:hAnsi="arial" w:cs="arial"/>
          <w:b w:val="0"/>
          <w:i w:val="0"/>
          <w:strike w:val="0"/>
          <w:noProof w:val="0"/>
          <w:color w:val="000000"/>
          <w:position w:val="0"/>
          <w:sz w:val="20"/>
          <w:u w:val="none"/>
          <w:vertAlign w:val="baseline"/>
        </w:rPr>
        <w:t>; C.J.S. Contracts § 824. The converse is not, however, true. That is, the bare fact that a defendant transacted with a plaintiff does not open the door to liability.</w:t>
      </w:r>
    </w:p>
    <w:p>
      <w:pPr>
        <w:keepNext w:val="0"/>
        <w:widowControl w:val="0"/>
        <w:spacing w:before="200" w:after="0" w:line="260" w:lineRule="atLeast"/>
        <w:ind w:left="0" w:right="0" w:firstLine="0"/>
        <w:jc w:val="both"/>
      </w:pPr>
      <w:bookmarkStart w:id="1638" w:name="Bookmark_para_390"/>
      <w:bookmarkEnd w:id="1638"/>
      <w:r>
        <w:rPr>
          <w:rFonts w:ascii="arial" w:eastAsia="arial" w:hAnsi="arial" w:cs="arial"/>
          <w:b w:val="0"/>
          <w:i w:val="0"/>
          <w:strike w:val="0"/>
          <w:noProof w:val="0"/>
          <w:color w:val="000000"/>
          <w:position w:val="0"/>
          <w:sz w:val="20"/>
          <w:u w:val="none"/>
          <w:vertAlign w:val="baseline"/>
        </w:rPr>
        <w:t>In particular, plaintiffs' allegations fail against entities that were merely involved in the sale of LIBOR-related securities—underwriters, brokers, dealers, agents, managers, bookrunners, and so on. Most of these vendors agreed to do nothing more than to sell or offer securities at a bargained-for price. They had no duty under contract law to advise sophisticated investors of LIBOR-related risks, no duty to deal at any particular price, and no ongoing duties of good faith after concluding a sale on bargained-for terms. Even when a defendant had some ongoing relationship with a plaintiff (for instance, a role in processing an MBS's mortgage payments), it is far from clear that the defendant can be liable for breaching the implied covenant, because LIBOR manipulation was too distant from the defendant's duties to the plaintiff. Furthermore, these vendors were not enriched</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by LIBOR manipulation. Suppression benefited obligors who paid less in home-loan interest, bond interest, or swap payments.</w:t>
      </w:r>
    </w:p>
    <w:p>
      <w:pPr>
        <w:keepNext w:val="0"/>
        <w:widowControl w:val="0"/>
        <w:spacing w:before="200" w:after="0" w:line="260" w:lineRule="atLeast"/>
        <w:ind w:left="0" w:right="0" w:firstLine="0"/>
        <w:jc w:val="both"/>
      </w:pPr>
      <w:bookmarkStart w:id="1639" w:name="Bookmark_para_391"/>
      <w:bookmarkEnd w:id="1639"/>
      <w:r>
        <w:rPr>
          <w:rFonts w:ascii="arial" w:eastAsia="arial" w:hAnsi="arial" w:cs="arial"/>
          <w:b w:val="0"/>
          <w:i w:val="0"/>
          <w:strike w:val="0"/>
          <w:noProof w:val="0"/>
          <w:color w:val="000000"/>
          <w:position w:val="0"/>
          <w:sz w:val="20"/>
          <w:u w:val="none"/>
          <w:vertAlign w:val="baseline"/>
        </w:rPr>
        <w:t>The Amabile Plaintiffs' exchange-based claims against panel banks also fail. In the context of trading on an exchange, the panel banks did not contract directly with the Amabile Plaintiffs, and so the panel banks' unjust gains, if any, cannot be identified as corresponding to the Amabile Plaintiffs' losses.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3.1.3. Wrongdoing and Scienter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3.1.3.1. Implied Covenant</w:t>
      </w:r>
    </w:p>
    <w:p>
      <w:pPr>
        <w:keepNext w:val="0"/>
        <w:widowControl w:val="0"/>
        <w:spacing w:before="240" w:after="0" w:line="260" w:lineRule="atLeast"/>
        <w:ind w:left="0" w:right="0" w:firstLine="0"/>
        <w:jc w:val="both"/>
      </w:pPr>
      <w:bookmarkStart w:id="1640" w:name="Bookmark_para_392"/>
      <w:bookmarkEnd w:id="1640"/>
      <w:bookmarkStart w:id="1641" w:name="Bookmark_LNHNREFclscc55"/>
      <w:bookmarkEnd w:id="1641"/>
      <w:hyperlink r:id="rId440"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224"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642" w:name="Bookmark_I5HFV1WR2HM6PC0010000400"/>
      <w:bookmarkEnd w:id="1642"/>
      <w:bookmarkStart w:id="1643" w:name="Bookmark_I5HFV1WR2HM6PC0050000400"/>
      <w:bookmarkEnd w:id="1643"/>
      <w:r>
        <w:rPr>
          <w:rFonts w:ascii="arial" w:eastAsia="arial" w:hAnsi="arial" w:cs="arial"/>
          <w:b w:val="0"/>
          <w:i w:val="0"/>
          <w:strike w:val="0"/>
          <w:noProof w:val="0"/>
          <w:color w:val="000000"/>
          <w:position w:val="0"/>
          <w:sz w:val="20"/>
          <w:u w:val="none"/>
          <w:vertAlign w:val="baseline"/>
        </w:rPr>
        <w:t xml:space="preserve">To maintain an implied covenant claim, a plaintiff must make "some showing of intent to harm the other contracting party or a reckless disregard" of the risk of harm. </w:t>
      </w:r>
      <w:bookmarkStart w:id="1644" w:name="Bookmark_I5HFV1WR2HM6PB0050000400"/>
      <w:bookmarkEnd w:id="1644"/>
      <w:hyperlink r:id="rId160" w:history="1">
        <w:r>
          <w:rPr>
            <w:rFonts w:ascii="arial" w:eastAsia="arial" w:hAnsi="arial" w:cs="arial"/>
            <w:b w:val="0"/>
            <w:i/>
            <w:strike w:val="0"/>
            <w:noProof w:val="0"/>
            <w:color w:val="0077CC"/>
            <w:position w:val="0"/>
            <w:sz w:val="20"/>
            <w:u w:val="single"/>
            <w:vertAlign w:val="baseline"/>
          </w:rPr>
          <w:t>LIBOR II</w:t>
        </w:r>
      </w:hyperlink>
      <w:hyperlink r:id="rId160" w:history="1">
        <w:r>
          <w:rPr>
            <w:rFonts w:ascii="arial" w:eastAsia="arial" w:hAnsi="arial" w:cs="arial"/>
            <w:b w:val="0"/>
            <w:i/>
            <w:strike w:val="0"/>
            <w:noProof w:val="0"/>
            <w:color w:val="0077CC"/>
            <w:position w:val="0"/>
            <w:sz w:val="20"/>
            <w:u w:val="single"/>
            <w:vertAlign w:val="baseline"/>
          </w:rPr>
          <w:t>, 962 F. Supp. 2d at 634</w:t>
        </w:r>
      </w:hyperlink>
      <w:r>
        <w:rPr>
          <w:rFonts w:ascii="arial" w:eastAsia="arial" w:hAnsi="arial" w:cs="arial"/>
          <w:b w:val="0"/>
          <w:i w:val="0"/>
          <w:strike w:val="0"/>
          <w:noProof w:val="0"/>
          <w:color w:val="000000"/>
          <w:position w:val="0"/>
          <w:sz w:val="20"/>
          <w:u w:val="none"/>
          <w:vertAlign w:val="baseline"/>
        </w:rPr>
        <w:t xml:space="preserve"> (quoting </w:t>
      </w:r>
      <w:bookmarkStart w:id="1645" w:name="Bookmark_I5HFV1WR2HM6PC0020000400"/>
      <w:bookmarkEnd w:id="1645"/>
      <w:hyperlink r:id="rId429" w:history="1">
        <w:r>
          <w:rPr>
            <w:rFonts w:ascii="arial" w:eastAsia="arial" w:hAnsi="arial" w:cs="arial"/>
            <w:b w:val="0"/>
            <w:i/>
            <w:strike w:val="0"/>
            <w:noProof w:val="0"/>
            <w:color w:val="0077CC"/>
            <w:position w:val="0"/>
            <w:sz w:val="20"/>
            <w:u w:val="single"/>
            <w:vertAlign w:val="baseline"/>
          </w:rPr>
          <w:t>Paul v. Bank of Am. Corp.</w:t>
        </w:r>
      </w:hyperlink>
      <w:hyperlink r:id="rId429" w:history="1">
        <w:r>
          <w:rPr>
            <w:rFonts w:ascii="arial" w:eastAsia="arial" w:hAnsi="arial" w:cs="arial"/>
            <w:b w:val="0"/>
            <w:i/>
            <w:strike w:val="0"/>
            <w:noProof w:val="0"/>
            <w:color w:val="0077CC"/>
            <w:position w:val="0"/>
            <w:sz w:val="20"/>
            <w:u w:val="single"/>
            <w:vertAlign w:val="baseline"/>
          </w:rPr>
          <w:t>, No. 09-cv-1932 (ENV) (JMA), 2011 WL 684083, at *6, 2011 U.S. Dist. LEXIS 15569, at *18 (E.D.N.Y. Feb. 16, 2011))</w:t>
        </w:r>
      </w:hyperlink>
      <w:r>
        <w:rPr>
          <w:rFonts w:ascii="arial" w:eastAsia="arial" w:hAnsi="arial" w:cs="arial"/>
          <w:b w:val="0"/>
          <w:i w:val="0"/>
          <w:strike w:val="0"/>
          <w:noProof w:val="0"/>
          <w:color w:val="000000"/>
          <w:position w:val="0"/>
          <w:sz w:val="20"/>
          <w:u w:val="none"/>
          <w:vertAlign w:val="baseline"/>
        </w:rPr>
        <w:t xml:space="preserve">. We previously held that the OTC plaintiffs plausibly alleged that panel banks were "at least in reckless disregard of the potential harm to OTC plaintiffs" when they suppressed LIBOR, </w:t>
      </w:r>
      <w:bookmarkStart w:id="1646" w:name="Bookmark_I5HFV1WR2HM6PC0040000400"/>
      <w:bookmarkEnd w:id="1646"/>
      <w:hyperlink r:id="rId162" w:history="1">
        <w:r>
          <w:rPr>
            <w:rFonts w:ascii="arial" w:eastAsia="arial" w:hAnsi="arial" w:cs="arial"/>
            <w:b w:val="0"/>
            <w:i/>
            <w:strike w:val="0"/>
            <w:noProof w:val="0"/>
            <w:color w:val="0077CC"/>
            <w:position w:val="0"/>
            <w:sz w:val="20"/>
            <w:u w:val="single"/>
            <w:vertAlign w:val="baseline"/>
          </w:rPr>
          <w:t>LIBOR III</w:t>
        </w:r>
      </w:hyperlink>
      <w:hyperlink r:id="rId162" w:history="1">
        <w:r>
          <w:rPr>
            <w:rFonts w:ascii="arial" w:eastAsia="arial" w:hAnsi="arial" w:cs="arial"/>
            <w:b w:val="0"/>
            <w:i/>
            <w:strike w:val="0"/>
            <w:noProof w:val="0"/>
            <w:color w:val="0077CC"/>
            <w:position w:val="0"/>
            <w:sz w:val="20"/>
            <w:u w:val="single"/>
            <w:vertAlign w:val="baseline"/>
          </w:rPr>
          <w:t>, 27 F. Supp. 3d at 483</w:t>
        </w:r>
      </w:hyperlink>
      <w:r>
        <w:rPr>
          <w:rFonts w:ascii="arial" w:eastAsia="arial" w:hAnsi="arial" w:cs="arial"/>
          <w:b w:val="0"/>
          <w:i w:val="0"/>
          <w:strike w:val="0"/>
          <w:noProof w:val="0"/>
          <w:color w:val="000000"/>
          <w:position w:val="0"/>
          <w:sz w:val="20"/>
          <w:u w:val="none"/>
          <w:vertAlign w:val="baseline"/>
        </w:rPr>
        <w:t>, and we reach the same conclusion with respect to any panel bank that manipulated LIBOR in a manner that harmed its own counterparties.</w:t>
      </w:r>
    </w:p>
    <w:p>
      <w:pPr>
        <w:keepNext w:val="0"/>
        <w:widowControl w:val="0"/>
        <w:spacing w:before="200" w:after="0" w:line="260" w:lineRule="atLeast"/>
        <w:ind w:left="0" w:right="0" w:firstLine="0"/>
        <w:jc w:val="both"/>
      </w:pPr>
      <w:bookmarkStart w:id="1647" w:name="Bookmark_para_393"/>
      <w:bookmarkEnd w:id="1647"/>
      <w:r>
        <w:rPr>
          <w:rFonts w:ascii="arial" w:eastAsia="arial" w:hAnsi="arial" w:cs="arial"/>
          <w:b w:val="0"/>
          <w:i w:val="0"/>
          <w:strike w:val="0"/>
          <w:noProof w:val="0"/>
          <w:color w:val="000000"/>
          <w:position w:val="0"/>
          <w:sz w:val="20"/>
          <w:u w:val="none"/>
          <w:vertAlign w:val="baseline"/>
        </w:rPr>
        <w:t>Contrary to defendants' argument, an implied covenant claim is not absolutely barred when plaintiff's counterparty was a distinct entity from its affiliated panel bank. Such</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a claim can be asserted when plaintiffs can allege that the counterparty entity participated somehow in the panel bank's illicit manipulation. 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108, such a claim is adequately pleaded with respect to subsidiaries of Barclays and Lloyds.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3.1.3.2. Unjust Enrichment</w:t>
      </w:r>
    </w:p>
    <w:p>
      <w:pPr>
        <w:keepNext w:val="0"/>
        <w:widowControl w:val="0"/>
        <w:spacing w:before="240" w:after="0" w:line="260" w:lineRule="atLeast"/>
        <w:ind w:left="0" w:right="0" w:firstLine="0"/>
        <w:jc w:val="both"/>
      </w:pPr>
      <w:bookmarkStart w:id="1648" w:name="Bookmark_para_394"/>
      <w:bookmarkEnd w:id="1648"/>
      <w:bookmarkStart w:id="1649" w:name="Bookmark_LNHNREFclscc56"/>
      <w:bookmarkEnd w:id="1649"/>
      <w:hyperlink r:id="rId441"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clscc56" w:history="1">
        <w:r>
          <w:pict>
            <v:shape id="_x0000_i1225"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650" w:name="Bookmark_I5HFV1WR2SF88Y0020000400"/>
      <w:bookmarkEnd w:id="1650"/>
      <w:bookmarkStart w:id="1651" w:name="Bookmark_I5HFV1WR2SF88Y0040000400"/>
      <w:bookmarkEnd w:id="1651"/>
      <w:r>
        <w:rPr>
          <w:rFonts w:ascii="arial" w:eastAsia="arial" w:hAnsi="arial" w:cs="arial"/>
          <w:b w:val="0"/>
          <w:i w:val="0"/>
          <w:strike w:val="0"/>
          <w:noProof w:val="0"/>
          <w:color w:val="000000"/>
          <w:position w:val="0"/>
          <w:sz w:val="20"/>
          <w:u w:val="none"/>
          <w:vertAlign w:val="baseline"/>
        </w:rPr>
        <w:t xml:space="preserve">A claim for unjust enrichment requires "circumstances . . . such that equity and good conscience require defendants to make restitution," </w:t>
      </w:r>
      <w:bookmarkStart w:id="1652" w:name="Bookmark_I5HFV1WR2SF88Y0010000400"/>
      <w:bookmarkEnd w:id="1652"/>
      <w:hyperlink r:id="rId442" w:history="1">
        <w:r>
          <w:rPr>
            <w:rFonts w:ascii="arial" w:eastAsia="arial" w:hAnsi="arial" w:cs="arial"/>
            <w:b w:val="0"/>
            <w:i/>
            <w:strike w:val="0"/>
            <w:noProof w:val="0"/>
            <w:color w:val="0077CC"/>
            <w:position w:val="0"/>
            <w:sz w:val="20"/>
            <w:u w:val="single"/>
            <w:vertAlign w:val="baseline"/>
          </w:rPr>
          <w:t>CBS Broad. Inc. v. Jones</w:t>
        </w:r>
      </w:hyperlink>
      <w:hyperlink r:id="rId442" w:history="1">
        <w:r>
          <w:rPr>
            <w:rFonts w:ascii="arial" w:eastAsia="arial" w:hAnsi="arial" w:cs="arial"/>
            <w:b w:val="0"/>
            <w:i/>
            <w:strike w:val="0"/>
            <w:noProof w:val="0"/>
            <w:color w:val="0077CC"/>
            <w:position w:val="0"/>
            <w:sz w:val="20"/>
            <w:u w:val="single"/>
            <w:vertAlign w:val="baseline"/>
          </w:rPr>
          <w:t>, 460 F. Supp. 2d 500, 505 (S.D.N.Y. 2006)</w:t>
        </w:r>
      </w:hyperlink>
      <w:r>
        <w:rPr>
          <w:rFonts w:ascii="arial" w:eastAsia="arial" w:hAnsi="arial" w:cs="arial"/>
          <w:b w:val="0"/>
          <w:i w:val="0"/>
          <w:strike w:val="0"/>
          <w:noProof w:val="0"/>
          <w:color w:val="000000"/>
          <w:position w:val="0"/>
          <w:sz w:val="20"/>
          <w:u w:val="none"/>
          <w:vertAlign w:val="baseline"/>
        </w:rPr>
        <w:t xml:space="preserve">, but not necessarily a showing of wrongdoing or bad faith by the specific recipient of unjust enrichment. </w:t>
      </w:r>
      <w:r>
        <w:rPr>
          <w:rFonts w:ascii="arial" w:eastAsia="arial" w:hAnsi="arial" w:cs="arial"/>
          <w:b w:val="0"/>
          <w:i w:val="0"/>
          <w:strike w:val="0"/>
          <w:noProof w:val="0"/>
          <w:color w:val="000000"/>
          <w:position w:val="0"/>
          <w:sz w:val="20"/>
          <w:u w:val="single"/>
          <w:vertAlign w:val="baseline"/>
        </w:rPr>
        <w:t xml:space="preserve">See, e.g., </w:t>
      </w:r>
      <w:bookmarkStart w:id="1653" w:name="Bookmark_I5HFV1WR2SF88Y0030000400"/>
      <w:bookmarkEnd w:id="1653"/>
      <w:hyperlink r:id="rId443" w:history="1">
        <w:r>
          <w:rPr>
            <w:rFonts w:ascii="arial" w:eastAsia="arial" w:hAnsi="arial" w:cs="arial"/>
            <w:b w:val="0"/>
            <w:i/>
            <w:strike w:val="0"/>
            <w:noProof w:val="0"/>
            <w:color w:val="0077CC"/>
            <w:position w:val="0"/>
            <w:sz w:val="20"/>
            <w:u w:val="single"/>
            <w:vertAlign w:val="baseline"/>
          </w:rPr>
          <w:t>Simonds v. Simonds</w:t>
        </w:r>
      </w:hyperlink>
      <w:hyperlink r:id="rId443" w:history="1">
        <w:r>
          <w:rPr>
            <w:rFonts w:ascii="arial" w:eastAsia="arial" w:hAnsi="arial" w:cs="arial"/>
            <w:b w:val="0"/>
            <w:i/>
            <w:strike w:val="0"/>
            <w:noProof w:val="0"/>
            <w:color w:val="0077CC"/>
            <w:position w:val="0"/>
            <w:sz w:val="20"/>
            <w:u w:val="single"/>
            <w:vertAlign w:val="baseline"/>
          </w:rPr>
          <w:t>, 45 N.Y.2d 233, 242, 380 N.E.2d 189, 194, 408 N.Y.S.2d 359 (1978)</w:t>
        </w:r>
      </w:hyperlink>
      <w:r>
        <w:rPr>
          <w:rFonts w:ascii="arial" w:eastAsia="arial" w:hAnsi="arial" w:cs="arial"/>
          <w:b w:val="0"/>
          <w:i w:val="0"/>
          <w:strike w:val="0"/>
          <w:noProof w:val="0"/>
          <w:color w:val="000000"/>
          <w:position w:val="0"/>
          <w:sz w:val="20"/>
          <w:u w:val="none"/>
          <w:vertAlign w:val="baseline"/>
        </w:rPr>
        <w:t xml:space="preserve"> (second wife liable for restitution when husband promised to name first wife as beneficiary of life insurance policy but named second wife instead).</w:t>
      </w:r>
    </w:p>
    <w:p>
      <w:pPr>
        <w:keepNext w:val="0"/>
        <w:widowControl w:val="0"/>
        <w:spacing w:before="200" w:after="0" w:line="260" w:lineRule="atLeast"/>
        <w:ind w:left="0" w:right="0" w:firstLine="0"/>
        <w:jc w:val="both"/>
      </w:pPr>
      <w:bookmarkStart w:id="1654" w:name="Bookmark_para_395"/>
      <w:bookmarkEnd w:id="1654"/>
      <w:r>
        <w:rPr>
          <w:rFonts w:ascii="arial" w:eastAsia="arial" w:hAnsi="arial" w:cs="arial"/>
          <w:b w:val="0"/>
          <w:i w:val="0"/>
          <w:strike w:val="0"/>
          <w:noProof w:val="0"/>
          <w:color w:val="000000"/>
          <w:position w:val="0"/>
          <w:sz w:val="20"/>
          <w:u w:val="none"/>
          <w:vertAlign w:val="baseline"/>
        </w:rPr>
        <w:t>In the LIBOR context, there are three types of claims to analyze: (1) that the defendant counterparty was enriched through its own misconduct, either as a panel bank itself or by the counterparty collaborating with a panel bank entity to manipulate LIBOR; (2) that the defendant counterparty was enriched through the misconduct of a related panel bank without any misconduct of its own; (3) that the defendant counterparty was enriched through the misconduct of unrelated entities.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3.1.3.2.1. Personal Misconduct</w:t>
      </w:r>
    </w:p>
    <w:p>
      <w:pPr>
        <w:keepNext w:val="0"/>
        <w:widowControl w:val="0"/>
        <w:spacing w:before="200" w:after="0" w:line="260" w:lineRule="atLeast"/>
        <w:ind w:left="0" w:right="0" w:firstLine="0"/>
        <w:jc w:val="both"/>
      </w:pPr>
      <w:bookmarkStart w:id="1655" w:name="Bookmark_para_396"/>
      <w:bookmarkEnd w:id="165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III</w:t>
      </w:r>
      <w:r>
        <w:rPr>
          <w:rFonts w:ascii="arial" w:eastAsia="arial" w:hAnsi="arial" w:cs="arial"/>
          <w:b w:val="0"/>
          <w:i w:val="0"/>
          <w:strike w:val="0"/>
          <w:noProof w:val="0"/>
          <w:color w:val="000000"/>
          <w:position w:val="0"/>
          <w:sz w:val="20"/>
          <w:u w:val="none"/>
          <w:vertAlign w:val="baseline"/>
        </w:rPr>
        <w:t>, we accepted restitution claims against entities that themselves manipulated LIBOR. When an entity itself participated in manipulating LIBOR, restitution is co-extensive with or alternative to liability for breaching the implied covenant of good faith.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3.1.3.2.2. Affiliated Misconduct</w:t>
      </w:r>
    </w:p>
    <w:p>
      <w:pPr>
        <w:keepNext w:val="0"/>
        <w:widowControl w:val="0"/>
        <w:spacing w:before="200" w:after="0" w:line="260" w:lineRule="atLeast"/>
        <w:ind w:left="0" w:right="0" w:firstLine="0"/>
        <w:jc w:val="both"/>
      </w:pPr>
      <w:bookmarkStart w:id="1656" w:name="Bookmark_para_397"/>
      <w:bookmarkEnd w:id="165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III</w:t>
      </w:r>
      <w:r>
        <w:rPr>
          <w:rFonts w:ascii="arial" w:eastAsia="arial" w:hAnsi="arial" w:cs="arial"/>
          <w:b w:val="0"/>
          <w:i w:val="0"/>
          <w:strike w:val="0"/>
          <w:noProof w:val="0"/>
          <w:color w:val="000000"/>
          <w:position w:val="0"/>
          <w:sz w:val="20"/>
          <w:u w:val="none"/>
          <w:vertAlign w:val="baseline"/>
        </w:rPr>
        <w:t>, we did not consider whether an innocent affiliate of a panel bank may be liable in restitution. The precise question, which we now address, is whether good conscience requires one corporate entity to make restitution when it is benefits from the misdeeds of its corporate affiliate or shareholder.</w:t>
      </w:r>
    </w:p>
    <w:p>
      <w:pPr>
        <w:keepNext w:val="0"/>
        <w:widowControl w:val="0"/>
        <w:spacing w:before="240" w:after="0" w:line="260" w:lineRule="atLeast"/>
        <w:ind w:left="0" w:right="0" w:firstLine="0"/>
        <w:jc w:val="both"/>
      </w:pPr>
      <w:bookmarkStart w:id="1657" w:name="Bookmark_para_398"/>
      <w:bookmarkEnd w:id="1657"/>
      <w:bookmarkStart w:id="1658" w:name="Bookmark_LNHNREFclscc57"/>
      <w:bookmarkEnd w:id="1658"/>
      <w:hyperlink r:id="rId444"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clscc57" w:history="1">
        <w:r>
          <w:pict>
            <v:shape id="_x0000_i1226"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659" w:name="Bookmark_I5HFV1WR2N1R380010000400"/>
      <w:bookmarkEnd w:id="1659"/>
      <w:r>
        <w:rPr>
          <w:rFonts w:ascii="arial" w:eastAsia="arial" w:hAnsi="arial" w:cs="arial"/>
          <w:b w:val="0"/>
          <w:i w:val="0"/>
          <w:strike w:val="0"/>
          <w:noProof w:val="0"/>
          <w:color w:val="000000"/>
          <w:position w:val="0"/>
          <w:sz w:val="20"/>
          <w:u w:val="none"/>
          <w:vertAlign w:val="baseline"/>
        </w:rPr>
        <w:t xml:space="preserve">Restitution is due (subject to equitable defenses) when one entity receives benefits through "some related third party's acts against the plaintiff, when it would be 'unconscionable for the receiving party to retain'" the benefits. </w:t>
      </w:r>
      <w:bookmarkStart w:id="1660" w:name="Bookmark_I5HFV1WR2SF88Y0050000400"/>
      <w:bookmarkEnd w:id="1660"/>
      <w:hyperlink r:id="rId445" w:history="1">
        <w:r>
          <w:rPr>
            <w:rFonts w:ascii="arial" w:eastAsia="arial" w:hAnsi="arial" w:cs="arial"/>
            <w:b w:val="0"/>
            <w:i/>
            <w:strike w:val="0"/>
            <w:noProof w:val="0"/>
            <w:color w:val="0077CC"/>
            <w:position w:val="0"/>
            <w:sz w:val="20"/>
            <w:u w:val="single"/>
            <w:vertAlign w:val="baseline"/>
          </w:rPr>
          <w:t>Cty. of El Paso v. Jones</w:t>
        </w:r>
      </w:hyperlink>
      <w:hyperlink r:id="rId445" w:history="1">
        <w:r>
          <w:rPr>
            <w:rFonts w:ascii="arial" w:eastAsia="arial" w:hAnsi="arial" w:cs="arial"/>
            <w:b w:val="0"/>
            <w:i/>
            <w:strike w:val="0"/>
            <w:noProof w:val="0"/>
            <w:color w:val="0077CC"/>
            <w:position w:val="0"/>
            <w:sz w:val="20"/>
            <w:u w:val="single"/>
            <w:vertAlign w:val="baseline"/>
          </w:rPr>
          <w:t>, No. EP-09-cv-119 (KC), 2009 WL 4730345, at *15, 2009 U.S. Dist. LEXIS 113141, at *35 (W.D. Tex. Dec. 4, 2009)</w:t>
        </w:r>
      </w:hyperlink>
      <w:r>
        <w:rPr>
          <w:rFonts w:ascii="arial" w:eastAsia="arial" w:hAnsi="arial" w:cs="arial"/>
          <w:b w:val="0"/>
          <w:i w:val="0"/>
          <w:strike w:val="0"/>
          <w:noProof w:val="0"/>
          <w:color w:val="000000"/>
          <w:position w:val="0"/>
          <w:sz w:val="20"/>
          <w:u w:val="none"/>
          <w:vertAlign w:val="baseline"/>
        </w:rPr>
        <w:t xml:space="preserve"> (quoting </w:t>
      </w:r>
      <w:bookmarkStart w:id="1661" w:name="Bookmark_I5HFV1WR2N1R380020000400"/>
      <w:bookmarkEnd w:id="1661"/>
      <w:hyperlink r:id="rId446" w:history="1">
        <w:r>
          <w:rPr>
            <w:rFonts w:ascii="arial" w:eastAsia="arial" w:hAnsi="arial" w:cs="arial"/>
            <w:b w:val="0"/>
            <w:i/>
            <w:strike w:val="0"/>
            <w:noProof w:val="0"/>
            <w:color w:val="0077CC"/>
            <w:position w:val="0"/>
            <w:sz w:val="20"/>
            <w:u w:val="single"/>
            <w:vertAlign w:val="baseline"/>
          </w:rPr>
          <w:t>Mowbray v. Avery</w:t>
        </w:r>
      </w:hyperlink>
      <w:hyperlink r:id="rId446" w:history="1">
        <w:r>
          <w:rPr>
            <w:rFonts w:ascii="arial" w:eastAsia="arial" w:hAnsi="arial" w:cs="arial"/>
            <w:b w:val="0"/>
            <w:i/>
            <w:strike w:val="0"/>
            <w:noProof w:val="0"/>
            <w:color w:val="0077CC"/>
            <w:position w:val="0"/>
            <w:sz w:val="20"/>
            <w:u w:val="single"/>
            <w:vertAlign w:val="baseline"/>
          </w:rPr>
          <w:t>, 76 S.W.3d 663, 679 (Tex. App. Corpus Christi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62" w:name="Bookmark_I5HFV1WR2N1R380040000400"/>
      <w:bookmarkEnd w:id="1662"/>
      <w:hyperlink r:id="rId447" w:history="1">
        <w:r>
          <w:rPr>
            <w:rFonts w:ascii="arial" w:eastAsia="arial" w:hAnsi="arial" w:cs="arial"/>
            <w:b w:val="0"/>
            <w:i/>
            <w:strike w:val="0"/>
            <w:noProof w:val="0"/>
            <w:color w:val="0077CC"/>
            <w:position w:val="0"/>
            <w:sz w:val="20"/>
            <w:u w:val="single"/>
            <w:vertAlign w:val="baseline"/>
          </w:rPr>
          <w:t>Teachers Ins. &amp; Annuity Ass'n of Am. v. CRIIMI MAE Servs. L.P.</w:t>
        </w:r>
      </w:hyperlink>
      <w:hyperlink r:id="rId447" w:history="1">
        <w:r>
          <w:rPr>
            <w:rFonts w:ascii="arial" w:eastAsia="arial" w:hAnsi="arial" w:cs="arial"/>
            <w:b w:val="0"/>
            <w:i/>
            <w:strike w:val="0"/>
            <w:noProof w:val="0"/>
            <w:color w:val="0077CC"/>
            <w:position w:val="0"/>
            <w:sz w:val="20"/>
            <w:u w:val="single"/>
            <w:vertAlign w:val="baseline"/>
          </w:rPr>
          <w:t>, No. 06-cv-392 (LAK) (KNF), 2007 WL 7753901, at *9-10, 2007 U.S. Dist. LEXIS 28279, at *26-28 (S.D.N.Y. Mar. 20, 2007)</w:t>
        </w:r>
      </w:hyperlink>
      <w:r>
        <w:rPr>
          <w:rFonts w:ascii="arial" w:eastAsia="arial" w:hAnsi="arial" w:cs="arial"/>
          <w:b w:val="0"/>
          <w:i w:val="0"/>
          <w:strike w:val="0"/>
          <w:noProof w:val="0"/>
          <w:color w:val="000000"/>
          <w:position w:val="0"/>
          <w:sz w:val="20"/>
          <w:u w:val="none"/>
          <w:vertAlign w:val="baseline"/>
        </w:rPr>
        <w:t xml:space="preserve"> (corporate entity liable for restitution when enriched by wrongdoing of parent), </w:t>
      </w:r>
      <w:r>
        <w:rPr>
          <w:rFonts w:ascii="arial" w:eastAsia="arial" w:hAnsi="arial" w:cs="arial"/>
          <w:b w:val="0"/>
          <w:i w:val="0"/>
          <w:strike w:val="0"/>
          <w:noProof w:val="0"/>
          <w:color w:val="000000"/>
          <w:position w:val="0"/>
          <w:sz w:val="20"/>
          <w:u w:val="single"/>
          <w:vertAlign w:val="baseline"/>
        </w:rPr>
        <w:t>adopted in relevant part</w:t>
      </w:r>
      <w:r>
        <w:rPr>
          <w:rFonts w:ascii="arial" w:eastAsia="arial" w:hAnsi="arial" w:cs="arial"/>
          <w:b w:val="0"/>
          <w:i w:val="0"/>
          <w:strike w:val="0"/>
          <w:noProof w:val="0"/>
          <w:color w:val="000000"/>
          <w:position w:val="0"/>
          <w:sz w:val="20"/>
          <w:u w:val="none"/>
          <w:vertAlign w:val="baseline"/>
        </w:rPr>
        <w:t xml:space="preserve">, </w:t>
      </w:r>
      <w:bookmarkStart w:id="1663" w:name="Bookmark_I5HFV1WR2SF8900010000400"/>
      <w:bookmarkEnd w:id="1663"/>
      <w:hyperlink r:id="rId448" w:history="1">
        <w:r>
          <w:rPr>
            <w:rFonts w:ascii="arial" w:eastAsia="arial" w:hAnsi="arial" w:cs="arial"/>
            <w:b w:val="0"/>
            <w:i/>
            <w:strike w:val="0"/>
            <w:noProof w:val="0"/>
            <w:color w:val="0077CC"/>
            <w:position w:val="0"/>
            <w:sz w:val="20"/>
            <w:u w:val="single"/>
            <w:vertAlign w:val="baseline"/>
          </w:rPr>
          <w:t>2007 WL 7569162, at *1, 2007 U.S. Dist. LEXIS 101862, at *2 (S.D.N.Y. Sept. 7,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49" w:history="1">
        <w:r>
          <w:rPr>
            <w:rFonts w:ascii="arial" w:eastAsia="arial" w:hAnsi="arial" w:cs="arial"/>
            <w:b w:val="0"/>
            <w:i/>
            <w:strike w:val="0"/>
            <w:noProof w:val="0"/>
            <w:color w:val="0077CC"/>
            <w:position w:val="0"/>
            <w:sz w:val="20"/>
            <w:u w:val="single"/>
            <w:vertAlign w:val="baseline"/>
          </w:rPr>
          <w:t>481 F. App'x 686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664" w:name="Bookmark_I5HFV1WR2SF8900030000400"/>
      <w:bookmarkEnd w:id="1664"/>
      <w:hyperlink r:id="rId450" w:history="1">
        <w:r>
          <w:rPr>
            <w:rFonts w:ascii="arial" w:eastAsia="arial" w:hAnsi="arial" w:cs="arial"/>
            <w:b w:val="0"/>
            <w:i/>
            <w:strike w:val="0"/>
            <w:noProof w:val="0"/>
            <w:color w:val="0077CC"/>
            <w:position w:val="0"/>
            <w:sz w:val="20"/>
            <w:u w:val="single"/>
            <w:vertAlign w:val="baseline"/>
          </w:rPr>
          <w:t>Montanez v. HSBC Mortg. Corp. (USA)</w:t>
        </w:r>
      </w:hyperlink>
      <w:hyperlink r:id="rId450" w:history="1">
        <w:r>
          <w:rPr>
            <w:rFonts w:ascii="arial" w:eastAsia="arial" w:hAnsi="arial" w:cs="arial"/>
            <w:b w:val="0"/>
            <w:i/>
            <w:strike w:val="0"/>
            <w:noProof w:val="0"/>
            <w:color w:val="0077CC"/>
            <w:position w:val="0"/>
            <w:sz w:val="20"/>
            <w:u w:val="single"/>
            <w:vertAlign w:val="baseline"/>
          </w:rPr>
          <w:t>, 876 F. Supp. 2d 504, 517 (E.D. Pa. 2012)</w:t>
        </w:r>
      </w:hyperlink>
      <w:r>
        <w:rPr>
          <w:rFonts w:ascii="arial" w:eastAsia="arial" w:hAnsi="arial" w:cs="arial"/>
          <w:b w:val="0"/>
          <w:i w:val="0"/>
          <w:strike w:val="0"/>
          <w:noProof w:val="0"/>
          <w:color w:val="000000"/>
          <w:position w:val="0"/>
          <w:sz w:val="20"/>
          <w:u w:val="none"/>
          <w:vertAlign w:val="baseline"/>
        </w:rPr>
        <w:t xml:space="preserve"> (dismissing unjust enrichment claim against wrongdoer's affiliate when mortgagor failed to plead</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that affiliate received inflated mortgage payments); </w:t>
      </w:r>
      <w:bookmarkStart w:id="1665" w:name="Bookmark_I5HFV1WR2SF8900050000400"/>
      <w:bookmarkEnd w:id="1665"/>
      <w:hyperlink r:id="rId451" w:history="1">
        <w:r>
          <w:rPr>
            <w:rFonts w:ascii="arial" w:eastAsia="arial" w:hAnsi="arial" w:cs="arial"/>
            <w:b w:val="0"/>
            <w:i/>
            <w:strike w:val="0"/>
            <w:noProof w:val="0"/>
            <w:color w:val="0077CC"/>
            <w:position w:val="0"/>
            <w:sz w:val="20"/>
            <w:u w:val="single"/>
            <w:vertAlign w:val="baseline"/>
          </w:rPr>
          <w:t>Bank of Am. Corp. v. Gibbons</w:t>
        </w:r>
      </w:hyperlink>
      <w:hyperlink r:id="rId451" w:history="1">
        <w:r>
          <w:rPr>
            <w:rFonts w:ascii="arial" w:eastAsia="arial" w:hAnsi="arial" w:cs="arial"/>
            <w:b w:val="0"/>
            <w:i/>
            <w:strike w:val="0"/>
            <w:noProof w:val="0"/>
            <w:color w:val="0077CC"/>
            <w:position w:val="0"/>
            <w:sz w:val="20"/>
            <w:u w:val="single"/>
            <w:vertAlign w:val="baseline"/>
          </w:rPr>
          <w:t>, 173 Md. App. 261, 274-75, 918 A.2d 565, 573 (2007)</w:t>
        </w:r>
      </w:hyperlink>
      <w:r>
        <w:rPr>
          <w:rFonts w:ascii="arial" w:eastAsia="arial" w:hAnsi="arial" w:cs="arial"/>
          <w:b w:val="0"/>
          <w:i w:val="0"/>
          <w:strike w:val="0"/>
          <w:noProof w:val="0"/>
          <w:color w:val="000000"/>
          <w:position w:val="0"/>
          <w:sz w:val="20"/>
          <w:u w:val="none"/>
          <w:vertAlign w:val="baseline"/>
        </w:rPr>
        <w:t xml:space="preserve"> (requiring innocent defendant to restore benefits derived from spouse's tort); </w:t>
      </w:r>
      <w:bookmarkStart w:id="1666" w:name="Bookmark_I5HFV1WR2D6NWG0020000400"/>
      <w:bookmarkEnd w:id="1666"/>
      <w:hyperlink r:id="rId452" w:history="1">
        <w:r>
          <w:rPr>
            <w:rFonts w:ascii="arial" w:eastAsia="arial" w:hAnsi="arial" w:cs="arial"/>
            <w:b w:val="0"/>
            <w:i/>
            <w:strike w:val="0"/>
            <w:noProof w:val="0"/>
            <w:color w:val="0077CC"/>
            <w:position w:val="0"/>
            <w:sz w:val="20"/>
            <w:u w:val="single"/>
            <w:vertAlign w:val="baseline"/>
          </w:rPr>
          <w:t>Crossgates Realty, Inc. v. Moore</w:t>
        </w:r>
      </w:hyperlink>
      <w:hyperlink r:id="rId452" w:history="1">
        <w:r>
          <w:rPr>
            <w:rFonts w:ascii="arial" w:eastAsia="arial" w:hAnsi="arial" w:cs="arial"/>
            <w:b w:val="0"/>
            <w:i/>
            <w:strike w:val="0"/>
            <w:noProof w:val="0"/>
            <w:color w:val="0077CC"/>
            <w:position w:val="0"/>
            <w:sz w:val="20"/>
            <w:u w:val="single"/>
            <w:vertAlign w:val="baseline"/>
          </w:rPr>
          <w:t>, 279 Pa. Super. 247, 252, 420 A.2d 1125, 1128 (1980)</w:t>
        </w:r>
      </w:hyperlink>
      <w:r>
        <w:rPr>
          <w:rFonts w:ascii="arial" w:eastAsia="arial" w:hAnsi="arial" w:cs="arial"/>
          <w:b w:val="0"/>
          <w:i w:val="0"/>
          <w:strike w:val="0"/>
          <w:noProof w:val="0"/>
          <w:color w:val="000000"/>
          <w:position w:val="0"/>
          <w:sz w:val="20"/>
          <w:u w:val="none"/>
          <w:vertAlign w:val="baseline"/>
        </w:rPr>
        <w:t xml:space="preserve"> (same). Extension of a restitution remedy in this context is just and necessary. Otherwise, a corporate tortfeasor could evade restitution simply by ensuring that a separate entity receives the profits of the tort.</w:t>
      </w:r>
    </w:p>
    <w:p>
      <w:pPr>
        <w:keepNext w:val="0"/>
        <w:widowControl w:val="0"/>
        <w:spacing w:before="200" w:after="0" w:line="260" w:lineRule="atLeast"/>
        <w:ind w:left="0" w:right="0" w:firstLine="0"/>
        <w:jc w:val="both"/>
      </w:pPr>
      <w:bookmarkStart w:id="1667" w:name="Bookmark_para_399"/>
      <w:bookmarkEnd w:id="1667"/>
      <w:r>
        <w:rPr>
          <w:rFonts w:ascii="arial" w:eastAsia="arial" w:hAnsi="arial" w:cs="arial"/>
          <w:b w:val="0"/>
          <w:i w:val="0"/>
          <w:strike w:val="0"/>
          <w:noProof w:val="0"/>
          <w:color w:val="000000"/>
          <w:position w:val="0"/>
          <w:sz w:val="20"/>
          <w:u w:val="none"/>
          <w:vertAlign w:val="baseline"/>
        </w:rPr>
        <w:t>Contrary to defendants' argument, applying the law of restitution to a corporate affiliate is not "veil piercing," and corporate formalities do not dictate the result. The doctrine of "veil piercing" requires one entity to pay for liability that the substantive law imposes upon a separate entity. Here, the substantive law of restitution makes a counterparty entity liable for its own enrichment even though the enrichment was caused by a different entity's conduct.</w:t>
      </w:r>
    </w:p>
    <w:p>
      <w:pPr>
        <w:keepNext w:val="0"/>
        <w:widowControl w:val="0"/>
        <w:spacing w:before="200" w:after="0" w:line="260" w:lineRule="atLeast"/>
        <w:ind w:left="0" w:right="0" w:firstLine="0"/>
        <w:jc w:val="both"/>
      </w:pPr>
      <w:bookmarkStart w:id="1668" w:name="Bookmark_para_400"/>
      <w:bookmarkEnd w:id="1668"/>
      <w:r>
        <w:rPr>
          <w:rFonts w:ascii="arial" w:eastAsia="arial" w:hAnsi="arial" w:cs="arial"/>
          <w:b w:val="0"/>
          <w:i w:val="0"/>
          <w:strike w:val="0"/>
          <w:noProof w:val="0"/>
          <w:color w:val="000000"/>
          <w:position w:val="0"/>
          <w:sz w:val="20"/>
          <w:u w:val="none"/>
          <w:vertAlign w:val="baseline"/>
        </w:rPr>
        <w:t>This theory is also not one of "group pleading," because the relevant fact—receiving and unjustly retaining an unjust enrichment—pertains to a specific counterparty entity that is liable for restitution.</w:t>
      </w:r>
    </w:p>
    <w:p>
      <w:pPr>
        <w:keepNext w:val="0"/>
        <w:widowControl w:val="0"/>
        <w:spacing w:before="200" w:after="0" w:line="260" w:lineRule="atLeast"/>
        <w:ind w:left="0" w:right="0" w:firstLine="0"/>
        <w:jc w:val="both"/>
      </w:pPr>
      <w:bookmarkStart w:id="1669" w:name="Bookmark_para_401"/>
      <w:bookmarkEnd w:id="1669"/>
      <w:r>
        <w:rPr>
          <w:rFonts w:ascii="arial" w:eastAsia="arial" w:hAnsi="arial" w:cs="arial"/>
          <w:b w:val="0"/>
          <w:i w:val="0"/>
          <w:strike w:val="0"/>
          <w:noProof w:val="0"/>
          <w:color w:val="000000"/>
          <w:position w:val="0"/>
          <w:sz w:val="20"/>
          <w:u w:val="none"/>
          <w:vertAlign w:val="baseline"/>
        </w:rPr>
        <w:t>Finally, the presence of a contract does not preempt this type of liability. Just as the contracts do not "clearly cover" whether a counterparty is "permitted to manipulate LIBOR itself,"</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the contracts also do not "clearly cover" whether a counterparty may retain the benefits of its affiliates' manipulation.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3.1.3.2.3. Unaffiliated Misconduct</w:t>
      </w:r>
    </w:p>
    <w:p>
      <w:pPr>
        <w:keepNext w:val="0"/>
        <w:widowControl w:val="0"/>
        <w:spacing w:before="200" w:after="0" w:line="260" w:lineRule="atLeast"/>
        <w:ind w:left="0" w:right="0" w:firstLine="0"/>
        <w:jc w:val="both"/>
      </w:pPr>
      <w:bookmarkStart w:id="1670" w:name="Bookmark_para_402"/>
      <w:bookmarkEnd w:id="1670"/>
      <w:r>
        <w:rPr>
          <w:rFonts w:ascii="arial" w:eastAsia="arial" w:hAnsi="arial" w:cs="arial"/>
          <w:b w:val="0"/>
          <w:i w:val="0"/>
          <w:strike w:val="0"/>
          <w:noProof w:val="0"/>
          <w:color w:val="000000"/>
          <w:position w:val="0"/>
          <w:sz w:val="20"/>
          <w:u w:val="none"/>
          <w:vertAlign w:val="baseline"/>
        </w:rPr>
        <w:t xml:space="preserve">It is not clear whether plaintiffs contend that a counterparty may be liable for its gains on account of an </w:t>
      </w:r>
      <w:r>
        <w:rPr>
          <w:rFonts w:ascii="arial" w:eastAsia="arial" w:hAnsi="arial" w:cs="arial"/>
          <w:b w:val="0"/>
          <w:i w:val="0"/>
          <w:strike w:val="0"/>
          <w:noProof w:val="0"/>
          <w:color w:val="000000"/>
          <w:position w:val="0"/>
          <w:sz w:val="20"/>
          <w:u w:val="single"/>
          <w:vertAlign w:val="baseline"/>
        </w:rPr>
        <w:t>un</w:t>
      </w:r>
      <w:r>
        <w:rPr>
          <w:rFonts w:ascii="arial" w:eastAsia="arial" w:hAnsi="arial" w:cs="arial"/>
          <w:b w:val="0"/>
          <w:i w:val="0"/>
          <w:strike w:val="0"/>
          <w:noProof w:val="0"/>
          <w:color w:val="000000"/>
          <w:position w:val="0"/>
          <w:sz w:val="20"/>
          <w:u w:val="none"/>
          <w:vertAlign w:val="baseline"/>
        </w:rPr>
        <w:t>affiliated panel bank's manipulation. Regardless of what position plaintiffs may wish to take on this point, we now hold that no unjust enrichment claim lies against a counterparty based on the misconduct of an entity that was unrelated to both parties.</w:t>
      </w:r>
    </w:p>
    <w:p>
      <w:pPr>
        <w:keepNext w:val="0"/>
        <w:widowControl w:val="0"/>
        <w:spacing w:before="200" w:after="0" w:line="260" w:lineRule="atLeast"/>
        <w:ind w:left="0" w:right="0" w:firstLine="0"/>
        <w:jc w:val="both"/>
      </w:pPr>
      <w:bookmarkStart w:id="1671" w:name="Bookmark_para_403"/>
      <w:bookmarkEnd w:id="16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we held that unjust enrichment was available as a remedy for a counterparty's misconduct, as the swap contracts did not "clearly cover" a counterparty's own misconduct. However, absent some misconduct as between the parties or their affiliates (as we have just held), the parties are bound by their decision to use LIBOR to define their mutual obligations, despite whatever flaws might have been inherent in LIBOR. One party's enrichment in this circumstance is not unconscionable, but simply fortuitous and well within the range of risks that both parties to a contract assumed.</w:t>
      </w:r>
    </w:p>
    <w:p>
      <w:pPr>
        <w:keepNext w:val="0"/>
        <w:widowControl w:val="0"/>
        <w:spacing w:before="200" w:after="0" w:line="260" w:lineRule="atLeast"/>
        <w:ind w:left="0" w:right="0" w:firstLine="0"/>
        <w:jc w:val="both"/>
      </w:pPr>
      <w:bookmarkStart w:id="1672" w:name="Bookmark_para_404"/>
      <w:bookmarkEnd w:id="1672"/>
      <w:r>
        <w:rPr>
          <w:rFonts w:ascii="arial" w:eastAsia="arial" w:hAnsi="arial" w:cs="arial"/>
          <w:b w:val="0"/>
          <w:i w:val="0"/>
          <w:strike w:val="0"/>
          <w:noProof w:val="0"/>
          <w:color w:val="000000"/>
          <w:position w:val="0"/>
          <w:sz w:val="20"/>
          <w:u w:val="none"/>
          <w:vertAlign w:val="baseline"/>
        </w:rPr>
        <w:t>If accepted, plaintiffs' theory would be disturbingly broad, as this theory would require</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restitution from counterparties who had nothing to do with manipulating LIBOR. For example, Goldman Sachs, a non-LIBOR bank, traded in interest rate swaps and possibly benefited from LIBOR manipulation. But it is not unconscionable for Goldman to keep its profits, because Goldman simply received the benefits of its bargains.</w:t>
      </w:r>
    </w:p>
    <w:p>
      <w:pPr>
        <w:keepNext w:val="0"/>
        <w:widowControl w:val="0"/>
        <w:spacing w:before="200" w:after="0" w:line="260" w:lineRule="atLeast"/>
        <w:ind w:left="0" w:right="0" w:firstLine="0"/>
        <w:jc w:val="both"/>
      </w:pPr>
      <w:bookmarkStart w:id="1673" w:name="Bookmark_para_405"/>
      <w:bookmarkEnd w:id="1673"/>
      <w:r>
        <w:rPr>
          <w:rFonts w:ascii="arial" w:eastAsia="arial" w:hAnsi="arial" w:cs="arial"/>
          <w:b w:val="0"/>
          <w:i w:val="0"/>
          <w:strike w:val="0"/>
          <w:noProof w:val="0"/>
          <w:color w:val="000000"/>
          <w:position w:val="0"/>
          <w:sz w:val="20"/>
          <w:u w:val="none"/>
          <w:vertAlign w:val="baseline"/>
        </w:rPr>
        <w:t xml:space="preserve">Accordingly, we conclude that a plaintiff may maintain unjust enrichment claims against its own swap counterparties or obligors, but only to the extent that the plaintiff's injury was caused by the defendant's own misconduct or that of the defendant's affiliate. Potentially, this may include its own or its affiliate's assistance of an unrelated panel bank's manipulation.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3.1.4. Unjust Enrichment as Alternative to Contract</w:t>
      </w:r>
    </w:p>
    <w:p>
      <w:pPr>
        <w:keepNext w:val="0"/>
        <w:widowControl w:val="0"/>
        <w:spacing w:before="200" w:after="0" w:line="260" w:lineRule="atLeast"/>
        <w:ind w:left="0" w:right="0" w:firstLine="0"/>
        <w:jc w:val="both"/>
      </w:pPr>
      <w:bookmarkStart w:id="1674" w:name="Bookmark_para_406"/>
      <w:bookmarkEnd w:id="1674"/>
      <w:r>
        <w:rPr>
          <w:rFonts w:ascii="arial" w:eastAsia="arial" w:hAnsi="arial" w:cs="arial"/>
          <w:b w:val="0"/>
          <w:i w:val="0"/>
          <w:strike w:val="0"/>
          <w:noProof w:val="0"/>
          <w:color w:val="000000"/>
          <w:position w:val="0"/>
          <w:sz w:val="20"/>
          <w:u w:val="none"/>
          <w:vertAlign w:val="baseline"/>
        </w:rPr>
        <w:t xml:space="preserve">To some extent, defendants revive their argument that unjust enrichment is barred when a contract covers the transaction. While accepting that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control as to most states, defendants assert that they have a strong argument under the laws of Nevada, Pennsylvania, and Puerto Rico.</w:t>
      </w:r>
    </w:p>
    <w:p>
      <w:pPr>
        <w:keepNext w:val="0"/>
        <w:widowControl w:val="0"/>
        <w:spacing w:before="200" w:after="0" w:line="260" w:lineRule="atLeast"/>
        <w:ind w:left="0" w:right="0" w:firstLine="0"/>
        <w:jc w:val="both"/>
      </w:pPr>
      <w:bookmarkStart w:id="1675" w:name="Bookmark_para_407"/>
      <w:bookmarkEnd w:id="1675"/>
      <w:r>
        <w:rPr>
          <w:rFonts w:ascii="arial" w:eastAsia="arial" w:hAnsi="arial" w:cs="arial"/>
          <w:b w:val="0"/>
          <w:i w:val="0"/>
          <w:strike w:val="0"/>
          <w:noProof w:val="0"/>
          <w:color w:val="000000"/>
          <w:position w:val="0"/>
          <w:sz w:val="20"/>
          <w:u w:val="none"/>
          <w:vertAlign w:val="baseline"/>
        </w:rPr>
        <w:t>We have no need to rule as to Nevada or Puerto Rico law. Although defendants initially argued that the law of these jurisdictions applies to some</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of the claims in </w:t>
      </w:r>
      <w:r>
        <w:rPr>
          <w:rFonts w:ascii="arial" w:eastAsia="arial" w:hAnsi="arial" w:cs="arial"/>
          <w:b w:val="0"/>
          <w:i w:val="0"/>
          <w:strike w:val="0"/>
          <w:noProof w:val="0"/>
          <w:color w:val="000000"/>
          <w:position w:val="0"/>
          <w:sz w:val="20"/>
          <w:u w:val="single"/>
          <w:vertAlign w:val="baseline"/>
        </w:rPr>
        <w:t>FDIC</w:t>
      </w:r>
      <w:r>
        <w:rPr>
          <w:rFonts w:ascii="arial" w:eastAsia="arial" w:hAnsi="arial" w:cs="arial"/>
          <w:b w:val="0"/>
          <w:i w:val="0"/>
          <w:strike w:val="0"/>
          <w:noProof w:val="0"/>
          <w:color w:val="000000"/>
          <w:position w:val="0"/>
          <w:sz w:val="20"/>
          <w:u w:val="none"/>
          <w:vertAlign w:val="baseline"/>
        </w:rPr>
        <w:t xml:space="preserve">, they have withdrawn that argument for purposes of this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Joint Conflicts Spreadsheet.</w:t>
      </w:r>
    </w:p>
    <w:p>
      <w:pPr>
        <w:keepNext w:val="0"/>
        <w:widowControl w:val="0"/>
        <w:spacing w:before="240" w:after="0" w:line="260" w:lineRule="atLeast"/>
        <w:ind w:left="0" w:right="0" w:firstLine="0"/>
        <w:jc w:val="both"/>
      </w:pPr>
      <w:bookmarkStart w:id="1676" w:name="Bookmark_para_408"/>
      <w:bookmarkEnd w:id="1676"/>
      <w:bookmarkStart w:id="1677" w:name="Bookmark_I5HFV1WR2D6NWG0050000400"/>
      <w:bookmarkEnd w:id="1677"/>
      <w:r>
        <w:rPr>
          <w:rFonts w:ascii="arial" w:eastAsia="arial" w:hAnsi="arial" w:cs="arial"/>
          <w:b w:val="0"/>
          <w:i w:val="0"/>
          <w:strike w:val="0"/>
          <w:noProof w:val="0"/>
          <w:color w:val="000000"/>
          <w:position w:val="0"/>
          <w:sz w:val="20"/>
          <w:u w:val="none"/>
          <w:vertAlign w:val="baseline"/>
        </w:rPr>
        <w:t xml:space="preserve">As to Pennsylvania, defendants rely on </w:t>
      </w:r>
      <w:bookmarkStart w:id="1678" w:name="Bookmark_I5HFV1WR2D6NWG0040000400"/>
      <w:bookmarkEnd w:id="1678"/>
      <w:hyperlink r:id="rId453" w:history="1">
        <w:r>
          <w:rPr>
            <w:rFonts w:ascii="arial" w:eastAsia="arial" w:hAnsi="arial" w:cs="arial"/>
            <w:b w:val="0"/>
            <w:i/>
            <w:strike w:val="0"/>
            <w:noProof w:val="0"/>
            <w:color w:val="0077CC"/>
            <w:position w:val="0"/>
            <w:sz w:val="20"/>
            <w:u w:val="single"/>
            <w:vertAlign w:val="baseline"/>
          </w:rPr>
          <w:t>Wilson Area School District v. Skepton</w:t>
        </w:r>
      </w:hyperlink>
      <w:hyperlink r:id="rId453" w:history="1">
        <w:r>
          <w:rPr>
            <w:rFonts w:ascii="arial" w:eastAsia="arial" w:hAnsi="arial" w:cs="arial"/>
            <w:b w:val="0"/>
            <w:i/>
            <w:strike w:val="0"/>
            <w:noProof w:val="0"/>
            <w:color w:val="0077CC"/>
            <w:position w:val="0"/>
            <w:sz w:val="20"/>
            <w:u w:val="single"/>
            <w:vertAlign w:val="baseline"/>
          </w:rPr>
          <w:t>, 586 Pa. 513, 520, 895 A.2d 1250, 1254 (2006)</w:t>
        </w:r>
      </w:hyperlink>
      <w:r>
        <w:rPr>
          <w:rFonts w:ascii="arial" w:eastAsia="arial" w:hAnsi="arial" w:cs="arial"/>
          <w:b w:val="0"/>
          <w:i w:val="0"/>
          <w:strike w:val="0"/>
          <w:noProof w:val="0"/>
          <w:color w:val="000000"/>
          <w:position w:val="0"/>
          <w:sz w:val="20"/>
          <w:u w:val="none"/>
          <w:vertAlign w:val="baseline"/>
        </w:rPr>
        <w:t>. In that case, the plaintiff school district awarded a plumbing contract to the defendant. Under the terms of the contract, the plumber was responsible for paying certain permitting fees, and did so, but later recouped most of the fees by challenging the validity of the local government's fee structure. The school district sued the plumber for restitution on the theory that the plumber's retention of the recouped fees was an unwarranted windfall.</w:t>
      </w:r>
    </w:p>
    <w:p>
      <w:pPr>
        <w:keepNext w:val="0"/>
        <w:widowControl w:val="0"/>
        <w:spacing w:before="200" w:after="0" w:line="260" w:lineRule="atLeast"/>
        <w:ind w:left="0" w:right="0" w:firstLine="0"/>
        <w:jc w:val="both"/>
      </w:pPr>
      <w:bookmarkStart w:id="1679" w:name="Bookmark_para_409"/>
      <w:bookmarkEnd w:id="1679"/>
      <w:r>
        <w:rPr>
          <w:rFonts w:ascii="arial" w:eastAsia="arial" w:hAnsi="arial" w:cs="arial"/>
          <w:b w:val="0"/>
          <w:i w:val="0"/>
          <w:strike w:val="0"/>
          <w:noProof w:val="0"/>
          <w:color w:val="000000"/>
          <w:position w:val="0"/>
          <w:sz w:val="20"/>
          <w:u w:val="none"/>
          <w:vertAlign w:val="baseline"/>
        </w:rPr>
        <w:t>Three out of six justices subscribed to the following passage, upon which defendants now rely:</w:t>
      </w:r>
    </w:p>
    <w:p>
      <w:pPr>
        <w:keepNext w:val="0"/>
        <w:widowControl w:val="0"/>
        <w:spacing w:before="200" w:after="0" w:line="260" w:lineRule="atLeast"/>
        <w:ind w:left="400" w:right="0" w:firstLine="0"/>
        <w:jc w:val="both"/>
      </w:pPr>
      <w:bookmarkStart w:id="1680" w:name="Bookmark_para_410"/>
      <w:bookmarkEnd w:id="1680"/>
      <w:bookmarkStart w:id="1681" w:name="Bookmark_I5HFV1WR2D6NWH0020000400"/>
      <w:bookmarkEnd w:id="1681"/>
      <w:r>
        <w:rPr>
          <w:rFonts w:ascii="arial" w:eastAsia="arial" w:hAnsi="arial" w:cs="arial"/>
          <w:b w:val="0"/>
          <w:i w:val="0"/>
          <w:strike w:val="0"/>
          <w:noProof w:val="0"/>
          <w:color w:val="000000"/>
          <w:position w:val="0"/>
          <w:sz w:val="20"/>
          <w:u w:val="none"/>
          <w:vertAlign w:val="baseline"/>
        </w:rPr>
        <w:t>[I]t has long been held in this Commonwealth that the doctrine of unjust enrichment is inapplicable when the relationship between parties is founded upon a written agreement or express contract, regardless of how harsh the provisions of such contracts may seem in the light of subsequent happenings. While it does not appear that this Court has expounded upon this rule of law, it has been recognized that this bright-line rule not only has a distinguished common-law pedigree, but it also derives a great</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deal of justification from bedrock principles of contract law.</w:t>
      </w:r>
    </w:p>
    <w:p>
      <w:pPr>
        <w:keepNext w:val="0"/>
        <w:widowControl w:val="0"/>
        <w:spacing w:before="240" w:after="0" w:line="260" w:lineRule="atLeast"/>
        <w:ind w:left="0" w:right="0" w:firstLine="0"/>
        <w:jc w:val="both"/>
      </w:pPr>
      <w:bookmarkStart w:id="1682" w:name="Bookmark_I5HFV1WR2D6NWH0020000400_2"/>
      <w:bookmarkEnd w:id="1682"/>
      <w:bookmarkStart w:id="1683" w:name="Bookmark_I5HFV1WR2D6NWH0010000400"/>
      <w:bookmarkEnd w:id="1683"/>
      <w:hyperlink r:id="rId453" w:history="1">
        <w:r>
          <w:rPr>
            <w:rFonts w:ascii="arial" w:eastAsia="arial" w:hAnsi="arial" w:cs="arial"/>
            <w:b w:val="0"/>
            <w:i/>
            <w:strike w:val="0"/>
            <w:color w:val="0077CC"/>
            <w:sz w:val="20"/>
            <w:u w:val="single"/>
            <w:vertAlign w:val="baseline"/>
          </w:rPr>
          <w:t>586 Pa. at 520, 895 A.2d at 1254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84" w:name="Bookmark_para_411"/>
      <w:bookmarkEnd w:id="1684"/>
      <w:bookmarkStart w:id="1685" w:name="Bookmark_I5HFV1WR2D6NWH0040000400"/>
      <w:bookmarkEnd w:id="1685"/>
      <w:r>
        <w:rPr>
          <w:rFonts w:ascii="arial" w:eastAsia="arial" w:hAnsi="arial" w:cs="arial"/>
          <w:b w:val="0"/>
          <w:i w:val="0"/>
          <w:strike w:val="0"/>
          <w:noProof w:val="0"/>
          <w:color w:val="000000"/>
          <w:position w:val="0"/>
          <w:sz w:val="20"/>
          <w:u w:val="none"/>
          <w:vertAlign w:val="baseline"/>
        </w:rPr>
        <w:t xml:space="preserve">Two justices wrote that they "would apply the bright-line rule that a written contract precludes recovery based on unjust enrichment as a general, but not an inviolable, one." </w:t>
      </w:r>
      <w:bookmarkStart w:id="1686" w:name="Bookmark_I5HFV1WR2D6NWH0030000400"/>
      <w:bookmarkEnd w:id="1686"/>
      <w:hyperlink r:id="rId453" w:history="1">
        <w:r>
          <w:rPr>
            <w:rFonts w:ascii="arial" w:eastAsia="arial" w:hAnsi="arial" w:cs="arial"/>
            <w:b w:val="0"/>
            <w:i/>
            <w:strike w:val="0"/>
            <w:noProof w:val="0"/>
            <w:color w:val="0077CC"/>
            <w:position w:val="0"/>
            <w:sz w:val="20"/>
            <w:u w:val="single"/>
            <w:vertAlign w:val="baseline"/>
          </w:rPr>
          <w:t>586 Pa. at 520, 895 A.2d at 1256</w:t>
        </w:r>
      </w:hyperlink>
      <w:r>
        <w:rPr>
          <w:rFonts w:ascii="arial" w:eastAsia="arial" w:hAnsi="arial" w:cs="arial"/>
          <w:b w:val="0"/>
          <w:i w:val="0"/>
          <w:strike w:val="0"/>
          <w:noProof w:val="0"/>
          <w:color w:val="000000"/>
          <w:position w:val="0"/>
          <w:sz w:val="20"/>
          <w:u w:val="none"/>
          <w:vertAlign w:val="baseline"/>
        </w:rPr>
        <w:t xml:space="preserve"> (Saylor, J., concurring). The application of the rule, these justices explained, can depend on how the parties intended to allocate risks, and whether the plaintiff was aware of a particular risk. The Wilson Area School District lost because it had failed to submit evidence on these points.</w:t>
      </w:r>
    </w:p>
    <w:p>
      <w:pPr>
        <w:keepNext w:val="0"/>
        <w:widowControl w:val="0"/>
        <w:spacing w:before="200" w:after="0" w:line="260" w:lineRule="atLeast"/>
        <w:ind w:left="0" w:right="0" w:firstLine="0"/>
        <w:jc w:val="both"/>
      </w:pPr>
      <w:bookmarkStart w:id="1687" w:name="Bookmark_para_412"/>
      <w:bookmarkEnd w:id="1687"/>
      <w:bookmarkStart w:id="1688" w:name="Bookmark_I5HFV1WR2HM6PD0010000400"/>
      <w:bookmarkEnd w:id="1688"/>
      <w:r>
        <w:rPr>
          <w:rFonts w:ascii="arial" w:eastAsia="arial" w:hAnsi="arial" w:cs="arial"/>
          <w:b w:val="0"/>
          <w:i w:val="0"/>
          <w:strike w:val="0"/>
          <w:noProof w:val="0"/>
          <w:color w:val="000000"/>
          <w:position w:val="0"/>
          <w:sz w:val="20"/>
          <w:u w:val="none"/>
          <w:vertAlign w:val="baseline"/>
        </w:rPr>
        <w:t>One justice dissented (</w:t>
      </w:r>
      <w:bookmarkStart w:id="1689" w:name="Bookmark_I5HFV1WR2D6NWH0050000400"/>
      <w:bookmarkEnd w:id="1689"/>
      <w:hyperlink r:id="rId453" w:history="1">
        <w:r>
          <w:rPr>
            <w:rFonts w:ascii="arial" w:eastAsia="arial" w:hAnsi="arial" w:cs="arial"/>
            <w:b w:val="0"/>
            <w:i/>
            <w:strike w:val="0"/>
            <w:noProof w:val="0"/>
            <w:color w:val="0077CC"/>
            <w:position w:val="0"/>
            <w:sz w:val="20"/>
            <w:u w:val="single"/>
            <w:vertAlign w:val="baseline"/>
          </w:rPr>
          <w:t>586 Pa. at 525, 895 A.2d at 1257</w:t>
        </w:r>
      </w:hyperlink>
      <w:r>
        <w:rPr>
          <w:rFonts w:ascii="arial" w:eastAsia="arial" w:hAnsi="arial" w:cs="arial"/>
          <w:b w:val="0"/>
          <w:i w:val="0"/>
          <w:strike w:val="0"/>
          <w:noProof w:val="0"/>
          <w:color w:val="000000"/>
          <w:position w:val="0"/>
          <w:sz w:val="20"/>
          <w:u w:val="none"/>
          <w:vertAlign w:val="baseline"/>
        </w:rPr>
        <w:t xml:space="preserve"> (Newman, J., dissenting)), and incorporated his previous opinion, </w:t>
      </w:r>
      <w:bookmarkStart w:id="1690" w:name="Bookmark_I5HFV1WR2HM6PD0020000400"/>
      <w:bookmarkEnd w:id="1690"/>
      <w:hyperlink r:id="rId454" w:history="1">
        <w:r>
          <w:rPr>
            <w:rFonts w:ascii="arial" w:eastAsia="arial" w:hAnsi="arial" w:cs="arial"/>
            <w:b w:val="0"/>
            <w:i/>
            <w:strike w:val="0"/>
            <w:noProof w:val="0"/>
            <w:color w:val="0077CC"/>
            <w:position w:val="0"/>
            <w:sz w:val="20"/>
            <w:u w:val="single"/>
            <w:vertAlign w:val="baseline"/>
          </w:rPr>
          <w:t>Skepton v. Borough of Wilson</w:t>
        </w:r>
      </w:hyperlink>
      <w:hyperlink r:id="rId454" w:history="1">
        <w:r>
          <w:rPr>
            <w:rFonts w:ascii="arial" w:eastAsia="arial" w:hAnsi="arial" w:cs="arial"/>
            <w:b w:val="0"/>
            <w:i/>
            <w:strike w:val="0"/>
            <w:noProof w:val="0"/>
            <w:color w:val="0077CC"/>
            <w:position w:val="0"/>
            <w:sz w:val="20"/>
            <w:u w:val="single"/>
            <w:vertAlign w:val="baseline"/>
          </w:rPr>
          <w:t>, 562 Pa. 344, 353-56, 755 A.2d 1267, 1272-74 (2000)</w:t>
        </w:r>
      </w:hyperlink>
      <w:r>
        <w:rPr>
          <w:rFonts w:ascii="arial" w:eastAsia="arial" w:hAnsi="arial" w:cs="arial"/>
          <w:b w:val="0"/>
          <w:i w:val="0"/>
          <w:strike w:val="0"/>
          <w:noProof w:val="0"/>
          <w:color w:val="000000"/>
          <w:position w:val="0"/>
          <w:sz w:val="20"/>
          <w:u w:val="none"/>
          <w:vertAlign w:val="baseline"/>
        </w:rPr>
        <w:t xml:space="preserve"> (Newman, J., dissenting), stating that the fees should have been refunded in the first place to the school district rather than to the plumber. The remaining justice did not participate in </w:t>
      </w:r>
      <w:r>
        <w:rPr>
          <w:rFonts w:ascii="arial" w:eastAsia="arial" w:hAnsi="arial" w:cs="arial"/>
          <w:b w:val="0"/>
          <w:i w:val="0"/>
          <w:strike w:val="0"/>
          <w:noProof w:val="0"/>
          <w:color w:val="000000"/>
          <w:position w:val="0"/>
          <w:sz w:val="20"/>
          <w:u w:val="single"/>
          <w:vertAlign w:val="baseline"/>
        </w:rPr>
        <w:t>Wilson Area School District</w:t>
      </w:r>
      <w:r>
        <w:rPr>
          <w:rFonts w:ascii="arial" w:eastAsia="arial" w:hAnsi="arial" w:cs="arial"/>
          <w:b w:val="0"/>
          <w:i w:val="0"/>
          <w:strike w:val="0"/>
          <w:noProof w:val="0"/>
          <w:color w:val="000000"/>
          <w:position w:val="0"/>
          <w:sz w:val="20"/>
          <w:u w:val="none"/>
          <w:vertAlign w:val="baseline"/>
        </w:rPr>
        <w:t xml:space="preserve">, but had previously joined Justice Newman's dissent in </w:t>
      </w:r>
      <w:r>
        <w:rPr>
          <w:rFonts w:ascii="arial" w:eastAsia="arial" w:hAnsi="arial" w:cs="arial"/>
          <w:b w:val="0"/>
          <w:i w:val="0"/>
          <w:strike w:val="0"/>
          <w:noProof w:val="0"/>
          <w:color w:val="000000"/>
          <w:position w:val="0"/>
          <w:sz w:val="20"/>
          <w:u w:val="single"/>
          <w:vertAlign w:val="baseline"/>
        </w:rPr>
        <w:t>Borough of Wilson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1" w:name="Bookmark_para_413"/>
      <w:bookmarkEnd w:id="1691"/>
      <w:r>
        <w:rPr>
          <w:rFonts w:ascii="arial" w:eastAsia="arial" w:hAnsi="arial" w:cs="arial"/>
          <w:b w:val="0"/>
          <w:i w:val="0"/>
          <w:strike w:val="0"/>
          <w:noProof w:val="0"/>
          <w:color w:val="000000"/>
          <w:position w:val="0"/>
          <w:sz w:val="20"/>
          <w:u w:val="none"/>
          <w:vertAlign w:val="baseline"/>
        </w:rPr>
        <w:t xml:space="preserve">As is evident from this recapitulation, the sweeping bright-line rule that defendants rely upon failed to command a majority, and is not binding. Even if it were binding, the plurality relies on </w:t>
      </w:r>
      <w:bookmarkStart w:id="1692" w:name="Bookmark_LNHNREFclscc58"/>
      <w:bookmarkEnd w:id="1692"/>
      <w:hyperlink r:id="rId455" w:history="1">
        <w:r>
          <w:rPr>
            <w:rFonts w:ascii="arial" w:eastAsia="arial" w:hAnsi="arial" w:cs="arial"/>
            <w:b/>
            <w:i/>
            <w:strike w:val="0"/>
            <w:noProof w:val="0"/>
            <w:color w:val="0077CC"/>
            <w:position w:val="0"/>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clscc58" w:history="1">
        <w:r>
          <w:pict>
            <v:shape id="_x0000_i1227"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cases holding that a contract will not be implied in law when an express contract exists in fact.</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To that extent, the bright-line rule is correct. But, to the extent that a restitution claim derives from a tort, none of the plurality's cases suggest that the mere presence of a contract will bar a claim for unjust enrichment.</w:t>
      </w:r>
    </w:p>
    <w:p>
      <w:pPr>
        <w:keepNext w:val="0"/>
        <w:widowControl w:val="0"/>
        <w:spacing w:before="200" w:after="0" w:line="260" w:lineRule="atLeast"/>
        <w:ind w:left="0" w:right="0" w:firstLine="0"/>
        <w:jc w:val="both"/>
      </w:pPr>
      <w:bookmarkStart w:id="1693" w:name="Bookmark_para_414"/>
      <w:bookmarkEnd w:id="1693"/>
      <w:r>
        <w:rPr>
          <w:rFonts w:ascii="arial" w:eastAsia="arial" w:hAnsi="arial" w:cs="arial"/>
          <w:b w:val="0"/>
          <w:i w:val="0"/>
          <w:strike w:val="0"/>
          <w:noProof w:val="0"/>
          <w:color w:val="000000"/>
          <w:position w:val="0"/>
          <w:sz w:val="20"/>
          <w:u w:val="none"/>
          <w:vertAlign w:val="baseline"/>
        </w:rPr>
        <w:t xml:space="preserve">To illustrate, suppose A agrees to provide certain services to B in exchange for B devising A certain property. Both parties perform their contract. A then murders B to advance his inheritance. Even without a statutory "slayer rule" barring inheritance, A is liable to B's contingent beneficiary for unjust enrichment arising from A's tort.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Restatement (Third) of Restitution and Unjust Enrichment § 45 &amp; cmt. a. That a contract governed some aspects of A and B's relationship would surely not bar such an unjust enrichment claim.</w:t>
      </w:r>
    </w:p>
    <w:p>
      <w:pPr>
        <w:keepNext w:val="0"/>
        <w:widowControl w:val="0"/>
        <w:spacing w:before="200" w:after="0" w:line="260" w:lineRule="atLeast"/>
        <w:ind w:left="0" w:right="0" w:firstLine="0"/>
        <w:jc w:val="both"/>
      </w:pPr>
      <w:bookmarkStart w:id="1694" w:name="Bookmark_para_415"/>
      <w:bookmarkEnd w:id="1694"/>
      <w:bookmarkStart w:id="1695" w:name="Bookmark_I3775GMTW4K00097FWX00040"/>
      <w:bookmarkEnd w:id="1695"/>
      <w:bookmarkStart w:id="1696" w:name="Bookmark_I5HFV1WR2HM6PD0050000400"/>
      <w:bookmarkEnd w:id="1696"/>
      <w:r>
        <w:rPr>
          <w:rFonts w:ascii="arial" w:eastAsia="arial" w:hAnsi="arial" w:cs="arial"/>
          <w:b w:val="0"/>
          <w:i w:val="0"/>
          <w:strike w:val="0"/>
          <w:noProof w:val="0"/>
          <w:color w:val="000000"/>
          <w:position w:val="0"/>
          <w:sz w:val="20"/>
          <w:u w:val="none"/>
          <w:vertAlign w:val="baseline"/>
        </w:rPr>
        <w:t xml:space="preserve">The controlling aspect of </w:t>
      </w:r>
      <w:bookmarkStart w:id="1697" w:name="Bookmark_I5HFV1WR2HM6PD0040000400"/>
      <w:bookmarkEnd w:id="1697"/>
      <w:hyperlink r:id="rId453" w:history="1">
        <w:r>
          <w:rPr>
            <w:rFonts w:ascii="arial" w:eastAsia="arial" w:hAnsi="arial" w:cs="arial"/>
            <w:b w:val="0"/>
            <w:i/>
            <w:strike w:val="0"/>
            <w:noProof w:val="0"/>
            <w:color w:val="0077CC"/>
            <w:position w:val="0"/>
            <w:sz w:val="20"/>
            <w:u w:val="single"/>
            <w:vertAlign w:val="baseline"/>
          </w:rPr>
          <w:t>Wilson Area School District</w:t>
        </w:r>
      </w:hyperlink>
      <w:r>
        <w:rPr>
          <w:rFonts w:ascii="arial" w:eastAsia="arial" w:hAnsi="arial" w:cs="arial"/>
          <w:b w:val="0"/>
          <w:i w:val="0"/>
          <w:strike w:val="0"/>
          <w:noProof w:val="0"/>
          <w:color w:val="000000"/>
          <w:position w:val="0"/>
          <w:sz w:val="20"/>
          <w:u w:val="none"/>
          <w:vertAlign w:val="baseline"/>
        </w:rPr>
        <w:t xml:space="preserve"> is the concurrence's statement that, </w:t>
      </w:r>
      <w:bookmarkStart w:id="1698" w:name="Bookmark_LNHNREFclscc59"/>
      <w:bookmarkEnd w:id="1698"/>
      <w:hyperlink r:id="rId456" w:history="1">
        <w:r>
          <w:rPr>
            <w:rFonts w:ascii="arial" w:eastAsia="arial" w:hAnsi="arial" w:cs="arial"/>
            <w:b/>
            <w:i/>
            <w:strike w:val="0"/>
            <w:noProof w:val="0"/>
            <w:color w:val="0077CC"/>
            <w:position w:val="0"/>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clscc59" w:history="1">
        <w:r>
          <w:pict>
            <v:shape id="_x0000_i1228"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when a contract governs the relationship between two parties, a plaintiff must bring forward evidence of how the parties intended to allocate a windfall. As applied to LIBOR, it would be premature to grant the motion to dismiss, because it is unclear that the parties intended for a counterparty to reap the benefits of its own (or an affiliate's)</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manipulation of LIBOR.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3.1.5. Free-Standing Unjust Enrichment</w:t>
      </w:r>
    </w:p>
    <w:p>
      <w:pPr>
        <w:keepNext w:val="0"/>
        <w:widowControl w:val="0"/>
        <w:spacing w:before="240" w:after="0" w:line="260" w:lineRule="atLeast"/>
        <w:ind w:left="0" w:right="0" w:firstLine="0"/>
        <w:jc w:val="both"/>
      </w:pPr>
      <w:bookmarkStart w:id="1699" w:name="Bookmark_para_416"/>
      <w:bookmarkEnd w:id="1699"/>
      <w:bookmarkStart w:id="1700" w:name="Bookmark_I5HFV1WR28T4JN0020000400"/>
      <w:bookmarkEnd w:id="1700"/>
      <w:r>
        <w:rPr>
          <w:rFonts w:ascii="arial" w:eastAsia="arial" w:hAnsi="arial" w:cs="arial"/>
          <w:b w:val="0"/>
          <w:i w:val="0"/>
          <w:strike w:val="0"/>
          <w:noProof w:val="0"/>
          <w:color w:val="000000"/>
          <w:position w:val="0"/>
          <w:sz w:val="20"/>
          <w:u w:val="none"/>
          <w:vertAlign w:val="baseline"/>
        </w:rPr>
        <w:t xml:space="preserve">Defendants argue that New Jersey does not recognize a stand-alone action for unjust enrichment. </w:t>
      </w:r>
      <w:bookmarkStart w:id="1701" w:name="Bookmark_I5HFV1WR28T4JN0040000400"/>
      <w:bookmarkEnd w:id="1701"/>
      <w:r>
        <w:rPr>
          <w:rFonts w:ascii="arial" w:eastAsia="arial" w:hAnsi="arial" w:cs="arial"/>
          <w:b w:val="0"/>
          <w:i w:val="0"/>
          <w:strike w:val="0"/>
          <w:noProof w:val="0"/>
          <w:color w:val="000000"/>
          <w:position w:val="0"/>
          <w:sz w:val="20"/>
          <w:u w:val="none"/>
          <w:vertAlign w:val="baseline"/>
        </w:rPr>
        <w:t xml:space="preserve">To the contrary, we find </w:t>
      </w:r>
      <w:bookmarkStart w:id="1702" w:name="Bookmark_LNHNREFclscc60"/>
      <w:bookmarkEnd w:id="1702"/>
      <w:hyperlink r:id="rId457" w:history="1">
        <w:r>
          <w:rPr>
            <w:rFonts w:ascii="arial" w:eastAsia="arial" w:hAnsi="arial" w:cs="arial"/>
            <w:b/>
            <w:i/>
            <w:strike w:val="0"/>
            <w:noProof w:val="0"/>
            <w:color w:val="0077CC"/>
            <w:position w:val="0"/>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clscc60" w:history="1">
        <w:r>
          <w:pict>
            <v:shape id="_x0000_i1229"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New Jersey law to be typical of American jurisprudence. </w:t>
      </w:r>
      <w:bookmarkStart w:id="1703" w:name="Bookmark_I5HFV1WR2HM6PF0010000400"/>
      <w:bookmarkEnd w:id="1703"/>
      <w:r>
        <w:rPr>
          <w:rFonts w:ascii="arial" w:eastAsia="arial" w:hAnsi="arial" w:cs="arial"/>
          <w:b w:val="0"/>
          <w:i w:val="0"/>
          <w:strike w:val="0"/>
          <w:noProof w:val="0"/>
          <w:color w:val="000000"/>
          <w:position w:val="0"/>
          <w:sz w:val="20"/>
          <w:u w:val="none"/>
          <w:vertAlign w:val="baseline"/>
        </w:rPr>
        <w:t xml:space="preserve">"To establish unjust enrichment, a plaintiff must show both that defendant received a benefit and that retention of that benefit without payment would be unjust." </w:t>
      </w:r>
      <w:bookmarkStart w:id="1704" w:name="Bookmark_I5HFV1WR28T4JN0010000400"/>
      <w:bookmarkEnd w:id="1704"/>
      <w:hyperlink r:id="rId458" w:history="1">
        <w:r>
          <w:rPr>
            <w:rFonts w:ascii="arial" w:eastAsia="arial" w:hAnsi="arial" w:cs="arial"/>
            <w:b w:val="0"/>
            <w:i/>
            <w:strike w:val="0"/>
            <w:noProof w:val="0"/>
            <w:color w:val="0077CC"/>
            <w:position w:val="0"/>
            <w:sz w:val="20"/>
            <w:u w:val="single"/>
            <w:vertAlign w:val="baseline"/>
          </w:rPr>
          <w:t>VRG Corp. v. GKN Realty Corp.</w:t>
        </w:r>
      </w:hyperlink>
      <w:hyperlink r:id="rId458" w:history="1">
        <w:r>
          <w:rPr>
            <w:rFonts w:ascii="arial" w:eastAsia="arial" w:hAnsi="arial" w:cs="arial"/>
            <w:b w:val="0"/>
            <w:i/>
            <w:strike w:val="0"/>
            <w:noProof w:val="0"/>
            <w:color w:val="0077CC"/>
            <w:position w:val="0"/>
            <w:sz w:val="20"/>
            <w:u w:val="single"/>
            <w:vertAlign w:val="baseline"/>
          </w:rPr>
          <w:t>, 135 N.J. 539, 554, 641 A.2d 519, 526 (1994)</w:t>
        </w:r>
      </w:hyperlink>
      <w:r>
        <w:rPr>
          <w:rFonts w:ascii="arial" w:eastAsia="arial" w:hAnsi="arial" w:cs="arial"/>
          <w:b w:val="0"/>
          <w:i w:val="0"/>
          <w:strike w:val="0"/>
          <w:noProof w:val="0"/>
          <w:color w:val="000000"/>
          <w:position w:val="0"/>
          <w:sz w:val="20"/>
          <w:u w:val="none"/>
          <w:vertAlign w:val="baseline"/>
        </w:rPr>
        <w:t xml:space="preserve">. </w:t>
      </w:r>
      <w:bookmarkStart w:id="1705" w:name="Bookmark_I5HFV1WR2HM6PF0010000400_2"/>
      <w:bookmarkEnd w:id="1705"/>
      <w:bookmarkStart w:id="1706" w:name="Bookmark_I5HFV1WR28T4JN0040000400_2"/>
      <w:bookmarkEnd w:id="1706"/>
      <w:r>
        <w:rPr>
          <w:rFonts w:ascii="arial" w:eastAsia="arial" w:hAnsi="arial" w:cs="arial"/>
          <w:b w:val="0"/>
          <w:i w:val="0"/>
          <w:strike w:val="0"/>
          <w:noProof w:val="0"/>
          <w:color w:val="000000"/>
          <w:position w:val="0"/>
          <w:sz w:val="20"/>
          <w:u w:val="none"/>
          <w:vertAlign w:val="baseline"/>
        </w:rPr>
        <w:t xml:space="preserve">Apart from the scenario of a contract implied in law for gratuitous services, restitution provides an alternative remedy to contract and tort. </w:t>
      </w:r>
      <w:r>
        <w:rPr>
          <w:rFonts w:ascii="arial" w:eastAsia="arial" w:hAnsi="arial" w:cs="arial"/>
          <w:b w:val="0"/>
          <w:i w:val="0"/>
          <w:strike w:val="0"/>
          <w:noProof w:val="0"/>
          <w:color w:val="000000"/>
          <w:position w:val="0"/>
          <w:sz w:val="20"/>
          <w:u w:val="single"/>
          <w:vertAlign w:val="baseline"/>
        </w:rPr>
        <w:t xml:space="preserve">See </w:t>
      </w:r>
      <w:bookmarkStart w:id="1707" w:name="Bookmark_I5HFV1WR28T4JN0030000400"/>
      <w:bookmarkEnd w:id="1707"/>
      <w:hyperlink r:id="rId459" w:history="1">
        <w:r>
          <w:rPr>
            <w:rFonts w:ascii="arial" w:eastAsia="arial" w:hAnsi="arial" w:cs="arial"/>
            <w:b w:val="0"/>
            <w:i/>
            <w:strike w:val="0"/>
            <w:noProof w:val="0"/>
            <w:color w:val="0077CC"/>
            <w:position w:val="0"/>
            <w:sz w:val="20"/>
            <w:u w:val="single"/>
            <w:vertAlign w:val="baseline"/>
          </w:rPr>
          <w:t>Palmeri v. LG Elecs. USA, Inc.</w:t>
        </w:r>
      </w:hyperlink>
      <w:hyperlink r:id="rId459" w:history="1">
        <w:r>
          <w:rPr>
            <w:rFonts w:ascii="arial" w:eastAsia="arial" w:hAnsi="arial" w:cs="arial"/>
            <w:b w:val="0"/>
            <w:i/>
            <w:strike w:val="0"/>
            <w:noProof w:val="0"/>
            <w:color w:val="0077CC"/>
            <w:position w:val="0"/>
            <w:sz w:val="20"/>
            <w:u w:val="single"/>
            <w:vertAlign w:val="baseline"/>
          </w:rPr>
          <w:t>, Civ. No. 07-5706 (JAG), 2008 WL 2945985, at *7, 2008 U.S. Dist. LEXIS 58374, at *17 (D.N.J. July 30, 2008)</w:t>
        </w:r>
      </w:hyperlink>
      <w:r>
        <w:rPr>
          <w:rFonts w:ascii="arial" w:eastAsia="arial" w:hAnsi="arial" w:cs="arial"/>
          <w:b w:val="0"/>
          <w:i w:val="0"/>
          <w:strike w:val="0"/>
          <w:noProof w:val="0"/>
          <w:color w:val="000000"/>
          <w:position w:val="0"/>
          <w:sz w:val="20"/>
          <w:u w:val="none"/>
          <w:vertAlign w:val="baseline"/>
        </w:rPr>
        <w:t xml:space="preserve">. Although restitution "is limited for the most part to its use as a justification for other torts," </w:t>
      </w:r>
      <w:bookmarkStart w:id="1708" w:name="Bookmark_I5HFV1WR28T4JN0050000400"/>
      <w:bookmarkEnd w:id="1708"/>
      <w:hyperlink r:id="rId460" w:history="1">
        <w:r>
          <w:rPr>
            <w:rFonts w:ascii="arial" w:eastAsia="arial" w:hAnsi="arial" w:cs="arial"/>
            <w:b w:val="0"/>
            <w:i/>
            <w:strike w:val="0"/>
            <w:noProof w:val="0"/>
            <w:color w:val="0077CC"/>
            <w:position w:val="0"/>
            <w:sz w:val="20"/>
            <w:u w:val="single"/>
            <w:vertAlign w:val="baseline"/>
          </w:rPr>
          <w:t>Castro v. NYT Television</w:t>
        </w:r>
      </w:hyperlink>
      <w:hyperlink r:id="rId460" w:history="1">
        <w:r>
          <w:rPr>
            <w:rFonts w:ascii="arial" w:eastAsia="arial" w:hAnsi="arial" w:cs="arial"/>
            <w:b w:val="0"/>
            <w:i/>
            <w:strike w:val="0"/>
            <w:noProof w:val="0"/>
            <w:color w:val="0077CC"/>
            <w:position w:val="0"/>
            <w:sz w:val="20"/>
            <w:u w:val="single"/>
            <w:vertAlign w:val="baseline"/>
          </w:rPr>
          <w:t>, 370 N.J. Super. 282, 299, 851 A.2d 88, 98 (App. Div. 2004)</w:t>
        </w:r>
      </w:hyperlink>
      <w:r>
        <w:rPr>
          <w:rFonts w:ascii="arial" w:eastAsia="arial" w:hAnsi="arial" w:cs="arial"/>
          <w:b w:val="0"/>
          <w:i w:val="0"/>
          <w:strike w:val="0"/>
          <w:noProof w:val="0"/>
          <w:color w:val="000000"/>
          <w:position w:val="0"/>
          <w:sz w:val="20"/>
          <w:u w:val="none"/>
          <w:vertAlign w:val="baseline"/>
        </w:rPr>
        <w:t xml:space="preserve">, and may "often turn[] out to be superfluous in light of other causes of action," </w:t>
      </w:r>
      <w:bookmarkStart w:id="1709" w:name="Bookmark_I5HFV1WR2HM6PF0020000400"/>
      <w:bookmarkEnd w:id="1709"/>
      <w:hyperlink r:id="rId461" w:history="1">
        <w:r>
          <w:rPr>
            <w:rFonts w:ascii="arial" w:eastAsia="arial" w:hAnsi="arial" w:cs="arial"/>
            <w:b w:val="0"/>
            <w:i/>
            <w:strike w:val="0"/>
            <w:noProof w:val="0"/>
            <w:color w:val="0077CC"/>
            <w:position w:val="0"/>
            <w:sz w:val="20"/>
            <w:u w:val="single"/>
            <w:vertAlign w:val="baseline"/>
          </w:rPr>
          <w:t>Avram v. Samsung Elecs. Am., Inc.</w:t>
        </w:r>
      </w:hyperlink>
      <w:hyperlink r:id="rId461" w:history="1">
        <w:r>
          <w:rPr>
            <w:rFonts w:ascii="arial" w:eastAsia="arial" w:hAnsi="arial" w:cs="arial"/>
            <w:b w:val="0"/>
            <w:i/>
            <w:strike w:val="0"/>
            <w:noProof w:val="0"/>
            <w:color w:val="0077CC"/>
            <w:position w:val="0"/>
            <w:sz w:val="20"/>
            <w:u w:val="single"/>
            <w:vertAlign w:val="baseline"/>
          </w:rPr>
          <w:t>, Civ. Nos. 2:11-6973 (KM), 2:12-976 (KM), 2013 WL 3654090, at *21, 2013 U.S. Dist. LEXIS 97341, at *67 (D.N.J. July 11, 2013)</w:t>
        </w:r>
      </w:hyperlink>
      <w:r>
        <w:rPr>
          <w:rFonts w:ascii="arial" w:eastAsia="arial" w:hAnsi="arial" w:cs="arial"/>
          <w:b w:val="0"/>
          <w:i w:val="0"/>
          <w:strike w:val="0"/>
          <w:noProof w:val="0"/>
          <w:color w:val="000000"/>
          <w:position w:val="0"/>
          <w:sz w:val="20"/>
          <w:u w:val="none"/>
          <w:vertAlign w:val="baseline"/>
        </w:rPr>
        <w:t>, those considerations alone do not render restitution worthy of dismissal.</w:t>
      </w:r>
    </w:p>
    <w:p>
      <w:pPr>
        <w:keepNext w:val="0"/>
        <w:widowControl w:val="0"/>
        <w:spacing w:before="240" w:after="0" w:line="260" w:lineRule="atLeast"/>
        <w:ind w:left="0" w:right="0" w:firstLine="0"/>
        <w:jc w:val="both"/>
      </w:pPr>
      <w:bookmarkStart w:id="1710" w:name="Bookmark_para_417"/>
      <w:bookmarkEnd w:id="1710"/>
      <w:bookmarkStart w:id="1711" w:name="Bookmark_I3775GMGS1R00097FWX0001K"/>
      <w:bookmarkEnd w:id="1711"/>
      <w:bookmarkStart w:id="1712" w:name="Bookmark_I5HFV1WR2HM6PF0050000400"/>
      <w:bookmarkEnd w:id="1712"/>
      <w:bookmarkStart w:id="1713" w:name="Bookmark_I3775GMV0YR00097FWX00041"/>
      <w:bookmarkEnd w:id="1713"/>
      <w:bookmarkStart w:id="1714" w:name="Bookmark_I5HFV1WR28T4JP0040000400"/>
      <w:bookmarkEnd w:id="1714"/>
      <w:r>
        <w:rPr>
          <w:rFonts w:ascii="arial" w:eastAsia="arial" w:hAnsi="arial" w:cs="arial"/>
          <w:b w:val="0"/>
          <w:i w:val="0"/>
          <w:strike w:val="0"/>
          <w:noProof w:val="0"/>
          <w:color w:val="000000"/>
          <w:position w:val="0"/>
          <w:sz w:val="20"/>
          <w:u w:val="none"/>
          <w:vertAlign w:val="baseline"/>
        </w:rPr>
        <w:t xml:space="preserve">Defendants rely on </w:t>
      </w:r>
      <w:r>
        <w:rPr>
          <w:rFonts w:ascii="arial" w:eastAsia="arial" w:hAnsi="arial" w:cs="arial"/>
          <w:b w:val="0"/>
          <w:i w:val="0"/>
          <w:strike w:val="0"/>
          <w:noProof w:val="0"/>
          <w:color w:val="000000"/>
          <w:position w:val="0"/>
          <w:sz w:val="20"/>
          <w:u w:val="single"/>
          <w:vertAlign w:val="baseline"/>
        </w:rPr>
        <w:t>Swift v. Pandey</w:t>
      </w:r>
      <w:r>
        <w:rPr>
          <w:rFonts w:ascii="arial" w:eastAsia="arial" w:hAnsi="arial" w:cs="arial"/>
          <w:b w:val="0"/>
          <w:i w:val="0"/>
          <w:strike w:val="0"/>
          <w:noProof w:val="0"/>
          <w:color w:val="000000"/>
          <w:position w:val="0"/>
          <w:sz w:val="20"/>
          <w:u w:val="none"/>
          <w:vertAlign w:val="baseline"/>
        </w:rPr>
        <w:t xml:space="preserve"> for the proposition that "New Jersey does not recognize unjust enrichment as an independent tort cause of action." </w:t>
      </w:r>
      <w:bookmarkStart w:id="1715" w:name="Bookmark_I5HFV1WR2HM6PF0040000400"/>
      <w:bookmarkEnd w:id="1715"/>
      <w:hyperlink r:id="rId462" w:history="1">
        <w:r>
          <w:rPr>
            <w:rFonts w:ascii="arial" w:eastAsia="arial" w:hAnsi="arial" w:cs="arial"/>
            <w:b w:val="0"/>
            <w:i/>
            <w:strike w:val="0"/>
            <w:noProof w:val="0"/>
            <w:color w:val="0077CC"/>
            <w:position w:val="0"/>
            <w:sz w:val="20"/>
            <w:u w:val="single"/>
            <w:vertAlign w:val="baseline"/>
          </w:rPr>
          <w:t>Civ. No. 13-649 (JLL), 2013 WL 6022093, at *6, 2013 U.S. Dist. LEXIS 161590, at *19 (D.N.J. Nov. 13, 2013)</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Castro</w:t>
      </w:r>
      <w:r>
        <w:rPr>
          <w:rFonts w:ascii="arial" w:eastAsia="arial" w:hAnsi="arial" w:cs="arial"/>
          <w:b w:val="0"/>
          <w:i w:val="0"/>
          <w:strike w:val="0"/>
          <w:noProof w:val="0"/>
          <w:color w:val="000000"/>
          <w:position w:val="0"/>
          <w:sz w:val="20"/>
          <w:u w:val="none"/>
          <w:vertAlign w:val="baseline"/>
        </w:rPr>
        <w:t xml:space="preserve"> and</w:t>
      </w:r>
      <w:bookmarkStart w:id="1716" w:name="Bookmark_I5HFV1WR28T4JP0010000400"/>
      <w:bookmarkEnd w:id="1716"/>
      <w:hyperlink r:id="rId463" w:history="1">
        <w:r>
          <w:rPr>
            <w:rFonts w:ascii="arial" w:eastAsia="arial" w:hAnsi="arial" w:cs="arial"/>
            <w:b w:val="0"/>
            <w:i/>
            <w:strike w:val="0"/>
            <w:noProof w:val="0"/>
            <w:color w:val="0077CC"/>
            <w:position w:val="0"/>
            <w:sz w:val="20"/>
            <w:u w:val="single"/>
            <w:vertAlign w:val="baseline"/>
          </w:rPr>
          <w:t xml:space="preserve"> </w:t>
        </w:r>
      </w:hyperlink>
      <w:hyperlink r:id="rId463" w:history="1">
        <w:r>
          <w:rPr>
            <w:rFonts w:ascii="arial" w:eastAsia="arial" w:hAnsi="arial" w:cs="arial"/>
            <w:b w:val="0"/>
            <w:i/>
            <w:strike w:val="0"/>
            <w:noProof w:val="0"/>
            <w:color w:val="0077CC"/>
            <w:position w:val="0"/>
            <w:sz w:val="20"/>
            <w:u w:val="single"/>
            <w:vertAlign w:val="baseline"/>
          </w:rPr>
          <w:t>Steamfitters Local Union No. 420 Welfare Fund v. Philip Morris, Inc.</w:t>
        </w:r>
      </w:hyperlink>
      <w:hyperlink r:id="rId463" w:history="1">
        <w:r>
          <w:rPr>
            <w:rFonts w:ascii="arial" w:eastAsia="arial" w:hAnsi="arial" w:cs="arial"/>
            <w:b w:val="0"/>
            <w:i/>
            <w:strike w:val="0"/>
            <w:noProof w:val="0"/>
            <w:color w:val="0077CC"/>
            <w:position w:val="0"/>
            <w:sz w:val="20"/>
            <w:u w:val="single"/>
            <w:vertAlign w:val="baseline"/>
          </w:rPr>
          <w:t>, 171 F.3d 912, 936 (3d Cir. 1999))</w:t>
        </w:r>
      </w:hyperlink>
      <w:r>
        <w:rPr>
          <w:rFonts w:ascii="arial" w:eastAsia="arial" w:hAnsi="arial" w:cs="arial"/>
          <w:b w:val="0"/>
          <w:i w:val="0"/>
          <w:strike w:val="0"/>
          <w:noProof w:val="0"/>
          <w:color w:val="000000"/>
          <w:position w:val="0"/>
          <w:sz w:val="20"/>
          <w:u w:val="none"/>
          <w:vertAlign w:val="baseline"/>
        </w:rPr>
        <w:t xml:space="preserve">. We think that </w:t>
      </w:r>
      <w:r>
        <w:rPr>
          <w:rFonts w:ascii="arial" w:eastAsia="arial" w:hAnsi="arial" w:cs="arial"/>
          <w:b w:val="0"/>
          <w:i w:val="0"/>
          <w:strike w:val="0"/>
          <w:noProof w:val="0"/>
          <w:color w:val="000000"/>
          <w:position w:val="0"/>
          <w:sz w:val="20"/>
          <w:u w:val="single"/>
          <w:vertAlign w:val="baseline"/>
        </w:rPr>
        <w:t>Swift</w:t>
      </w:r>
      <w:r>
        <w:rPr>
          <w:rFonts w:ascii="arial" w:eastAsia="arial" w:hAnsi="arial" w:cs="arial"/>
          <w:b w:val="0"/>
          <w:i w:val="0"/>
          <w:strike w:val="0"/>
          <w:noProof w:val="0"/>
          <w:color w:val="000000"/>
          <w:position w:val="0"/>
          <w:sz w:val="20"/>
          <w:u w:val="none"/>
          <w:vertAlign w:val="baseline"/>
        </w:rPr>
        <w:t xml:space="preserve"> overstates both of the cases it relies on for this sweeping statement. </w:t>
      </w:r>
      <w:bookmarkStart w:id="1717" w:name="Bookmark_I3775GMV8M100097FWX00043"/>
      <w:bookmarkEnd w:id="1717"/>
      <w:bookmarkStart w:id="1718" w:name="Bookmark_I5HFV1WR28T4JR0010000400"/>
      <w:bookmarkEnd w:id="1718"/>
      <w:bookmarkStart w:id="1719" w:name="Bookmark_I5HFV1WR28T4JP0040000400_2"/>
      <w:bookmarkEnd w:id="1719"/>
      <w:bookmarkStart w:id="1720" w:name="Bookmark_I5HFV1WR2HM6PF0050000400_2"/>
      <w:bookmarkEnd w:id="1720"/>
      <w:bookmarkStart w:id="1721" w:name="Bookmark_I5HFV1WR28T4JP0030000400"/>
      <w:bookmarkEnd w:id="1721"/>
      <w:hyperlink r:id="rId460" w:history="1">
        <w:r>
          <w:rPr>
            <w:rFonts w:ascii="arial" w:eastAsia="arial" w:hAnsi="arial" w:cs="arial"/>
            <w:b w:val="0"/>
            <w:i/>
            <w:strike w:val="0"/>
            <w:noProof w:val="0"/>
            <w:color w:val="0077CC"/>
            <w:position w:val="0"/>
            <w:sz w:val="20"/>
            <w:u w:val="single"/>
            <w:vertAlign w:val="baseline"/>
          </w:rPr>
          <w:t>Castro</w:t>
        </w:r>
      </w:hyperlink>
      <w:r>
        <w:rPr>
          <w:rFonts w:ascii="arial" w:eastAsia="arial" w:hAnsi="arial" w:cs="arial"/>
          <w:b w:val="0"/>
          <w:i w:val="0"/>
          <w:strike w:val="0"/>
          <w:noProof w:val="0"/>
          <w:color w:val="000000"/>
          <w:position w:val="0"/>
          <w:sz w:val="20"/>
          <w:u w:val="none"/>
          <w:vertAlign w:val="baseline"/>
        </w:rPr>
        <w:t xml:space="preserve"> recognized that unjust enrichment has limited utility as a tort</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remedy, but did not purport to hold that unjust enrichment is unavailable. </w:t>
      </w:r>
      <w:bookmarkStart w:id="1722" w:name="Bookmark_I5HFV1WR28T4JR0010000400_2"/>
      <w:bookmarkEnd w:id="1722"/>
      <w:bookmarkStart w:id="1723" w:name="Bookmark_I5HFV1WR28T4JP0050000400"/>
      <w:bookmarkEnd w:id="1723"/>
      <w:hyperlink r:id="rId463" w:history="1">
        <w:r>
          <w:rPr>
            <w:rFonts w:ascii="arial" w:eastAsia="arial" w:hAnsi="arial" w:cs="arial"/>
            <w:b w:val="0"/>
            <w:i/>
            <w:strike w:val="0"/>
            <w:noProof w:val="0"/>
            <w:color w:val="0077CC"/>
            <w:position w:val="0"/>
            <w:sz w:val="20"/>
            <w:u w:val="single"/>
            <w:vertAlign w:val="baseline"/>
          </w:rPr>
          <w:t>Steamfitters</w:t>
        </w:r>
      </w:hyperlink>
      <w:r>
        <w:rPr>
          <w:rFonts w:ascii="arial" w:eastAsia="arial" w:hAnsi="arial" w:cs="arial"/>
          <w:b w:val="0"/>
          <w:i w:val="0"/>
          <w:strike w:val="0"/>
          <w:noProof w:val="0"/>
          <w:color w:val="000000"/>
          <w:position w:val="0"/>
          <w:sz w:val="20"/>
          <w:u w:val="none"/>
          <w:vertAlign w:val="baseline"/>
        </w:rPr>
        <w:t xml:space="preserve"> also recognized that unjust enrichment has become less valuable in many tort cases (because some of the "imperfections in the tort remedies . . . have now been removed"), but did not hold that an unjust enrichment must derive from an underlying tort claim.</w:t>
      </w:r>
    </w:p>
    <w:p>
      <w:pPr>
        <w:keepNext w:val="0"/>
        <w:widowControl w:val="0"/>
        <w:spacing w:before="200" w:after="0" w:line="260" w:lineRule="atLeast"/>
        <w:ind w:left="0" w:right="0" w:firstLine="0"/>
        <w:jc w:val="both"/>
      </w:pPr>
      <w:bookmarkStart w:id="1724" w:name="Bookmark_para_418"/>
      <w:bookmarkEnd w:id="1724"/>
      <w:r>
        <w:rPr>
          <w:rFonts w:ascii="arial" w:eastAsia="arial" w:hAnsi="arial" w:cs="arial"/>
          <w:b w:val="0"/>
          <w:i w:val="0"/>
          <w:strike w:val="0"/>
          <w:noProof w:val="0"/>
          <w:color w:val="000000"/>
          <w:position w:val="0"/>
          <w:sz w:val="20"/>
          <w:u w:val="none"/>
          <w:vertAlign w:val="baseline"/>
        </w:rPr>
        <w:t>In light of this analysis, we find no reason to dismiss unjust enrichment claims under New Jersey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 Tortious Interference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3.2.1. Scienter</w:t>
      </w:r>
    </w:p>
    <w:p>
      <w:pPr>
        <w:keepNext w:val="0"/>
        <w:widowControl w:val="0"/>
        <w:spacing w:before="200" w:after="0" w:line="260" w:lineRule="atLeast"/>
        <w:ind w:left="0" w:right="0" w:firstLine="0"/>
        <w:jc w:val="both"/>
      </w:pPr>
      <w:bookmarkStart w:id="1725" w:name="Bookmark_para_419"/>
      <w:bookmarkEnd w:id="1725"/>
      <w:r>
        <w:rPr>
          <w:rFonts w:ascii="arial" w:eastAsia="arial" w:hAnsi="arial" w:cs="arial"/>
          <w:b w:val="0"/>
          <w:i w:val="0"/>
          <w:strike w:val="0"/>
          <w:noProof w:val="0"/>
          <w:color w:val="000000"/>
          <w:position w:val="0"/>
          <w:sz w:val="20"/>
          <w:u w:val="none"/>
          <w:vertAlign w:val="baseline"/>
        </w:rPr>
        <w:t>The two sides differ regarding the scienter element of tortious interference. Defendants maintain that a defendant must have known about a specific contract or business relationship and must have specifically intended to interfere with that contract or business relationship. To the contrary, plaintiffs argue that it is sufficient if the defendant knows that a plaintiff engages in a general type of transaction, and that no specific intent to interfere is required.</w:t>
      </w:r>
    </w:p>
    <w:p>
      <w:pPr>
        <w:keepNext w:val="0"/>
        <w:widowControl w:val="0"/>
        <w:spacing w:before="200" w:after="0" w:line="260" w:lineRule="atLeast"/>
        <w:ind w:left="0" w:right="0" w:firstLine="0"/>
        <w:jc w:val="both"/>
      </w:pPr>
      <w:bookmarkStart w:id="1726" w:name="Bookmark_para_420"/>
      <w:bookmarkEnd w:id="1726"/>
      <w:bookmarkStart w:id="1727" w:name="Bookmark_I5HFV1WR28T4JR0030000400"/>
      <w:bookmarkEnd w:id="1727"/>
      <w:r>
        <w:rPr>
          <w:rFonts w:ascii="arial" w:eastAsia="arial" w:hAnsi="arial" w:cs="arial"/>
          <w:b w:val="0"/>
          <w:i w:val="0"/>
          <w:strike w:val="0"/>
          <w:noProof w:val="0"/>
          <w:color w:val="000000"/>
          <w:position w:val="0"/>
          <w:sz w:val="20"/>
          <w:u w:val="none"/>
          <w:vertAlign w:val="baseline"/>
        </w:rPr>
        <w:t xml:space="preserve">The most illuminating case cited by either side is </w:t>
      </w:r>
      <w:bookmarkStart w:id="1728" w:name="Bookmark_I5HFV1WR28T4JR0020000400"/>
      <w:bookmarkEnd w:id="1728"/>
      <w:hyperlink r:id="rId464" w:history="1">
        <w:r>
          <w:rPr>
            <w:rFonts w:ascii="arial" w:eastAsia="arial" w:hAnsi="arial" w:cs="arial"/>
            <w:b w:val="0"/>
            <w:i/>
            <w:strike w:val="0"/>
            <w:noProof w:val="0"/>
            <w:color w:val="0077CC"/>
            <w:position w:val="0"/>
            <w:sz w:val="20"/>
            <w:u w:val="single"/>
            <w:vertAlign w:val="baseline"/>
          </w:rPr>
          <w:t>Lightning Lube, Inc. v. Witco Corp.</w:t>
        </w:r>
      </w:hyperlink>
      <w:hyperlink r:id="rId464" w:history="1">
        <w:r>
          <w:rPr>
            <w:rFonts w:ascii="arial" w:eastAsia="arial" w:hAnsi="arial" w:cs="arial"/>
            <w:b w:val="0"/>
            <w:i/>
            <w:strike w:val="0"/>
            <w:noProof w:val="0"/>
            <w:color w:val="0077CC"/>
            <w:position w:val="0"/>
            <w:sz w:val="20"/>
            <w:u w:val="single"/>
            <w:vertAlign w:val="baseline"/>
          </w:rPr>
          <w:t>, 4 F.3d 1153, 1169-72 (3d Cir. 1993)</w:t>
        </w:r>
      </w:hyperlink>
      <w:r>
        <w:rPr>
          <w:rFonts w:ascii="arial" w:eastAsia="arial" w:hAnsi="arial" w:cs="arial"/>
          <w:b w:val="0"/>
          <w:i w:val="0"/>
          <w:strike w:val="0"/>
          <w:noProof w:val="0"/>
          <w:color w:val="000000"/>
          <w:position w:val="0"/>
          <w:sz w:val="20"/>
          <w:u w:val="none"/>
          <w:vertAlign w:val="baseline"/>
        </w:rPr>
        <w:t xml:space="preserve"> (applying New Jersey law). In that case, plaintiff was a quick-lube franchisor that bought oil-dispensing equipment from defendant on credit for installation at its franchise locations. In the midst</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of a commercial dispute between plaintiff and defendant, defendant caused plaintiff's franchisees to doubt that plaintiff owned the equipment, and threatened to confiscate the equipment from franchise locations unless the franchisees terminated their contracts with plaintiff. Defendant's scheme was successful. Several franchisees, fearing loss of their equipment, terminated their franchise agreements.</w:t>
      </w:r>
    </w:p>
    <w:p>
      <w:pPr>
        <w:keepNext w:val="0"/>
        <w:widowControl w:val="0"/>
        <w:spacing w:before="200" w:after="0" w:line="260" w:lineRule="atLeast"/>
        <w:ind w:left="0" w:right="0" w:firstLine="0"/>
        <w:jc w:val="both"/>
      </w:pPr>
      <w:bookmarkStart w:id="1729" w:name="Bookmark_para_421"/>
      <w:bookmarkEnd w:id="1729"/>
      <w:r>
        <w:rPr>
          <w:rFonts w:ascii="arial" w:eastAsia="arial" w:hAnsi="arial" w:cs="arial"/>
          <w:b w:val="0"/>
          <w:i w:val="0"/>
          <w:strike w:val="0"/>
          <w:noProof w:val="0"/>
          <w:color w:val="000000"/>
          <w:position w:val="0"/>
          <w:sz w:val="20"/>
          <w:u w:val="none"/>
          <w:vertAlign w:val="baseline"/>
        </w:rPr>
        <w:t xml:space="preserve">The court held that </w:t>
      </w:r>
      <w:bookmarkStart w:id="1730" w:name="Bookmark_LNHNREFclscc61"/>
      <w:bookmarkEnd w:id="1730"/>
      <w:hyperlink r:id="rId465" w:history="1">
        <w:r>
          <w:rPr>
            <w:rFonts w:ascii="arial" w:eastAsia="arial" w:hAnsi="arial" w:cs="arial"/>
            <w:b/>
            <w:i/>
            <w:strike w:val="0"/>
            <w:noProof w:val="0"/>
            <w:color w:val="0077CC"/>
            <w:position w:val="0"/>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clscc61" w:history="1">
        <w:r>
          <w:pict>
            <v:shape id="_x0000_i1230"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plaintiff could state a tortious interference claim by pleading </w:t>
      </w:r>
      <w:r>
        <w:rPr>
          <w:rFonts w:ascii="arial" w:eastAsia="arial" w:hAnsi="arial" w:cs="arial"/>
          <w:b w:val="0"/>
          <w:i w:val="0"/>
          <w:strike w:val="0"/>
          <w:noProof w:val="0"/>
          <w:color w:val="000000"/>
          <w:position w:val="0"/>
          <w:sz w:val="20"/>
          <w:u w:val="single"/>
          <w:vertAlign w:val="baseline"/>
        </w:rPr>
        <w:t>either</w:t>
      </w:r>
      <w:r>
        <w:rPr>
          <w:rFonts w:ascii="arial" w:eastAsia="arial" w:hAnsi="arial" w:cs="arial"/>
          <w:b w:val="0"/>
          <w:i w:val="0"/>
          <w:strike w:val="0"/>
          <w:noProof w:val="0"/>
          <w:color w:val="000000"/>
          <w:position w:val="0"/>
          <w:sz w:val="20"/>
          <w:u w:val="none"/>
          <w:vertAlign w:val="baseline"/>
        </w:rPr>
        <w:t xml:space="preserve"> (1) knowledge of a specific contract and substantial certainty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466" w:history="1">
        <w:r>
          <w:rPr>
            <w:rFonts w:ascii="arial" w:eastAsia="arial" w:hAnsi="arial" w:cs="arial"/>
            <w:b w:val="0"/>
            <w:i/>
            <w:strike w:val="0"/>
            <w:noProof w:val="0"/>
            <w:color w:val="0077CC"/>
            <w:position w:val="0"/>
            <w:sz w:val="20"/>
            <w:u w:val="single"/>
            <w:vertAlign w:val="baseline"/>
          </w:rPr>
          <w:t>Restatement (Second) of Torts § 766 cmt. j</w:t>
        </w:r>
      </w:hyperlink>
      <w:r>
        <w:rPr>
          <w:rFonts w:ascii="arial" w:eastAsia="arial" w:hAnsi="arial" w:cs="arial"/>
          <w:b w:val="0"/>
          <w:i w:val="0"/>
          <w:strike w:val="0"/>
          <w:noProof w:val="0"/>
          <w:color w:val="000000"/>
          <w:position w:val="0"/>
          <w:sz w:val="20"/>
          <w:u w:val="none"/>
          <w:vertAlign w:val="baseline"/>
        </w:rPr>
        <w:t xml:space="preserve">) that defendant's conduct would interfere with that contract,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(2) specific intent to interfere with a category of contracts. These are a reasonable pair of limiting principles, as they require a substantial nexus between the contract (or business relation) and the wrongfulness of defendant's conduct.</w:t>
      </w:r>
    </w:p>
    <w:p>
      <w:pPr>
        <w:keepNext w:val="0"/>
        <w:widowControl w:val="0"/>
        <w:spacing w:before="240" w:after="0" w:line="260" w:lineRule="atLeast"/>
        <w:ind w:left="0" w:right="0" w:firstLine="0"/>
        <w:jc w:val="both"/>
      </w:pPr>
      <w:bookmarkStart w:id="1731" w:name="Bookmark_para_422"/>
      <w:bookmarkEnd w:id="1731"/>
      <w:bookmarkStart w:id="1732" w:name="Bookmark_I5HFV1WR28T4JR0050000400"/>
      <w:bookmarkEnd w:id="1732"/>
      <w:r>
        <w:rPr>
          <w:rFonts w:ascii="arial" w:eastAsia="arial" w:hAnsi="arial" w:cs="arial"/>
          <w:b w:val="0"/>
          <w:i w:val="0"/>
          <w:strike w:val="0"/>
          <w:noProof w:val="0"/>
          <w:color w:val="000000"/>
          <w:position w:val="0"/>
          <w:sz w:val="20"/>
          <w:u w:val="none"/>
          <w:vertAlign w:val="baseline"/>
        </w:rPr>
        <w:t xml:space="preserve">In each case cited by defendants, no liability was found because of the plaintiff's inability to establish the existence of a breach of contract, the defendant's knowledge of specific contracts, or the defendant's specific intent to cause a breach. </w:t>
      </w:r>
      <w:bookmarkStart w:id="1733" w:name="Bookmark_I5HFV1WR2HM6PG0020000400"/>
      <w:bookmarkEnd w:id="1733"/>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val="0"/>
          <w:strike w:val="0"/>
          <w:noProof w:val="0"/>
          <w:color w:val="000000"/>
          <w:position w:val="0"/>
          <w:sz w:val="20"/>
          <w:u w:val="single"/>
          <w:vertAlign w:val="baseline"/>
        </w:rPr>
        <w:t>Boehner v. Heise</w:t>
      </w:r>
      <w:r>
        <w:rPr>
          <w:rFonts w:ascii="arial" w:eastAsia="arial" w:hAnsi="arial" w:cs="arial"/>
          <w:b w:val="0"/>
          <w:i w:val="0"/>
          <w:strike w:val="0"/>
          <w:noProof w:val="0"/>
          <w:color w:val="000000"/>
          <w:position w:val="0"/>
          <w:sz w:val="20"/>
          <w:u w:val="none"/>
          <w:vertAlign w:val="baseline"/>
        </w:rPr>
        <w:t>, no liability attached to the defendants' actions</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in delaying plaintiffs' importation of ginseng because, as the court found at summary judgment, the defendants did not "kn[o]w of any specific contract that Plaintiffs had with their customers" and did not "direct[] any action at those customers in order to secure a breach of their contracts with Plaintiffs." </w:t>
      </w:r>
      <w:bookmarkStart w:id="1734" w:name="Bookmark_I5HFV1WR28T4JR0040000400"/>
      <w:bookmarkEnd w:id="1734"/>
      <w:hyperlink r:id="rId467" w:history="1">
        <w:r>
          <w:rPr>
            <w:rFonts w:ascii="arial" w:eastAsia="arial" w:hAnsi="arial" w:cs="arial"/>
            <w:b w:val="0"/>
            <w:i/>
            <w:strike w:val="0"/>
            <w:noProof w:val="0"/>
            <w:color w:val="0077CC"/>
            <w:position w:val="0"/>
            <w:sz w:val="20"/>
            <w:u w:val="single"/>
            <w:vertAlign w:val="baseline"/>
          </w:rPr>
          <w:t>734 F. Supp. 2d 389, 404 (S.D.N.Y. 2010)</w:t>
        </w:r>
      </w:hyperlink>
      <w:r>
        <w:rPr>
          <w:rFonts w:ascii="arial" w:eastAsia="arial" w:hAnsi="arial" w:cs="arial"/>
          <w:b w:val="0"/>
          <w:i w:val="0"/>
          <w:strike w:val="0"/>
          <w:noProof w:val="0"/>
          <w:color w:val="000000"/>
          <w:position w:val="0"/>
          <w:sz w:val="20"/>
          <w:u w:val="none"/>
          <w:vertAlign w:val="baseline"/>
        </w:rPr>
        <w:t xml:space="preserve">. </w:t>
      </w:r>
      <w:bookmarkStart w:id="1735" w:name="Bookmark_I5HFV1WR2HM6PG0040000400"/>
      <w:bookmarkEnd w:id="173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Mercury Skyline Yacht Charters v. Dave Matthews Band, Inc.</w:t>
      </w:r>
      <w:r>
        <w:rPr>
          <w:rFonts w:ascii="arial" w:eastAsia="arial" w:hAnsi="arial" w:cs="arial"/>
          <w:b w:val="0"/>
          <w:i w:val="0"/>
          <w:strike w:val="0"/>
          <w:noProof w:val="0"/>
          <w:color w:val="000000"/>
          <w:position w:val="0"/>
          <w:sz w:val="20"/>
          <w:u w:val="none"/>
          <w:vertAlign w:val="baseline"/>
        </w:rPr>
        <w:t xml:space="preserve">, defendants were not liable for interfering with a charter boat's contracts with passengers when defendants dumped human waste from a bridge onto the passengers, because defendants lacked knowledge of plaintiff's specific contracts and did not specifically intend to strike plaintiffs' passengers. </w:t>
      </w:r>
      <w:bookmarkStart w:id="1736" w:name="Bookmark_I5HFV1WR2HM6PG0040000400_2"/>
      <w:bookmarkEnd w:id="1736"/>
      <w:bookmarkStart w:id="1737" w:name="Bookmark_I5HFV1WR2HM6PG0020000400_2"/>
      <w:bookmarkEnd w:id="1737"/>
      <w:bookmarkStart w:id="1738" w:name="Bookmark_I5HFV1WR2N1R3C0010000400"/>
      <w:bookmarkEnd w:id="1738"/>
      <w:bookmarkStart w:id="1739" w:name="Bookmark_I5HFV1WR2HM6PG0010000400"/>
      <w:bookmarkEnd w:id="1739"/>
      <w:hyperlink r:id="rId468" w:history="1">
        <w:r>
          <w:rPr>
            <w:rFonts w:ascii="arial" w:eastAsia="arial" w:hAnsi="arial" w:cs="arial"/>
            <w:b w:val="0"/>
            <w:i/>
            <w:strike w:val="0"/>
            <w:noProof w:val="0"/>
            <w:color w:val="0077CC"/>
            <w:position w:val="0"/>
            <w:sz w:val="20"/>
            <w:u w:val="single"/>
            <w:vertAlign w:val="baseline"/>
          </w:rPr>
          <w:t>No. 05-cv-1698, 2005 WL 3159680, at *7-10, 2005 U.S. Dist. LEXIS 29663, at *21-30 (N.D. Ill. Nov. 22, 2005)</w:t>
        </w:r>
      </w:hyperlink>
      <w:r>
        <w:rPr>
          <w:rFonts w:ascii="arial" w:eastAsia="arial" w:hAnsi="arial" w:cs="arial"/>
          <w:b w:val="0"/>
          <w:i w:val="0"/>
          <w:strike w:val="0"/>
          <w:noProof w:val="0"/>
          <w:color w:val="000000"/>
          <w:position w:val="0"/>
          <w:sz w:val="20"/>
          <w:u w:val="none"/>
          <w:vertAlign w:val="baseline"/>
        </w:rPr>
        <w:t xml:space="preserve">. </w:t>
      </w:r>
      <w:bookmarkStart w:id="1740" w:name="Bookmark_I5HFV1WR2N1R3C0010000400_2"/>
      <w:bookmarkEnd w:id="1740"/>
      <w:r>
        <w:rPr>
          <w:rFonts w:ascii="arial" w:eastAsia="arial" w:hAnsi="arial" w:cs="arial"/>
          <w:b w:val="0"/>
          <w:i w:val="0"/>
          <w:strike w:val="0"/>
          <w:noProof w:val="0"/>
          <w:color w:val="000000"/>
          <w:position w:val="0"/>
          <w:sz w:val="20"/>
          <w:u w:val="none"/>
          <w:vertAlign w:val="baseline"/>
        </w:rPr>
        <w:t xml:space="preserve">Finally, in </w:t>
      </w:r>
      <w:r>
        <w:rPr>
          <w:rFonts w:ascii="arial" w:eastAsia="arial" w:hAnsi="arial" w:cs="arial"/>
          <w:b w:val="0"/>
          <w:i w:val="0"/>
          <w:strike w:val="0"/>
          <w:noProof w:val="0"/>
          <w:color w:val="000000"/>
          <w:position w:val="0"/>
          <w:sz w:val="20"/>
          <w:u w:val="single"/>
          <w:vertAlign w:val="baseline"/>
        </w:rPr>
        <w:t>Trump Taj Mahal Assocs. v. Costruzioni Aeronautiche Giovanni Agusta, S.p.A.</w:t>
      </w:r>
      <w:r>
        <w:rPr>
          <w:rFonts w:ascii="arial" w:eastAsia="arial" w:hAnsi="arial" w:cs="arial"/>
          <w:b w:val="0"/>
          <w:i w:val="0"/>
          <w:strike w:val="0"/>
          <w:noProof w:val="0"/>
          <w:color w:val="000000"/>
          <w:position w:val="0"/>
          <w:sz w:val="20"/>
          <w:u w:val="none"/>
          <w:vertAlign w:val="baseline"/>
        </w:rPr>
        <w:t xml:space="preserve">, defendants were not liable for tortious interference when their defective helicopter killed plaintiff's employees, even though defendants had marketed their helicopter for executive use, because defendants did not know of plaintiff's specific employment contracts and did not specifically intend to kill plaintiff's executive staff. </w:t>
      </w:r>
      <w:bookmarkStart w:id="1741" w:name="Bookmark_I5HFV1WR2HM6PG0030000400"/>
      <w:bookmarkEnd w:id="1741"/>
      <w:hyperlink r:id="rId469" w:history="1">
        <w:r>
          <w:rPr>
            <w:rFonts w:ascii="arial" w:eastAsia="arial" w:hAnsi="arial" w:cs="arial"/>
            <w:b w:val="0"/>
            <w:i/>
            <w:strike w:val="0"/>
            <w:noProof w:val="0"/>
            <w:color w:val="0077CC"/>
            <w:position w:val="0"/>
            <w:sz w:val="20"/>
            <w:u w:val="single"/>
            <w:vertAlign w:val="baseline"/>
          </w:rPr>
          <w:t>761 F. Supp. 1143 (D.N.J.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958 F.2d 365 (Table) (3d Cir. 1992)</w:t>
      </w:r>
      <w:r>
        <w:rPr>
          <w:rFonts w:ascii="arial" w:eastAsia="arial" w:hAnsi="arial" w:cs="arial"/>
          <w:b w:val="0"/>
          <w:i w:val="0"/>
          <w:strike w:val="0"/>
          <w:noProof w:val="0"/>
          <w:color w:val="000000"/>
          <w:position w:val="0"/>
          <w:sz w:val="20"/>
          <w:u w:val="none"/>
          <w:vertAlign w:val="baseline"/>
        </w:rPr>
        <w:t xml:space="preserve">. </w:t>
      </w:r>
      <w:bookmarkStart w:id="1742" w:name="Bookmark_I5HFV1WR2N1R3C0010000400_3"/>
      <w:bookmarkEnd w:id="1742"/>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val="0"/>
          <w:strike w:val="0"/>
          <w:noProof w:val="0"/>
          <w:color w:val="000000"/>
          <w:position w:val="0"/>
          <w:sz w:val="20"/>
          <w:u w:val="single"/>
          <w:vertAlign w:val="baseline"/>
        </w:rPr>
        <w:t>Lightning Lube</w:t>
      </w:r>
      <w:r>
        <w:rPr>
          <w:rFonts w:ascii="arial" w:eastAsia="arial" w:hAnsi="arial" w:cs="arial"/>
          <w:b w:val="0"/>
          <w:i w:val="0"/>
          <w:strike w:val="0"/>
          <w:noProof w:val="0"/>
          <w:color w:val="000000"/>
          <w:position w:val="0"/>
          <w:sz w:val="20"/>
          <w:u w:val="none"/>
          <w:vertAlign w:val="baseline"/>
        </w:rPr>
        <w:t xml:space="preserve"> court explained, "[i]n those cases which require</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knowledge of the specific contract and prohibit third parties from recovering for tortious interference, the defendant did not intend to harm the suing parties." </w:t>
      </w:r>
      <w:bookmarkStart w:id="1743" w:name="Bookmark_I5HFV1WR2HM6PG0050000400"/>
      <w:bookmarkEnd w:id="1743"/>
      <w:hyperlink r:id="rId464" w:history="1">
        <w:r>
          <w:rPr>
            <w:rFonts w:ascii="arial" w:eastAsia="arial" w:hAnsi="arial" w:cs="arial"/>
            <w:b w:val="0"/>
            <w:i/>
            <w:strike w:val="0"/>
            <w:noProof w:val="0"/>
            <w:color w:val="0077CC"/>
            <w:position w:val="0"/>
            <w:sz w:val="20"/>
            <w:u w:val="single"/>
            <w:vertAlign w:val="baseline"/>
          </w:rPr>
          <w:t>4 F.3d at 1170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744" w:name="Bookmark_I5HFV1WR2N1R3C0020000400"/>
      <w:bookmarkEnd w:id="1744"/>
      <w:hyperlink r:id="rId470" w:history="1">
        <w:r>
          <w:rPr>
            <w:rFonts w:ascii="arial" w:eastAsia="arial" w:hAnsi="arial" w:cs="arial"/>
            <w:b w:val="0"/>
            <w:i/>
            <w:strike w:val="0"/>
            <w:noProof w:val="0"/>
            <w:color w:val="0077CC"/>
            <w:position w:val="0"/>
            <w:sz w:val="20"/>
            <w:u w:val="single"/>
            <w:vertAlign w:val="baseline"/>
          </w:rPr>
          <w:t>G.K.A. Beverage Corp. v. Honickman</w:t>
        </w:r>
      </w:hyperlink>
      <w:hyperlink r:id="rId470" w:history="1">
        <w:r>
          <w:rPr>
            <w:rFonts w:ascii="arial" w:eastAsia="arial" w:hAnsi="arial" w:cs="arial"/>
            <w:b w:val="0"/>
            <w:i/>
            <w:strike w:val="0"/>
            <w:noProof w:val="0"/>
            <w:color w:val="0077CC"/>
            <w:position w:val="0"/>
            <w:sz w:val="20"/>
            <w:u w:val="single"/>
            <w:vertAlign w:val="baseline"/>
          </w:rPr>
          <w:t>, 55 F.3d 762, 768 (2d Cir. 1995)</w:t>
        </w:r>
      </w:hyperlink>
      <w:r>
        <w:rPr>
          <w:rFonts w:ascii="arial" w:eastAsia="arial" w:hAnsi="arial" w:cs="arial"/>
          <w:b w:val="0"/>
          <w:i w:val="0"/>
          <w:strike w:val="0"/>
          <w:noProof w:val="0"/>
          <w:color w:val="000000"/>
          <w:position w:val="0"/>
          <w:sz w:val="20"/>
          <w:u w:val="none"/>
          <w:vertAlign w:val="baseline"/>
        </w:rPr>
        <w:t xml:space="preserve"> (dismissing tortious interference claim when defendant's motive was to monopolize a soda bottling market, without regard to the effect on plaintiffs' contracts with a smaller bottler).</w:t>
      </w:r>
    </w:p>
    <w:p>
      <w:pPr>
        <w:keepNext w:val="0"/>
        <w:widowControl w:val="0"/>
        <w:spacing w:before="200" w:after="0" w:line="260" w:lineRule="atLeast"/>
        <w:ind w:left="0" w:right="0" w:firstLine="0"/>
        <w:jc w:val="both"/>
      </w:pPr>
      <w:bookmarkStart w:id="1745" w:name="Bookmark_para_423"/>
      <w:bookmarkEnd w:id="174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Lightning Lube</w:t>
      </w:r>
      <w:r>
        <w:rPr>
          <w:rFonts w:ascii="arial" w:eastAsia="arial" w:hAnsi="arial" w:cs="arial"/>
          <w:b w:val="0"/>
          <w:i w:val="0"/>
          <w:strike w:val="0"/>
          <w:noProof w:val="0"/>
          <w:color w:val="000000"/>
          <w:position w:val="0"/>
          <w:sz w:val="20"/>
          <w:u w:val="none"/>
          <w:vertAlign w:val="baseline"/>
        </w:rPr>
        <w:t xml:space="preserve"> rule is likewise consistent with plaintiffs' point that a person can commit tortious interference without knowing the details of a contract, including the contract's parties. When a defendant has specific intent to interfere with a contract or relationship, there is no need for the plaintiff to plead defendant's knowledge of the contract's details.</w:t>
      </w:r>
    </w:p>
    <w:p>
      <w:pPr>
        <w:keepNext w:val="0"/>
        <w:widowControl w:val="0"/>
        <w:spacing w:before="200" w:after="0" w:line="260" w:lineRule="atLeast"/>
        <w:ind w:left="0" w:right="0" w:firstLine="0"/>
        <w:jc w:val="both"/>
      </w:pPr>
      <w:bookmarkStart w:id="1746" w:name="Bookmark_para_424"/>
      <w:bookmarkEnd w:id="1746"/>
      <w:bookmarkStart w:id="1747" w:name="Bookmark_I3775GMVJ8900097FWX00045"/>
      <w:bookmarkEnd w:id="1747"/>
      <w:bookmarkStart w:id="1748" w:name="Bookmark_I5HFV1WR2N1R3C0050000400"/>
      <w:bookmarkEnd w:id="1748"/>
      <w:r>
        <w:rPr>
          <w:rFonts w:ascii="arial" w:eastAsia="arial" w:hAnsi="arial" w:cs="arial"/>
          <w:b w:val="0"/>
          <w:i w:val="0"/>
          <w:strike w:val="0"/>
          <w:noProof w:val="0"/>
          <w:color w:val="000000"/>
          <w:position w:val="0"/>
          <w:sz w:val="20"/>
          <w:u w:val="none"/>
          <w:vertAlign w:val="baseline"/>
        </w:rPr>
        <w:t xml:space="preserve">Accordingly, we will follow the rule of </w:t>
      </w:r>
      <w:bookmarkStart w:id="1749" w:name="Bookmark_I5HFV1WR2N1R3C0040000400"/>
      <w:bookmarkEnd w:id="1749"/>
      <w:hyperlink r:id="rId467" w:history="1">
        <w:r>
          <w:rPr>
            <w:rFonts w:ascii="arial" w:eastAsia="arial" w:hAnsi="arial" w:cs="arial"/>
            <w:b w:val="0"/>
            <w:i/>
            <w:strike w:val="0"/>
            <w:noProof w:val="0"/>
            <w:color w:val="0077CC"/>
            <w:position w:val="0"/>
            <w:sz w:val="20"/>
            <w:u w:val="single"/>
            <w:vertAlign w:val="baseline"/>
          </w:rPr>
          <w:t>Lightning Lube</w:t>
        </w:r>
      </w:hyperlink>
      <w:r>
        <w:rPr>
          <w:rFonts w:ascii="arial" w:eastAsia="arial" w:hAnsi="arial" w:cs="arial"/>
          <w:b w:val="0"/>
          <w:i w:val="0"/>
          <w:strike w:val="0"/>
          <w:noProof w:val="0"/>
          <w:color w:val="000000"/>
          <w:position w:val="0"/>
          <w:sz w:val="20"/>
          <w:u w:val="none"/>
          <w:vertAlign w:val="baseline"/>
        </w:rPr>
        <w:t xml:space="preserve"> and will permit claims to proceed when a defendant (1) knew of a specific contract and knew to a substantial certainty that its conduct would induce a breach, or (2) specifically intended to induce a breach of a category of contracts. The leading example of the second prong in the context of LIBOR occurs when plaintiffs allege that the employees of two entities agreed that one would submit a false LIBOR quote to improve</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the other's trading profits. </w:t>
      </w:r>
      <w:r>
        <w:rPr>
          <w:rFonts w:ascii="arial" w:eastAsia="arial" w:hAnsi="arial" w:cs="arial"/>
          <w:b w:val="0"/>
          <w:i w:val="0"/>
          <w:strike w:val="0"/>
          <w:noProof w:val="0"/>
          <w:color w:val="000000"/>
          <w:position w:val="0"/>
          <w:sz w:val="20"/>
          <w:u w:val="none"/>
          <w:vertAlign w:val="baseline"/>
        </w:rPr>
        <w:t>In this situation, it is plausible that the panel bank's employee specifically intended to assist the counterparty's employee in breaching the counterparty's implied covenant of good faith.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3.2.2. Interference with Affiliate's Contract</w:t>
      </w:r>
    </w:p>
    <w:p>
      <w:pPr>
        <w:keepNext w:val="0"/>
        <w:widowControl w:val="0"/>
        <w:spacing w:before="200" w:after="0" w:line="260" w:lineRule="atLeast"/>
        <w:ind w:left="0" w:right="0" w:firstLine="0"/>
        <w:jc w:val="both"/>
      </w:pPr>
      <w:bookmarkStart w:id="1750" w:name="Bookmark_para_425"/>
      <w:bookmarkEnd w:id="1750"/>
      <w:r>
        <w:rPr>
          <w:rFonts w:ascii="arial" w:eastAsia="arial" w:hAnsi="arial" w:cs="arial"/>
          <w:b w:val="0"/>
          <w:i w:val="0"/>
          <w:strike w:val="0"/>
          <w:noProof w:val="0"/>
          <w:color w:val="000000"/>
          <w:position w:val="0"/>
          <w:sz w:val="20"/>
          <w:u w:val="none"/>
          <w:vertAlign w:val="baseline"/>
        </w:rPr>
        <w:t xml:space="preserve">It is axiomatic that </w:t>
      </w:r>
      <w:bookmarkStart w:id="1751" w:name="Bookmark_LNHNREFclscc62"/>
      <w:bookmarkEnd w:id="1751"/>
      <w:hyperlink r:id="rId471" w:history="1">
        <w:r>
          <w:rPr>
            <w:rFonts w:ascii="arial" w:eastAsia="arial" w:hAnsi="arial" w:cs="arial"/>
            <w:b/>
            <w:i/>
            <w:strike w:val="0"/>
            <w:noProof w:val="0"/>
            <w:color w:val="0077CC"/>
            <w:position w:val="0"/>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clscc62" w:history="1">
        <w:r>
          <w:pict>
            <v:shape id="_x0000_i1231"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an entity cannot tortiously interfere with its own contractual obligations. Defendants ask us to extend this rule and to hold that one corporate entity cannot tortiously interfere with its affiliate's contractual obligations.</w:t>
      </w:r>
    </w:p>
    <w:p>
      <w:pPr>
        <w:keepNext w:val="0"/>
        <w:widowControl w:val="0"/>
        <w:spacing w:before="240" w:after="0" w:line="260" w:lineRule="atLeast"/>
        <w:ind w:left="0" w:right="0" w:firstLine="0"/>
        <w:jc w:val="both"/>
      </w:pPr>
      <w:bookmarkStart w:id="1752" w:name="Bookmark_para_426"/>
      <w:bookmarkEnd w:id="1752"/>
      <w:bookmarkStart w:id="1753" w:name="Bookmark_I5HFV1WR2D6NWK0020000400"/>
      <w:bookmarkEnd w:id="1753"/>
      <w:r>
        <w:rPr>
          <w:rFonts w:ascii="arial" w:eastAsia="arial" w:hAnsi="arial" w:cs="arial"/>
          <w:b w:val="0"/>
          <w:i w:val="0"/>
          <w:strike w:val="0"/>
          <w:noProof w:val="0"/>
          <w:color w:val="000000"/>
          <w:position w:val="0"/>
          <w:sz w:val="20"/>
          <w:u w:val="none"/>
          <w:vertAlign w:val="baseline"/>
        </w:rPr>
        <w:t xml:space="preserve">Some cases hold that a corporate shareholder is entitled to induce his corporation to breach a contract or to break a business relationship. Certainly, a shareholder may persuade a company's officers to breach a contract for the company's benefit. </w:t>
      </w:r>
      <w:r>
        <w:rPr>
          <w:rFonts w:ascii="arial" w:eastAsia="arial" w:hAnsi="arial" w:cs="arial"/>
          <w:b w:val="0"/>
          <w:i w:val="0"/>
          <w:strike w:val="0"/>
          <w:noProof w:val="0"/>
          <w:color w:val="000000"/>
          <w:position w:val="0"/>
          <w:sz w:val="20"/>
          <w:u w:val="single"/>
          <w:vertAlign w:val="baseline"/>
        </w:rPr>
        <w:t xml:space="preserve">See, e.g., </w:t>
      </w:r>
      <w:bookmarkStart w:id="1754" w:name="Bookmark_I5HFV1WR2D6NWK0010000400"/>
      <w:bookmarkEnd w:id="1754"/>
      <w:hyperlink r:id="rId472" w:history="1">
        <w:r>
          <w:rPr>
            <w:rFonts w:ascii="arial" w:eastAsia="arial" w:hAnsi="arial" w:cs="arial"/>
            <w:b w:val="0"/>
            <w:i/>
            <w:strike w:val="0"/>
            <w:noProof w:val="0"/>
            <w:color w:val="0077CC"/>
            <w:position w:val="0"/>
            <w:sz w:val="20"/>
            <w:u w:val="single"/>
            <w:vertAlign w:val="baseline"/>
          </w:rPr>
          <w:t>Deauville Corp. v. Federated Dep't Stores, Inc.</w:t>
        </w:r>
      </w:hyperlink>
      <w:hyperlink r:id="rId472" w:history="1">
        <w:r>
          <w:rPr>
            <w:rFonts w:ascii="arial" w:eastAsia="arial" w:hAnsi="arial" w:cs="arial"/>
            <w:b w:val="0"/>
            <w:i/>
            <w:strike w:val="0"/>
            <w:noProof w:val="0"/>
            <w:color w:val="0077CC"/>
            <w:position w:val="0"/>
            <w:sz w:val="20"/>
            <w:u w:val="single"/>
            <w:vertAlign w:val="baseline"/>
          </w:rPr>
          <w:t>, 756 F.2d 1183, 1196 (5th Cir. 1985)</w:t>
        </w:r>
      </w:hyperlink>
      <w:r>
        <w:rPr>
          <w:rFonts w:ascii="arial" w:eastAsia="arial" w:hAnsi="arial" w:cs="arial"/>
          <w:b w:val="0"/>
          <w:i w:val="0"/>
          <w:strike w:val="0"/>
          <w:noProof w:val="0"/>
          <w:color w:val="000000"/>
          <w:position w:val="0"/>
          <w:sz w:val="20"/>
          <w:u w:val="none"/>
          <w:vertAlign w:val="baseline"/>
        </w:rPr>
        <w:t xml:space="preserve">; </w:t>
      </w:r>
      <w:bookmarkStart w:id="1755" w:name="Bookmark_I5HFV1WR2D6NWK0030000400"/>
      <w:bookmarkEnd w:id="1755"/>
      <w:hyperlink r:id="rId473" w:history="1">
        <w:r>
          <w:rPr>
            <w:rFonts w:ascii="arial" w:eastAsia="arial" w:hAnsi="arial" w:cs="arial"/>
            <w:b w:val="0"/>
            <w:i/>
            <w:strike w:val="0"/>
            <w:noProof w:val="0"/>
            <w:color w:val="0077CC"/>
            <w:position w:val="0"/>
            <w:sz w:val="20"/>
            <w:u w:val="single"/>
            <w:vertAlign w:val="baseline"/>
          </w:rPr>
          <w:t>Felsen v. Sol Cafe Mfg. Corp.</w:t>
        </w:r>
      </w:hyperlink>
      <w:hyperlink r:id="rId473" w:history="1">
        <w:r>
          <w:rPr>
            <w:rFonts w:ascii="arial" w:eastAsia="arial" w:hAnsi="arial" w:cs="arial"/>
            <w:b w:val="0"/>
            <w:i/>
            <w:strike w:val="0"/>
            <w:noProof w:val="0"/>
            <w:color w:val="0077CC"/>
            <w:position w:val="0"/>
            <w:sz w:val="20"/>
            <w:u w:val="single"/>
            <w:vertAlign w:val="baseline"/>
          </w:rPr>
          <w:t>, 24 N.Y.2d 682, 687, 249 N.E.2d 459, 461, 301 N.Y.S.2d 610 (1969)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56" w:name="Bookmark_para_427"/>
      <w:bookmarkEnd w:id="1756"/>
      <w:bookmarkStart w:id="1757" w:name="Bookmark_I5HFV1WR2N1R3D0010000400"/>
      <w:bookmarkEnd w:id="1757"/>
      <w:bookmarkStart w:id="1758" w:name="Bookmark_I5HFV1WR2N1R3D0030000400"/>
      <w:bookmarkEnd w:id="1758"/>
      <w:bookmarkStart w:id="1759" w:name="Bookmark_I5HFV1WR2SF8930020000400"/>
      <w:bookmarkEnd w:id="1759"/>
      <w:r>
        <w:rPr>
          <w:rFonts w:ascii="arial" w:eastAsia="arial" w:hAnsi="arial" w:cs="arial"/>
          <w:b w:val="0"/>
          <w:i w:val="0"/>
          <w:strike w:val="0"/>
          <w:noProof w:val="0"/>
          <w:color w:val="000000"/>
          <w:position w:val="0"/>
          <w:sz w:val="20"/>
          <w:u w:val="none"/>
          <w:vertAlign w:val="baseline"/>
        </w:rPr>
        <w:t xml:space="preserve">But it is not the rule that "a sole shareholder is privileged to employ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means, no matter how improper, to induce a breach of contract involving its own company." </w:t>
      </w:r>
      <w:bookmarkStart w:id="1760" w:name="Bookmark_I5HFV1WR2D6NWK0050000400"/>
      <w:bookmarkEnd w:id="1760"/>
      <w:hyperlink r:id="rId474" w:history="1">
        <w:r>
          <w:rPr>
            <w:rFonts w:ascii="arial" w:eastAsia="arial" w:hAnsi="arial" w:cs="arial"/>
            <w:b w:val="0"/>
            <w:i/>
            <w:strike w:val="0"/>
            <w:noProof w:val="0"/>
            <w:color w:val="0077CC"/>
            <w:position w:val="0"/>
            <w:sz w:val="20"/>
            <w:u w:val="single"/>
            <w:vertAlign w:val="baseline"/>
          </w:rPr>
          <w:t>Boulevard Assocs. v. Sovereign Hotels, Inc.</w:t>
        </w:r>
      </w:hyperlink>
      <w:hyperlink r:id="rId474" w:history="1">
        <w:r>
          <w:rPr>
            <w:rFonts w:ascii="arial" w:eastAsia="arial" w:hAnsi="arial" w:cs="arial"/>
            <w:b w:val="0"/>
            <w:i/>
            <w:strike w:val="0"/>
            <w:noProof w:val="0"/>
            <w:color w:val="0077CC"/>
            <w:position w:val="0"/>
            <w:sz w:val="20"/>
            <w:u w:val="single"/>
            <w:vertAlign w:val="baseline"/>
          </w:rPr>
          <w:t>, 72 F.3d 1029, 1037 (2d Cir. 1995)</w:t>
        </w:r>
      </w:hyperlink>
      <w:r>
        <w:rPr>
          <w:rFonts w:ascii="arial" w:eastAsia="arial" w:hAnsi="arial" w:cs="arial"/>
          <w:b w:val="0"/>
          <w:i w:val="0"/>
          <w:strike w:val="0"/>
          <w:noProof w:val="0"/>
          <w:color w:val="000000"/>
          <w:position w:val="0"/>
          <w:sz w:val="20"/>
          <w:u w:val="none"/>
          <w:vertAlign w:val="baseline"/>
        </w:rPr>
        <w:t xml:space="preserve"> (applying Connecticut law, and citing Connecticut and Louisiana cases). The more complete rule is that a "person with a financial interest [in the obligor] may safely interfere with a contract if his purpose is to protect his own interests and if he does not employ</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improper means." </w:t>
      </w:r>
      <w:bookmarkStart w:id="1761" w:name="Bookmark_I5HFV1WR2N1R3D0020000400"/>
      <w:bookmarkEnd w:id="1761"/>
      <w:hyperlink r:id="rId475" w:history="1">
        <w:r>
          <w:rPr>
            <w:rFonts w:ascii="arial" w:eastAsia="arial" w:hAnsi="arial" w:cs="arial"/>
            <w:b w:val="0"/>
            <w:i/>
            <w:strike w:val="0"/>
            <w:noProof w:val="0"/>
            <w:color w:val="0077CC"/>
            <w:position w:val="0"/>
            <w:sz w:val="20"/>
            <w:u w:val="single"/>
            <w:vertAlign w:val="baseline"/>
          </w:rPr>
          <w:t>Record Club of Am., Inc. v. United Artists Records, Inc.</w:t>
        </w:r>
      </w:hyperlink>
      <w:hyperlink r:id="rId475" w:history="1">
        <w:r>
          <w:rPr>
            <w:rFonts w:ascii="arial" w:eastAsia="arial" w:hAnsi="arial" w:cs="arial"/>
            <w:b w:val="0"/>
            <w:i/>
            <w:strike w:val="0"/>
            <w:noProof w:val="0"/>
            <w:color w:val="0077CC"/>
            <w:position w:val="0"/>
            <w:sz w:val="20"/>
            <w:u w:val="single"/>
            <w:vertAlign w:val="baseline"/>
          </w:rPr>
          <w:t>, 611 F. Supp. 211, 217 (S.D.N.Y. 1985)</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Felsen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762" w:name="Bookmark_I5HFV1WR2N1R3D0040000400"/>
      <w:bookmarkEnd w:id="1762"/>
      <w:hyperlink r:id="rId476" w:history="1">
        <w:r>
          <w:rPr>
            <w:rFonts w:ascii="arial" w:eastAsia="arial" w:hAnsi="arial" w:cs="arial"/>
            <w:b w:val="0"/>
            <w:i/>
            <w:strike w:val="0"/>
            <w:noProof w:val="0"/>
            <w:color w:val="0077CC"/>
            <w:position w:val="0"/>
            <w:sz w:val="20"/>
            <w:u w:val="single"/>
            <w:vertAlign w:val="baseline"/>
          </w:rPr>
          <w:t>Woods v. Fox Broad. Sub., Inc.</w:t>
        </w:r>
      </w:hyperlink>
      <w:hyperlink r:id="rId476" w:history="1">
        <w:r>
          <w:rPr>
            <w:rFonts w:ascii="arial" w:eastAsia="arial" w:hAnsi="arial" w:cs="arial"/>
            <w:b w:val="0"/>
            <w:i/>
            <w:strike w:val="0"/>
            <w:noProof w:val="0"/>
            <w:color w:val="0077CC"/>
            <w:position w:val="0"/>
            <w:sz w:val="20"/>
            <w:u w:val="single"/>
            <w:vertAlign w:val="baseline"/>
          </w:rPr>
          <w:t>, 129 Cal. App. 4th 344, 352, 28 Cal. Rptr. 3d 463, 470 (2d Dist. 2005)</w:t>
        </w:r>
      </w:hyperlink>
      <w:r>
        <w:rPr>
          <w:rFonts w:ascii="arial" w:eastAsia="arial" w:hAnsi="arial" w:cs="arial"/>
          <w:b w:val="0"/>
          <w:i w:val="0"/>
          <w:strike w:val="0"/>
          <w:noProof w:val="0"/>
          <w:color w:val="000000"/>
          <w:position w:val="0"/>
          <w:sz w:val="20"/>
          <w:u w:val="none"/>
          <w:vertAlign w:val="baseline"/>
        </w:rPr>
        <w:t xml:space="preserve">. A shareholder (or other corporate affiliate) who employs improper means does not merit a "financial interest" defense because financial interest is essentially a justification, qualified by the duty not to commit an independent crime or tort. </w:t>
      </w:r>
      <w:r>
        <w:rPr>
          <w:rFonts w:ascii="arial" w:eastAsia="arial" w:hAnsi="arial" w:cs="arial"/>
          <w:b w:val="0"/>
          <w:i w:val="0"/>
          <w:strike w:val="0"/>
          <w:noProof w:val="0"/>
          <w:color w:val="000000"/>
          <w:position w:val="0"/>
          <w:sz w:val="20"/>
          <w:u w:val="single"/>
          <w:vertAlign w:val="baseline"/>
        </w:rPr>
        <w:t xml:space="preserve">See </w:t>
      </w:r>
      <w:bookmarkStart w:id="1763" w:name="Bookmark_I5HFV1WR2SF8930010000400"/>
      <w:bookmarkEnd w:id="1763"/>
      <w:hyperlink r:id="rId474" w:history="1">
        <w:r>
          <w:rPr>
            <w:rFonts w:ascii="arial" w:eastAsia="arial" w:hAnsi="arial" w:cs="arial"/>
            <w:b w:val="0"/>
            <w:i/>
            <w:strike w:val="0"/>
            <w:noProof w:val="0"/>
            <w:color w:val="0077CC"/>
            <w:position w:val="0"/>
            <w:sz w:val="20"/>
            <w:u w:val="single"/>
            <w:vertAlign w:val="baseline"/>
          </w:rPr>
          <w:t>Boulevard Assocs.</w:t>
        </w:r>
      </w:hyperlink>
      <w:hyperlink r:id="rId474" w:history="1">
        <w:r>
          <w:rPr>
            <w:rFonts w:ascii="arial" w:eastAsia="arial" w:hAnsi="arial" w:cs="arial"/>
            <w:b w:val="0"/>
            <w:i/>
            <w:strike w:val="0"/>
            <w:noProof w:val="0"/>
            <w:color w:val="0077CC"/>
            <w:position w:val="0"/>
            <w:sz w:val="20"/>
            <w:u w:val="single"/>
            <w:vertAlign w:val="baseline"/>
          </w:rPr>
          <w:t>, 72 F.3d at 1037</w:t>
        </w:r>
      </w:hyperlink>
      <w:r>
        <w:rPr>
          <w:rFonts w:ascii="arial" w:eastAsia="arial" w:hAnsi="arial" w:cs="arial"/>
          <w:b w:val="0"/>
          <w:i w:val="0"/>
          <w:strike w:val="0"/>
          <w:noProof w:val="0"/>
          <w:color w:val="000000"/>
          <w:position w:val="0"/>
          <w:sz w:val="20"/>
          <w:u w:val="none"/>
          <w:vertAlign w:val="baseline"/>
        </w:rPr>
        <w:t>. Furthermore, we have found no case suggesting that a shareholder is justified in encouraging a breach of the implied covenant of good faith.</w:t>
      </w:r>
    </w:p>
    <w:p>
      <w:pPr>
        <w:keepNext w:val="0"/>
        <w:widowControl w:val="0"/>
        <w:spacing w:before="200" w:after="0" w:line="260" w:lineRule="atLeast"/>
        <w:ind w:left="0" w:right="0" w:firstLine="0"/>
        <w:jc w:val="both"/>
      </w:pPr>
      <w:bookmarkStart w:id="1764" w:name="Bookmark_para_428"/>
      <w:bookmarkEnd w:id="1764"/>
      <w:r>
        <w:rPr>
          <w:rFonts w:ascii="arial" w:eastAsia="arial" w:hAnsi="arial" w:cs="arial"/>
          <w:b w:val="0"/>
          <w:i w:val="0"/>
          <w:strike w:val="0"/>
          <w:noProof w:val="0"/>
          <w:color w:val="000000"/>
          <w:position w:val="0"/>
          <w:sz w:val="20"/>
          <w:u w:val="none"/>
          <w:vertAlign w:val="baseline"/>
        </w:rPr>
        <w:t>We have previously held that, as pleaded in some complaints, LIBOR manipulation was an independent tort—a fraud and a violation of the Commodities Exchange Act. Accordingly, no defendant is immune from tortious interference on the grounds that it interfered with its own affiliate's or subsidiary's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3.2.3. Interference with Business Relations</w:t>
      </w:r>
    </w:p>
    <w:p>
      <w:pPr>
        <w:keepNext w:val="0"/>
        <w:widowControl w:val="0"/>
        <w:spacing w:before="240" w:after="0" w:line="260" w:lineRule="atLeast"/>
        <w:ind w:left="0" w:right="0" w:firstLine="0"/>
        <w:jc w:val="both"/>
      </w:pPr>
      <w:bookmarkStart w:id="1765" w:name="Bookmark_para_429"/>
      <w:bookmarkEnd w:id="1765"/>
      <w:bookmarkStart w:id="1766" w:name="Bookmark_I5HFV1WR2SF8930040000400"/>
      <w:bookmarkEnd w:id="1766"/>
      <w:r>
        <w:rPr>
          <w:rFonts w:ascii="arial" w:eastAsia="arial" w:hAnsi="arial" w:cs="arial"/>
          <w:b w:val="0"/>
          <w:i w:val="0"/>
          <w:strike w:val="0"/>
          <w:noProof w:val="0"/>
          <w:color w:val="000000"/>
          <w:position w:val="0"/>
          <w:sz w:val="20"/>
          <w:u w:val="none"/>
          <w:vertAlign w:val="baseline"/>
        </w:rPr>
        <w:t xml:space="preserve">Some plaintiffs press claims of tortious interference with business relations, prospective business advantage, prospective contracts, and so forth. However stated, the gist of these torts is that a plaintiff loses a customer through a defendant's wrongful conduct. </w:t>
      </w:r>
      <w:r>
        <w:rPr>
          <w:rFonts w:ascii="arial" w:eastAsia="arial" w:hAnsi="arial" w:cs="arial"/>
          <w:b w:val="0"/>
          <w:i w:val="0"/>
          <w:strike w:val="0"/>
          <w:noProof w:val="0"/>
          <w:color w:val="000000"/>
          <w:position w:val="0"/>
          <w:sz w:val="20"/>
          <w:u w:val="single"/>
          <w:vertAlign w:val="baseline"/>
        </w:rPr>
        <w:t xml:space="preserve">See, e.g., </w:t>
      </w:r>
      <w:bookmarkStart w:id="1767" w:name="Bookmark_I5HFV1WR2SF8930030000400"/>
      <w:bookmarkEnd w:id="1767"/>
      <w:hyperlink r:id="rId477" w:history="1">
        <w:r>
          <w:rPr>
            <w:rFonts w:ascii="arial" w:eastAsia="arial" w:hAnsi="arial" w:cs="arial"/>
            <w:b w:val="0"/>
            <w:i/>
            <w:strike w:val="0"/>
            <w:noProof w:val="0"/>
            <w:color w:val="0077CC"/>
            <w:position w:val="0"/>
            <w:sz w:val="20"/>
            <w:u w:val="single"/>
            <w:vertAlign w:val="baseline"/>
          </w:rPr>
          <w:t>Hannex Corp. v. GMI, Inc.</w:t>
        </w:r>
      </w:hyperlink>
      <w:hyperlink r:id="rId477" w:history="1">
        <w:r>
          <w:rPr>
            <w:rFonts w:ascii="arial" w:eastAsia="arial" w:hAnsi="arial" w:cs="arial"/>
            <w:b w:val="0"/>
            <w:i/>
            <w:strike w:val="0"/>
            <w:noProof w:val="0"/>
            <w:color w:val="0077CC"/>
            <w:position w:val="0"/>
            <w:sz w:val="20"/>
            <w:u w:val="single"/>
            <w:vertAlign w:val="baseline"/>
          </w:rPr>
          <w:t>, 140 F.3d 194, 205 (2d Cir. 1998)</w:t>
        </w:r>
      </w:hyperlink>
      <w:r>
        <w:rPr>
          <w:rFonts w:ascii="arial" w:eastAsia="arial" w:hAnsi="arial" w:cs="arial"/>
          <w:b w:val="0"/>
          <w:i w:val="0"/>
          <w:strike w:val="0"/>
          <w:noProof w:val="0"/>
          <w:color w:val="000000"/>
          <w:position w:val="0"/>
          <w:sz w:val="20"/>
          <w:u w:val="none"/>
          <w:vertAlign w:val="baseline"/>
        </w:rPr>
        <w:t xml:space="preserve"> ("[Plaintiff] lost a valuable business relationship when S &amp; S Japan signed the exclusive distribution agreement with [defendant]."); </w:t>
      </w:r>
      <w:bookmarkStart w:id="1768" w:name="Bookmark_I5HFV1WR2SF8930050000400"/>
      <w:bookmarkEnd w:id="1768"/>
      <w:hyperlink r:id="rId478" w:history="1">
        <w:r>
          <w:rPr>
            <w:rFonts w:ascii="arial" w:eastAsia="arial" w:hAnsi="arial" w:cs="arial"/>
            <w:b w:val="0"/>
            <w:i/>
            <w:strike w:val="0"/>
            <w:noProof w:val="0"/>
            <w:color w:val="0077CC"/>
            <w:position w:val="0"/>
            <w:sz w:val="20"/>
            <w:u w:val="single"/>
            <w:vertAlign w:val="baseline"/>
          </w:rPr>
          <w:t>Korea Supply Co. v. Lockheed Martin Corp.</w:t>
        </w:r>
      </w:hyperlink>
      <w:hyperlink r:id="rId478" w:history="1">
        <w:r>
          <w:rPr>
            <w:rFonts w:ascii="arial" w:eastAsia="arial" w:hAnsi="arial" w:cs="arial"/>
            <w:b w:val="0"/>
            <w:i/>
            <w:strike w:val="0"/>
            <w:noProof w:val="0"/>
            <w:color w:val="0077CC"/>
            <w:position w:val="0"/>
            <w:sz w:val="20"/>
            <w:u w:val="single"/>
            <w:vertAlign w:val="baseline"/>
          </w:rPr>
          <w:t>, 29 Cal. 4th 1134, 131 Cal. Rptr. 2d 29, 63 P.3d 937 (2003)</w:t>
        </w:r>
      </w:hyperlink>
      <w:r>
        <w:rPr>
          <w:rFonts w:ascii="arial" w:eastAsia="arial" w:hAnsi="arial" w:cs="arial"/>
          <w:b w:val="0"/>
          <w:i w:val="0"/>
          <w:strike w:val="0"/>
          <w:noProof w:val="0"/>
          <w:color w:val="000000"/>
          <w:position w:val="0"/>
          <w:sz w:val="20"/>
          <w:u w:val="none"/>
          <w:vertAlign w:val="baseline"/>
        </w:rPr>
        <w:t xml:space="preserve"> (military</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contract awarded to defendant as result of corrupt influence despite plaintiff's superior bid); </w:t>
      </w:r>
      <w:hyperlink r:id="rId479" w:history="1">
        <w:r>
          <w:rPr>
            <w:rFonts w:ascii="arial" w:eastAsia="arial" w:hAnsi="arial" w:cs="arial"/>
            <w:b w:val="0"/>
            <w:i/>
            <w:strike w:val="0"/>
            <w:noProof w:val="0"/>
            <w:color w:val="0077CC"/>
            <w:position w:val="0"/>
            <w:sz w:val="20"/>
            <w:u w:val="single"/>
            <w:vertAlign w:val="baseline"/>
          </w:rPr>
          <w:t>Restatement (Second) of Torts § 766B</w:t>
        </w:r>
      </w:hyperlink>
      <w:r>
        <w:rPr>
          <w:rFonts w:ascii="arial" w:eastAsia="arial" w:hAnsi="arial" w:cs="arial"/>
          <w:b w:val="0"/>
          <w:i w:val="0"/>
          <w:strike w:val="0"/>
          <w:noProof w:val="0"/>
          <w:color w:val="000000"/>
          <w:position w:val="0"/>
          <w:sz w:val="20"/>
          <w:u w:val="none"/>
          <w:vertAlign w:val="baseline"/>
        </w:rPr>
        <w:t xml:space="preserve">. Such is not the case here. No plaintiff lost a customer or contractor as a result of defendants' manipulation of LIBOR. </w:t>
      </w:r>
      <w:bookmarkStart w:id="1769" w:name="Bookmark_I5HFV1WR2N1R3F0030000400"/>
      <w:bookmarkEnd w:id="1769"/>
      <w:r>
        <w:rPr>
          <w:rFonts w:ascii="arial" w:eastAsia="arial" w:hAnsi="arial" w:cs="arial"/>
          <w:b w:val="0"/>
          <w:i w:val="0"/>
          <w:strike w:val="0"/>
          <w:noProof w:val="0"/>
          <w:color w:val="000000"/>
          <w:position w:val="0"/>
          <w:sz w:val="20"/>
          <w:u w:val="none"/>
          <w:vertAlign w:val="baseline"/>
        </w:rPr>
        <w:t xml:space="preserve">The only possible injury was that plaintiffs' contracts were worth less than they otherwise would have been. If any tortious claim lies, it is a traditional claim for tortious interference with contract. Plaintiffs' assertion of these other torts appears to be an attempt around the general rule that </w:t>
      </w:r>
      <w:bookmarkStart w:id="1770" w:name="Bookmark_LNHNREFclscc63"/>
      <w:bookmarkEnd w:id="1770"/>
      <w:hyperlink r:id="rId480" w:history="1">
        <w:r>
          <w:rPr>
            <w:rFonts w:ascii="arial" w:eastAsia="arial" w:hAnsi="arial" w:cs="arial"/>
            <w:b/>
            <w:i/>
            <w:strike w:val="0"/>
            <w:noProof w:val="0"/>
            <w:color w:val="0077CC"/>
            <w:position w:val="0"/>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clscc63" w:history="1">
        <w:r>
          <w:pict>
            <v:shape id="_x0000_i1232"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"deliberate interference with plaintiff's contractual rights that causes damage" is not "punishable as tortious interference" if the contract was not breached. </w:t>
      </w:r>
      <w:bookmarkStart w:id="1771" w:name="Bookmark_I5HFV1WR2N1R3F0020000400"/>
      <w:bookmarkEnd w:id="1771"/>
      <w:hyperlink r:id="rId481" w:history="1">
        <w:r>
          <w:rPr>
            <w:rFonts w:ascii="arial" w:eastAsia="arial" w:hAnsi="arial" w:cs="arial"/>
            <w:b w:val="0"/>
            <w:i/>
            <w:strike w:val="0"/>
            <w:noProof w:val="0"/>
            <w:color w:val="0077CC"/>
            <w:position w:val="0"/>
            <w:sz w:val="20"/>
            <w:u w:val="single"/>
            <w:vertAlign w:val="baseline"/>
          </w:rPr>
          <w:t>NBT Bancorp v. Fleet/Norstar Fin. Grp.</w:t>
        </w:r>
      </w:hyperlink>
      <w:hyperlink r:id="rId481" w:history="1">
        <w:r>
          <w:rPr>
            <w:rFonts w:ascii="arial" w:eastAsia="arial" w:hAnsi="arial" w:cs="arial"/>
            <w:b w:val="0"/>
            <w:i/>
            <w:strike w:val="0"/>
            <w:noProof w:val="0"/>
            <w:color w:val="0077CC"/>
            <w:position w:val="0"/>
            <w:sz w:val="20"/>
            <w:u w:val="single"/>
            <w:vertAlign w:val="baseline"/>
          </w:rPr>
          <w:t>, 87 N.Y.2d 614, 620, 664 N.E.2d 492, 495, 641 N.Y.S.2d 581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72" w:name="Bookmark_para_430"/>
      <w:bookmarkEnd w:id="1772"/>
      <w:bookmarkStart w:id="1773" w:name="Bookmark_I5HFV1WR2N1R3F0050000400"/>
      <w:bookmarkEnd w:id="1773"/>
      <w:r>
        <w:rPr>
          <w:rFonts w:ascii="arial" w:eastAsia="arial" w:hAnsi="arial" w:cs="arial"/>
          <w:b w:val="0"/>
          <w:i w:val="0"/>
          <w:strike w:val="0"/>
          <w:noProof w:val="0"/>
          <w:color w:val="000000"/>
          <w:position w:val="0"/>
          <w:sz w:val="20"/>
          <w:u w:val="none"/>
          <w:vertAlign w:val="baseline"/>
        </w:rPr>
        <w:t xml:space="preserve">Because plaintiffs' complaints simply do not present actual claims for interference with business relations, we need not examine the heightened scienter requirements that courts have sometimes imposed. </w:t>
      </w:r>
      <w:r>
        <w:rPr>
          <w:rFonts w:ascii="arial" w:eastAsia="arial" w:hAnsi="arial" w:cs="arial"/>
          <w:b w:val="0"/>
          <w:i w:val="0"/>
          <w:strike w:val="0"/>
          <w:noProof w:val="0"/>
          <w:color w:val="000000"/>
          <w:position w:val="0"/>
          <w:sz w:val="20"/>
          <w:u w:val="single"/>
          <w:vertAlign w:val="baseline"/>
        </w:rPr>
        <w:t xml:space="preserve">Compare </w:t>
      </w:r>
      <w:bookmarkStart w:id="1774" w:name="Bookmark_I5HFV1WR2N1R3F0040000400"/>
      <w:bookmarkEnd w:id="1774"/>
      <w:hyperlink r:id="rId481" w:history="1">
        <w:r>
          <w:rPr>
            <w:rFonts w:ascii="arial" w:eastAsia="arial" w:hAnsi="arial" w:cs="arial"/>
            <w:b w:val="0"/>
            <w:i/>
            <w:strike w:val="0"/>
            <w:noProof w:val="0"/>
            <w:color w:val="0077CC"/>
            <w:position w:val="0"/>
            <w:sz w:val="20"/>
            <w:u w:val="single"/>
            <w:vertAlign w:val="baseline"/>
          </w:rPr>
          <w:t>NBT Bancorp</w:t>
        </w:r>
      </w:hyperlink>
      <w:hyperlink r:id="rId481" w:history="1">
        <w:r>
          <w:rPr>
            <w:rFonts w:ascii="arial" w:eastAsia="arial" w:hAnsi="arial" w:cs="arial"/>
            <w:b w:val="0"/>
            <w:i/>
            <w:strike w:val="0"/>
            <w:noProof w:val="0"/>
            <w:color w:val="0077CC"/>
            <w:position w:val="0"/>
            <w:sz w:val="20"/>
            <w:u w:val="single"/>
            <w:vertAlign w:val="baseline"/>
          </w:rPr>
          <w:t>, 87 N.Y.2d at 621, 664 N.E.2d at 496</w:t>
        </w:r>
      </w:hyperlink>
      <w:r>
        <w:rPr>
          <w:rFonts w:ascii="arial" w:eastAsia="arial" w:hAnsi="arial" w:cs="arial"/>
          <w:b w:val="0"/>
          <w:i w:val="0"/>
          <w:strike w:val="0"/>
          <w:noProof w:val="0"/>
          <w:color w:val="000000"/>
          <w:position w:val="0"/>
          <w:sz w:val="20"/>
          <w:u w:val="none"/>
          <w:vertAlign w:val="baseline"/>
        </w:rPr>
        <w:t xml:space="preserve"> ("[P]laintiff must show more culpable conduct [for the prospective tort].") (citing </w:t>
      </w:r>
      <w:bookmarkStart w:id="1775" w:name="Bookmark_I5HFV1WR2D6NWM0010000400"/>
      <w:bookmarkEnd w:id="1775"/>
      <w:hyperlink r:id="rId482" w:history="1">
        <w:r>
          <w:rPr>
            <w:rFonts w:ascii="arial" w:eastAsia="arial" w:hAnsi="arial" w:cs="arial"/>
            <w:b w:val="0"/>
            <w:i/>
            <w:strike w:val="0"/>
            <w:noProof w:val="0"/>
            <w:color w:val="0077CC"/>
            <w:position w:val="0"/>
            <w:sz w:val="20"/>
            <w:u w:val="single"/>
            <w:vertAlign w:val="baseline"/>
          </w:rPr>
          <w:t>Guard-Life Corp. v. Parker Hardware Mfg. Corp.</w:t>
        </w:r>
      </w:hyperlink>
      <w:hyperlink r:id="rId482" w:history="1">
        <w:r>
          <w:rPr>
            <w:rFonts w:ascii="arial" w:eastAsia="arial" w:hAnsi="arial" w:cs="arial"/>
            <w:b w:val="0"/>
            <w:i/>
            <w:strike w:val="0"/>
            <w:noProof w:val="0"/>
            <w:color w:val="0077CC"/>
            <w:position w:val="0"/>
            <w:sz w:val="20"/>
            <w:u w:val="single"/>
            <w:vertAlign w:val="baseline"/>
          </w:rPr>
          <w:t>, 50 N.Y.2d 183, 193-94, 406 N.E.2d 445, 451, 428 N.Y.S.2d 628 (1980))</w:t>
        </w:r>
      </w:hyperlink>
      <w:r>
        <w:rPr>
          <w:rFonts w:ascii="arial" w:eastAsia="arial" w:hAnsi="arial" w:cs="arial"/>
          <w:b w:val="0"/>
          <w:i w:val="0"/>
          <w:strike w:val="0"/>
          <w:noProof w:val="0"/>
          <w:color w:val="000000"/>
          <w:position w:val="0"/>
          <w:sz w:val="20"/>
          <w:u w:val="none"/>
          <w:vertAlign w:val="baseline"/>
        </w:rPr>
        <w:t xml:space="preserve">, with </w:t>
      </w:r>
      <w:bookmarkStart w:id="1776" w:name="Bookmark_I5HFV1WR2D6NWM0030000400"/>
      <w:bookmarkEnd w:id="1776"/>
      <w:hyperlink r:id="rId478" w:history="1">
        <w:r>
          <w:rPr>
            <w:rFonts w:ascii="arial" w:eastAsia="arial" w:hAnsi="arial" w:cs="arial"/>
            <w:b w:val="0"/>
            <w:i/>
            <w:strike w:val="0"/>
            <w:noProof w:val="0"/>
            <w:color w:val="0077CC"/>
            <w:position w:val="0"/>
            <w:sz w:val="20"/>
            <w:u w:val="single"/>
            <w:vertAlign w:val="baseline"/>
          </w:rPr>
          <w:t>Korea Supply Co. v. Lockheed Martin Corp., 29 Cal. 4th 1134, 1157, 131 Cal. Rptr. 2d 29, 48, 63 P.3d 937 (2003)</w:t>
        </w:r>
      </w:hyperlink>
      <w:r>
        <w:rPr>
          <w:rFonts w:ascii="arial" w:eastAsia="arial" w:hAnsi="arial" w:cs="arial"/>
          <w:b w:val="0"/>
          <w:i w:val="0"/>
          <w:strike w:val="0"/>
          <w:noProof w:val="0"/>
          <w:color w:val="000000"/>
          <w:position w:val="0"/>
          <w:sz w:val="20"/>
          <w:u w:val="none"/>
          <w:vertAlign w:val="baseline"/>
        </w:rPr>
        <w:t xml:space="preserve"> ("[W]e find the intent requirement to be the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 Damages</w:t>
      </w:r>
    </w:p>
    <w:p>
      <w:pPr>
        <w:keepNext w:val="0"/>
        <w:widowControl w:val="0"/>
        <w:spacing w:before="200" w:after="0" w:line="260" w:lineRule="atLeast"/>
        <w:ind w:left="0" w:right="0" w:firstLine="0"/>
        <w:jc w:val="both"/>
      </w:pPr>
      <w:bookmarkStart w:id="1777" w:name="Bookmark_para_431"/>
      <w:bookmarkEnd w:id="1777"/>
      <w:r>
        <w:rPr>
          <w:rFonts w:ascii="arial" w:eastAsia="arial" w:hAnsi="arial" w:cs="arial"/>
          <w:b w:val="0"/>
          <w:i w:val="0"/>
          <w:strike w:val="0"/>
          <w:noProof w:val="0"/>
          <w:color w:val="000000"/>
          <w:position w:val="0"/>
          <w:sz w:val="20"/>
          <w:u w:val="none"/>
          <w:vertAlign w:val="baseline"/>
        </w:rPr>
        <w:t>The parties have not dwelt on questions of damages. We pause simply to note that a defendant is liable only for the portion of damages that the defendant caused or assisted</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in causing. In many cases, this may mean that a plaintiff may utilize the contract-related causes of action discussed in this section only to recover for the portion of the plaintiff's damages ascribable to its own counterparty's manipulation.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General Application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 Over-the-Counter Derivatives</w:t>
      </w:r>
    </w:p>
    <w:p>
      <w:pPr>
        <w:keepNext w:val="0"/>
        <w:widowControl w:val="0"/>
        <w:spacing w:before="200" w:after="0" w:line="260" w:lineRule="atLeast"/>
        <w:ind w:left="0" w:right="0" w:firstLine="0"/>
        <w:jc w:val="both"/>
      </w:pPr>
      <w:bookmarkStart w:id="1778" w:name="Bookmark_para_432"/>
      <w:bookmarkEnd w:id="1778"/>
      <w:r>
        <w:rPr>
          <w:rFonts w:ascii="arial" w:eastAsia="arial" w:hAnsi="arial" w:cs="arial"/>
          <w:b w:val="0"/>
          <w:i w:val="0"/>
          <w:strike w:val="0"/>
          <w:noProof w:val="0"/>
          <w:color w:val="000000"/>
          <w:position w:val="0"/>
          <w:sz w:val="20"/>
          <w:u w:val="none"/>
          <w:vertAlign w:val="baseline"/>
        </w:rPr>
        <w:t>With respect to OTC claims, the relevant contract is between a plaintiff and its counterparty, typically a swaps dealer.</w:t>
      </w:r>
    </w:p>
    <w:p>
      <w:pPr>
        <w:keepNext w:val="0"/>
        <w:widowControl w:val="0"/>
        <w:spacing w:before="200" w:after="0" w:line="260" w:lineRule="atLeast"/>
        <w:ind w:left="0" w:right="0" w:firstLine="0"/>
        <w:jc w:val="both"/>
      </w:pPr>
      <w:bookmarkStart w:id="1779" w:name="Bookmark_para_433"/>
      <w:bookmarkEnd w:id="1779"/>
      <w:r>
        <w:rPr>
          <w:rFonts w:ascii="arial" w:eastAsia="arial" w:hAnsi="arial" w:cs="arial"/>
          <w:b w:val="0"/>
          <w:i w:val="0"/>
          <w:strike w:val="0"/>
          <w:noProof w:val="0"/>
          <w:color w:val="000000"/>
          <w:position w:val="0"/>
          <w:sz w:val="20"/>
          <w:u w:val="none"/>
          <w:vertAlign w:val="baseline"/>
        </w:rPr>
        <w:t>The counterparty is liable for a breach of the implied covenant if it was a panel bank or otherwise participated in manipulation. At this point, we do not dismiss such claims against counterparties, because it is generally plausible that banks' swap desks participated in associated panel banks' manipulation. The counterparty is also liable for unjust enrichment if the counterparty itself or an affiliated panel bank manipulated LIBOR.</w:t>
      </w:r>
    </w:p>
    <w:p>
      <w:pPr>
        <w:keepNext w:val="0"/>
        <w:widowControl w:val="0"/>
        <w:spacing w:before="200" w:after="0" w:line="260" w:lineRule="atLeast"/>
        <w:ind w:left="0" w:right="0" w:firstLine="0"/>
        <w:jc w:val="both"/>
      </w:pPr>
      <w:bookmarkStart w:id="1780" w:name="Bookmark_para_434"/>
      <w:bookmarkEnd w:id="1780"/>
      <w:r>
        <w:rPr>
          <w:rFonts w:ascii="arial" w:eastAsia="arial" w:hAnsi="arial" w:cs="arial"/>
          <w:b w:val="0"/>
          <w:i w:val="0"/>
          <w:strike w:val="0"/>
          <w:noProof w:val="0"/>
          <w:color w:val="000000"/>
          <w:position w:val="0"/>
          <w:sz w:val="20"/>
          <w:u w:val="none"/>
          <w:vertAlign w:val="baseline"/>
        </w:rPr>
        <w:t>An affiliated panel bank is potentially liable for tortious interference with contract if the counterparty committed a breach of the implied covenant. Thus, tortious interference claims against counterparties' panelist affiliates survive at this stage.</w:t>
      </w:r>
    </w:p>
    <w:p>
      <w:pPr>
        <w:keepNext w:val="0"/>
        <w:widowControl w:val="0"/>
        <w:spacing w:before="200" w:after="0" w:line="260" w:lineRule="atLeast"/>
        <w:ind w:left="0" w:right="0" w:firstLine="0"/>
        <w:jc w:val="both"/>
      </w:pPr>
      <w:bookmarkStart w:id="1781" w:name="Bookmark_para_435"/>
      <w:bookmarkEnd w:id="1781"/>
      <w:r>
        <w:rPr>
          <w:rFonts w:ascii="arial" w:eastAsia="arial" w:hAnsi="arial" w:cs="arial"/>
          <w:b w:val="0"/>
          <w:i w:val="0"/>
          <w:strike w:val="0"/>
          <w:noProof w:val="0"/>
          <w:color w:val="000000"/>
          <w:position w:val="0"/>
          <w:sz w:val="20"/>
          <w:u w:val="none"/>
          <w:vertAlign w:val="baseline"/>
        </w:rPr>
        <w:t>An unaffiliated panel bank is not liable for tortious interference, because the complaints give</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no reason to believe that any panel bank specifically targeted its conduct towards another bank's swap portfolio, or that any panel bank knew of any plaintiff's particular swaps with other banks.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 Exchange-Traded Derivatives</w:t>
      </w:r>
    </w:p>
    <w:p>
      <w:pPr>
        <w:keepNext w:val="0"/>
        <w:widowControl w:val="0"/>
        <w:spacing w:before="200" w:after="0" w:line="260" w:lineRule="atLeast"/>
        <w:ind w:left="0" w:right="0" w:firstLine="0"/>
        <w:jc w:val="both"/>
      </w:pPr>
      <w:bookmarkStart w:id="1782" w:name="Bookmark_para_436"/>
      <w:bookmarkEnd w:id="1782"/>
      <w:r>
        <w:rPr>
          <w:rFonts w:ascii="arial" w:eastAsia="arial" w:hAnsi="arial" w:cs="arial"/>
          <w:b w:val="0"/>
          <w:i w:val="0"/>
          <w:strike w:val="0"/>
          <w:noProof w:val="0"/>
          <w:color w:val="000000"/>
          <w:position w:val="0"/>
          <w:sz w:val="20"/>
          <w:u w:val="none"/>
          <w:vertAlign w:val="baseline"/>
        </w:rPr>
        <w:t>In this category, the Amabile Plaintiffs attempt to state unjust enrichment claims. These claims fail because plaintiffs' futures and options contracts were not contracts with particular defendant counterparties.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 Adjustable-Rate Bonds</w:t>
      </w:r>
    </w:p>
    <w:p>
      <w:pPr>
        <w:keepNext w:val="0"/>
        <w:widowControl w:val="0"/>
        <w:spacing w:before="200" w:after="0" w:line="260" w:lineRule="atLeast"/>
        <w:ind w:left="0" w:right="0" w:firstLine="0"/>
        <w:jc w:val="both"/>
      </w:pPr>
      <w:bookmarkStart w:id="1783" w:name="Bookmark_para_437"/>
      <w:bookmarkEnd w:id="1783"/>
      <w:r>
        <w:rPr>
          <w:rFonts w:ascii="arial" w:eastAsia="arial" w:hAnsi="arial" w:cs="arial"/>
          <w:b w:val="0"/>
          <w:i w:val="0"/>
          <w:strike w:val="0"/>
          <w:noProof w:val="0"/>
          <w:color w:val="000000"/>
          <w:position w:val="0"/>
          <w:sz w:val="20"/>
          <w:u w:val="none"/>
          <w:vertAlign w:val="baseline"/>
        </w:rPr>
        <w:t>A bond is a contract between plaintiff and plaintiff's obligor, typically a corporate issuer. A bond underwriter or seller also has knowledge of the bond's existence and terms, but is not a counterparty to the bond itself.</w:t>
      </w:r>
    </w:p>
    <w:p>
      <w:pPr>
        <w:keepNext w:val="0"/>
        <w:widowControl w:val="0"/>
        <w:spacing w:before="200" w:after="0" w:line="260" w:lineRule="atLeast"/>
        <w:ind w:left="0" w:right="0" w:firstLine="0"/>
        <w:jc w:val="both"/>
      </w:pPr>
      <w:bookmarkStart w:id="1784" w:name="Bookmark_para_438"/>
      <w:bookmarkEnd w:id="1784"/>
      <w:r>
        <w:rPr>
          <w:rFonts w:ascii="arial" w:eastAsia="arial" w:hAnsi="arial" w:cs="arial"/>
          <w:b w:val="0"/>
          <w:i w:val="0"/>
          <w:strike w:val="0"/>
          <w:noProof w:val="0"/>
          <w:color w:val="000000"/>
          <w:position w:val="0"/>
          <w:sz w:val="20"/>
          <w:u w:val="none"/>
          <w:vertAlign w:val="baseline"/>
        </w:rPr>
        <w:t>The obligor is liable for a breach of the implied covenant if the obligor was a panel bank or otherwise participated in manipulation, and the obligor is liable for unjust enrichment if the obligor itself or an affiliated panel bank manipulated LIBOR.</w:t>
      </w:r>
    </w:p>
    <w:p>
      <w:pPr>
        <w:keepNext w:val="0"/>
        <w:widowControl w:val="0"/>
        <w:spacing w:before="200" w:after="0" w:line="260" w:lineRule="atLeast"/>
        <w:ind w:left="0" w:right="0" w:firstLine="0"/>
        <w:jc w:val="both"/>
      </w:pPr>
      <w:bookmarkStart w:id="1785" w:name="Bookmark_para_439"/>
      <w:bookmarkEnd w:id="1785"/>
      <w:r>
        <w:rPr>
          <w:rFonts w:ascii="arial" w:eastAsia="arial" w:hAnsi="arial" w:cs="arial"/>
          <w:b w:val="0"/>
          <w:i w:val="0"/>
          <w:strike w:val="0"/>
          <w:noProof w:val="0"/>
          <w:color w:val="000000"/>
          <w:position w:val="0"/>
          <w:sz w:val="20"/>
          <w:u w:val="none"/>
          <w:vertAlign w:val="baseline"/>
        </w:rPr>
        <w:t>An obligor's affiliated panel bank is conceivably liable for tortious interference. There is, however, no suggestion in any of the pleadings that any panelist collaborated with an affiliate with specific intent to suppress bond payments, so a tortious interference</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claim can succeed only on the theory that a defendant panel bank knew of an affiliate's specific bond issuance. It is plausible that corporate affiliates are aware of each other's financing arrangements, so tortious interference claims may proceed against panel banks as to bonds issued by corporate affiliates. Of course, plaintiffs must ultimately prove that the issuing entity breached the implied covenant by assisting in the panel entity's LIBOR manipulation.</w:t>
      </w:r>
    </w:p>
    <w:p>
      <w:pPr>
        <w:keepNext w:val="0"/>
        <w:widowControl w:val="0"/>
        <w:spacing w:before="200" w:after="0" w:line="260" w:lineRule="atLeast"/>
        <w:ind w:left="0" w:right="0" w:firstLine="0"/>
        <w:jc w:val="both"/>
      </w:pPr>
      <w:bookmarkStart w:id="1786" w:name="Bookmark_para_440"/>
      <w:bookmarkEnd w:id="1786"/>
      <w:r>
        <w:rPr>
          <w:rFonts w:ascii="arial" w:eastAsia="arial" w:hAnsi="arial" w:cs="arial"/>
          <w:b w:val="0"/>
          <w:i w:val="0"/>
          <w:strike w:val="0"/>
          <w:noProof w:val="0"/>
          <w:color w:val="000000"/>
          <w:position w:val="0"/>
          <w:sz w:val="20"/>
          <w:u w:val="none"/>
          <w:vertAlign w:val="baseline"/>
        </w:rPr>
        <w:t>As discussed above, underwriters, vendors, and similar entities are not liable for breach of contract or unjust enrichment. Furthermore, although such entities were aware of particular contracts, there is no suggestion that they assisted obligors in suppressing coupon payments. Accordingly, claims against such entities fail.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4.4. Asset-Backed Securities</w:t>
      </w:r>
    </w:p>
    <w:p>
      <w:pPr>
        <w:keepNext w:val="0"/>
        <w:widowControl w:val="0"/>
        <w:spacing w:before="240" w:after="0" w:line="260" w:lineRule="atLeast"/>
        <w:ind w:left="0" w:right="0" w:firstLine="0"/>
        <w:jc w:val="both"/>
      </w:pPr>
      <w:bookmarkStart w:id="1787" w:name="Bookmark_para_441"/>
      <w:bookmarkEnd w:id="1787"/>
      <w:r>
        <w:rPr>
          <w:rFonts w:ascii="arial" w:eastAsia="arial" w:hAnsi="arial" w:cs="arial"/>
          <w:b w:val="0"/>
          <w:i w:val="0"/>
          <w:strike w:val="0"/>
          <w:noProof w:val="0"/>
          <w:color w:val="000000"/>
          <w:position w:val="0"/>
          <w:sz w:val="20"/>
          <w:u w:val="none"/>
          <w:vertAlign w:val="baseline"/>
        </w:rPr>
        <w:t>When an investor holds an asset-backed security, the investor actually holds a certificate as evidence that the investor is entitled to certain disbursements as beneficiary of a trust. The trust's res is a collection of assets that "back" the trust, such as a collection of homeowners' notes and mortgages. The trust has legal personality and acts through its trustee, who (at least</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following a default) is a fiduciary for the investors collectively.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Trust Indenture Act § 314(c), </w:t>
      </w:r>
      <w:hyperlink r:id="rId483" w:history="1">
        <w:r>
          <w:rPr>
            <w:rFonts w:ascii="arial" w:eastAsia="arial" w:hAnsi="arial" w:cs="arial"/>
            <w:b w:val="0"/>
            <w:i/>
            <w:strike w:val="0"/>
            <w:noProof w:val="0"/>
            <w:color w:val="0077CC"/>
            <w:position w:val="0"/>
            <w:sz w:val="20"/>
            <w:u w:val="single"/>
            <w:vertAlign w:val="baseline"/>
          </w:rPr>
          <w:t>15 U.S.C. § 77mmm(c) (2012)</w:t>
        </w:r>
      </w:hyperlink>
      <w:r>
        <w:rPr>
          <w:rFonts w:ascii="arial" w:eastAsia="arial" w:hAnsi="arial" w:cs="arial"/>
          <w:b w:val="0"/>
          <w:i w:val="0"/>
          <w:strike w:val="0"/>
          <w:noProof w:val="0"/>
          <w:color w:val="000000"/>
          <w:position w:val="0"/>
          <w:sz w:val="20"/>
          <w:u w:val="none"/>
          <w:vertAlign w:val="baseline"/>
        </w:rPr>
        <w:t xml:space="preserve"> ("The indenture trustee shall exercise in case of default . . . such of the rights and powers vested in it by such indenture, and [] use the same degree of care and skill . . . as a prudent man would exercise or use under the circumstances."). To administer this arrangement, the trust enters into contracts with other persons, including (1) borrowers, who are obligated to pay money on the debts that the trust holds; (2) a servicer, an agent of the trust who collects money from the borrowers; (3) a payment agent, an agent of the trust who disburses money to beneficiaries; (4) an issuer, who conveys assets to the trust at its inception, and who may continue to owe duties to the trust (such as a duty to repurchase defective loans); and sometimes (5) a guarantor, who guarantees the borrowers' payments. Other entities, such as underwriters and dealers, are involved in the marketing of the asset-backed security.</w:t>
      </w:r>
    </w:p>
    <w:p>
      <w:pPr>
        <w:keepNext w:val="0"/>
        <w:widowControl w:val="0"/>
        <w:spacing w:before="200" w:after="0" w:line="260" w:lineRule="atLeast"/>
        <w:ind w:left="0" w:right="0" w:firstLine="0"/>
        <w:jc w:val="both"/>
      </w:pPr>
      <w:bookmarkStart w:id="1788" w:name="Bookmark_para_442"/>
      <w:bookmarkEnd w:id="1788"/>
      <w:r>
        <w:rPr>
          <w:rFonts w:ascii="arial" w:eastAsia="arial" w:hAnsi="arial" w:cs="arial"/>
          <w:b w:val="0"/>
          <w:i w:val="0"/>
          <w:strike w:val="0"/>
          <w:noProof w:val="0"/>
          <w:color w:val="000000"/>
          <w:position w:val="0"/>
          <w:sz w:val="20"/>
          <w:u w:val="none"/>
          <w:vertAlign w:val="baseline"/>
        </w:rPr>
        <w:t>No action for breach of the implied covenant lies against the various agents and issuers, because LIBOR manipulation did not intersect with their limited duties. No action for unjust</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enrichment lies against defendants either, because it was the underlying borrowers who innocently profited from manipulation. And, because plaintiffs have not identified any breach of contract, plaintiffs may not maintain an action for tortious interference.</w:t>
      </w:r>
    </w:p>
    <w:p>
      <w:pPr>
        <w:keepNext w:val="0"/>
        <w:widowControl w:val="0"/>
        <w:spacing w:before="200" w:after="0" w:line="260" w:lineRule="atLeast"/>
        <w:ind w:left="0" w:right="0" w:firstLine="0"/>
        <w:jc w:val="both"/>
      </w:pPr>
      <w:bookmarkStart w:id="1789" w:name="Bookmark_para_443"/>
      <w:bookmarkEnd w:id="1789"/>
      <w:r>
        <w:rPr>
          <w:rFonts w:ascii="arial" w:eastAsia="arial" w:hAnsi="arial" w:cs="arial"/>
          <w:b w:val="0"/>
          <w:i w:val="0"/>
          <w:strike w:val="0"/>
          <w:noProof w:val="0"/>
          <w:color w:val="000000"/>
          <w:position w:val="0"/>
          <w:sz w:val="20"/>
          <w:u w:val="none"/>
          <w:vertAlign w:val="baseline"/>
        </w:rPr>
        <w:t xml:space="preserve">An additional challenge for plaintiffs—one that the parties did not address in their briefing—is that the </w:t>
      </w:r>
      <w:r>
        <w:rPr>
          <w:rFonts w:ascii="arial" w:eastAsia="arial" w:hAnsi="arial" w:cs="arial"/>
          <w:b w:val="0"/>
          <w:i w:val="0"/>
          <w:strike w:val="0"/>
          <w:noProof w:val="0"/>
          <w:color w:val="000000"/>
          <w:position w:val="0"/>
          <w:sz w:val="20"/>
          <w:u w:val="single"/>
          <w:vertAlign w:val="baseline"/>
        </w:rPr>
        <w:t>trust</w:t>
      </w:r>
      <w:r>
        <w:rPr>
          <w:rFonts w:ascii="arial" w:eastAsia="arial" w:hAnsi="arial" w:cs="arial"/>
          <w:b w:val="0"/>
          <w:i w:val="0"/>
          <w:strike w:val="0"/>
          <w:noProof w:val="0"/>
          <w:color w:val="000000"/>
          <w:position w:val="0"/>
          <w:sz w:val="20"/>
          <w:u w:val="none"/>
          <w:vertAlign w:val="baseline"/>
        </w:rPr>
        <w:t xml:space="preserve"> (rather than plaintiffs as beneficiaries) may be the proper party to maintain claims against the trust's counterparties. We need not address this point, because plaintiffs' claims fail for other reasons.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4.5. The BBA</w:t>
      </w:r>
    </w:p>
    <w:p>
      <w:pPr>
        <w:keepNext w:val="0"/>
        <w:widowControl w:val="0"/>
        <w:spacing w:before="200" w:after="0" w:line="260" w:lineRule="atLeast"/>
        <w:ind w:left="0" w:right="0" w:firstLine="0"/>
        <w:jc w:val="both"/>
      </w:pPr>
      <w:bookmarkStart w:id="1790" w:name="Bookmark_para_444"/>
      <w:bookmarkEnd w:id="1790"/>
      <w:r>
        <w:rPr>
          <w:rFonts w:ascii="arial" w:eastAsia="arial" w:hAnsi="arial" w:cs="arial"/>
          <w:b w:val="0"/>
          <w:i w:val="0"/>
          <w:strike w:val="0"/>
          <w:noProof w:val="0"/>
          <w:color w:val="000000"/>
          <w:position w:val="0"/>
          <w:sz w:val="20"/>
          <w:u w:val="none"/>
          <w:vertAlign w:val="baseline"/>
        </w:rPr>
        <w:t>No complaint plausibly alleges that the BBA was unjustly enriched by plaintiffs, knew of plaintiffs' specific contracts, or specifically intended to induce a breach of any plaintiffs' contract. Accordingly, all unjust enrichment and tortious interference claims against the BBA fail.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VIII. </w:t>
      </w:r>
      <w:r>
        <w:rPr>
          <w:rFonts w:ascii="arial" w:eastAsia="arial" w:hAnsi="arial" w:cs="arial"/>
          <w:b/>
          <w:i/>
          <w:strike w:val="0"/>
          <w:noProof w:val="0"/>
          <w:color w:val="000000"/>
          <w:position w:val="0"/>
          <w:sz w:val="20"/>
          <w:u w:val="single"/>
          <w:vertAlign w:val="baseline"/>
        </w:rPr>
        <w:t>ANTITRUST</w:t>
      </w:r>
    </w:p>
    <w:p>
      <w:pPr>
        <w:keepNext w:val="0"/>
        <w:widowControl w:val="0"/>
        <w:spacing w:before="200" w:after="0" w:line="260" w:lineRule="atLeast"/>
        <w:ind w:left="0" w:right="0" w:firstLine="0"/>
        <w:jc w:val="both"/>
      </w:pPr>
      <w:bookmarkStart w:id="1791" w:name="Bookmark_para_445"/>
      <w:bookmarkEnd w:id="1791"/>
      <w:r>
        <w:rPr>
          <w:rFonts w:ascii="arial" w:eastAsia="arial" w:hAnsi="arial" w:cs="arial"/>
          <w:b w:val="0"/>
          <w:i w:val="0"/>
          <w:strike w:val="0"/>
          <w:noProof w:val="0"/>
          <w:color w:val="000000"/>
          <w:position w:val="0"/>
          <w:sz w:val="20"/>
          <w:u w:val="none"/>
          <w:vertAlign w:val="baseline"/>
        </w:rPr>
        <w:t xml:space="preserve">Nearly every plaintiff asserts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Most do so only for preservation, as we have previously dismissed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grounds that apply broadly to all LIBOR plaintiffs. A few plaintiffs attempt to distinguish our previous holdings. Although we reject plaintiffs' new arguments, we emphasize</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that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holdings should not be understood as an endorsement of defendants' alleged misconduct, which, if proven, the Commodities Exchange Act and the common law of fraud condemn. We simply hold that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the wrong vehicle for plaintiffs to obtain the damages they seek.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Prior Rulings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LIBOR I</w:t>
      </w:r>
    </w:p>
    <w:p>
      <w:pPr>
        <w:keepNext w:val="0"/>
        <w:widowControl w:val="0"/>
        <w:spacing w:before="240" w:after="0" w:line="260" w:lineRule="atLeast"/>
        <w:ind w:left="0" w:right="0" w:firstLine="0"/>
        <w:jc w:val="both"/>
      </w:pPr>
      <w:bookmarkStart w:id="1792" w:name="Bookmark_para_446"/>
      <w:bookmarkEnd w:id="1792"/>
      <w:bookmarkStart w:id="1793" w:name="Bookmark_I5HFV1WR2D6NWP0010000400"/>
      <w:bookmarkEnd w:id="1793"/>
      <w:bookmarkStart w:id="1794" w:name="Bookmark_I5HFV1WR2D6NWP0030000400"/>
      <w:bookmarkEnd w:id="1794"/>
      <w:r>
        <w:rPr>
          <w:rFonts w:ascii="arial" w:eastAsia="arial" w:hAnsi="arial" w:cs="arial"/>
          <w:b w:val="0"/>
          <w:i w:val="0"/>
          <w:strike w:val="0"/>
          <w:noProof w:val="0"/>
          <w:color w:val="000000"/>
          <w:position w:val="0"/>
          <w:sz w:val="20"/>
          <w:u w:val="none"/>
          <w:vertAlign w:val="baseline"/>
        </w:rPr>
        <w:t xml:space="preserve">We first ruled on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w:t>
      </w:r>
      <w:bookmarkStart w:id="1795" w:name="Bookmark_I5HFV1WR2D6NWM0050000400"/>
      <w:bookmarkEnd w:id="1795"/>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686-95</w:t>
        </w:r>
      </w:hyperlink>
      <w:r>
        <w:rPr>
          <w:rFonts w:ascii="arial" w:eastAsia="arial" w:hAnsi="arial" w:cs="arial"/>
          <w:b w:val="0"/>
          <w:i w:val="0"/>
          <w:strike w:val="0"/>
          <w:noProof w:val="0"/>
          <w:color w:val="000000"/>
          <w:position w:val="0"/>
          <w:sz w:val="20"/>
          <w:u w:val="none"/>
          <w:vertAlign w:val="baseline"/>
        </w:rPr>
        <w:t xml:space="preserve">. There, we dismissed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the reason that the plaintiffs' alleged injuries were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"attributable to an anti-competitive aspect of the practice under scrutiny," </w:t>
      </w:r>
      <w:bookmarkStart w:id="1796" w:name="Bookmark_I5HFV1WR2D6NWP0020000400"/>
      <w:bookmarkEnd w:id="1796"/>
      <w:hyperlink r:id="rId484" w:history="1">
        <w:r>
          <w:rPr>
            <w:rFonts w:ascii="arial" w:eastAsia="arial" w:hAnsi="arial" w:cs="arial"/>
            <w:b w:val="0"/>
            <w:i/>
            <w:strike w:val="0"/>
            <w:noProof w:val="0"/>
            <w:color w:val="0077CC"/>
            <w:position w:val="0"/>
            <w:sz w:val="20"/>
            <w:u w:val="single"/>
            <w:vertAlign w:val="baseline"/>
          </w:rPr>
          <w:t>Atl. Richfield Co. v. USA Petrol. Co. (ARCO)</w:t>
        </w:r>
      </w:hyperlink>
      <w:hyperlink r:id="rId484"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97" w:name="Bookmark_para_447"/>
      <w:bookmarkEnd w:id="1797"/>
      <w:bookmarkStart w:id="1798" w:name="Bookmark_I5HFV1WR2D6NWP0050000400"/>
      <w:bookmarkEnd w:id="1798"/>
      <w:r>
        <w:rPr>
          <w:rFonts w:ascii="arial" w:eastAsia="arial" w:hAnsi="arial" w:cs="arial"/>
          <w:b w:val="0"/>
          <w:i w:val="0"/>
          <w:strike w:val="0"/>
          <w:noProof w:val="0"/>
          <w:color w:val="000000"/>
          <w:position w:val="0"/>
          <w:sz w:val="20"/>
          <w:u w:val="none"/>
          <w:vertAlign w:val="baseline"/>
        </w:rPr>
        <w:t xml:space="preserve">As we explained, </w:t>
      </w:r>
      <w:bookmarkStart w:id="1799" w:name="Bookmark_LNHNREFclscc64"/>
      <w:bookmarkEnd w:id="1799"/>
      <w:hyperlink r:id="rId485" w:history="1">
        <w:r>
          <w:rPr>
            <w:rFonts w:ascii="arial" w:eastAsia="arial" w:hAnsi="arial" w:cs="arial"/>
            <w:b/>
            <w:i/>
            <w:strike w:val="0"/>
            <w:noProof w:val="0"/>
            <w:color w:val="0077CC"/>
            <w:position w:val="0"/>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clscc64" w:history="1">
        <w:r>
          <w:pict>
            <v:shape id="_x0000_i1233"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it is not sufficient for plaintiffs to plead that defendants committed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(even a per se violation), or even that defendants committed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that harmed plaintiffs. </w:t>
      </w:r>
      <w:bookmarkStart w:id="1800" w:name="Bookmark_I5HFV1WR2HM6PJ0040000400"/>
      <w:bookmarkEnd w:id="1800"/>
      <w:bookmarkStart w:id="1801" w:name="Bookmark_I5HFV1WR2D6NWP0040000400"/>
      <w:bookmarkEnd w:id="1801"/>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686</w:t>
        </w:r>
      </w:hyperlink>
      <w:r>
        <w:rPr>
          <w:rFonts w:ascii="arial" w:eastAsia="arial" w:hAnsi="arial" w:cs="arial"/>
          <w:b w:val="0"/>
          <w:i w:val="0"/>
          <w:strike w:val="0"/>
          <w:noProof w:val="0"/>
          <w:color w:val="000000"/>
          <w:position w:val="0"/>
          <w:sz w:val="20"/>
          <w:u w:val="none"/>
          <w:vertAlign w:val="baseline"/>
        </w:rPr>
        <w:t xml:space="preserve"> (citing </w:t>
      </w:r>
      <w:bookmarkStart w:id="1802" w:name="Bookmark_I5HFV1WR2HM6PJ0010000400"/>
      <w:bookmarkEnd w:id="1802"/>
      <w:hyperlink r:id="rId484" w:history="1">
        <w:r>
          <w:rPr>
            <w:rFonts w:ascii="arial" w:eastAsia="arial" w:hAnsi="arial" w:cs="arial"/>
            <w:b w:val="0"/>
            <w:i/>
            <w:strike w:val="0"/>
            <w:noProof w:val="0"/>
            <w:color w:val="0077CC"/>
            <w:position w:val="0"/>
            <w:sz w:val="20"/>
            <w:u w:val="single"/>
            <w:vertAlign w:val="baseline"/>
          </w:rPr>
          <w:t>ARCO</w:t>
        </w:r>
      </w:hyperlink>
      <w:hyperlink r:id="rId484" w:history="1">
        <w:r>
          <w:rPr>
            <w:rFonts w:ascii="arial" w:eastAsia="arial" w:hAnsi="arial" w:cs="arial"/>
            <w:b w:val="0"/>
            <w:i/>
            <w:strike w:val="0"/>
            <w:noProof w:val="0"/>
            <w:color w:val="0077CC"/>
            <w:position w:val="0"/>
            <w:sz w:val="20"/>
            <w:u w:val="single"/>
            <w:vertAlign w:val="baseline"/>
          </w:rPr>
          <w:t>, 495 U.S. at 339 n.8, 344)</w:t>
        </w:r>
      </w:hyperlink>
      <w:r>
        <w:rPr>
          <w:rFonts w:ascii="arial" w:eastAsia="arial" w:hAnsi="arial" w:cs="arial"/>
          <w:b w:val="0"/>
          <w:i w:val="0"/>
          <w:strike w:val="0"/>
          <w:noProof w:val="0"/>
          <w:color w:val="000000"/>
          <w:position w:val="0"/>
          <w:sz w:val="20"/>
          <w:u w:val="none"/>
          <w:vertAlign w:val="baseline"/>
        </w:rPr>
        <w:t xml:space="preserve">. </w:t>
      </w:r>
      <w:bookmarkStart w:id="1803" w:name="Bookmark_I5HFV1WR28T4JV0030000400"/>
      <w:bookmarkEnd w:id="1803"/>
      <w:r>
        <w:rPr>
          <w:rFonts w:ascii="arial" w:eastAsia="arial" w:hAnsi="arial" w:cs="arial"/>
          <w:b w:val="0"/>
          <w:i w:val="0"/>
          <w:strike w:val="0"/>
          <w:noProof w:val="0"/>
          <w:color w:val="000000"/>
          <w:position w:val="0"/>
          <w:sz w:val="20"/>
          <w:u w:val="none"/>
          <w:vertAlign w:val="baseline"/>
        </w:rPr>
        <w:t xml:space="preserve">Rather, a plaintiff must allege that his injury resulted from the anti-competitive nature of the defendants' anti-competitive conduct. </w:t>
      </w:r>
      <w:bookmarkStart w:id="1804" w:name="Bookmark_I5HFV1WR28T4JV0030000400_2"/>
      <w:bookmarkEnd w:id="1804"/>
      <w:bookmarkStart w:id="1805" w:name="Bookmark_I5HFV1WR2HM6PJ0040000400_2"/>
      <w:bookmarkEnd w:id="1805"/>
      <w:bookmarkStart w:id="1806" w:name="Bookmark_I5HFV1WR28T4JV0050000400"/>
      <w:bookmarkEnd w:id="1806"/>
      <w:bookmarkStart w:id="1807" w:name="Bookmark_I5HFV1WR2HM6PJ0030000400"/>
      <w:bookmarkEnd w:id="1807"/>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686</w:t>
        </w:r>
      </w:hyperlink>
      <w:r>
        <w:rPr>
          <w:rFonts w:ascii="arial" w:eastAsia="arial" w:hAnsi="arial" w:cs="arial"/>
          <w:b w:val="0"/>
          <w:i w:val="0"/>
          <w:strike w:val="0"/>
          <w:noProof w:val="0"/>
          <w:color w:val="000000"/>
          <w:position w:val="0"/>
          <w:sz w:val="20"/>
          <w:u w:val="none"/>
          <w:vertAlign w:val="baseline"/>
        </w:rPr>
        <w:t xml:space="preserve"> (citing </w:t>
      </w:r>
      <w:bookmarkStart w:id="1808" w:name="Bookmark_I5HFV1WR2HM6PJ0050000400"/>
      <w:bookmarkEnd w:id="1808"/>
      <w:hyperlink r:id="rId486" w:history="1">
        <w:r>
          <w:rPr>
            <w:rFonts w:ascii="arial" w:eastAsia="arial" w:hAnsi="arial" w:cs="arial"/>
            <w:b w:val="0"/>
            <w:i/>
            <w:strike w:val="0"/>
            <w:noProof w:val="0"/>
            <w:color w:val="0077CC"/>
            <w:position w:val="0"/>
            <w:sz w:val="20"/>
            <w:u w:val="single"/>
            <w:vertAlign w:val="baseline"/>
          </w:rPr>
          <w:t>Nichols v. Mahoney</w:t>
        </w:r>
      </w:hyperlink>
      <w:hyperlink r:id="rId486" w:history="1">
        <w:r>
          <w:rPr>
            <w:rFonts w:ascii="arial" w:eastAsia="arial" w:hAnsi="arial" w:cs="arial"/>
            <w:b w:val="0"/>
            <w:i/>
            <w:strike w:val="0"/>
            <w:noProof w:val="0"/>
            <w:color w:val="0077CC"/>
            <w:position w:val="0"/>
            <w:sz w:val="20"/>
            <w:u w:val="single"/>
            <w:vertAlign w:val="baseline"/>
          </w:rPr>
          <w:t>, 608 F. Supp. 2d 526, 543-44 (S.D.N.Y. 2009))</w:t>
        </w:r>
      </w:hyperlink>
      <w:r>
        <w:rPr>
          <w:rFonts w:ascii="arial" w:eastAsia="arial" w:hAnsi="arial" w:cs="arial"/>
          <w:b w:val="0"/>
          <w:i w:val="0"/>
          <w:strike w:val="0"/>
          <w:noProof w:val="0"/>
          <w:color w:val="000000"/>
          <w:position w:val="0"/>
          <w:sz w:val="20"/>
          <w:u w:val="none"/>
          <w:vertAlign w:val="baseline"/>
        </w:rPr>
        <w:t xml:space="preserve">. </w:t>
      </w:r>
      <w:bookmarkStart w:id="1809" w:name="Bookmark_I5HFV1WR28T4JV0050000400_2"/>
      <w:bookmarkEnd w:id="1809"/>
      <w:r>
        <w:rPr>
          <w:rFonts w:ascii="arial" w:eastAsia="arial" w:hAnsi="arial" w:cs="arial"/>
          <w:b w:val="0"/>
          <w:i w:val="0"/>
          <w:strike w:val="0"/>
          <w:noProof w:val="0"/>
          <w:color w:val="000000"/>
          <w:position w:val="0"/>
          <w:sz w:val="20"/>
          <w:u w:val="none"/>
          <w:vertAlign w:val="baseline"/>
        </w:rPr>
        <w:t xml:space="preserve">Relying on the leading Supreme Court cases,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and</w:t>
      </w:r>
      <w:bookmarkStart w:id="1810" w:name="Bookmark_I5HFV1WR28T4JV0020000400"/>
      <w:bookmarkEnd w:id="1810"/>
      <w:hyperlink r:id="rId487" w:history="1">
        <w:r>
          <w:rPr>
            <w:rFonts w:ascii="arial" w:eastAsia="arial" w:hAnsi="arial" w:cs="arial"/>
            <w:b w:val="0"/>
            <w:i/>
            <w:strike w:val="0"/>
            <w:noProof w:val="0"/>
            <w:color w:val="0077CC"/>
            <w:position w:val="0"/>
            <w:sz w:val="20"/>
            <w:u w:val="single"/>
            <w:vertAlign w:val="baseline"/>
          </w:rPr>
          <w:t xml:space="preserve"> </w:t>
        </w:r>
      </w:hyperlink>
      <w:hyperlink r:id="rId487" w:history="1">
        <w:r>
          <w:rPr>
            <w:rFonts w:ascii="arial" w:eastAsia="arial" w:hAnsi="arial" w:cs="arial"/>
            <w:b w:val="0"/>
            <w:i/>
            <w:strike w:val="0"/>
            <w:noProof w:val="0"/>
            <w:color w:val="0077CC"/>
            <w:position w:val="0"/>
            <w:sz w:val="20"/>
            <w:u w:val="single"/>
            <w:vertAlign w:val="baseline"/>
          </w:rPr>
          <w:t>Brunswick Corp. v. Pueblo Bowl-O-Mat, Inc.</w:t>
        </w:r>
      </w:hyperlink>
      <w:hyperlink r:id="rId487" w:history="1">
        <w:r>
          <w:rPr>
            <w:rFonts w:ascii="arial" w:eastAsia="arial" w:hAnsi="arial" w:cs="arial"/>
            <w:b w:val="0"/>
            <w:i/>
            <w:strike w:val="0"/>
            <w:noProof w:val="0"/>
            <w:color w:val="0077CC"/>
            <w:position w:val="0"/>
            <w:sz w:val="20"/>
            <w:u w:val="single"/>
            <w:vertAlign w:val="baseline"/>
          </w:rPr>
          <w:t>, 429 U.S. 477, 97 S. Ct. 690, 50 L. Ed. 2d 701 (1977)</w:t>
        </w:r>
      </w:hyperlink>
      <w:r>
        <w:rPr>
          <w:rFonts w:ascii="arial" w:eastAsia="arial" w:hAnsi="arial" w:cs="arial"/>
          <w:b w:val="0"/>
          <w:i w:val="0"/>
          <w:strike w:val="0"/>
          <w:noProof w:val="0"/>
          <w:color w:val="000000"/>
          <w:position w:val="0"/>
          <w:sz w:val="20"/>
          <w:u w:val="none"/>
          <w:vertAlign w:val="baseline"/>
        </w:rPr>
        <w:t xml:space="preserve">, we then concluded that a plaintiff does not suffer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the plaintiff's injury was consistent with free competition. </w:t>
      </w:r>
      <w:bookmarkStart w:id="1811" w:name="Bookmark_I5HFV1WR28T4JV0050000400_3"/>
      <w:bookmarkEnd w:id="1811"/>
      <w:r>
        <w:rPr>
          <w:rFonts w:ascii="arial" w:eastAsia="arial" w:hAnsi="arial" w:cs="arial"/>
          <w:b w:val="0"/>
          <w:i w:val="0"/>
          <w:strike w:val="0"/>
          <w:noProof w:val="0"/>
          <w:color w:val="000000"/>
          <w:position w:val="0"/>
          <w:sz w:val="20"/>
          <w:u w:val="single"/>
          <w:vertAlign w:val="baseline"/>
        </w:rPr>
        <w:t xml:space="preserve">See </w:t>
      </w:r>
      <w:bookmarkStart w:id="1812" w:name="Bookmark_I5HFV1WR28T4JV0040000400"/>
      <w:bookmarkEnd w:id="1812"/>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689-92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13" w:name="Bookmark_para_448"/>
      <w:bookmarkEnd w:id="1813"/>
      <w:bookmarkStart w:id="1814" w:name="Bookmark_I5HFV1WR28T4JW0020000400"/>
      <w:bookmarkEnd w:id="1814"/>
      <w:bookmarkStart w:id="1815" w:name="Bookmark_I3775GMW64900097FWX0004B"/>
      <w:bookmarkEnd w:id="1815"/>
      <w:bookmarkStart w:id="1816" w:name="Bookmark_I5HFV1WR2SF8960010000400"/>
      <w:bookmarkEnd w:id="1816"/>
      <w:r>
        <w:rPr>
          <w:rFonts w:ascii="arial" w:eastAsia="arial" w:hAnsi="arial" w:cs="arial"/>
          <w:b w:val="0"/>
          <w:i w:val="0"/>
          <w:strike w:val="0"/>
          <w:noProof w:val="0"/>
          <w:color w:val="000000"/>
          <w:position w:val="0"/>
          <w:sz w:val="20"/>
          <w:u w:val="none"/>
          <w:vertAlign w:val="baseline"/>
        </w:rPr>
        <w:t xml:space="preserve">A recent case in this Court, </w:t>
      </w:r>
      <w:r>
        <w:rPr>
          <w:rFonts w:ascii="arial" w:eastAsia="arial" w:hAnsi="arial" w:cs="arial"/>
          <w:b w:val="0"/>
          <w:i w:val="0"/>
          <w:strike w:val="0"/>
          <w:noProof w:val="0"/>
          <w:color w:val="000000"/>
          <w:position w:val="0"/>
          <w:sz w:val="20"/>
          <w:u w:val="single"/>
          <w:vertAlign w:val="baseline"/>
        </w:rPr>
        <w:t>In re Foreign</w:t>
      </w:r>
      <w:r>
        <w:rPr>
          <w:rFonts w:ascii="arial" w:eastAsia="arial" w:hAnsi="arial" w:cs="arial"/>
          <w:b/>
          <w:i w:val="0"/>
          <w:strike w:val="0"/>
          <w:noProof w:val="0"/>
          <w:color w:val="000000"/>
          <w:position w:val="0"/>
          <w:sz w:val="20"/>
          <w:u w:val="single"/>
          <w:vertAlign w:val="baseline"/>
        </w:rPr>
        <w:t> [*315] </w:t>
      </w:r>
      <w:r>
        <w:rPr>
          <w:rFonts w:ascii="arial" w:eastAsia="arial" w:hAnsi="arial" w:cs="arial"/>
          <w:b w:val="0"/>
          <w:i w:val="0"/>
          <w:strike w:val="0"/>
          <w:noProof w:val="0"/>
          <w:color w:val="000000"/>
          <w:position w:val="0"/>
          <w:sz w:val="20"/>
          <w:u w:val="single"/>
          <w:vertAlign w:val="baseline"/>
        </w:rPr>
        <w:t xml:space="preserve"> Exchange Benchmarks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disagreed with our legal analysis while acknowledging that the two cases are factually distinguishable.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17" w:name="Bookmark_I5HFV1WR28T4JW0010000400"/>
      <w:bookmarkEnd w:id="1817"/>
      <w:hyperlink r:id="rId488" w:history="1">
        <w:r>
          <w:rPr>
            <w:rFonts w:ascii="arial" w:eastAsia="arial" w:hAnsi="arial" w:cs="arial"/>
            <w:b w:val="0"/>
            <w:i/>
            <w:strike w:val="0"/>
            <w:noProof w:val="0"/>
            <w:color w:val="0077CC"/>
            <w:position w:val="0"/>
            <w:sz w:val="20"/>
            <w:u w:val="single"/>
            <w:vertAlign w:val="baseline"/>
          </w:rPr>
          <w:t>74 F. Supp. 3d 581, 596-98, 2015 U.S. Dist. LEXIS 9826, at *38-46, 2015 WL 363894, at *10-13 (S.D.N.Y.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appeal on other grounds docketed sub nom. </w:t>
      </w:r>
      <w:bookmarkStart w:id="1818" w:name="Bookmark_I5HFV1WR28T4JW0030000400"/>
      <w:bookmarkEnd w:id="1818"/>
      <w:r>
        <w:rPr>
          <w:rFonts w:ascii="arial" w:eastAsia="arial" w:hAnsi="arial" w:cs="arial"/>
          <w:b w:val="0"/>
          <w:i w:val="0"/>
          <w:strike w:val="0"/>
          <w:noProof w:val="0"/>
          <w:color w:val="000000"/>
          <w:position w:val="0"/>
          <w:sz w:val="20"/>
          <w:u w:val="single"/>
          <w:vertAlign w:val="baseline"/>
        </w:rPr>
        <w:t>Larsen v. Barclays Bank plc</w:t>
      </w:r>
      <w:r>
        <w:rPr>
          <w:rFonts w:ascii="arial" w:eastAsia="arial" w:hAnsi="arial" w:cs="arial"/>
          <w:b w:val="0"/>
          <w:i w:val="0"/>
          <w:strike w:val="0"/>
          <w:noProof w:val="0"/>
          <w:color w:val="000000"/>
          <w:position w:val="0"/>
          <w:sz w:val="20"/>
          <w:u w:val="none"/>
          <w:vertAlign w:val="baseline"/>
        </w:rPr>
        <w:t xml:space="preserve">, No. 15-574-cv (2d Cir. filed Feb. 26, 2015). As discussed below, we believe that the criticisms of </w:t>
      </w:r>
      <w:bookmarkStart w:id="1819" w:name="Bookmark_I5HFV1WR2SF8960010000400_2"/>
      <w:bookmarkEnd w:id="1819"/>
      <w:bookmarkStart w:id="1820" w:name="Bookmark_I5HFV1WR28T4JW0020000400_2"/>
      <w:bookmarkEnd w:id="1820"/>
      <w:bookmarkStart w:id="1821" w:name="Bookmark_I5HFV1WR28T4JW0050000400"/>
      <w:bookmarkEnd w:id="1821"/>
      <w:hyperlink r:id="rId488" w:history="1">
        <w:r>
          <w:rPr>
            <w:rFonts w:ascii="arial" w:eastAsia="arial" w:hAnsi="arial" w:cs="arial"/>
            <w:b w:val="0"/>
            <w:i/>
            <w:strike w:val="0"/>
            <w:noProof w:val="0"/>
            <w:color w:val="0077CC"/>
            <w:position w:val="0"/>
            <w:sz w:val="20"/>
            <w:u w:val="single"/>
            <w:vertAlign w:val="baseline"/>
          </w:rPr>
          <w:t>Foreign Exchange</w:t>
        </w:r>
      </w:hyperlink>
      <w:r>
        <w:rPr>
          <w:rFonts w:ascii="arial" w:eastAsia="arial" w:hAnsi="arial" w:cs="arial"/>
          <w:b w:val="0"/>
          <w:i w:val="0"/>
          <w:strike w:val="0"/>
          <w:noProof w:val="0"/>
          <w:color w:val="000000"/>
          <w:position w:val="0"/>
          <w:sz w:val="20"/>
          <w:u w:val="none"/>
          <w:vertAlign w:val="baseline"/>
        </w:rPr>
        <w:t xml:space="preserve"> are not well-founded, and we therefore stand by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2" w:name="Bookmark_para_449"/>
      <w:bookmarkEnd w:id="1822"/>
      <w:bookmarkStart w:id="1823" w:name="Bookmark_I5HFV1WR2SF8960030000400"/>
      <w:bookmarkEnd w:id="1823"/>
      <w:r>
        <w:rPr>
          <w:rFonts w:ascii="arial" w:eastAsia="arial" w:hAnsi="arial" w:cs="arial"/>
          <w:b w:val="0"/>
          <w:i w:val="0"/>
          <w:strike w:val="0"/>
          <w:noProof w:val="0"/>
          <w:color w:val="000000"/>
          <w:position w:val="0"/>
          <w:sz w:val="20"/>
          <w:u w:val="single"/>
          <w:vertAlign w:val="baseline"/>
        </w:rPr>
        <w:t>First, Foreign Exchange</w:t>
      </w:r>
      <w:r>
        <w:rPr>
          <w:rFonts w:ascii="arial" w:eastAsia="arial" w:hAnsi="arial" w:cs="arial"/>
          <w:b w:val="0"/>
          <w:i w:val="0"/>
          <w:strike w:val="0"/>
          <w:noProof w:val="0"/>
          <w:color w:val="000000"/>
          <w:position w:val="0"/>
          <w:sz w:val="20"/>
          <w:u w:val="none"/>
          <w:vertAlign w:val="baseline"/>
        </w:rPr>
        <w:t xml:space="preserve"> criticized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for relying on summary judgment and post-trial cases in deciding a motion to dismiss at the pleading stage. It is true that, </w:t>
      </w:r>
      <w:bookmarkStart w:id="1824" w:name="Bookmark_LNHNREFclscc65"/>
      <w:bookmarkEnd w:id="1824"/>
      <w:hyperlink r:id="rId489" w:history="1">
        <w:r>
          <w:rPr>
            <w:rFonts w:ascii="arial" w:eastAsia="arial" w:hAnsi="arial" w:cs="arial"/>
            <w:b/>
            <w:i/>
            <w:strike w:val="0"/>
            <w:noProof w:val="0"/>
            <w:color w:val="0077CC"/>
            <w:position w:val="0"/>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clscc65" w:history="1">
        <w:r>
          <w:pict>
            <v:shape id="_x0000_i1234"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when the court must decide a question of factual sufficiency at the pleading stage, a court should avoid relying on summary judgment and posttrial opinions. </w:t>
      </w:r>
      <w:r>
        <w:rPr>
          <w:rFonts w:ascii="arial" w:eastAsia="arial" w:hAnsi="arial" w:cs="arial"/>
          <w:b w:val="0"/>
          <w:i w:val="0"/>
          <w:strike w:val="0"/>
          <w:noProof w:val="0"/>
          <w:color w:val="000000"/>
          <w:position w:val="0"/>
          <w:sz w:val="20"/>
          <w:u w:val="single"/>
          <w:vertAlign w:val="baseline"/>
        </w:rPr>
        <w:t xml:space="preserve">See </w:t>
      </w:r>
      <w:bookmarkStart w:id="1825" w:name="Bookmark_I5HFV1WR2SF8960020000400"/>
      <w:bookmarkEnd w:id="1825"/>
      <w:hyperlink r:id="rId490" w:history="1">
        <w:r>
          <w:rPr>
            <w:rFonts w:ascii="arial" w:eastAsia="arial" w:hAnsi="arial" w:cs="arial"/>
            <w:b w:val="0"/>
            <w:i/>
            <w:strike w:val="0"/>
            <w:noProof w:val="0"/>
            <w:color w:val="0077CC"/>
            <w:position w:val="0"/>
            <w:sz w:val="20"/>
            <w:u w:val="single"/>
            <w:vertAlign w:val="baseline"/>
          </w:rPr>
          <w:t>Swierkiewicz v. Sorema N.A.</w:t>
        </w:r>
      </w:hyperlink>
      <w:hyperlink r:id="rId490" w:history="1">
        <w:r>
          <w:rPr>
            <w:rFonts w:ascii="arial" w:eastAsia="arial" w:hAnsi="arial" w:cs="arial"/>
            <w:b w:val="0"/>
            <w:i/>
            <w:strike w:val="0"/>
            <w:noProof w:val="0"/>
            <w:color w:val="0077CC"/>
            <w:position w:val="0"/>
            <w:sz w:val="20"/>
            <w:u w:val="single"/>
            <w:vertAlign w:val="baseline"/>
          </w:rPr>
          <w:t>, 534 U.S. 506, 122 S. Ct. 992, 152 L. Ed. 2d 1 (2002)</w:t>
        </w:r>
      </w:hyperlink>
      <w:r>
        <w:rPr>
          <w:rFonts w:ascii="arial" w:eastAsia="arial" w:hAnsi="arial" w:cs="arial"/>
          <w:b w:val="0"/>
          <w:i w:val="0"/>
          <w:strike w:val="0"/>
          <w:noProof w:val="0"/>
          <w:color w:val="000000"/>
          <w:position w:val="0"/>
          <w:sz w:val="20"/>
          <w:u w:val="none"/>
          <w:vertAlign w:val="baseline"/>
        </w:rPr>
        <w:t xml:space="preserve"> (holding that, at the pleading stage of a discrimination case, the plaintiff need not allege facts that would be sufficient to shift the evidentiary burden to the defendant at summary judgment or trial); </w:t>
      </w:r>
      <w:bookmarkStart w:id="1826" w:name="Bookmark_I5HFV1WR2SF8960040000400"/>
      <w:bookmarkEnd w:id="1826"/>
      <w:hyperlink r:id="rId491" w:history="1">
        <w:r>
          <w:rPr>
            <w:rFonts w:ascii="arial" w:eastAsia="arial" w:hAnsi="arial" w:cs="arial"/>
            <w:b w:val="0"/>
            <w:i/>
            <w:strike w:val="0"/>
            <w:noProof w:val="0"/>
            <w:color w:val="0077CC"/>
            <w:position w:val="0"/>
            <w:sz w:val="20"/>
            <w:u w:val="single"/>
            <w:vertAlign w:val="baseline"/>
          </w:rPr>
          <w:t>Anderson News, L.L.C. v. Am. Media, Inc.</w:t>
        </w:r>
      </w:hyperlink>
      <w:hyperlink r:id="rId491" w:history="1">
        <w:r>
          <w:rPr>
            <w:rFonts w:ascii="arial" w:eastAsia="arial" w:hAnsi="arial" w:cs="arial"/>
            <w:b w:val="0"/>
            <w:i/>
            <w:strike w:val="0"/>
            <w:noProof w:val="0"/>
            <w:color w:val="0077CC"/>
            <w:position w:val="0"/>
            <w:sz w:val="20"/>
            <w:u w:val="single"/>
            <w:vertAlign w:val="baseline"/>
          </w:rPr>
          <w:t>, 680 F.3d 162, 184 (2d Cir. 2012)</w:t>
        </w:r>
      </w:hyperlink>
      <w:r>
        <w:rPr>
          <w:rFonts w:ascii="arial" w:eastAsia="arial" w:hAnsi="arial" w:cs="arial"/>
          <w:b w:val="0"/>
          <w:i w:val="0"/>
          <w:strike w:val="0"/>
          <w:noProof w:val="0"/>
          <w:color w:val="000000"/>
          <w:position w:val="0"/>
          <w:sz w:val="20"/>
          <w:u w:val="none"/>
          <w:vertAlign w:val="baseline"/>
        </w:rPr>
        <w:t xml:space="preserve"> (holding that facts alleged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need not rule out the possibility of parallel action at the pleading stage). But when the court must decide a purely legal question of how a civil cause of action is defined, opinions</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resolving motions on the pleadings, motions for summary judgment, and post-trial appeals are fungible. This is because the only difference among opinions from cases in different procedural postures is the set of facts—plausibly pleaded, genuinely disputed, or proven—that a court must match against the offense's legal definition: the offense's definition remains constant.</w:t>
      </w:r>
    </w:p>
    <w:p>
      <w:pPr>
        <w:keepNext w:val="0"/>
        <w:widowControl w:val="0"/>
        <w:spacing w:before="200" w:after="0" w:line="260" w:lineRule="atLeast"/>
        <w:ind w:left="0" w:right="0" w:firstLine="0"/>
        <w:jc w:val="both"/>
      </w:pPr>
      <w:bookmarkStart w:id="1827" w:name="Bookmark_para_450"/>
      <w:bookmarkEnd w:id="1827"/>
      <w:bookmarkStart w:id="1828" w:name="Bookmark_I5HFV1WR2D6NWR0020000400"/>
      <w:bookmarkEnd w:id="182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we adhered to this principle, relying on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only to support our understanding of what constitutes a legally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then applying this legal definition to the pleaded facts. This is entirely consistent with numerous cases that have relied on those same two cases at the pleading stage, and with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's own reliance on pleading cases. </w:t>
      </w:r>
      <w:r>
        <w:rPr>
          <w:rFonts w:ascii="arial" w:eastAsia="arial" w:hAnsi="arial" w:cs="arial"/>
          <w:b w:val="0"/>
          <w:i w:val="0"/>
          <w:strike w:val="0"/>
          <w:noProof w:val="0"/>
          <w:color w:val="000000"/>
          <w:position w:val="0"/>
          <w:sz w:val="20"/>
          <w:u w:val="single"/>
          <w:vertAlign w:val="baseline"/>
        </w:rPr>
        <w:t xml:space="preserve">See, e.g., </w:t>
      </w:r>
      <w:bookmarkStart w:id="1829" w:name="Bookmark_I5HFV1WR2D6NWR0010000400"/>
      <w:bookmarkEnd w:id="1829"/>
      <w:hyperlink r:id="rId492"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492" w:history="1">
        <w:r>
          <w:rPr>
            <w:rFonts w:ascii="arial" w:eastAsia="arial" w:hAnsi="arial" w:cs="arial"/>
            <w:b w:val="0"/>
            <w:i/>
            <w:strike w:val="0"/>
            <w:noProof w:val="0"/>
            <w:color w:val="0077CC"/>
            <w:position w:val="0"/>
            <w:sz w:val="20"/>
            <w:u w:val="single"/>
            <w:vertAlign w:val="baseline"/>
          </w:rPr>
          <w:t>, 459 U.S. 519, 540, 103 S. Ct. 897, 74 L. Ed. 2d 723 (1983)</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in holding that plaintiff had failed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830" w:name="Bookmark_I5HFV1WR2D6NWR0030000400"/>
      <w:bookmarkEnd w:id="1830"/>
      <w:hyperlink r:id="rId493" w:history="1">
        <w:r>
          <w:rPr>
            <w:rFonts w:ascii="arial" w:eastAsia="arial" w:hAnsi="arial" w:cs="arial"/>
            <w:b w:val="0"/>
            <w:i/>
            <w:strike w:val="0"/>
            <w:noProof w:val="0"/>
            <w:color w:val="0077CC"/>
            <w:position w:val="0"/>
            <w:sz w:val="20"/>
            <w:u w:val="single"/>
            <w:vertAlign w:val="baseline"/>
          </w:rPr>
          <w:t>Blue Shield of Va. v. McCready</w:t>
        </w:r>
      </w:hyperlink>
      <w:hyperlink r:id="rId493" w:history="1">
        <w:r>
          <w:rPr>
            <w:rFonts w:ascii="arial" w:eastAsia="arial" w:hAnsi="arial" w:cs="arial"/>
            <w:b w:val="0"/>
            <w:i/>
            <w:strike w:val="0"/>
            <w:noProof w:val="0"/>
            <w:color w:val="0077CC"/>
            <w:position w:val="0"/>
            <w:sz w:val="20"/>
            <w:u w:val="single"/>
            <w:vertAlign w:val="baseline"/>
          </w:rPr>
          <w:t>, 457 U.S. 465, 479, 102 S. Ct. 2540, 73 L. Ed. 2d 149 (1982)</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in holding that plaintiff had succeeded in pleading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831" w:name="Bookmark_I5HFV1WR2D6NWR0050000400"/>
      <w:bookmarkEnd w:id="1831"/>
      <w:hyperlink r:id="rId494" w:history="1">
        <w:r>
          <w:rPr>
            <w:rFonts w:ascii="arial" w:eastAsia="arial" w:hAnsi="arial" w:cs="arial"/>
            <w:b w:val="0"/>
            <w:i/>
            <w:strike w:val="0"/>
            <w:noProof w:val="0"/>
            <w:color w:val="0077CC"/>
            <w:position w:val="0"/>
            <w:sz w:val="20"/>
            <w:u w:val="single"/>
            <w:vertAlign w:val="baseline"/>
          </w:rPr>
          <w:t>Gatt Commc'ns, Inc. v. PMC Assocs., L.L.C.</w:t>
        </w:r>
      </w:hyperlink>
      <w:hyperlink r:id="rId494" w:history="1">
        <w:r>
          <w:rPr>
            <w:rFonts w:ascii="arial" w:eastAsia="arial" w:hAnsi="arial" w:cs="arial"/>
            <w:b w:val="0"/>
            <w:i/>
            <w:strike w:val="0"/>
            <w:noProof w:val="0"/>
            <w:color w:val="0077CC"/>
            <w:position w:val="0"/>
            <w:sz w:val="20"/>
            <w:u w:val="single"/>
            <w:vertAlign w:val="baseline"/>
          </w:rPr>
          <w:t>, 711 F.3d 68, 76-78 (2d Cir. 2013)</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in holding that plaintiff had failed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832" w:name="Bookmark_I5HFV1WR2N1R3J0020000400"/>
      <w:bookmarkEnd w:id="1832"/>
      <w:hyperlink r:id="rId495" w:history="1">
        <w:r>
          <w:rPr>
            <w:rFonts w:ascii="arial" w:eastAsia="arial" w:hAnsi="arial" w:cs="arial"/>
            <w:b w:val="0"/>
            <w:i/>
            <w:strike w:val="0"/>
            <w:noProof w:val="0"/>
            <w:color w:val="0077CC"/>
            <w:position w:val="0"/>
            <w:sz w:val="20"/>
            <w:u w:val="single"/>
            <w:vertAlign w:val="baseline"/>
          </w:rPr>
          <w:t>Port Dock &amp; Stone Corp. v. Oldcastle Ne., Inc.</w:t>
        </w:r>
      </w:hyperlink>
      <w:hyperlink r:id="rId495" w:history="1">
        <w:r>
          <w:rPr>
            <w:rFonts w:ascii="arial" w:eastAsia="arial" w:hAnsi="arial" w:cs="arial"/>
            <w:b w:val="0"/>
            <w:i/>
            <w:strike w:val="0"/>
            <w:noProof w:val="0"/>
            <w:color w:val="0077CC"/>
            <w:position w:val="0"/>
            <w:sz w:val="20"/>
            <w:u w:val="single"/>
            <w:vertAlign w:val="baseline"/>
          </w:rPr>
          <w:t>, 507 F.3d 117, 122 (2d Cir. 2007)</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single"/>
          <w:vertAlign w:val="baseline"/>
        </w:rPr>
        <w:t xml:space="preserve">see also </w:t>
      </w:r>
      <w:bookmarkStart w:id="1833" w:name="Bookmark_I5HFV1WR2N1R3J0040000400"/>
      <w:bookmarkEnd w:id="1833"/>
      <w:hyperlink r:id="rId487" w:history="1">
        <w:r>
          <w:rPr>
            <w:rFonts w:ascii="arial" w:eastAsia="arial" w:hAnsi="arial" w:cs="arial"/>
            <w:b w:val="0"/>
            <w:i/>
            <w:strike w:val="0"/>
            <w:noProof w:val="0"/>
            <w:color w:val="0077CC"/>
            <w:position w:val="0"/>
            <w:sz w:val="20"/>
            <w:u w:val="single"/>
            <w:vertAlign w:val="baseline"/>
          </w:rPr>
          <w:t>Brunswick</w:t>
        </w:r>
      </w:hyperlink>
      <w:hyperlink r:id="rId487" w:history="1">
        <w:r>
          <w:rPr>
            <w:rFonts w:ascii="arial" w:eastAsia="arial" w:hAnsi="arial" w:cs="arial"/>
            <w:b w:val="0"/>
            <w:i/>
            <w:strike w:val="0"/>
            <w:noProof w:val="0"/>
            <w:color w:val="0077CC"/>
            <w:position w:val="0"/>
            <w:sz w:val="20"/>
            <w:u w:val="single"/>
            <w:vertAlign w:val="baseline"/>
          </w:rPr>
          <w:t>, 429 U.S. at 488 n.13</w:t>
        </w:r>
      </w:hyperlink>
      <w:r>
        <w:rPr>
          <w:rFonts w:ascii="arial" w:eastAsia="arial" w:hAnsi="arial" w:cs="arial"/>
          <w:b w:val="0"/>
          <w:i w:val="0"/>
          <w:strike w:val="0"/>
          <w:noProof w:val="0"/>
          <w:color w:val="000000"/>
          <w:position w:val="0"/>
          <w:sz w:val="20"/>
          <w:u w:val="none"/>
          <w:vertAlign w:val="baseline"/>
        </w:rPr>
        <w:t xml:space="preserve"> (citing as analogous cases </w:t>
      </w:r>
      <w:bookmarkStart w:id="1834" w:name="Bookmark_I5HFV1WR2HM6PN0010000400"/>
      <w:bookmarkEnd w:id="1834"/>
      <w:hyperlink r:id="rId496" w:history="1">
        <w:r>
          <w:rPr>
            <w:rFonts w:ascii="arial" w:eastAsia="arial" w:hAnsi="arial" w:cs="arial"/>
            <w:b w:val="0"/>
            <w:i/>
            <w:strike w:val="0"/>
            <w:noProof w:val="0"/>
            <w:color w:val="0077CC"/>
            <w:position w:val="0"/>
            <w:sz w:val="20"/>
            <w:u w:val="single"/>
            <w:vertAlign w:val="baseline"/>
          </w:rPr>
          <w:t>Peterson v. Borden Co.</w:t>
        </w:r>
      </w:hyperlink>
      <w:hyperlink r:id="rId496" w:history="1">
        <w:r>
          <w:rPr>
            <w:rFonts w:ascii="arial" w:eastAsia="arial" w:hAnsi="arial" w:cs="arial"/>
            <w:b w:val="0"/>
            <w:i/>
            <w:strike w:val="0"/>
            <w:noProof w:val="0"/>
            <w:color w:val="0077CC"/>
            <w:position w:val="0"/>
            <w:sz w:val="20"/>
            <w:u w:val="single"/>
            <w:vertAlign w:val="baseline"/>
          </w:rPr>
          <w:t>, 50 F.2d 644 (7th Cir. 1931)</w:t>
        </w:r>
      </w:hyperlink>
      <w:r>
        <w:rPr>
          <w:rFonts w:ascii="arial" w:eastAsia="arial" w:hAnsi="arial" w:cs="arial"/>
          <w:b w:val="0"/>
          <w:i w:val="0"/>
          <w:strike w:val="0"/>
          <w:noProof w:val="0"/>
          <w:color w:val="000000"/>
          <w:position w:val="0"/>
          <w:sz w:val="20"/>
          <w:u w:val="none"/>
          <w:vertAlign w:val="baseline"/>
        </w:rPr>
        <w:t xml:space="preserve"> (affirming judgment sustaining defendant's demurrer), and </w:t>
      </w:r>
      <w:bookmarkStart w:id="1835" w:name="Bookmark_I5HFV1WR2HM6PN0030000400"/>
      <w:bookmarkEnd w:id="1835"/>
      <w:hyperlink r:id="rId497" w:history="1">
        <w:r>
          <w:rPr>
            <w:rFonts w:ascii="arial" w:eastAsia="arial" w:hAnsi="arial" w:cs="arial"/>
            <w:b w:val="0"/>
            <w:i/>
            <w:strike w:val="0"/>
            <w:noProof w:val="0"/>
            <w:color w:val="0077CC"/>
            <w:position w:val="0"/>
            <w:sz w:val="20"/>
            <w:u w:val="single"/>
            <w:vertAlign w:val="baseline"/>
          </w:rPr>
          <w:t>Kirihara v. Bendix Corp.</w:t>
        </w:r>
      </w:hyperlink>
      <w:hyperlink r:id="rId497" w:history="1">
        <w:r>
          <w:rPr>
            <w:rFonts w:ascii="arial" w:eastAsia="arial" w:hAnsi="arial" w:cs="arial"/>
            <w:b w:val="0"/>
            <w:i/>
            <w:strike w:val="0"/>
            <w:noProof w:val="0"/>
            <w:color w:val="0077CC"/>
            <w:position w:val="0"/>
            <w:sz w:val="20"/>
            <w:u w:val="single"/>
            <w:vertAlign w:val="baseline"/>
          </w:rPr>
          <w:t>, 306 F. Supp. 72 (D. Haw. 1969)</w:t>
        </w:r>
      </w:hyperlink>
      <w:r>
        <w:rPr>
          <w:rFonts w:ascii="arial" w:eastAsia="arial" w:hAnsi="arial" w:cs="arial"/>
          <w:b w:val="0"/>
          <w:i w:val="0"/>
          <w:strike w:val="0"/>
          <w:noProof w:val="0"/>
          <w:color w:val="000000"/>
          <w:position w:val="0"/>
          <w:sz w:val="20"/>
          <w:u w:val="none"/>
          <w:vertAlign w:val="baseline"/>
        </w:rPr>
        <w:t xml:space="preserve"> (dismissing for failure to state cause</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of action)).</w:t>
      </w:r>
    </w:p>
    <w:p>
      <w:pPr>
        <w:keepNext w:val="0"/>
        <w:widowControl w:val="0"/>
        <w:spacing w:before="240" w:after="0" w:line="260" w:lineRule="atLeast"/>
        <w:ind w:left="0" w:right="0" w:firstLine="0"/>
        <w:jc w:val="both"/>
      </w:pPr>
      <w:bookmarkStart w:id="1836" w:name="Bookmark_para_451"/>
      <w:bookmarkEnd w:id="1836"/>
      <w:bookmarkStart w:id="1837" w:name="Bookmark_I5HFV1WR2HM6PP0010000400"/>
      <w:bookmarkEnd w:id="1837"/>
      <w:r>
        <w:rPr>
          <w:rFonts w:ascii="arial" w:eastAsia="arial" w:hAnsi="arial" w:cs="arial"/>
          <w:b w:val="0"/>
          <w:i w:val="0"/>
          <w:strike w:val="0"/>
          <w:noProof w:val="0"/>
          <w:color w:val="000000"/>
          <w:position w:val="0"/>
          <w:sz w:val="20"/>
          <w:u w:val="single"/>
          <w:vertAlign w:val="baseline"/>
        </w:rPr>
        <w:t>Second, Foreign Exchange</w:t>
      </w:r>
      <w:r>
        <w:rPr>
          <w:rFonts w:ascii="arial" w:eastAsia="arial" w:hAnsi="arial" w:cs="arial"/>
          <w:b w:val="0"/>
          <w:i w:val="0"/>
          <w:strike w:val="0"/>
          <w:noProof w:val="0"/>
          <w:color w:val="000000"/>
          <w:position w:val="0"/>
          <w:sz w:val="20"/>
          <w:u w:val="none"/>
          <w:vertAlign w:val="baseline"/>
        </w:rPr>
        <w:t xml:space="preserve"> disagreed with our analysis that the plaintiffs in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lost because they "could have suffered the same harm under normal circumstances of free competition." </w:t>
      </w:r>
      <w:bookmarkStart w:id="1838" w:name="Bookmark_I5HFV1WR2HM6PN0050000400"/>
      <w:bookmarkEnd w:id="1838"/>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689</w:t>
        </w:r>
      </w:hyperlink>
      <w:r>
        <w:rPr>
          <w:rFonts w:ascii="arial" w:eastAsia="arial" w:hAnsi="arial" w:cs="arial"/>
          <w:b w:val="0"/>
          <w:i w:val="0"/>
          <w:strike w:val="0"/>
          <w:noProof w:val="0"/>
          <w:color w:val="000000"/>
          <w:position w:val="0"/>
          <w:sz w:val="20"/>
          <w:u w:val="none"/>
          <w:vertAlign w:val="baseline"/>
        </w:rPr>
        <w:t>. While we suppose that one could reduce these two cases—or any case—to their particular facts, we continue to believe that a district court has a duty to synthesize holdings into a coherent doctrine, and that our synthesis is correct.</w:t>
      </w:r>
    </w:p>
    <w:p>
      <w:pPr>
        <w:keepNext w:val="0"/>
        <w:widowControl w:val="0"/>
        <w:spacing w:before="240" w:after="0" w:line="260" w:lineRule="atLeast"/>
        <w:ind w:left="0" w:right="0" w:firstLine="0"/>
        <w:jc w:val="both"/>
      </w:pPr>
      <w:bookmarkStart w:id="1839" w:name="Bookmark_para_452"/>
      <w:bookmarkEnd w:id="1839"/>
      <w:bookmarkStart w:id="1840" w:name="Bookmark_I5HFV1WR2HM6PP0030000400"/>
      <w:bookmarkEnd w:id="184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the plaintiff, a bowling alley operator, sought damages by alleging that a manufacturer of bowling equipment had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purchasing another chain of bowling alleys. </w:t>
      </w:r>
      <w:bookmarkStart w:id="1841" w:name="Bookmark_I5HFV1WR2HM6PP0050000400"/>
      <w:bookmarkEnd w:id="1841"/>
      <w:r>
        <w:rPr>
          <w:rFonts w:ascii="arial" w:eastAsia="arial" w:hAnsi="arial" w:cs="arial"/>
          <w:b w:val="0"/>
          <w:i w:val="0"/>
          <w:strike w:val="0"/>
          <w:noProof w:val="0"/>
          <w:color w:val="000000"/>
          <w:position w:val="0"/>
          <w:sz w:val="20"/>
          <w:u w:val="none"/>
          <w:vertAlign w:val="baseline"/>
        </w:rPr>
        <w:t xml:space="preserve">The Court assumed that the manufacturer's purchase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the purchase caused economic losses to the plaintiff, because the competing chain of bowling alleys would otherwise have gone out of business. The Court reasoned that the plaintiff "would have suffered the identical 'loss' . . . had the acquired centers" been saved by means other than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such as "obtain[ing] refinancing or be[ing] purchased by 'shallow pocket' parents." </w:t>
      </w:r>
      <w:bookmarkStart w:id="1842" w:name="Bookmark_I5HFV1WR2HM6PP0020000400"/>
      <w:bookmarkEnd w:id="1842"/>
      <w:hyperlink r:id="rId487" w:history="1">
        <w:r>
          <w:rPr>
            <w:rFonts w:ascii="arial" w:eastAsia="arial" w:hAnsi="arial" w:cs="arial"/>
            <w:b w:val="0"/>
            <w:i/>
            <w:strike w:val="0"/>
            <w:noProof w:val="0"/>
            <w:color w:val="0077CC"/>
            <w:position w:val="0"/>
            <w:sz w:val="20"/>
            <w:u w:val="single"/>
            <w:vertAlign w:val="baseline"/>
          </w:rPr>
          <w:t>429 U.S. at 487</w:t>
        </w:r>
      </w:hyperlink>
      <w:r>
        <w:rPr>
          <w:rFonts w:ascii="arial" w:eastAsia="arial" w:hAnsi="arial" w:cs="arial"/>
          <w:b w:val="0"/>
          <w:i w:val="0"/>
          <w:strike w:val="0"/>
          <w:noProof w:val="0"/>
          <w:color w:val="000000"/>
          <w:position w:val="0"/>
          <w:sz w:val="20"/>
          <w:u w:val="none"/>
          <w:vertAlign w:val="baseline"/>
        </w:rPr>
        <w:t xml:space="preserve">. </w:t>
      </w:r>
      <w:bookmarkStart w:id="1843" w:name="Bookmark_I5HFV1WR2HM6PP0050000400_2"/>
      <w:bookmarkEnd w:id="1843"/>
      <w:r>
        <w:rPr>
          <w:rFonts w:ascii="arial" w:eastAsia="arial" w:hAnsi="arial" w:cs="arial"/>
          <w:b w:val="0"/>
          <w:i w:val="0"/>
          <w:strike w:val="0"/>
          <w:noProof w:val="0"/>
          <w:color w:val="000000"/>
          <w:position w:val="0"/>
          <w:sz w:val="20"/>
          <w:u w:val="none"/>
          <w:vertAlign w:val="baseline"/>
        </w:rPr>
        <w:t xml:space="preserve">This was sufficient for the Court to decide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the Court's additional point, that a private</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suit on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's facts was "inimical to the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844" w:name="Bookmark_I5HFV1WR2HM6PP0040000400"/>
      <w:bookmarkEnd w:id="1844"/>
      <w:hyperlink r:id="rId487" w:history="1">
        <w:r>
          <w:rPr>
            <w:rFonts w:ascii="arial" w:eastAsia="arial" w:hAnsi="arial" w:cs="arial"/>
            <w:b w:val="0"/>
            <w:i/>
            <w:strike w:val="0"/>
            <w:noProof w:val="0"/>
            <w:color w:val="0077CC"/>
            <w:position w:val="0"/>
            <w:sz w:val="20"/>
            <w:u w:val="single"/>
            <w:vertAlign w:val="baseline"/>
          </w:rPr>
          <w:t>id.</w:t>
        </w:r>
      </w:hyperlink>
      <w:hyperlink r:id="rId487" w:history="1">
        <w:r>
          <w:rPr>
            <w:rFonts w:ascii="arial" w:eastAsia="arial" w:hAnsi="arial" w:cs="arial"/>
            <w:b w:val="0"/>
            <w:i/>
            <w:strike w:val="0"/>
            <w:noProof w:val="0"/>
            <w:color w:val="0077CC"/>
            <w:position w:val="0"/>
            <w:sz w:val="20"/>
            <w:u w:val="single"/>
            <w:vertAlign w:val="baseline"/>
          </w:rPr>
          <w:t xml:space="preserve"> at 488</w:t>
        </w:r>
      </w:hyperlink>
      <w:r>
        <w:rPr>
          <w:rFonts w:ascii="arial" w:eastAsia="arial" w:hAnsi="arial" w:cs="arial"/>
          <w:b w:val="0"/>
          <w:i w:val="0"/>
          <w:strike w:val="0"/>
          <w:noProof w:val="0"/>
          <w:color w:val="000000"/>
          <w:position w:val="0"/>
          <w:sz w:val="20"/>
          <w:u w:val="none"/>
          <w:vertAlign w:val="baseline"/>
        </w:rPr>
        <w:t>, was unnecessary to the disposition of the case.</w:t>
      </w:r>
    </w:p>
    <w:p>
      <w:pPr>
        <w:keepNext w:val="0"/>
        <w:widowControl w:val="0"/>
        <w:spacing w:before="200" w:after="0" w:line="260" w:lineRule="atLeast"/>
        <w:ind w:left="0" w:right="0" w:firstLine="0"/>
        <w:jc w:val="both"/>
      </w:pPr>
      <w:bookmarkStart w:id="1845" w:name="Bookmark_para_453"/>
      <w:bookmarkEnd w:id="1845"/>
      <w:bookmarkStart w:id="1846" w:name="Bookmark_I5HFV1WR28T4JY0020000400"/>
      <w:bookmarkEnd w:id="1846"/>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supports this reading. The private plaintiff there was a gasoline marketer who complained of injury from a vertical price-capping agreement involving other gasoline marketers. Even though the plaintiff advanced record evidence to show that the plaintiff suffered economic harm as a result of this clear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Court still found that the plaintiff's injury was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Court held that such a harm "cannot be viewed as an 'anticompetitive' consequence of the claimed violation," </w:t>
      </w:r>
      <w:bookmarkStart w:id="1847" w:name="Bookmark_I5HFV1WR28T4JY0010000400"/>
      <w:bookmarkEnd w:id="1847"/>
      <w:hyperlink r:id="rId484" w:history="1">
        <w:r>
          <w:rPr>
            <w:rFonts w:ascii="arial" w:eastAsia="arial" w:hAnsi="arial" w:cs="arial"/>
            <w:b w:val="0"/>
            <w:i/>
            <w:strike w:val="0"/>
            <w:noProof w:val="0"/>
            <w:color w:val="0077CC"/>
            <w:position w:val="0"/>
            <w:sz w:val="20"/>
            <w:u w:val="single"/>
            <w:vertAlign w:val="baseline"/>
          </w:rPr>
          <w:t>495 U.S. at 337</w:t>
        </w:r>
      </w:hyperlink>
      <w:r>
        <w:rPr>
          <w:rFonts w:ascii="arial" w:eastAsia="arial" w:hAnsi="arial" w:cs="arial"/>
          <w:b w:val="0"/>
          <w:i w:val="0"/>
          <w:strike w:val="0"/>
          <w:noProof w:val="0"/>
          <w:color w:val="000000"/>
          <w:position w:val="0"/>
          <w:sz w:val="20"/>
          <w:u w:val="none"/>
          <w:vertAlign w:val="baseline"/>
        </w:rPr>
        <w:t xml:space="preserve">, because "cutting prices in order to increase business often is the very essence of competition," </w:t>
      </w:r>
      <w:bookmarkStart w:id="1848" w:name="Bookmark_I5HFV1WR28T4JY0030000400"/>
      <w:bookmarkEnd w:id="1848"/>
      <w:hyperlink r:id="rId484" w:history="1">
        <w:r>
          <w:rPr>
            <w:rFonts w:ascii="arial" w:eastAsia="arial" w:hAnsi="arial" w:cs="arial"/>
            <w:b w:val="0"/>
            <w:i/>
            <w:strike w:val="0"/>
            <w:noProof w:val="0"/>
            <w:color w:val="0077CC"/>
            <w:position w:val="0"/>
            <w:sz w:val="20"/>
            <w:u w:val="single"/>
            <w:vertAlign w:val="baseline"/>
          </w:rPr>
          <w:t>id.</w:t>
        </w:r>
      </w:hyperlink>
      <w:hyperlink r:id="rId484" w:history="1">
        <w:r>
          <w:rPr>
            <w:rFonts w:ascii="arial" w:eastAsia="arial" w:hAnsi="arial" w:cs="arial"/>
            <w:b w:val="0"/>
            <w:i/>
            <w:strike w:val="0"/>
            <w:noProof w:val="0"/>
            <w:color w:val="0077CC"/>
            <w:position w:val="0"/>
            <w:sz w:val="20"/>
            <w:u w:val="single"/>
            <w:vertAlign w:val="baseline"/>
          </w:rPr>
          <w:t xml:space="preserve"> at 338</w:t>
        </w:r>
      </w:hyperlink>
      <w:r>
        <w:rPr>
          <w:rFonts w:ascii="arial" w:eastAsia="arial" w:hAnsi="arial" w:cs="arial"/>
          <w:b w:val="0"/>
          <w:i w:val="0"/>
          <w:strike w:val="0"/>
          <w:noProof w:val="0"/>
          <w:color w:val="000000"/>
          <w:position w:val="0"/>
          <w:sz w:val="20"/>
          <w:u w:val="none"/>
          <w:vertAlign w:val="baseline"/>
        </w:rPr>
        <w:t xml:space="preserve"> (quoting </w:t>
      </w:r>
      <w:bookmarkStart w:id="1849" w:name="Bookmark_I5HFV1WR28T4JY0050000400"/>
      <w:bookmarkEnd w:id="1849"/>
      <w:hyperlink r:id="rId498"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498" w:history="1">
        <w:r>
          <w:rPr>
            <w:rFonts w:ascii="arial" w:eastAsia="arial" w:hAnsi="arial" w:cs="arial"/>
            <w:b w:val="0"/>
            <w:i/>
            <w:strike w:val="0"/>
            <w:noProof w:val="0"/>
            <w:color w:val="0077CC"/>
            <w:position w:val="0"/>
            <w:sz w:val="20"/>
            <w:u w:val="single"/>
            <w:vertAlign w:val="baseline"/>
          </w:rPr>
          <w:t>, 475 U.S. 574, 594,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1850" w:name="Bookmark_I3775GMVP3F00097FWX00046"/>
      <w:bookmarkEnd w:id="1850"/>
      <w:bookmarkStart w:id="1851" w:name="Bookmark_I5HFV1WR2SF8980030000400"/>
      <w:bookmarkEnd w:id="1851"/>
      <w:r>
        <w:rPr>
          <w:rFonts w:ascii="arial" w:eastAsia="arial" w:hAnsi="arial" w:cs="arial"/>
          <w:b w:val="0"/>
          <w:i w:val="0"/>
          <w:strike w:val="0"/>
          <w:noProof w:val="0"/>
          <w:color w:val="000000"/>
          <w:position w:val="0"/>
          <w:sz w:val="20"/>
          <w:u w:val="none"/>
          <w:vertAlign w:val="baseline"/>
        </w:rPr>
        <w:t xml:space="preserve">Notably, there was no suggestion that the low prices in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were themselves the "essence of competition." Indeed, those low prices were the direct consequence of a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plaintiff lost because its injury was of the type associated in typical circumstances with competition rather than collusion. Thus, </w:t>
      </w:r>
      <w:bookmarkStart w:id="1852" w:name="Bookmark_I5HFV1WR2SF8980030000400_2"/>
      <w:bookmarkEnd w:id="1852"/>
      <w:bookmarkStart w:id="1853" w:name="Bookmark_I5HFV1WR2SF8980020000400"/>
      <w:bookmarkEnd w:id="1853"/>
      <w:hyperlink r:id="rId484" w:history="1">
        <w:r>
          <w:rPr>
            <w:rFonts w:ascii="arial" w:eastAsia="arial" w:hAnsi="arial" w:cs="arial"/>
            <w:b w:val="0"/>
            <w:i/>
            <w:strike w:val="0"/>
            <w:noProof w:val="0"/>
            <w:color w:val="0077CC"/>
            <w:position w:val="0"/>
            <w:sz w:val="20"/>
            <w:u w:val="single"/>
            <w:vertAlign w:val="baseline"/>
          </w:rPr>
          <w:t>ARCO</w:t>
        </w:r>
      </w:hyperlink>
      <w:r>
        <w:rPr>
          <w:rFonts w:ascii="arial" w:eastAsia="arial" w:hAnsi="arial" w:cs="arial"/>
          <w:b w:val="0"/>
          <w:i w:val="0"/>
          <w:strike w:val="0"/>
          <w:noProof w:val="0"/>
          <w:color w:val="000000"/>
          <w:position w:val="0"/>
          <w:sz w:val="20"/>
          <w:u w:val="none"/>
          <w:vertAlign w:val="baseline"/>
        </w:rPr>
        <w:t xml:space="preserve"> supports our view that </w:t>
      </w:r>
      <w:bookmarkStart w:id="1854" w:name="Bookmark_LNHNREFclscc66"/>
      <w:bookmarkEnd w:id="1854"/>
      <w:hyperlink r:id="rId499" w:history="1">
        <w:r>
          <w:rPr>
            <w:rFonts w:ascii="arial" w:eastAsia="arial" w:hAnsi="arial" w:cs="arial"/>
            <w:b/>
            <w:i/>
            <w:strike w:val="0"/>
            <w:noProof w:val="0"/>
            <w:color w:val="0077CC"/>
            <w:position w:val="0"/>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clscc66" w:history="1">
        <w:r>
          <w:pict>
            <v:shape id="_x0000_i1235"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a court should consider typical alternative causes to decide whether an injury</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855" w:name="Bookmark_para_454"/>
      <w:bookmarkEnd w:id="1855"/>
      <w:bookmarkStart w:id="1856" w:name="Bookmark_I5HFV1WR2SF8980050000400"/>
      <w:bookmarkEnd w:id="1856"/>
      <w:r>
        <w:rPr>
          <w:rFonts w:ascii="arial" w:eastAsia="arial" w:hAnsi="arial" w:cs="arial"/>
          <w:b w:val="0"/>
          <w:i w:val="0"/>
          <w:strike w:val="0"/>
          <w:noProof w:val="0"/>
          <w:color w:val="000000"/>
          <w:position w:val="0"/>
          <w:sz w:val="20"/>
          <w:u w:val="none"/>
          <w:vertAlign w:val="baseline"/>
        </w:rPr>
        <w:t xml:space="preserve">This is not to say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exists only when the anticompetitive activity is the </w:t>
      </w:r>
      <w:r>
        <w:rPr>
          <w:rFonts w:ascii="arial" w:eastAsia="arial" w:hAnsi="arial" w:cs="arial"/>
          <w:b w:val="0"/>
          <w:i w:val="0"/>
          <w:strike w:val="0"/>
          <w:noProof w:val="0"/>
          <w:color w:val="000000"/>
          <w:position w:val="0"/>
          <w:sz w:val="20"/>
          <w:u w:val="single"/>
          <w:vertAlign w:val="baseline"/>
        </w:rPr>
        <w:t>sole</w:t>
      </w:r>
      <w:r>
        <w:rPr>
          <w:rFonts w:ascii="arial" w:eastAsia="arial" w:hAnsi="arial" w:cs="arial"/>
          <w:b w:val="0"/>
          <w:i w:val="0"/>
          <w:strike w:val="0"/>
          <w:noProof w:val="0"/>
          <w:color w:val="000000"/>
          <w:position w:val="0"/>
          <w:sz w:val="20"/>
          <w:u w:val="none"/>
          <w:vertAlign w:val="baseline"/>
        </w:rPr>
        <w:t xml:space="preserve"> possible cause of a plaintiff's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analysis is not akin to but-for causation, but rather to proximate causation. </w:t>
      </w:r>
      <w:r>
        <w:rPr>
          <w:rFonts w:ascii="arial" w:eastAsia="arial" w:hAnsi="arial" w:cs="arial"/>
          <w:b w:val="0"/>
          <w:i w:val="0"/>
          <w:strike w:val="0"/>
          <w:noProof w:val="0"/>
          <w:color w:val="000000"/>
          <w:position w:val="0"/>
          <w:sz w:val="20"/>
          <w:u w:val="single"/>
          <w:vertAlign w:val="baseline"/>
        </w:rPr>
        <w:t xml:space="preserve">See </w:t>
      </w:r>
      <w:bookmarkStart w:id="1857" w:name="Bookmark_I5HFV1WR2SF8980040000400"/>
      <w:bookmarkEnd w:id="1857"/>
      <w:hyperlink r:id="rId493" w:history="1">
        <w:r>
          <w:rPr>
            <w:rFonts w:ascii="arial" w:eastAsia="arial" w:hAnsi="arial" w:cs="arial"/>
            <w:b w:val="0"/>
            <w:i/>
            <w:strike w:val="0"/>
            <w:noProof w:val="0"/>
            <w:color w:val="0077CC"/>
            <w:position w:val="0"/>
            <w:sz w:val="20"/>
            <w:u w:val="single"/>
            <w:vertAlign w:val="baseline"/>
          </w:rPr>
          <w:t>Blue Shield of Va.</w:t>
        </w:r>
      </w:hyperlink>
      <w:hyperlink r:id="rId493" w:history="1">
        <w:r>
          <w:rPr>
            <w:rFonts w:ascii="arial" w:eastAsia="arial" w:hAnsi="arial" w:cs="arial"/>
            <w:b w:val="0"/>
            <w:i/>
            <w:strike w:val="0"/>
            <w:noProof w:val="0"/>
            <w:color w:val="0077CC"/>
            <w:position w:val="0"/>
            <w:sz w:val="20"/>
            <w:u w:val="single"/>
            <w:vertAlign w:val="baseline"/>
          </w:rPr>
          <w:t>, 457 U.S. at 476-78</w:t>
        </w:r>
      </w:hyperlink>
      <w:r>
        <w:rPr>
          <w:rFonts w:ascii="arial" w:eastAsia="arial" w:hAnsi="arial" w:cs="arial"/>
          <w:b w:val="0"/>
          <w:i w:val="0"/>
          <w:strike w:val="0"/>
          <w:noProof w:val="0"/>
          <w:color w:val="000000"/>
          <w:position w:val="0"/>
          <w:sz w:val="20"/>
          <w:u w:val="none"/>
          <w:vertAlign w:val="baseline"/>
        </w:rPr>
        <w:t xml:space="preserve"> &amp; n.13 (citing, among other cases, </w:t>
      </w:r>
      <w:bookmarkStart w:id="1858" w:name="Bookmark_I5HFV1WR2N1R3K0010000400"/>
      <w:bookmarkEnd w:id="1858"/>
      <w:hyperlink r:id="rId500" w:history="1">
        <w:r>
          <w:rPr>
            <w:rFonts w:ascii="arial" w:eastAsia="arial" w:hAnsi="arial" w:cs="arial"/>
            <w:b w:val="0"/>
            <w:i/>
            <w:strike w:val="0"/>
            <w:noProof w:val="0"/>
            <w:color w:val="0077CC"/>
            <w:position w:val="0"/>
            <w:sz w:val="20"/>
            <w:u w:val="single"/>
            <w:vertAlign w:val="baseline"/>
          </w:rPr>
          <w:t>Palsgraf v. Long Island R. Co.</w:t>
        </w:r>
      </w:hyperlink>
      <w:hyperlink r:id="rId500" w:history="1">
        <w:r>
          <w:rPr>
            <w:rFonts w:ascii="arial" w:eastAsia="arial" w:hAnsi="arial" w:cs="arial"/>
            <w:b w:val="0"/>
            <w:i/>
            <w:strike w:val="0"/>
            <w:noProof w:val="0"/>
            <w:color w:val="0077CC"/>
            <w:position w:val="0"/>
            <w:sz w:val="20"/>
            <w:u w:val="single"/>
            <w:vertAlign w:val="baseline"/>
          </w:rPr>
          <w:t>, 248 N.Y. 339, 162 N.E. 99 (1928))</w:t>
        </w:r>
      </w:hyperlink>
      <w:r>
        <w:rPr>
          <w:rFonts w:ascii="arial" w:eastAsia="arial" w:hAnsi="arial" w:cs="arial"/>
          <w:b w:val="0"/>
          <w:i w:val="0"/>
          <w:strike w:val="0"/>
          <w:noProof w:val="0"/>
          <w:color w:val="000000"/>
          <w:position w:val="0"/>
          <w:sz w:val="20"/>
          <w:u w:val="none"/>
          <w:vertAlign w:val="baseline"/>
        </w:rPr>
        <w:t>. Hypothetical alternative causes are relevant to this analysis to the extent they can assist in deciding whether the plaintiff's injury flowed from anticompetitive conduct or more directly from intervening causes, including other tortious aspects of defendant's conduct.</w:t>
      </w:r>
      <w:r>
        <w:rPr>
          <w:rFonts w:ascii="arial" w:eastAsia="arial" w:hAnsi="arial" w:cs="arial"/>
          <w:vertAlign w:val="superscript"/>
        </w:rPr>
        <w:footnoteReference w:customMarkFollows="1" w:id="106"/>
        <w:t xml:space="preserve">109</w:t>
      </w:r>
    </w:p>
    <w:p>
      <w:pPr>
        <w:keepNext w:val="0"/>
        <w:widowControl w:val="0"/>
        <w:spacing w:before="200" w:after="0" w:line="260" w:lineRule="atLeast"/>
        <w:ind w:left="0" w:right="0" w:firstLine="0"/>
        <w:jc w:val="both"/>
      </w:pPr>
      <w:bookmarkStart w:id="1867" w:name="Bookmark_para_455"/>
      <w:bookmarkEnd w:id="1867"/>
      <w:r>
        <w:rPr>
          <w:rFonts w:ascii="arial" w:eastAsia="arial" w:hAnsi="arial" w:cs="arial"/>
          <w:b w:val="0"/>
          <w:i w:val="0"/>
          <w:strike w:val="0"/>
          <w:noProof w:val="0"/>
          <w:color w:val="000000"/>
          <w:position w:val="0"/>
          <w:sz w:val="20"/>
          <w:u w:val="none"/>
          <w:vertAlign w:val="baseline"/>
        </w:rPr>
        <w:t xml:space="preserve">With this understanding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then rejected the plaintiffs' two theories of how defendants engaged in anti-competitive conduct that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the plaintiffs.</w:t>
      </w:r>
    </w:p>
    <w:p>
      <w:pPr>
        <w:keepNext w:val="0"/>
        <w:widowControl w:val="0"/>
        <w:spacing w:before="240" w:after="0" w:line="260" w:lineRule="atLeast"/>
        <w:ind w:left="0" w:right="0" w:firstLine="0"/>
        <w:jc w:val="both"/>
      </w:pPr>
      <w:bookmarkStart w:id="1868" w:name="Bookmark_para_456"/>
      <w:bookmarkEnd w:id="1868"/>
      <w:bookmarkStart w:id="1869" w:name="Bookmark_I5HFV1WR2N1R3M0030000400"/>
      <w:bookmarkEnd w:id="1869"/>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focusing on LIBOR itself, we noted that "the process</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of setting LIBOR was never intended to be competitive," such that defendants' submission of false information "subverted [a] cooperative process." </w:t>
      </w:r>
      <w:bookmarkStart w:id="1870" w:name="Bookmark_I5HFV1WR2N1R3M0020000400"/>
      <w:bookmarkEnd w:id="1870"/>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688</w:t>
        </w:r>
      </w:hyperlink>
      <w:r>
        <w:rPr>
          <w:rFonts w:ascii="arial" w:eastAsia="arial" w:hAnsi="arial" w:cs="arial"/>
          <w:b w:val="0"/>
          <w:i w:val="0"/>
          <w:strike w:val="0"/>
          <w:noProof w:val="0"/>
          <w:color w:val="000000"/>
          <w:position w:val="0"/>
          <w:sz w:val="20"/>
          <w:u w:val="none"/>
          <w:vertAlign w:val="baseline"/>
        </w:rPr>
        <w:t xml:space="preserve">. </w:t>
      </w:r>
      <w:bookmarkStart w:id="1871" w:name="Bookmark_I5HFV1WR2N1R3M0050000400"/>
      <w:bookmarkEnd w:id="1871"/>
      <w:r>
        <w:rPr>
          <w:rFonts w:ascii="arial" w:eastAsia="arial" w:hAnsi="arial" w:cs="arial"/>
          <w:b w:val="0"/>
          <w:i w:val="0"/>
          <w:strike w:val="0"/>
          <w:noProof w:val="0"/>
          <w:color w:val="000000"/>
          <w:position w:val="0"/>
          <w:sz w:val="20"/>
          <w:u w:val="none"/>
          <w:vertAlign w:val="baseline"/>
        </w:rPr>
        <w:t xml:space="preserve">Thus, we concluded that the plaintiffs' injuries were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because they "resulted from defendants' misrepresentation, not from harm to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single"/>
          <w:vertAlign w:val="baseline"/>
        </w:rPr>
        <w:t xml:space="preserve"> Second</w:t>
      </w:r>
      <w:r>
        <w:rPr>
          <w:rFonts w:ascii="arial" w:eastAsia="arial" w:hAnsi="arial" w:cs="arial"/>
          <w:b w:val="0"/>
          <w:i w:val="0"/>
          <w:strike w:val="0"/>
          <w:noProof w:val="0"/>
          <w:color w:val="000000"/>
          <w:position w:val="0"/>
          <w:sz w:val="20"/>
          <w:u w:val="none"/>
          <w:vertAlign w:val="baseline"/>
        </w:rPr>
        <w:t xml:space="preserve">, focusing on financial products, we held that the plaintiffs had failed to allege any restraint on competition in the market for LIBOR-based financial instruments. Whatever collusion may have been alleged, it affected the non-competitive process of setting LIBOR, rather than the intensely competitive process of dealing in loans and interest-rate derivatives on the open market. </w:t>
      </w:r>
      <w:bookmarkStart w:id="1872" w:name="Bookmark_I5HFV1WR2N1R3M0050000400_2"/>
      <w:bookmarkEnd w:id="1872"/>
      <w:r>
        <w:rPr>
          <w:rFonts w:ascii="arial" w:eastAsia="arial" w:hAnsi="arial" w:cs="arial"/>
          <w:b w:val="0"/>
          <w:i w:val="0"/>
          <w:strike w:val="0"/>
          <w:noProof w:val="0"/>
          <w:color w:val="000000"/>
          <w:position w:val="0"/>
          <w:sz w:val="20"/>
          <w:u w:val="single"/>
          <w:vertAlign w:val="baseline"/>
        </w:rPr>
        <w:t xml:space="preserve">See </w:t>
      </w:r>
      <w:bookmarkStart w:id="1873" w:name="Bookmark_I5HFV1WR2N1R3M0040000400"/>
      <w:bookmarkEnd w:id="1873"/>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688-89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74" w:name="Bookmark_para_457"/>
      <w:bookmarkEnd w:id="1874"/>
      <w:bookmarkStart w:id="1875" w:name="Bookmark_I5HFV1WR2D6NWT0020000400"/>
      <w:bookmarkEnd w:id="1875"/>
      <w:r>
        <w:rPr>
          <w:rFonts w:ascii="arial" w:eastAsia="arial" w:hAnsi="arial" w:cs="arial"/>
          <w:b w:val="0"/>
          <w:i w:val="0"/>
          <w:strike w:val="0"/>
          <w:noProof w:val="0"/>
          <w:color w:val="000000"/>
          <w:position w:val="0"/>
          <w:sz w:val="20"/>
          <w:u w:val="none"/>
          <w:vertAlign w:val="baseline"/>
        </w:rPr>
        <w:t xml:space="preserve">We confirmed this analysis by observing that, "[a]s . . . in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the harm alleged here could have resulted from normal competitive conduct." </w:t>
      </w:r>
      <w:bookmarkStart w:id="1876" w:name="Bookmark_I5HFV1WR2D6NWT0010000400"/>
      <w:bookmarkEnd w:id="1876"/>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690</w:t>
        </w:r>
      </w:hyperlink>
      <w:r>
        <w:rPr>
          <w:rFonts w:ascii="arial" w:eastAsia="arial" w:hAnsi="arial" w:cs="arial"/>
          <w:b w:val="0"/>
          <w:i w:val="0"/>
          <w:strike w:val="0"/>
          <w:noProof w:val="0"/>
          <w:color w:val="000000"/>
          <w:position w:val="0"/>
          <w:sz w:val="20"/>
          <w:u w:val="none"/>
          <w:vertAlign w:val="baseline"/>
        </w:rPr>
        <w:t>. The plaintiffs' injury was consistent with "normal commercial incentives facing defendants," such as bolstering defendants' reputations and paying lower floating interest rates.</w:t>
      </w:r>
      <w:r>
        <w:rPr>
          <w:rFonts w:ascii="arial" w:eastAsia="arial" w:hAnsi="arial" w:cs="arial"/>
          <w:vertAlign w:val="superscript"/>
        </w:rPr>
        <w:footnoteReference w:customMarkFollows="1" w:id="107"/>
        <w:t xml:space="preserve">110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LIBOR II</w:t>
      </w:r>
    </w:p>
    <w:p>
      <w:pPr>
        <w:keepNext w:val="0"/>
        <w:widowControl w:val="0"/>
        <w:spacing w:before="200" w:after="0" w:line="260" w:lineRule="atLeast"/>
        <w:ind w:left="0" w:right="0" w:firstLine="0"/>
        <w:jc w:val="both"/>
      </w:pPr>
      <w:bookmarkStart w:id="1878" w:name="Bookmark_para_458"/>
      <w:bookmarkEnd w:id="1878"/>
      <w:bookmarkStart w:id="1879" w:name="Bookmark_I5HFV1WR2D6NWT0040000400"/>
      <w:bookmarkEnd w:id="187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we denied motions to amend the complaints of several plaintiffs whose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had been dismissed in </w:t>
      </w:r>
      <w:r>
        <w:rPr>
          <w:rFonts w:ascii="arial" w:eastAsia="arial" w:hAnsi="arial" w:cs="arial"/>
          <w:b w:val="0"/>
          <w:i w:val="0"/>
          <w:strike w:val="0"/>
          <w:noProof w:val="0"/>
          <w:color w:val="000000"/>
          <w:position w:val="0"/>
          <w:sz w:val="20"/>
          <w:u w:val="single"/>
          <w:vertAlign w:val="baseline"/>
        </w:rPr>
        <w:t>LIBOR I. See</w:t>
      </w:r>
      <w:r>
        <w:rPr>
          <w:rFonts w:ascii="arial" w:eastAsia="arial" w:hAnsi="arial" w:cs="arial"/>
          <w:b w:val="0"/>
          <w:i w:val="0"/>
          <w:strike w:val="0"/>
          <w:noProof w:val="0"/>
          <w:color w:val="000000"/>
          <w:position w:val="0"/>
          <w:sz w:val="20"/>
          <w:u w:val="none"/>
          <w:vertAlign w:val="baseline"/>
        </w:rPr>
        <w:t xml:space="preserve"> </w:t>
      </w:r>
      <w:bookmarkStart w:id="1880" w:name="Bookmark_I5HFV1WR2D6NWT0030000400"/>
      <w:bookmarkEnd w:id="1880"/>
      <w:hyperlink r:id="rId160" w:history="1">
        <w:r>
          <w:rPr>
            <w:rFonts w:ascii="arial" w:eastAsia="arial" w:hAnsi="arial" w:cs="arial"/>
            <w:b w:val="0"/>
            <w:i/>
            <w:strike w:val="0"/>
            <w:noProof w:val="0"/>
            <w:color w:val="0077CC"/>
            <w:position w:val="0"/>
            <w:sz w:val="20"/>
            <w:u w:val="single"/>
            <w:vertAlign w:val="baseline"/>
          </w:rPr>
          <w:t>962 F. Supp. 2d at 624-28</w:t>
        </w:r>
      </w:hyperlink>
      <w:r>
        <w:rPr>
          <w:rFonts w:ascii="arial" w:eastAsia="arial" w:hAnsi="arial" w:cs="arial"/>
          <w:b w:val="0"/>
          <w:i w:val="0"/>
          <w:strike w:val="0"/>
          <w:noProof w:val="0"/>
          <w:color w:val="000000"/>
          <w:position w:val="0"/>
          <w:sz w:val="20"/>
          <w:u w:val="none"/>
          <w:vertAlign w:val="baseline"/>
        </w:rPr>
        <w:t xml:space="preserve">. We denied those motions first on the grounds that the plaintiffs, each represented by experienced counsel, had already had an ample opportunity to offer their strongest possible complaints and had unduly delayed in seeking to bolster their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881" w:name="Bookmark_para_459"/>
      <w:bookmarkEnd w:id="1881"/>
      <w:r>
        <w:rPr>
          <w:rFonts w:ascii="arial" w:eastAsia="arial" w:hAnsi="arial" w:cs="arial"/>
          <w:b w:val="0"/>
          <w:i w:val="0"/>
          <w:strike w:val="0"/>
          <w:noProof w:val="0"/>
          <w:color w:val="000000"/>
          <w:position w:val="0"/>
          <w:sz w:val="20"/>
          <w:u w:val="none"/>
          <w:vertAlign w:val="baseline"/>
        </w:rPr>
        <w:t xml:space="preserve">Independently (and with more relevance to the present motions), we determined that the plaintiffs' proposed amendments failed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Relying again on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we wrote:</w:t>
      </w:r>
    </w:p>
    <w:p>
      <w:pPr>
        <w:keepNext w:val="0"/>
        <w:widowControl w:val="0"/>
        <w:spacing w:before="200" w:after="0" w:line="260" w:lineRule="atLeast"/>
        <w:ind w:left="400" w:right="0" w:firstLine="0"/>
        <w:jc w:val="both"/>
      </w:pPr>
      <w:bookmarkStart w:id="1882" w:name="Bookmark_para_460"/>
      <w:bookmarkEnd w:id="1882"/>
      <w:r>
        <w:rPr>
          <w:rFonts w:ascii="arial" w:eastAsia="arial" w:hAnsi="arial" w:cs="arial"/>
          <w:b w:val="0"/>
          <w:i w:val="0"/>
          <w:strike w:val="0"/>
          <w:noProof w:val="0"/>
          <w:color w:val="000000"/>
          <w:position w:val="0"/>
          <w:sz w:val="20"/>
          <w:u w:val="none"/>
          <w:vertAlign w:val="baseline"/>
        </w:rPr>
        <w:t>Plaintiffs' allegations include new ways of packaging previously known facts, such as arguing that the LIBOR-setting rules themselves give rise to competition, and new theories for how defendants compete, such as that they compete over their creditworthiness, that they compete to offer customers the best interest rate benchmark on financial instruments, or that they compete by 'keeping other banks honest' and reporting any improper conduct by them. However, regardless</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of the creativity they display, none of plaintiffs' allegations make plausible that there was an arena in which competition occurred, that defendants' conduct harmed such competition, and that plaintiffs suffered injury as a result. . . . </w:t>
      </w:r>
      <w:bookmarkStart w:id="1883" w:name="Bookmark_I5HFV1WR2SF8990010000400"/>
      <w:bookmarkEnd w:id="1883"/>
      <w:r>
        <w:rPr>
          <w:rFonts w:ascii="arial" w:eastAsia="arial" w:hAnsi="arial" w:cs="arial"/>
          <w:b w:val="0"/>
          <w:i w:val="0"/>
          <w:strike w:val="0"/>
          <w:noProof w:val="0"/>
          <w:color w:val="000000"/>
          <w:position w:val="0"/>
          <w:sz w:val="20"/>
          <w:u w:val="none"/>
          <w:vertAlign w:val="baseline"/>
        </w:rPr>
        <w:t>[Plaintiffs] have not plausibly alleged that each defendant failed to act in its independent individual self-interest. In other words, even if we grant . . . that they suffered harm as a result of defendants' conduct [] they have not plausibly alleged . . . that the process of competition was harmed because defendants failed to compete with each other or otherwise interacted in a manner outside the bounds of legitimate competition.</w:t>
      </w:r>
    </w:p>
    <w:p>
      <w:pPr>
        <w:keepNext w:val="0"/>
        <w:widowControl w:val="0"/>
        <w:spacing w:before="240" w:after="0" w:line="260" w:lineRule="atLeast"/>
        <w:ind w:left="0" w:right="0" w:firstLine="0"/>
        <w:jc w:val="both"/>
      </w:pPr>
      <w:bookmarkStart w:id="1884" w:name="Bookmark_I5HFV1WR2SF8990010000400_2"/>
      <w:bookmarkEnd w:id="1884"/>
      <w:bookmarkStart w:id="1885" w:name="Bookmark_I5HFV1WR2D6NWT0050000400"/>
      <w:bookmarkEnd w:id="1885"/>
      <w:hyperlink r:id="rId160" w:history="1">
        <w:r>
          <w:rPr>
            <w:rFonts w:ascii="arial" w:eastAsia="arial" w:hAnsi="arial" w:cs="arial"/>
            <w:b w:val="0"/>
            <w:i/>
            <w:strike w:val="0"/>
            <w:color w:val="0077CC"/>
            <w:sz w:val="20"/>
            <w:u w:val="single"/>
            <w:vertAlign w:val="baseline"/>
          </w:rPr>
          <w:t>Id.</w:t>
        </w:r>
      </w:hyperlink>
      <w:hyperlink r:id="rId160" w:history="1">
        <w:r>
          <w:rPr>
            <w:rFonts w:ascii="arial" w:eastAsia="arial" w:hAnsi="arial" w:cs="arial"/>
            <w:b w:val="0"/>
            <w:i/>
            <w:strike w:val="0"/>
            <w:color w:val="0077CC"/>
            <w:sz w:val="20"/>
            <w:u w:val="single"/>
            <w:vertAlign w:val="baseline"/>
          </w:rPr>
          <w:t xml:space="preserve"> at 627-28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The Complaints</w:t>
      </w:r>
    </w:p>
    <w:p>
      <w:pPr>
        <w:keepNext w:val="0"/>
        <w:widowControl w:val="0"/>
        <w:spacing w:before="200" w:after="0" w:line="260" w:lineRule="atLeast"/>
        <w:ind w:left="0" w:right="0" w:firstLine="0"/>
        <w:jc w:val="both"/>
      </w:pPr>
      <w:bookmarkStart w:id="1886" w:name="Bookmark_para_461"/>
      <w:bookmarkEnd w:id="1886"/>
      <w:r>
        <w:rPr>
          <w:rFonts w:ascii="arial" w:eastAsia="arial" w:hAnsi="arial" w:cs="arial"/>
          <w:b w:val="0"/>
          <w:i w:val="0"/>
          <w:strike w:val="0"/>
          <w:noProof w:val="0"/>
          <w:color w:val="000000"/>
          <w:position w:val="0"/>
          <w:sz w:val="20"/>
          <w:u w:val="none"/>
          <w:vertAlign w:val="baseline"/>
        </w:rPr>
        <w:t xml:space="preserve">Notwithstanding our dismissal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plaintiffs in four cases</w:t>
      </w:r>
      <w:r>
        <w:rPr>
          <w:rFonts w:ascii="arial" w:eastAsia="arial" w:hAnsi="arial" w:cs="arial"/>
          <w:vertAlign w:val="superscript"/>
        </w:rPr>
        <w:footnoteReference w:customMarkFollows="1" w:id="108"/>
        <w:t xml:space="preserve">111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assert that they have alleged new facts and new legal theories to support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Sherman and Clayton Acts.</w:t>
      </w:r>
      <w:r>
        <w:rPr>
          <w:rFonts w:ascii="arial" w:eastAsia="arial" w:hAnsi="arial" w:cs="arial"/>
          <w:vertAlign w:val="superscript"/>
        </w:rPr>
        <w:footnoteReference w:customMarkFollows="1" w:id="109"/>
        <w:t xml:space="preserve">112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Leveridge Letter, Feb. 12, 2015, ECF No. 1018 (declining to request partial judgment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Joint Mem. of Law in Opp. to Defs.' Mot. to Dismiss Direct 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Claims Based on Prior Rulings ("Pl.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Mem."), Dec. 8, 2014, ECF No. 883.</w:t>
      </w:r>
    </w:p>
    <w:p>
      <w:pPr>
        <w:keepNext w:val="0"/>
        <w:widowControl w:val="0"/>
        <w:spacing w:before="200" w:after="0" w:line="260" w:lineRule="atLeast"/>
        <w:ind w:left="0" w:right="0" w:firstLine="0"/>
        <w:jc w:val="both"/>
      </w:pPr>
      <w:bookmarkStart w:id="1889" w:name="Bookmark_para_462"/>
      <w:bookmarkEnd w:id="1889"/>
      <w:r>
        <w:rPr>
          <w:rFonts w:ascii="arial" w:eastAsia="arial" w:hAnsi="arial" w:cs="arial"/>
          <w:b w:val="0"/>
          <w:i w:val="0"/>
          <w:strike w:val="0"/>
          <w:noProof w:val="0"/>
          <w:color w:val="000000"/>
          <w:position w:val="0"/>
          <w:sz w:val="20"/>
          <w:u w:val="none"/>
          <w:vertAlign w:val="baseline"/>
        </w:rPr>
        <w:t>The complaints in eighteen other cases</w:t>
      </w:r>
      <w:r>
        <w:rPr>
          <w:rFonts w:ascii="arial" w:eastAsia="arial" w:hAnsi="arial" w:cs="arial"/>
          <w:vertAlign w:val="superscript"/>
        </w:rPr>
        <w:footnoteReference w:customMarkFollows="1" w:id="110"/>
        <w:t xml:space="preserve">113</w:t>
      </w:r>
      <w:r>
        <w:rPr>
          <w:rFonts w:ascii="arial" w:eastAsia="arial" w:hAnsi="arial" w:cs="arial"/>
          <w:b w:val="0"/>
          <w:i w:val="0"/>
          <w:strike w:val="0"/>
          <w:noProof w:val="0"/>
          <w:color w:val="000000"/>
          <w:position w:val="0"/>
          <w:sz w:val="20"/>
          <w:u w:val="none"/>
          <w:vertAlign w:val="baseline"/>
        </w:rPr>
        <w:t xml:space="preserve"> included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preservation. After the present motion was filed, these plaintiffs requested that partial judgment be entered on these claims under </w:t>
      </w:r>
      <w:hyperlink r:id="rId501" w:history="1">
        <w:r>
          <w:rPr>
            <w:rFonts w:ascii="arial" w:eastAsia="arial" w:hAnsi="arial" w:cs="arial"/>
            <w:b w:val="0"/>
            <w:i/>
            <w:strike w:val="0"/>
            <w:noProof w:val="0"/>
            <w:color w:val="0077CC"/>
            <w:position w:val="0"/>
            <w:sz w:val="20"/>
            <w:u w:val="single"/>
            <w:vertAlign w:val="baseline"/>
          </w:rPr>
          <w:t>Rule 54(b) of the Federal Rules of Civil Procedure</w:t>
        </w:r>
      </w:hyperlink>
      <w:r>
        <w:rPr>
          <w:rFonts w:ascii="arial" w:eastAsia="arial" w:hAnsi="arial" w:cs="arial"/>
          <w:b w:val="0"/>
          <w:i w:val="0"/>
          <w:strike w:val="0"/>
          <w:noProof w:val="0"/>
          <w:color w:val="000000"/>
          <w:position w:val="0"/>
          <w:sz w:val="20"/>
          <w:u w:val="none"/>
          <w:vertAlign w:val="baseline"/>
        </w:rPr>
        <w:t xml:space="preserve">, enabling these plaintiffs to appear in a pending appeal from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We granted that request, the Clerk entered judgment, and these plaintiffs' appeals are pending before the Second Circuit.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Partial J., Feb. 23, 2015, ECF No. 1053. Therefore, the remainder of this discussion addresses only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that have chosen to pursue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Market Structure</w:t>
      </w:r>
    </w:p>
    <w:p>
      <w:pPr>
        <w:keepNext w:val="0"/>
        <w:widowControl w:val="0"/>
        <w:spacing w:before="200" w:after="0" w:line="260" w:lineRule="atLeast"/>
        <w:ind w:left="0" w:right="0" w:firstLine="0"/>
        <w:jc w:val="both"/>
      </w:pPr>
      <w:bookmarkStart w:id="1891" w:name="Bookmark_para_463"/>
      <w:bookmarkEnd w:id="1891"/>
      <w:r>
        <w:rPr>
          <w:rFonts w:ascii="arial" w:eastAsia="arial" w:hAnsi="arial" w:cs="arial"/>
          <w:b w:val="0"/>
          <w:i w:val="0"/>
          <w:strike w:val="0"/>
          <w:noProof w:val="0"/>
          <w:color w:val="000000"/>
          <w:position w:val="0"/>
          <w:sz w:val="20"/>
          <w:u w:val="none"/>
          <w:vertAlign w:val="baseline"/>
        </w:rPr>
        <w:t xml:space="preserve">We begin by summarizing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theory of how defendants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how plaintiffs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w:t>
      </w:r>
    </w:p>
    <w:p>
      <w:pPr>
        <w:keepNext w:val="0"/>
        <w:widowControl w:val="0"/>
        <w:spacing w:before="200" w:after="0" w:line="260" w:lineRule="atLeast"/>
        <w:ind w:left="0" w:right="0" w:firstLine="0"/>
        <w:jc w:val="both"/>
      </w:pPr>
      <w:bookmarkStart w:id="1892" w:name="Bookmark_para_464"/>
      <w:bookmarkEnd w:id="1892"/>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view, two markets relate to LIBOR, each of which is competitive in its own way (or would be competitive in the absence of collusion).</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First, there is an upstream market in "interest-rate benchmarks," in which LIBOR (trademarked by the BBA as "bbaLIBOR") dominated competition at the times relevant to this case. Second, there is a multi-brand downstream market in "benchmark-based products," such as adjustable-rate loans and interest-rate derivatives. These products incorporate interest-rate benchmarks such as LIBOR to determine the stream of payments between contracting parties. To make an analogy to physical things, interest-rate benchmarks are components in the manufacture of benchmark-based products.</w:t>
      </w:r>
    </w:p>
    <w:p>
      <w:pPr>
        <w:keepNext w:val="0"/>
        <w:widowControl w:val="0"/>
        <w:spacing w:before="200" w:after="0" w:line="260" w:lineRule="atLeast"/>
        <w:ind w:left="0" w:right="0" w:firstLine="0"/>
        <w:jc w:val="both"/>
      </w:pPr>
      <w:bookmarkStart w:id="1893" w:name="Bookmark_para_465"/>
      <w:bookmarkEnd w:id="1893"/>
      <w:r>
        <w:rPr>
          <w:rFonts w:ascii="arial" w:eastAsia="arial" w:hAnsi="arial" w:cs="arial"/>
          <w:b w:val="0"/>
          <w:i w:val="0"/>
          <w:strike w:val="0"/>
          <w:noProof w:val="0"/>
          <w:color w:val="000000"/>
          <w:position w:val="0"/>
          <w:sz w:val="20"/>
          <w:u w:val="none"/>
          <w:vertAlign w:val="baseline"/>
        </w:rPr>
        <w:t xml:space="preserve">According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LIBOR came to dominate the upstream market in indices for two cumulative reasons. First, defendants collectively dominated a substantial portion of the downstream market for benchmark-based products, and thus were in a position to prevent competition from emerging in the upstream market for benchmarks.</w:t>
      </w:r>
      <w:r>
        <w:rPr>
          <w:rFonts w:ascii="arial" w:eastAsia="arial" w:hAnsi="arial" w:cs="arial"/>
          <w:vertAlign w:val="superscript"/>
        </w:rPr>
        <w:footnoteReference w:customMarkFollows="1" w:id="111"/>
        <w:t xml:space="preserve">114</w:t>
      </w:r>
      <w:r>
        <w:rPr>
          <w:rFonts w:ascii="arial" w:eastAsia="arial" w:hAnsi="arial" w:cs="arial"/>
          <w:b w:val="0"/>
          <w:i w:val="0"/>
          <w:strike w:val="0"/>
          <w:noProof w:val="0"/>
          <w:color w:val="000000"/>
          <w:position w:val="0"/>
          <w:sz w:val="20"/>
          <w:u w:val="none"/>
          <w:vertAlign w:val="baseline"/>
        </w:rPr>
        <w:t xml:space="preserve"> Second, network effects in the upstream market tend to entrench the position of a product that is favored by a substantial portion of benchmark consumers. The artificial monopoly in the upstream market allowed defendants to degrade LIBOR's quality with impunity. In other words, plaintiffs</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posit that defendants would have submitted misleading LIBOR bids to no avail if there had been competition in the benchmark market, because benchmark users could have switched to a competing benchmark.</w:t>
      </w:r>
    </w:p>
    <w:p>
      <w:pPr>
        <w:keepNext w:val="0"/>
        <w:widowControl w:val="0"/>
        <w:spacing w:before="200" w:after="0" w:line="260" w:lineRule="atLeast"/>
        <w:ind w:left="0" w:right="0" w:firstLine="0"/>
        <w:jc w:val="both"/>
      </w:pPr>
      <w:bookmarkStart w:id="1895" w:name="Bookmark_para_466"/>
      <w:bookmarkEnd w:id="1895"/>
      <w:r>
        <w:rPr>
          <w:rFonts w:ascii="arial" w:eastAsia="arial" w:hAnsi="arial" w:cs="arial"/>
          <w:b w:val="0"/>
          <w:i w:val="0"/>
          <w:strike w:val="0"/>
          <w:noProof w:val="0"/>
          <w:color w:val="000000"/>
          <w:position w:val="0"/>
          <w:sz w:val="20"/>
          <w:u w:val="none"/>
          <w:vertAlign w:val="baseline"/>
        </w:rPr>
        <w:t>Plaintiffs allege that they each traded in benchmark-based products, and thus place themselves as consumers in the upstream benchmark market. They allege that they were effectively forced to use the LIBOR monopoly in their downstream products and then lost money from the fraud that LIBOR's corruption permitted. Without the combination of LIBOR's market dominance and defendants' suppression of LIBOR, plaintiffs' benchmark-based products would have instead incorporated a reliable benchmark (LIBOR or otherwise).</w:t>
      </w:r>
    </w:p>
    <w:p>
      <w:pPr>
        <w:keepNext w:val="0"/>
        <w:widowControl w:val="0"/>
        <w:spacing w:before="200" w:after="0" w:line="260" w:lineRule="atLeast"/>
        <w:ind w:left="0" w:right="0" w:firstLine="0"/>
        <w:jc w:val="both"/>
      </w:pPr>
      <w:bookmarkStart w:id="1896" w:name="Bookmark_para_467"/>
      <w:bookmarkEnd w:id="1896"/>
      <w:r>
        <w:rPr>
          <w:rFonts w:ascii="arial" w:eastAsia="arial" w:hAnsi="arial" w:cs="arial"/>
          <w:b w:val="0"/>
          <w:i w:val="0"/>
          <w:strike w:val="0"/>
          <w:noProof w:val="0"/>
          <w:color w:val="000000"/>
          <w:position w:val="0"/>
          <w:sz w:val="20"/>
          <w:u w:val="none"/>
          <w:vertAlign w:val="baseline"/>
        </w:rPr>
        <w:t xml:space="preserve">Plaintiffs principally contend that (1) this way of viewing benchmarks as a relevant upstream market and benchmark-based products as a multi-brand downstream market is the correct framework for considering their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vertAlign w:val="superscript"/>
        </w:rPr>
        <w:footnoteReference w:customMarkFollows="1" w:id="112"/>
        <w:t xml:space="preserve">115</w:t>
      </w:r>
      <w:r>
        <w:rPr>
          <w:rFonts w:ascii="arial" w:eastAsia="arial" w:hAnsi="arial" w:cs="arial"/>
          <w:b w:val="0"/>
          <w:i w:val="0"/>
          <w:strike w:val="0"/>
          <w:noProof w:val="0"/>
          <w:color w:val="000000"/>
          <w:position w:val="0"/>
          <w:sz w:val="20"/>
          <w:u w:val="none"/>
          <w:vertAlign w:val="baseline"/>
        </w:rPr>
        <w:t xml:space="preserve"> and (2) a number of new facts support their central allegation that defendants colluded to extinguish competition</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in the benchmark market.</w:t>
      </w:r>
    </w:p>
    <w:p>
      <w:pPr>
        <w:keepNext w:val="0"/>
        <w:widowControl w:val="0"/>
        <w:spacing w:before="200" w:after="0" w:line="260" w:lineRule="atLeast"/>
        <w:ind w:left="0" w:right="0" w:firstLine="0"/>
        <w:jc w:val="both"/>
      </w:pPr>
      <w:bookmarkStart w:id="1898" w:name="Bookmark_para_468"/>
      <w:bookmarkEnd w:id="1898"/>
      <w:r>
        <w:rPr>
          <w:rFonts w:ascii="arial" w:eastAsia="arial" w:hAnsi="arial" w:cs="arial"/>
          <w:b w:val="0"/>
          <w:i w:val="0"/>
          <w:strike w:val="0"/>
          <w:noProof w:val="0"/>
          <w:color w:val="000000"/>
          <w:position w:val="0"/>
          <w:sz w:val="20"/>
          <w:u w:val="none"/>
          <w:vertAlign w:val="baseline"/>
        </w:rPr>
        <w:t>Eight years after questions of LIBOR manipulation first arose, four years after the first suit, two years after our first examination of conspiracy pleading, and with the benefit of over a dozen consent decrees involving LIBOR and similar benchmarks, plaintiffs have not pleaded the existence of a conspiracy to persistently suppress LIBOR, and have found only sporadic agreements to engage in trader-based manipulation. We do not address plaintiffs' conspiracy theory further in this section,</w:t>
      </w:r>
      <w:r>
        <w:rPr>
          <w:rFonts w:ascii="arial" w:eastAsia="arial" w:hAnsi="arial" w:cs="arial"/>
          <w:vertAlign w:val="superscript"/>
        </w:rPr>
        <w:footnoteReference w:customMarkFollows="1" w:id="113"/>
        <w:t xml:space="preserve">116</w:t>
      </w:r>
      <w:r>
        <w:rPr>
          <w:rFonts w:ascii="arial" w:eastAsia="arial" w:hAnsi="arial" w:cs="arial"/>
          <w:b w:val="0"/>
          <w:i w:val="0"/>
          <w:strike w:val="0"/>
          <w:noProof w:val="0"/>
          <w:color w:val="000000"/>
          <w:position w:val="0"/>
          <w:sz w:val="20"/>
          <w:u w:val="none"/>
          <w:vertAlign w:val="baseline"/>
        </w:rPr>
        <w:t xml:space="preserve"> and instead turn directly to the legal issue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2.3.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900" w:name="Bookmark_para_469"/>
      <w:bookmarkEnd w:id="1900"/>
      <w:r>
        <w:rPr>
          <w:rFonts w:ascii="arial" w:eastAsia="arial" w:hAnsi="arial" w:cs="arial"/>
          <w:b w:val="0"/>
          <w:i w:val="0"/>
          <w:strike w:val="0"/>
          <w:noProof w:val="0"/>
          <w:color w:val="000000"/>
          <w:position w:val="0"/>
          <w:sz w:val="20"/>
          <w:u w:val="none"/>
          <w:vertAlign w:val="baseline"/>
        </w:rPr>
        <w:t>Plaintiffs' theory fails even if we assume that: (1) their analysis of the relevant markets is correct; (2) there was a conspiracy to make LIBOR more susceptible to manipulation; and (3) such a conspiracy violated the Sherman Act. Regardless of whether a conspiracy to degrade a dominant benchmark is a per se violation or subject to the "Rule of Reason," the same conclusion follows: plaintiffs' injuries are not of the sort that stem from anti-competitive</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conduct.</w:t>
      </w:r>
    </w:p>
    <w:p>
      <w:pPr>
        <w:keepNext w:val="0"/>
        <w:widowControl w:val="0"/>
        <w:spacing w:before="240" w:after="0" w:line="260" w:lineRule="atLeast"/>
        <w:ind w:left="0" w:right="0" w:firstLine="0"/>
        <w:jc w:val="both"/>
      </w:pPr>
      <w:bookmarkStart w:id="1901" w:name="Bookmark_para_470"/>
      <w:bookmarkEnd w:id="1901"/>
      <w:bookmarkStart w:id="1902" w:name="Bookmark_LNHNREFclscc67"/>
      <w:bookmarkEnd w:id="1902"/>
      <w:hyperlink r:id="rId502" w:history="1">
        <w:r>
          <w:rPr>
            <w:rFonts w:ascii="arial" w:eastAsia="arial" w:hAnsi="arial" w:cs="arial"/>
            <w:b/>
            <w:i/>
            <w:strike w:val="0"/>
            <w:color w:val="0077CC"/>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clscc67" w:history="1">
        <w:r>
          <w:pict>
            <v:shape id="_x0000_i1236"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The essence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is a conspiracy to alter the structure of a market. A conspiracy to commit fraud may resemble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that it causes the public to pay higher prices or to receive worse goods, but a conspiracy to commit fraud is not thereby transmuted into a violation of the Sherman Act. It was, and remains, our conclusion that plaintiffs' injuries in this MDL followed immediately from false LIBOR quotes. A conspiracy (if any existed) to submit these false LIBOR quotes was entirely fortuitous, as each bank separately had powerful incentives to manipulate LIBOR. </w:t>
      </w:r>
      <w:bookmarkStart w:id="1903" w:name="Bookmark_I5HFV1WR2SF8990030000400"/>
      <w:bookmarkEnd w:id="1903"/>
      <w:r>
        <w:rPr>
          <w:rFonts w:ascii="arial" w:eastAsia="arial" w:hAnsi="arial" w:cs="arial"/>
          <w:b w:val="0"/>
          <w:i w:val="0"/>
          <w:strike w:val="0"/>
          <w:noProof w:val="0"/>
          <w:color w:val="000000"/>
          <w:position w:val="0"/>
          <w:sz w:val="20"/>
          <w:u w:val="none"/>
          <w:vertAlign w:val="baseline"/>
        </w:rPr>
        <w:t xml:space="preserve">And a conspiracy (again, if any existed) to make LIBOR more susceptible to manipulation was two steps removed from plaintiffs' injuries. It was the manipulation rather than LIBOR's susceptibility to manipulation that proximately caused plaintiffs' injuries. According to either conspiracy theory, plaintiffs' injuries are not "attributable to an anti-competitive aspect of the practice under scrutiny." </w:t>
      </w:r>
      <w:bookmarkStart w:id="1904" w:name="Bookmark_I5HFV1WR2SF8990020000400"/>
      <w:bookmarkEnd w:id="1904"/>
      <w:hyperlink r:id="rId484" w:history="1">
        <w:r>
          <w:rPr>
            <w:rFonts w:ascii="arial" w:eastAsia="arial" w:hAnsi="arial" w:cs="arial"/>
            <w:b w:val="0"/>
            <w:i/>
            <w:strike w:val="0"/>
            <w:noProof w:val="0"/>
            <w:color w:val="0077CC"/>
            <w:position w:val="0"/>
            <w:sz w:val="20"/>
            <w:u w:val="single"/>
            <w:vertAlign w:val="baseline"/>
          </w:rPr>
          <w:t>ARCO</w:t>
        </w:r>
      </w:hyperlink>
      <w:hyperlink r:id="rId484" w:history="1">
        <w:r>
          <w:rPr>
            <w:rFonts w:ascii="arial" w:eastAsia="arial" w:hAnsi="arial" w:cs="arial"/>
            <w:b w:val="0"/>
            <w:i/>
            <w:strike w:val="0"/>
            <w:noProof w:val="0"/>
            <w:color w:val="0077CC"/>
            <w:position w:val="0"/>
            <w:sz w:val="20"/>
            <w:u w:val="single"/>
            <w:vertAlign w:val="baseline"/>
          </w:rPr>
          <w:t>, 495 U.S. at 334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5" w:name="Bookmark_para_471"/>
      <w:bookmarkEnd w:id="1905"/>
      <w:r>
        <w:rPr>
          <w:rFonts w:ascii="arial" w:eastAsia="arial" w:hAnsi="arial" w:cs="arial"/>
          <w:b w:val="0"/>
          <w:i w:val="0"/>
          <w:strike w:val="0"/>
          <w:noProof w:val="0"/>
          <w:color w:val="000000"/>
          <w:position w:val="0"/>
          <w:sz w:val="20"/>
          <w:u w:val="none"/>
          <w:vertAlign w:val="baseline"/>
        </w:rPr>
        <w:t>To form an analogy to a more tangible conspiracy, suppose that car manufacturers conspire to sell cars without side airbags.</w:t>
      </w:r>
      <w:r>
        <w:rPr>
          <w:rFonts w:ascii="arial" w:eastAsia="arial" w:hAnsi="arial" w:cs="arial"/>
          <w:vertAlign w:val="superscript"/>
        </w:rPr>
        <w:footnoteReference w:customMarkFollows="1" w:id="114"/>
        <w:t xml:space="preserve">117</w:t>
      </w:r>
      <w:r>
        <w:rPr>
          <w:rFonts w:ascii="arial" w:eastAsia="arial" w:hAnsi="arial" w:cs="arial"/>
          <w:b w:val="0"/>
          <w:i w:val="0"/>
          <w:strike w:val="0"/>
          <w:noProof w:val="0"/>
          <w:color w:val="000000"/>
          <w:position w:val="0"/>
          <w:sz w:val="20"/>
          <w:u w:val="none"/>
          <w:vertAlign w:val="baseline"/>
        </w:rPr>
        <w:t xml:space="preserve"> As with the alleged conspiracy to issue a degraded product</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into the "benchmark market," this hypothetical conspiracy seeks to degrade output in the automobile market. The immediate anticompetitive consequences of such a conspiracy are (1) that any consumer who would have bought a car with side airbags at the fair market price instead receives a car without side airbags, and (2) that airbag manufacturers lose the profits they would have reaped from manufacturing side-airbags. We assume that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would be actionable by the consumers (suing for the reduced value of their new cars), the airbag manufacturers (suing for lost profits), or government agencies.</w:t>
      </w:r>
    </w:p>
    <w:p>
      <w:pPr>
        <w:keepNext w:val="0"/>
        <w:widowControl w:val="0"/>
        <w:spacing w:before="200" w:after="0" w:line="260" w:lineRule="atLeast"/>
        <w:ind w:left="0" w:right="0" w:firstLine="0"/>
        <w:jc w:val="both"/>
      </w:pPr>
      <w:bookmarkStart w:id="1907" w:name="Bookmark_para_472"/>
      <w:bookmarkEnd w:id="1907"/>
      <w:r>
        <w:rPr>
          <w:rFonts w:ascii="arial" w:eastAsia="arial" w:hAnsi="arial" w:cs="arial"/>
          <w:b w:val="0"/>
          <w:i w:val="0"/>
          <w:strike w:val="0"/>
          <w:noProof w:val="0"/>
          <w:color w:val="000000"/>
          <w:position w:val="0"/>
          <w:sz w:val="20"/>
          <w:u w:val="none"/>
          <w:vertAlign w:val="baseline"/>
        </w:rPr>
        <w:t>Extending this hypothetical, posit a driver who is grievously injured in a car accident because, as a result of the manufacturers' conspiracy, his car lacked a side airbag. Does the Clayton Act offer federal jurisdiction over and treble damages for this driver's personal injury? We have assumed that the conspiracy violates federal law and that the conspiracy is a but-for cause of the injury. Nevertheless, this is plainly not</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physical injury is the kind of injury that commonly and directly follows from a defective product design, regardless of whether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somehow enabled the design defect in a particular case.</w:t>
      </w:r>
    </w:p>
    <w:p>
      <w:pPr>
        <w:keepNext w:val="0"/>
        <w:widowControl w:val="0"/>
        <w:spacing w:before="200" w:after="0" w:line="260" w:lineRule="atLeast"/>
        <w:ind w:left="0" w:right="0" w:firstLine="0"/>
        <w:jc w:val="both"/>
      </w:pPr>
      <w:bookmarkStart w:id="1908" w:name="Bookmark_para_473"/>
      <w:bookmarkEnd w:id="1908"/>
      <w:r>
        <w:rPr>
          <w:rFonts w:ascii="arial" w:eastAsia="arial" w:hAnsi="arial" w:cs="arial"/>
          <w:b w:val="0"/>
          <w:i w:val="0"/>
          <w:strike w:val="0"/>
          <w:noProof w:val="0"/>
          <w:color w:val="000000"/>
          <w:position w:val="0"/>
          <w:sz w:val="20"/>
          <w:u w:val="none"/>
          <w:vertAlign w:val="baseline"/>
        </w:rPr>
        <w:t>Similarly, in the case of LIBOR, it does not ultimately matter whether plaintiffs plead or prove that an anticompetitive conspiracy enabled the panel banks to manipulate LIBOR. Plaintiffs' injuries are the proximate consequence of defendants' allegedly untruthful representations, and plaintiffs may therefore recover for torts that arise from any such misrepresentation.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1909" w:name="Bookmark_para_474"/>
      <w:bookmarkEnd w:id="1909"/>
      <w:bookmarkStart w:id="1910" w:name="Bookmark_I5HFV1WR2SF8990050000400"/>
      <w:bookmarkEnd w:id="191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in three cases</w:t>
      </w:r>
      <w:r>
        <w:rPr>
          <w:rFonts w:ascii="arial" w:eastAsia="arial" w:hAnsi="arial" w:cs="arial"/>
          <w:vertAlign w:val="superscript"/>
        </w:rPr>
        <w:footnoteReference w:customMarkFollows="1" w:id="115"/>
        <w:t xml:space="preserve">118</w:t>
      </w:r>
      <w:r>
        <w:rPr>
          <w:rFonts w:ascii="arial" w:eastAsia="arial" w:hAnsi="arial" w:cs="arial"/>
          <w:b w:val="0"/>
          <w:i w:val="0"/>
          <w:strike w:val="0"/>
          <w:noProof w:val="0"/>
          <w:color w:val="000000"/>
          <w:position w:val="0"/>
          <w:sz w:val="20"/>
          <w:u w:val="none"/>
          <w:vertAlign w:val="baseline"/>
        </w:rPr>
        <w:t xml:space="preserve">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pursuant to New York's Donnelly Act,</w:t>
      </w:r>
      <w:r>
        <w:rPr>
          <w:rFonts w:ascii="arial" w:eastAsia="arial" w:hAnsi="arial" w:cs="arial"/>
          <w:vertAlign w:val="superscript"/>
        </w:rPr>
        <w:footnoteReference w:customMarkFollows="1" w:id="116"/>
        <w:t xml:space="preserve">119</w:t>
      </w:r>
      <w:r>
        <w:rPr>
          <w:rFonts w:ascii="arial" w:eastAsia="arial" w:hAnsi="arial" w:cs="arial"/>
          <w:b w:val="0"/>
          <w:i w:val="0"/>
          <w:strike w:val="0"/>
          <w:noProof w:val="0"/>
          <w:color w:val="000000"/>
          <w:position w:val="0"/>
          <w:sz w:val="20"/>
          <w:u w:val="none"/>
          <w:vertAlign w:val="baseline"/>
        </w:rPr>
        <w:t xml:space="preserve"> but the parties appear to agree that these claims rise or fall with the federal claims.</w:t>
      </w:r>
      <w:r>
        <w:rPr>
          <w:rFonts w:ascii="arial" w:eastAsia="arial" w:hAnsi="arial" w:cs="arial"/>
          <w:vertAlign w:val="superscript"/>
        </w:rPr>
        <w:footnoteReference w:customMarkFollows="1" w:id="117"/>
        <w:t xml:space="preserve">120</w:t>
      </w:r>
      <w:r>
        <w:rPr>
          <w:rFonts w:ascii="arial" w:eastAsia="arial" w:hAnsi="arial" w:cs="arial"/>
          <w:b w:val="0"/>
          <w:i w:val="0"/>
          <w:strike w:val="0"/>
          <w:noProof w:val="0"/>
          <w:color w:val="000000"/>
          <w:position w:val="0"/>
          <w:sz w:val="20"/>
          <w:u w:val="none"/>
          <w:vertAlign w:val="baseline"/>
        </w:rPr>
        <w:t xml:space="preserve"> We concur, because </w:t>
      </w:r>
      <w:bookmarkStart w:id="1914" w:name="Bookmark_LNHNREFclscc68"/>
      <w:bookmarkEnd w:id="1914"/>
      <w:hyperlink r:id="rId503" w:history="1">
        <w:r>
          <w:rPr>
            <w:rFonts w:ascii="arial" w:eastAsia="arial" w:hAnsi="arial" w:cs="arial"/>
            <w:b/>
            <w:i/>
            <w:strike w:val="0"/>
            <w:noProof w:val="0"/>
            <w:color w:val="0077CC"/>
            <w:position w:val="0"/>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clscc68" w:history="1">
        <w:r>
          <w:pict>
            <v:shape id="_x0000_i1237"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both New York law and federal law require a plaintiff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 xml:space="preserve">See </w:t>
      </w:r>
      <w:bookmarkStart w:id="1915" w:name="Bookmark_I5HFV1WR2SF8990040000400"/>
      <w:bookmarkEnd w:id="1915"/>
      <w:hyperlink r:id="rId494" w:history="1">
        <w:r>
          <w:rPr>
            <w:rFonts w:ascii="arial" w:eastAsia="arial" w:hAnsi="arial" w:cs="arial"/>
            <w:b w:val="0"/>
            <w:i/>
            <w:strike w:val="0"/>
            <w:noProof w:val="0"/>
            <w:color w:val="0077CC"/>
            <w:position w:val="0"/>
            <w:sz w:val="20"/>
            <w:u w:val="single"/>
            <w:vertAlign w:val="baseline"/>
          </w:rPr>
          <w:t>Gatt Commc'ns</w:t>
        </w:r>
      </w:hyperlink>
      <w:hyperlink r:id="rId494" w:history="1">
        <w:r>
          <w:rPr>
            <w:rFonts w:ascii="arial" w:eastAsia="arial" w:hAnsi="arial" w:cs="arial"/>
            <w:b w:val="0"/>
            <w:i/>
            <w:strike w:val="0"/>
            <w:noProof w:val="0"/>
            <w:color w:val="0077CC"/>
            <w:position w:val="0"/>
            <w:sz w:val="20"/>
            <w:u w:val="single"/>
            <w:vertAlign w:val="baseline"/>
          </w:rPr>
          <w:t>, 711 F.3d at 81-82</w:t>
        </w:r>
      </w:hyperlink>
      <w:r>
        <w:rPr>
          <w:rFonts w:ascii="arial" w:eastAsia="arial" w:hAnsi="arial" w:cs="arial"/>
          <w:b w:val="0"/>
          <w:i w:val="0"/>
          <w:strike w:val="0"/>
          <w:noProof w:val="0"/>
          <w:color w:val="000000"/>
          <w:position w:val="0"/>
          <w:sz w:val="20"/>
          <w:u w:val="none"/>
          <w:vertAlign w:val="baseline"/>
        </w:rPr>
        <w:t xml:space="preserve">; </w:t>
      </w:r>
      <w:bookmarkStart w:id="1916" w:name="Bookmark_I5HFV1WR28T4K00010000400"/>
      <w:bookmarkEnd w:id="1916"/>
      <w:hyperlink r:id="rId504" w:history="1">
        <w:r>
          <w:rPr>
            <w:rFonts w:ascii="arial" w:eastAsia="arial" w:hAnsi="arial" w:cs="arial"/>
            <w:b w:val="0"/>
            <w:i/>
            <w:strike w:val="0"/>
            <w:noProof w:val="0"/>
            <w:color w:val="0077CC"/>
            <w:position w:val="0"/>
            <w:sz w:val="20"/>
            <w:u w:val="single"/>
            <w:vertAlign w:val="baseline"/>
          </w:rPr>
          <w:t>Continental Guest Servs. Corp. v. Int'l Bus Servs., Inc.</w:t>
        </w:r>
      </w:hyperlink>
      <w:hyperlink r:id="rId504" w:history="1">
        <w:r>
          <w:rPr>
            <w:rFonts w:ascii="arial" w:eastAsia="arial" w:hAnsi="arial" w:cs="arial"/>
            <w:b w:val="0"/>
            <w:i/>
            <w:strike w:val="0"/>
            <w:noProof w:val="0"/>
            <w:color w:val="0077CC"/>
            <w:position w:val="0"/>
            <w:sz w:val="20"/>
            <w:u w:val="single"/>
            <w:vertAlign w:val="baseline"/>
          </w:rPr>
          <w:t>, 92 A.D.3d 570, 573, 939 N.Y.S.2d 30, 35 (1st Dep't 2012)</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injury 'attributable to an anti-competitive aspect of the practice under scrutiny.'" (quoting </w:t>
      </w:r>
      <w:bookmarkStart w:id="1917" w:name="Bookmark_I5HFV1WR28T4K00030000400"/>
      <w:bookmarkEnd w:id="1917"/>
      <w:hyperlink r:id="rId484" w:history="1">
        <w:r>
          <w:rPr>
            <w:rFonts w:ascii="arial" w:eastAsia="arial" w:hAnsi="arial" w:cs="arial"/>
            <w:b w:val="0"/>
            <w:i/>
            <w:strike w:val="0"/>
            <w:noProof w:val="0"/>
            <w:color w:val="0077CC"/>
            <w:position w:val="0"/>
            <w:sz w:val="20"/>
            <w:u w:val="single"/>
            <w:vertAlign w:val="baseline"/>
          </w:rPr>
          <w:t>ARCO</w:t>
        </w:r>
      </w:hyperlink>
      <w:hyperlink r:id="rId484" w:history="1">
        <w:r>
          <w:rPr>
            <w:rFonts w:ascii="arial" w:eastAsia="arial" w:hAnsi="arial" w:cs="arial"/>
            <w:b w:val="0"/>
            <w:i/>
            <w:strike w:val="0"/>
            <w:noProof w:val="0"/>
            <w:color w:val="0077CC"/>
            <w:position w:val="0"/>
            <w:sz w:val="20"/>
            <w:u w:val="single"/>
            <w:vertAlign w:val="baseline"/>
          </w:rPr>
          <w:t>, 495 U.S. at 334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8" w:name="Bookmark_para_475"/>
      <w:bookmarkEnd w:id="1918"/>
      <w:bookmarkStart w:id="1919" w:name="Bookmark_I5HFV1WR2HM6PR0010000400"/>
      <w:bookmarkEnd w:id="1919"/>
      <w:r>
        <w:rPr>
          <w:rFonts w:ascii="arial" w:eastAsia="arial" w:hAnsi="arial" w:cs="arial"/>
          <w:b w:val="0"/>
          <w:i w:val="0"/>
          <w:strike w:val="0"/>
          <w:noProof w:val="0"/>
          <w:color w:val="000000"/>
          <w:position w:val="0"/>
          <w:sz w:val="20"/>
          <w:u w:val="none"/>
          <w:vertAlign w:val="baseline"/>
        </w:rPr>
        <w:t>Plaintiffs in thirteen of</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the cases in which we granted partial judgment also raised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state law.</w:t>
      </w:r>
      <w:r>
        <w:rPr>
          <w:rFonts w:ascii="arial" w:eastAsia="arial" w:hAnsi="arial" w:cs="arial"/>
          <w:vertAlign w:val="superscript"/>
        </w:rPr>
        <w:footnoteReference w:customMarkFollows="1" w:id="118"/>
        <w:t xml:space="preserve">121</w:t>
      </w:r>
      <w:r>
        <w:rPr>
          <w:rFonts w:ascii="arial" w:eastAsia="arial" w:hAnsi="arial" w:cs="arial"/>
          <w:b w:val="0"/>
          <w:i w:val="0"/>
          <w:strike w:val="0"/>
          <w:noProof w:val="0"/>
          <w:color w:val="000000"/>
          <w:position w:val="0"/>
          <w:sz w:val="20"/>
          <w:u w:val="none"/>
          <w:vertAlign w:val="baseline"/>
        </w:rPr>
        <w:t xml:space="preserve"> We did not order partial judgment to be entered on these claims because the pending Second Circuit appeal is addressed solely to claims arising under federal law. Plaintiffs in these thirteen cases have not attempted to distinguish state law from federal law for at least one obvious reason: each relevant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doctrine requires plaintiffs to plead an element analogous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of federal law. </w:t>
      </w:r>
      <w:r>
        <w:rPr>
          <w:rFonts w:ascii="arial" w:eastAsia="arial" w:hAnsi="arial" w:cs="arial"/>
          <w:b w:val="0"/>
          <w:i w:val="0"/>
          <w:strike w:val="0"/>
          <w:noProof w:val="0"/>
          <w:color w:val="000000"/>
          <w:position w:val="0"/>
          <w:sz w:val="20"/>
          <w:u w:val="single"/>
          <w:vertAlign w:val="baseline"/>
        </w:rPr>
        <w:t xml:space="preserve">See </w:t>
      </w:r>
      <w:bookmarkStart w:id="1921" w:name="Bookmark_I5HFV1WR28T4K00050000400"/>
      <w:bookmarkEnd w:id="1921"/>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735-36</w:t>
        </w:r>
      </w:hyperlink>
      <w:r>
        <w:rPr>
          <w:rFonts w:ascii="arial" w:eastAsia="arial" w:hAnsi="arial" w:cs="arial"/>
          <w:b w:val="0"/>
          <w:i w:val="0"/>
          <w:strike w:val="0"/>
          <w:noProof w:val="0"/>
          <w:color w:val="000000"/>
          <w:position w:val="0"/>
          <w:sz w:val="20"/>
          <w:u w:val="none"/>
          <w:vertAlign w:val="baseline"/>
        </w:rPr>
        <w:t xml:space="preserve"> (citing </w:t>
      </w:r>
      <w:bookmarkStart w:id="1922" w:name="Bookmark_I5HFV1WR2HM6PR0020000400"/>
      <w:bookmarkEnd w:id="1922"/>
      <w:hyperlink r:id="rId505" w:history="1">
        <w:r>
          <w:rPr>
            <w:rFonts w:ascii="arial" w:eastAsia="arial" w:hAnsi="arial" w:cs="arial"/>
            <w:b w:val="0"/>
            <w:i/>
            <w:strike w:val="0"/>
            <w:noProof w:val="0"/>
            <w:color w:val="0077CC"/>
            <w:position w:val="0"/>
            <w:sz w:val="20"/>
            <w:u w:val="single"/>
            <w:vertAlign w:val="baseline"/>
          </w:rPr>
          <w:t>Flagship Theatres of Palm Desert, LLC v. Century Theatres, Inc.</w:t>
        </w:r>
      </w:hyperlink>
      <w:hyperlink r:id="rId505" w:history="1">
        <w:r>
          <w:rPr>
            <w:rFonts w:ascii="arial" w:eastAsia="arial" w:hAnsi="arial" w:cs="arial"/>
            <w:b w:val="0"/>
            <w:i/>
            <w:strike w:val="0"/>
            <w:noProof w:val="0"/>
            <w:color w:val="0077CC"/>
            <w:position w:val="0"/>
            <w:sz w:val="20"/>
            <w:u w:val="single"/>
            <w:vertAlign w:val="baseline"/>
          </w:rPr>
          <w:t>, 198 Cal. App. 4th 1366, 1380, 131 Cal. Rptr. 3d 519, 529-30 (2d Dist. 2011)</w:t>
        </w:r>
      </w:hyperlink>
      <w:r>
        <w:rPr>
          <w:rFonts w:ascii="arial" w:eastAsia="arial" w:hAnsi="arial" w:cs="arial"/>
          <w:b w:val="0"/>
          <w:i w:val="0"/>
          <w:strike w:val="0"/>
          <w:noProof w:val="0"/>
          <w:color w:val="000000"/>
          <w:position w:val="0"/>
          <w:sz w:val="20"/>
          <w:u w:val="none"/>
          <w:vertAlign w:val="baseline"/>
        </w:rPr>
        <w:t xml:space="preserve">, and other cases) (California law); </w:t>
      </w:r>
      <w:hyperlink r:id="rId506" w:history="1">
        <w:r>
          <w:rPr>
            <w:rFonts w:ascii="arial" w:eastAsia="arial" w:hAnsi="arial" w:cs="arial"/>
            <w:b w:val="0"/>
            <w:i/>
            <w:strike w:val="0"/>
            <w:noProof w:val="0"/>
            <w:color w:val="0077CC"/>
            <w:position w:val="0"/>
            <w:sz w:val="20"/>
            <w:u w:val="single"/>
            <w:vertAlign w:val="baseline"/>
          </w:rPr>
          <w:t>740 Ill. Comp. Stat. 10/11</w:t>
        </w:r>
      </w:hyperlink>
      <w:r>
        <w:rPr>
          <w:rFonts w:ascii="arial" w:eastAsia="arial" w:hAnsi="arial" w:cs="arial"/>
          <w:b w:val="0"/>
          <w:i w:val="0"/>
          <w:strike w:val="0"/>
          <w:noProof w:val="0"/>
          <w:color w:val="000000"/>
          <w:position w:val="0"/>
          <w:sz w:val="20"/>
          <w:u w:val="none"/>
          <w:vertAlign w:val="baseline"/>
        </w:rPr>
        <w:t xml:space="preserve"> (2014); </w:t>
      </w:r>
      <w:bookmarkStart w:id="1923" w:name="Bookmark_I5HFV1WR2HM6PR0040000400"/>
      <w:bookmarkEnd w:id="1923"/>
      <w:hyperlink r:id="rId507" w:history="1">
        <w:r>
          <w:rPr>
            <w:rFonts w:ascii="arial" w:eastAsia="arial" w:hAnsi="arial" w:cs="arial"/>
            <w:b w:val="0"/>
            <w:i/>
            <w:strike w:val="0"/>
            <w:noProof w:val="0"/>
            <w:color w:val="0077CC"/>
            <w:position w:val="0"/>
            <w:sz w:val="20"/>
            <w:u w:val="single"/>
            <w:vertAlign w:val="baseline"/>
          </w:rPr>
          <w:t>O'Regan v. Arbitration Forums, Inc.</w:t>
        </w:r>
      </w:hyperlink>
      <w:hyperlink r:id="rId507" w:history="1">
        <w:r>
          <w:rPr>
            <w:rFonts w:ascii="arial" w:eastAsia="arial" w:hAnsi="arial" w:cs="arial"/>
            <w:b w:val="0"/>
            <w:i/>
            <w:strike w:val="0"/>
            <w:noProof w:val="0"/>
            <w:color w:val="0077CC"/>
            <w:position w:val="0"/>
            <w:sz w:val="20"/>
            <w:u w:val="single"/>
            <w:vertAlign w:val="baseline"/>
          </w:rPr>
          <w:t>, 121 F.3d 1060, 1066 (7th Cir. 1997)</w:t>
        </w:r>
      </w:hyperlink>
      <w:r>
        <w:rPr>
          <w:rFonts w:ascii="arial" w:eastAsia="arial" w:hAnsi="arial" w:cs="arial"/>
          <w:b w:val="0"/>
          <w:i w:val="0"/>
          <w:strike w:val="0"/>
          <w:noProof w:val="0"/>
          <w:color w:val="000000"/>
          <w:position w:val="0"/>
          <w:sz w:val="20"/>
          <w:u w:val="none"/>
          <w:vertAlign w:val="baseline"/>
        </w:rPr>
        <w:t xml:space="preserve"> (citing </w:t>
      </w:r>
      <w:bookmarkStart w:id="1924" w:name="Bookmark_I5HFV1WR2D6NWV0010000400"/>
      <w:bookmarkEnd w:id="1924"/>
      <w:hyperlink r:id="rId508" w:history="1">
        <w:r>
          <w:rPr>
            <w:rFonts w:ascii="arial" w:eastAsia="arial" w:hAnsi="arial" w:cs="arial"/>
            <w:b w:val="0"/>
            <w:i/>
            <w:strike w:val="0"/>
            <w:noProof w:val="0"/>
            <w:color w:val="0077CC"/>
            <w:position w:val="0"/>
            <w:sz w:val="20"/>
            <w:u w:val="single"/>
            <w:vertAlign w:val="baseline"/>
          </w:rPr>
          <w:t>Illinois ex rel. Burris v. Panhandle E. Pipe Line Co.</w:t>
        </w:r>
      </w:hyperlink>
      <w:hyperlink r:id="rId508" w:history="1">
        <w:r>
          <w:rPr>
            <w:rFonts w:ascii="arial" w:eastAsia="arial" w:hAnsi="arial" w:cs="arial"/>
            <w:b w:val="0"/>
            <w:i/>
            <w:strike w:val="0"/>
            <w:noProof w:val="0"/>
            <w:color w:val="0077CC"/>
            <w:position w:val="0"/>
            <w:sz w:val="20"/>
            <w:u w:val="single"/>
            <w:vertAlign w:val="baseline"/>
          </w:rPr>
          <w:t>, 935 F.2d 1469, 1479-80 (7th Cir. 1991))</w:t>
        </w:r>
      </w:hyperlink>
      <w:r>
        <w:rPr>
          <w:rFonts w:ascii="arial" w:eastAsia="arial" w:hAnsi="arial" w:cs="arial"/>
          <w:b w:val="0"/>
          <w:i w:val="0"/>
          <w:strike w:val="0"/>
          <w:noProof w:val="0"/>
          <w:color w:val="000000"/>
          <w:position w:val="0"/>
          <w:sz w:val="20"/>
          <w:u w:val="none"/>
          <w:vertAlign w:val="baseline"/>
        </w:rPr>
        <w:t xml:space="preserve"> (Illinois law); </w:t>
      </w:r>
      <w:bookmarkStart w:id="1925" w:name="Bookmark_I5HFV1WR2D6NWV0030000400"/>
      <w:bookmarkEnd w:id="1925"/>
      <w:hyperlink r:id="rId509" w:history="1">
        <w:r>
          <w:rPr>
            <w:rFonts w:ascii="arial" w:eastAsia="arial" w:hAnsi="arial" w:cs="arial"/>
            <w:b w:val="0"/>
            <w:i/>
            <w:strike w:val="0"/>
            <w:noProof w:val="0"/>
            <w:color w:val="0077CC"/>
            <w:position w:val="0"/>
            <w:sz w:val="20"/>
            <w:u w:val="single"/>
            <w:vertAlign w:val="baseline"/>
          </w:rPr>
          <w:t>Holzrichter v. Cty. of Cook</w:t>
        </w:r>
      </w:hyperlink>
      <w:hyperlink r:id="rId509" w:history="1">
        <w:r>
          <w:rPr>
            <w:rFonts w:ascii="arial" w:eastAsia="arial" w:hAnsi="arial" w:cs="arial"/>
            <w:b w:val="0"/>
            <w:i/>
            <w:strike w:val="0"/>
            <w:noProof w:val="0"/>
            <w:color w:val="0077CC"/>
            <w:position w:val="0"/>
            <w:sz w:val="20"/>
            <w:u w:val="single"/>
            <w:vertAlign w:val="baseline"/>
          </w:rPr>
          <w:t>, 231 Ill. App. 3d 256, 266, 595 N.E.2d 1237, 1243, 172 Ill. Dec. 567 (1st Dist. 1992)</w:t>
        </w:r>
      </w:hyperlink>
      <w:r>
        <w:rPr>
          <w:rFonts w:ascii="arial" w:eastAsia="arial" w:hAnsi="arial" w:cs="arial"/>
          <w:b w:val="0"/>
          <w:i w:val="0"/>
          <w:strike w:val="0"/>
          <w:noProof w:val="0"/>
          <w:color w:val="000000"/>
          <w:position w:val="0"/>
          <w:sz w:val="20"/>
          <w:u w:val="none"/>
          <w:vertAlign w:val="baseline"/>
        </w:rPr>
        <w:t xml:space="preserve"> (citing </w:t>
      </w:r>
      <w:bookmarkStart w:id="1926" w:name="Bookmark_I5HFV1WR2D6NWV0050000400"/>
      <w:bookmarkEnd w:id="1926"/>
      <w:hyperlink r:id="rId487" w:history="1">
        <w:r>
          <w:rPr>
            <w:rFonts w:ascii="arial" w:eastAsia="arial" w:hAnsi="arial" w:cs="arial"/>
            <w:b w:val="0"/>
            <w:i/>
            <w:strike w:val="0"/>
            <w:noProof w:val="0"/>
            <w:color w:val="0077CC"/>
            <w:position w:val="0"/>
            <w:sz w:val="20"/>
            <w:u w:val="single"/>
            <w:vertAlign w:val="baseline"/>
          </w:rPr>
          <w:t>Brunswick</w:t>
        </w:r>
      </w:hyperlink>
      <w:hyperlink r:id="rId487"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 xml:space="preserve">); </w:t>
      </w:r>
      <w:bookmarkStart w:id="1927" w:name="Bookmark_I5HFV1WR2HM6PS0020000400"/>
      <w:bookmarkEnd w:id="1927"/>
      <w:hyperlink r:id="rId510" w:history="1">
        <w:r>
          <w:rPr>
            <w:rFonts w:ascii="arial" w:eastAsia="arial" w:hAnsi="arial" w:cs="arial"/>
            <w:b w:val="0"/>
            <w:i/>
            <w:strike w:val="0"/>
            <w:noProof w:val="0"/>
            <w:color w:val="0077CC"/>
            <w:position w:val="0"/>
            <w:sz w:val="20"/>
            <w:u w:val="single"/>
            <w:vertAlign w:val="baseline"/>
          </w:rPr>
          <w:t>Orr v. Beamon</w:t>
        </w:r>
      </w:hyperlink>
      <w:hyperlink r:id="rId510" w:history="1">
        <w:r>
          <w:rPr>
            <w:rFonts w:ascii="arial" w:eastAsia="arial" w:hAnsi="arial" w:cs="arial"/>
            <w:b w:val="0"/>
            <w:i/>
            <w:strike w:val="0"/>
            <w:noProof w:val="0"/>
            <w:color w:val="0077CC"/>
            <w:position w:val="0"/>
            <w:sz w:val="20"/>
            <w:u w:val="single"/>
            <w:vertAlign w:val="baseline"/>
          </w:rPr>
          <w:t>, 77 F. Supp. 2d 1208, 1211 (D. Kan. 1999)</w:t>
        </w:r>
      </w:hyperlink>
      <w:r>
        <w:rPr>
          <w:rFonts w:ascii="arial" w:eastAsia="arial" w:hAnsi="arial" w:cs="arial"/>
          <w:b w:val="0"/>
          <w:i w:val="0"/>
          <w:strike w:val="0"/>
          <w:noProof w:val="0"/>
          <w:color w:val="000000"/>
          <w:position w:val="0"/>
          <w:sz w:val="20"/>
          <w:u w:val="none"/>
          <w:vertAlign w:val="baseline"/>
        </w:rPr>
        <w:t xml:space="preserve">; </w:t>
      </w:r>
      <w:bookmarkStart w:id="1928" w:name="Bookmark_I5HFV1WR2HM6PS0040000400"/>
      <w:bookmarkEnd w:id="1928"/>
      <w:hyperlink r:id="rId511" w:history="1">
        <w:r>
          <w:rPr>
            <w:rFonts w:ascii="arial" w:eastAsia="arial" w:hAnsi="arial" w:cs="arial"/>
            <w:b w:val="0"/>
            <w:i/>
            <w:strike w:val="0"/>
            <w:noProof w:val="0"/>
            <w:color w:val="0077CC"/>
            <w:position w:val="0"/>
            <w:sz w:val="20"/>
            <w:u w:val="single"/>
            <w:vertAlign w:val="baseline"/>
          </w:rPr>
          <w:t>O'Brien v. Leegin Creative Leather Prods., Inc.</w:t>
        </w:r>
      </w:hyperlink>
      <w:hyperlink r:id="rId511" w:history="1">
        <w:r>
          <w:rPr>
            <w:rFonts w:ascii="arial" w:eastAsia="arial" w:hAnsi="arial" w:cs="arial"/>
            <w:b w:val="0"/>
            <w:i/>
            <w:strike w:val="0"/>
            <w:noProof w:val="0"/>
            <w:color w:val="0077CC"/>
            <w:position w:val="0"/>
            <w:sz w:val="20"/>
            <w:u w:val="single"/>
            <w:vertAlign w:val="baseline"/>
          </w:rPr>
          <w:t>, 294 Kan. 318, 334-35, 277 P.3d 1062, 1075 (2012)</w:t>
        </w:r>
      </w:hyperlink>
      <w:r>
        <w:rPr>
          <w:rFonts w:ascii="arial" w:eastAsia="arial" w:hAnsi="arial" w:cs="arial"/>
          <w:b w:val="0"/>
          <w:i w:val="0"/>
          <w:strike w:val="0"/>
          <w:noProof w:val="0"/>
          <w:color w:val="000000"/>
          <w:position w:val="0"/>
          <w:sz w:val="20"/>
          <w:u w:val="none"/>
          <w:vertAlign w:val="baseline"/>
        </w:rPr>
        <w:t xml:space="preserve"> ("The concept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 . equates to the Kansas concept of causation, or the requirement that a plaintiff's theory of damages correspond to an economic effect that the statute or case law rule invoked as the basis for liability aims to prevent."); </w:t>
      </w:r>
      <w:bookmarkStart w:id="1929" w:name="Bookmark_I5HFV1WR2N1R3P0010000400"/>
      <w:bookmarkEnd w:id="1929"/>
      <w:hyperlink r:id="rId512" w:history="1">
        <w:r>
          <w:rPr>
            <w:rFonts w:ascii="arial" w:eastAsia="arial" w:hAnsi="arial" w:cs="arial"/>
            <w:b w:val="0"/>
            <w:i/>
            <w:strike w:val="0"/>
            <w:noProof w:val="0"/>
            <w:color w:val="0077CC"/>
            <w:position w:val="0"/>
            <w:sz w:val="20"/>
            <w:u w:val="single"/>
            <w:vertAlign w:val="baseline"/>
          </w:rPr>
          <w:t>McPeters v. LexisNexis</w:t>
        </w:r>
      </w:hyperlink>
      <w:hyperlink r:id="rId512" w:history="1">
        <w:r>
          <w:rPr>
            <w:rFonts w:ascii="arial" w:eastAsia="arial" w:hAnsi="arial" w:cs="arial"/>
            <w:b w:val="0"/>
            <w:i/>
            <w:strike w:val="0"/>
            <w:noProof w:val="0"/>
            <w:color w:val="0077CC"/>
            <w:position w:val="0"/>
            <w:sz w:val="20"/>
            <w:u w:val="single"/>
            <w:vertAlign w:val="baseline"/>
          </w:rPr>
          <w:t>, 11 F. Supp. 3d 789, 796-97 (S.D. Tex. 2014)</w:t>
        </w:r>
      </w:hyperlink>
      <w:r>
        <w:rPr>
          <w:rFonts w:ascii="arial" w:eastAsia="arial" w:hAnsi="arial" w:cs="arial"/>
          <w:b w:val="0"/>
          <w:i w:val="0"/>
          <w:strike w:val="0"/>
          <w:noProof w:val="0"/>
          <w:color w:val="000000"/>
          <w:position w:val="0"/>
          <w:sz w:val="20"/>
          <w:u w:val="none"/>
          <w:vertAlign w:val="baseline"/>
        </w:rPr>
        <w:t xml:space="preserve"> (citing cases of the Court of Appeals of Texas). Therefore, we now dismiss all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IX. CONSUMER</w:t>
      </w:r>
      <w:r>
        <w:rPr>
          <w:rFonts w:ascii="arial" w:eastAsia="arial" w:hAnsi="arial" w:cs="arial"/>
          <w:b/>
          <w:i w:val="0"/>
          <w:strike w:val="0"/>
          <w:noProof w:val="0"/>
          <w:color w:val="000000"/>
          <w:position w:val="0"/>
          <w:sz w:val="20"/>
          <w:u w:val="single"/>
          <w:vertAlign w:val="baseline"/>
        </w:rPr>
        <w:t> [*332] </w:t>
      </w:r>
      <w:r>
        <w:rPr>
          <w:rFonts w:ascii="arial" w:eastAsia="arial" w:hAnsi="arial" w:cs="arial"/>
          <w:b/>
          <w:i w:val="0"/>
          <w:strike w:val="0"/>
          <w:noProof w:val="0"/>
          <w:color w:val="000000"/>
          <w:position w:val="0"/>
          <w:sz w:val="20"/>
          <w:u w:val="single"/>
          <w:vertAlign w:val="baseline"/>
        </w:rPr>
        <w:t xml:space="preserve"> PROTECTION AND UNFAIR BUSINESS PRACTICES</w:t>
      </w:r>
    </w:p>
    <w:p>
      <w:pPr>
        <w:keepNext w:val="0"/>
        <w:widowControl w:val="0"/>
        <w:spacing w:before="200" w:after="0" w:line="260" w:lineRule="atLeast"/>
        <w:ind w:left="0" w:right="0" w:firstLine="0"/>
        <w:jc w:val="both"/>
      </w:pPr>
      <w:bookmarkStart w:id="1930" w:name="Bookmark_para_476"/>
      <w:bookmarkEnd w:id="1930"/>
      <w:r>
        <w:rPr>
          <w:rFonts w:ascii="arial" w:eastAsia="arial" w:hAnsi="arial" w:cs="arial"/>
          <w:b w:val="0"/>
          <w:i w:val="0"/>
          <w:strike w:val="0"/>
          <w:noProof w:val="0"/>
          <w:color w:val="000000"/>
          <w:position w:val="0"/>
          <w:sz w:val="20"/>
          <w:u w:val="none"/>
          <w:vertAlign w:val="baseline"/>
        </w:rPr>
        <w:t xml:space="preserve">Plaintiffs in three cases, </w:t>
      </w:r>
      <w:r>
        <w:rPr>
          <w:rFonts w:ascii="arial" w:eastAsia="arial" w:hAnsi="arial" w:cs="arial"/>
          <w:b w:val="0"/>
          <w:i w:val="0"/>
          <w:strike w:val="0"/>
          <w:noProof w:val="0"/>
          <w:color w:val="000000"/>
          <w:position w:val="0"/>
          <w:sz w:val="20"/>
          <w:u w:val="single"/>
          <w:vertAlign w:val="baseline"/>
        </w:rPr>
        <w:t>Maragos, Charles Schwab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NCUA</w:t>
      </w:r>
      <w:r>
        <w:rPr>
          <w:rFonts w:ascii="arial" w:eastAsia="arial" w:hAnsi="arial" w:cs="arial"/>
          <w:b w:val="0"/>
          <w:i w:val="0"/>
          <w:strike w:val="0"/>
          <w:noProof w:val="0"/>
          <w:color w:val="000000"/>
          <w:position w:val="0"/>
          <w:sz w:val="20"/>
          <w:u w:val="none"/>
          <w:vertAlign w:val="baseline"/>
        </w:rPr>
        <w:t>, have each attempted and failed to state claims pursuant to consumer protection and unfair competition statutes of New York and California. We reject the legal theories of Maragos (New York law) and Schwab (California law) completely. Although the NCUA presents a viable legal theory on behalf of Wescorp Credit Union, the NCUA fails to adequately plead that Wescorp was harmed by the manipulation that the NCUA alleges.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New York (</w:t>
      </w:r>
      <w:r>
        <w:rPr>
          <w:rFonts w:ascii="arial" w:eastAsia="arial" w:hAnsi="arial" w:cs="arial"/>
          <w:b/>
          <w:i w:val="0"/>
          <w:strike w:val="0"/>
          <w:noProof w:val="0"/>
          <w:color w:val="000000"/>
          <w:position w:val="0"/>
          <w:sz w:val="20"/>
          <w:u w:val="single"/>
          <w:vertAlign w:val="baseline"/>
        </w:rPr>
        <w:t>Maragos</w:t>
      </w:r>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1" w:name="Bookmark_para_477"/>
      <w:bookmarkEnd w:id="1931"/>
      <w:bookmarkStart w:id="1932" w:name="Bookmark_LNHNREFclscc69"/>
      <w:bookmarkEnd w:id="1932"/>
      <w:hyperlink r:id="rId513" w:history="1">
        <w:r>
          <w:rPr>
            <w:rFonts w:ascii="arial" w:eastAsia="arial" w:hAnsi="arial" w:cs="arial"/>
            <w:b/>
            <w:i/>
            <w:strike w:val="0"/>
            <w:color w:val="0077CC"/>
            <w:sz w:val="20"/>
            <w:u w:val="single"/>
            <w:vertAlign w:val="baseline"/>
          </w:rPr>
          <w:t>HN69</w:t>
        </w:r>
      </w:hyperlink>
      <w:r>
        <w:rPr>
          <w:rFonts w:ascii="arial" w:eastAsia="arial" w:hAnsi="arial" w:cs="arial"/>
          <w:b w:val="0"/>
          <w:i w:val="0"/>
          <w:strike w:val="0"/>
          <w:noProof w:val="0"/>
          <w:color w:val="000000"/>
          <w:position w:val="0"/>
          <w:sz w:val="20"/>
          <w:u w:val="none"/>
          <w:vertAlign w:val="baseline"/>
        </w:rPr>
        <w:t>[</w:t>
      </w:r>
      <w:hyperlink w:anchor="Bookmark_clscc69" w:history="1">
        <w:r>
          <w:pict>
            <v:shape id="_x0000_i1238"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Article 22-A of New York's General Business Law, entitled "Consumer Protection from Deceptive Acts and Practices," prohibits "[d]eceptive acts or practices in the conduct of any business, trade or commerce or in the furnishing of any service in [New York]," </w:t>
      </w:r>
      <w:hyperlink r:id="rId174"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xml:space="preserve"> (McKinney 2012) (the "GBL"), and provides a private right of action for actual or liquidated damages, </w:t>
      </w:r>
      <w:hyperlink r:id="rId174" w:history="1">
        <w:r>
          <w:rPr>
            <w:rFonts w:ascii="arial" w:eastAsia="arial" w:hAnsi="arial" w:cs="arial"/>
            <w:b w:val="0"/>
            <w:i/>
            <w:strike w:val="0"/>
            <w:noProof w:val="0"/>
            <w:color w:val="0077CC"/>
            <w:position w:val="0"/>
            <w:sz w:val="20"/>
            <w:u w:val="single"/>
            <w:vertAlign w:val="baseline"/>
          </w:rPr>
          <w:t>§ 349(h)</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3" w:name="Bookmark_para_478"/>
      <w:bookmarkEnd w:id="1933"/>
      <w:r>
        <w:rPr>
          <w:rFonts w:ascii="arial" w:eastAsia="arial" w:hAnsi="arial" w:cs="arial"/>
          <w:b w:val="0"/>
          <w:i w:val="0"/>
          <w:strike w:val="0"/>
          <w:noProof w:val="0"/>
          <w:color w:val="000000"/>
          <w:position w:val="0"/>
          <w:sz w:val="20"/>
          <w:u w:val="none"/>
          <w:vertAlign w:val="baseline"/>
        </w:rPr>
        <w:t>Here, Nassau County (suing through plaintiff Maragos) presents a theory that false LIBOR submissions "constituted a dissemination of false information to the public," in violation of the General Business Law. Maragos Am. Compl. ¶ 95. As the beneficiary of interest rate swaps that its finance authority traded</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with several counterparties, the County seeks relief pursuant to </w:t>
      </w:r>
      <w:hyperlink r:id="rId174"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4" w:name="Bookmark_para_479"/>
      <w:bookmarkEnd w:id="1934"/>
      <w:bookmarkStart w:id="1935" w:name="Bookmark_LNHNREFclscc70"/>
      <w:bookmarkEnd w:id="1935"/>
      <w:hyperlink r:id="rId514" w:history="1">
        <w:r>
          <w:rPr>
            <w:rFonts w:ascii="arial" w:eastAsia="arial" w:hAnsi="arial" w:cs="arial"/>
            <w:b/>
            <w:i/>
            <w:strike w:val="0"/>
            <w:color w:val="0077CC"/>
            <w:sz w:val="20"/>
            <w:u w:val="single"/>
            <w:vertAlign w:val="baseline"/>
          </w:rPr>
          <w:t>HN70</w:t>
        </w:r>
      </w:hyperlink>
      <w:r>
        <w:rPr>
          <w:rFonts w:ascii="arial" w:eastAsia="arial" w:hAnsi="arial" w:cs="arial"/>
          <w:b w:val="0"/>
          <w:i w:val="0"/>
          <w:strike w:val="0"/>
          <w:noProof w:val="0"/>
          <w:color w:val="000000"/>
          <w:position w:val="0"/>
          <w:sz w:val="20"/>
          <w:u w:val="none"/>
          <w:vertAlign w:val="baseline"/>
        </w:rPr>
        <w:t>[</w:t>
      </w:r>
      <w:hyperlink w:anchor="Bookmark_clscc70" w:history="1">
        <w:r>
          <w:pict>
            <v:shape id="_x0000_i1239"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936" w:name="Bookmark_I5HFV1WR2N1R3P0040000400"/>
      <w:bookmarkEnd w:id="1936"/>
      <w:bookmarkStart w:id="1937" w:name="Bookmark_I5HFV1WR2SF89B0010000400"/>
      <w:bookmarkEnd w:id="1937"/>
      <w:r>
        <w:rPr>
          <w:rFonts w:ascii="arial" w:eastAsia="arial" w:hAnsi="arial" w:cs="arial"/>
          <w:b w:val="0"/>
          <w:i w:val="0"/>
          <w:strike w:val="0"/>
          <w:noProof w:val="0"/>
          <w:color w:val="000000"/>
          <w:position w:val="0"/>
          <w:sz w:val="20"/>
          <w:u w:val="none"/>
          <w:vertAlign w:val="baseline"/>
        </w:rPr>
        <w:t xml:space="preserve">"[A]s a threshold matter, plaintiffs claiming the benefit of </w:t>
      </w:r>
      <w:hyperlink r:id="rId174"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—whether individuals or entities . . . —must charge conduct of the defendant that is consumer-oriented." </w:t>
      </w:r>
      <w:bookmarkStart w:id="1938" w:name="Bookmark_I5HFV1WR2N1R3P0030000400"/>
      <w:bookmarkEnd w:id="1938"/>
      <w:hyperlink r:id="rId515" w:history="1">
        <w:r>
          <w:rPr>
            <w:rFonts w:ascii="arial" w:eastAsia="arial" w:hAnsi="arial" w:cs="arial"/>
            <w:b w:val="0"/>
            <w:i/>
            <w:strike w:val="0"/>
            <w:noProof w:val="0"/>
            <w:color w:val="0077CC"/>
            <w:position w:val="0"/>
            <w:sz w:val="20"/>
            <w:u w:val="single"/>
            <w:vertAlign w:val="baseline"/>
          </w:rPr>
          <w:t>Oswego Laborers' Local 214 Pension Fund v. Marine Midland Bank, N.A.</w:t>
        </w:r>
      </w:hyperlink>
      <w:hyperlink r:id="rId515" w:history="1">
        <w:r>
          <w:rPr>
            <w:rFonts w:ascii="arial" w:eastAsia="arial" w:hAnsi="arial" w:cs="arial"/>
            <w:b w:val="0"/>
            <w:i/>
            <w:strike w:val="0"/>
            <w:noProof w:val="0"/>
            <w:color w:val="0077CC"/>
            <w:position w:val="0"/>
            <w:sz w:val="20"/>
            <w:u w:val="single"/>
            <w:vertAlign w:val="baseline"/>
          </w:rPr>
          <w:t>, 85 N.Y.2d 20, 25, 647 N.E.2d 741, 744, 623 N.Y.S.2d 529 (1995)</w:t>
        </w:r>
      </w:hyperlink>
      <w:r>
        <w:rPr>
          <w:rFonts w:ascii="arial" w:eastAsia="arial" w:hAnsi="arial" w:cs="arial"/>
          <w:b w:val="0"/>
          <w:i w:val="0"/>
          <w:strike w:val="0"/>
          <w:noProof w:val="0"/>
          <w:color w:val="000000"/>
          <w:position w:val="0"/>
          <w:sz w:val="20"/>
          <w:u w:val="none"/>
          <w:vertAlign w:val="baseline"/>
        </w:rPr>
        <w:t xml:space="preserve">. </w:t>
      </w:r>
      <w:bookmarkStart w:id="1939" w:name="Bookmark_I5HFV1WR2SF89B0050000400"/>
      <w:bookmarkEnd w:id="1939"/>
      <w:r>
        <w:rPr>
          <w:rFonts w:ascii="arial" w:eastAsia="arial" w:hAnsi="arial" w:cs="arial"/>
          <w:b w:val="0"/>
          <w:i w:val="0"/>
          <w:strike w:val="0"/>
          <w:noProof w:val="0"/>
          <w:color w:val="000000"/>
          <w:position w:val="0"/>
          <w:sz w:val="20"/>
          <w:u w:val="none"/>
          <w:vertAlign w:val="baseline"/>
        </w:rPr>
        <w:t xml:space="preserve">The test is not whether a particular plaintiff is an individual consumer, for in </w:t>
      </w:r>
      <w:r>
        <w:rPr>
          <w:rFonts w:ascii="arial" w:eastAsia="arial" w:hAnsi="arial" w:cs="arial"/>
          <w:b w:val="0"/>
          <w:i w:val="0"/>
          <w:strike w:val="0"/>
          <w:noProof w:val="0"/>
          <w:color w:val="000000"/>
          <w:position w:val="0"/>
          <w:sz w:val="20"/>
          <w:u w:val="single"/>
          <w:vertAlign w:val="baseline"/>
        </w:rPr>
        <w:t>Oswego</w:t>
      </w:r>
      <w:r>
        <w:rPr>
          <w:rFonts w:ascii="arial" w:eastAsia="arial" w:hAnsi="arial" w:cs="arial"/>
          <w:b w:val="0"/>
          <w:i w:val="0"/>
          <w:strike w:val="0"/>
          <w:noProof w:val="0"/>
          <w:color w:val="000000"/>
          <w:position w:val="0"/>
          <w:sz w:val="20"/>
          <w:u w:val="none"/>
          <w:vertAlign w:val="baseline"/>
        </w:rPr>
        <w:t xml:space="preserve"> itself, a union pension fund was allowed to state a </w:t>
      </w:r>
      <w:hyperlink r:id="rId174"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claim involving a savings account at a bank. Rather, the test is whether the "acts or practices have a broader impact on consumers at large,"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where a "consumer" is "one 'who purchases goods and services for personal, family or household use.'" </w:t>
      </w:r>
      <w:bookmarkStart w:id="1940" w:name="Bookmark_I5HFV1WR2N1R3P0050000400"/>
      <w:bookmarkEnd w:id="1940"/>
      <w:hyperlink r:id="rId516" w:history="1">
        <w:r>
          <w:rPr>
            <w:rFonts w:ascii="arial" w:eastAsia="arial" w:hAnsi="arial" w:cs="arial"/>
            <w:b w:val="0"/>
            <w:i/>
            <w:strike w:val="0"/>
            <w:noProof w:val="0"/>
            <w:color w:val="0077CC"/>
            <w:position w:val="0"/>
            <w:sz w:val="20"/>
            <w:u w:val="single"/>
            <w:vertAlign w:val="baseline"/>
          </w:rPr>
          <w:t>Exxonmobil Inter-Am., Inc. v. Advanced Info. Eng'g Servs., Inc.</w:t>
        </w:r>
      </w:hyperlink>
      <w:hyperlink r:id="rId516" w:history="1">
        <w:r>
          <w:rPr>
            <w:rFonts w:ascii="arial" w:eastAsia="arial" w:hAnsi="arial" w:cs="arial"/>
            <w:b w:val="0"/>
            <w:i/>
            <w:strike w:val="0"/>
            <w:noProof w:val="0"/>
            <w:color w:val="0077CC"/>
            <w:position w:val="0"/>
            <w:sz w:val="20"/>
            <w:u w:val="single"/>
            <w:vertAlign w:val="baseline"/>
          </w:rPr>
          <w:t>, 328 F. Supp. 2d 443, 447 (S.D.N.Y. 2004)</w:t>
        </w:r>
      </w:hyperlink>
      <w:r>
        <w:rPr>
          <w:rFonts w:ascii="arial" w:eastAsia="arial" w:hAnsi="arial" w:cs="arial"/>
          <w:b w:val="0"/>
          <w:i w:val="0"/>
          <w:strike w:val="0"/>
          <w:noProof w:val="0"/>
          <w:color w:val="000000"/>
          <w:position w:val="0"/>
          <w:sz w:val="20"/>
          <w:u w:val="none"/>
          <w:vertAlign w:val="baseline"/>
        </w:rPr>
        <w:t xml:space="preserve"> (quoting </w:t>
      </w:r>
      <w:bookmarkStart w:id="1941" w:name="Bookmark_I5HFV1WR2SF89B0020000400"/>
      <w:bookmarkEnd w:id="1941"/>
      <w:r>
        <w:rPr>
          <w:rFonts w:ascii="arial" w:eastAsia="arial" w:hAnsi="arial" w:cs="arial"/>
          <w:b w:val="0"/>
          <w:i/>
          <w:strike w:val="0"/>
          <w:noProof w:val="0"/>
          <w:color w:val="000000"/>
          <w:position w:val="0"/>
          <w:sz w:val="20"/>
          <w:u w:val="single"/>
          <w:vertAlign w:val="baseline"/>
        </w:rPr>
        <w:t>Sheth v. N.Y. Life Ins. Co.</w:t>
      </w:r>
      <w:r>
        <w:rPr>
          <w:rFonts w:ascii="arial" w:eastAsia="arial" w:hAnsi="arial" w:cs="arial"/>
          <w:b w:val="0"/>
          <w:i/>
          <w:strike w:val="0"/>
          <w:noProof w:val="0"/>
          <w:color w:val="000000"/>
          <w:position w:val="0"/>
          <w:sz w:val="20"/>
          <w:u w:val="none"/>
          <w:vertAlign w:val="baseline"/>
        </w:rPr>
        <w:t>, 273 A.D.2d 72, 709 N.Y.S.2d 74 (1st Dep't 2000))</w:t>
      </w:r>
      <w:r>
        <w:rPr>
          <w:rFonts w:ascii="arial" w:eastAsia="arial" w:hAnsi="arial" w:cs="arial"/>
          <w:b w:val="0"/>
          <w:i w:val="0"/>
          <w:strike w:val="0"/>
          <w:noProof w:val="0"/>
          <w:color w:val="000000"/>
          <w:position w:val="0"/>
          <w:sz w:val="20"/>
          <w:u w:val="none"/>
          <w:vertAlign w:val="baseline"/>
        </w:rPr>
        <w:t xml:space="preserve">. </w:t>
      </w:r>
      <w:bookmarkStart w:id="1942" w:name="Bookmark_I5HFV1WR2SF89B0050000400_2"/>
      <w:bookmarkEnd w:id="1942"/>
      <w:r>
        <w:rPr>
          <w:rFonts w:ascii="arial" w:eastAsia="arial" w:hAnsi="arial" w:cs="arial"/>
          <w:b w:val="0"/>
          <w:i w:val="0"/>
          <w:strike w:val="0"/>
          <w:noProof w:val="0"/>
          <w:color w:val="000000"/>
          <w:position w:val="0"/>
          <w:sz w:val="20"/>
          <w:u w:val="none"/>
          <w:vertAlign w:val="baseline"/>
        </w:rPr>
        <w:t xml:space="preserve">Business-to-business transactions and private contract disputes unique to the parties do not typically give rise to </w:t>
      </w:r>
      <w:hyperlink r:id="rId174"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single"/>
          <w:vertAlign w:val="baseline"/>
        </w:rPr>
        <w:t xml:space="preserve">See </w:t>
      </w:r>
      <w:bookmarkStart w:id="1943" w:name="Bookmark_I5HFV1WR2SF89B0040000400"/>
      <w:bookmarkEnd w:id="1943"/>
      <w:hyperlink r:id="rId516" w:history="1">
        <w:r>
          <w:rPr>
            <w:rFonts w:ascii="arial" w:eastAsia="arial" w:hAnsi="arial" w:cs="arial"/>
            <w:b w:val="0"/>
            <w:i/>
            <w:strike w:val="0"/>
            <w:noProof w:val="0"/>
            <w:color w:val="0077CC"/>
            <w:position w:val="0"/>
            <w:sz w:val="20"/>
            <w:u w:val="single"/>
            <w:vertAlign w:val="baseline"/>
          </w:rPr>
          <w:t>Exxonmobil</w:t>
        </w:r>
      </w:hyperlink>
      <w:hyperlink r:id="rId516" w:history="1">
        <w:r>
          <w:rPr>
            <w:rFonts w:ascii="arial" w:eastAsia="arial" w:hAnsi="arial" w:cs="arial"/>
            <w:b w:val="0"/>
            <w:i/>
            <w:strike w:val="0"/>
            <w:noProof w:val="0"/>
            <w:color w:val="0077CC"/>
            <w:position w:val="0"/>
            <w:sz w:val="20"/>
            <w:u w:val="single"/>
            <w:vertAlign w:val="baseline"/>
          </w:rPr>
          <w:t>, 328 F. Supp. 2d at 448</w:t>
        </w:r>
      </w:hyperlink>
      <w:r>
        <w:rPr>
          <w:rFonts w:ascii="arial" w:eastAsia="arial" w:hAnsi="arial" w:cs="arial"/>
          <w:b w:val="0"/>
          <w:i w:val="0"/>
          <w:strike w:val="0"/>
          <w:noProof w:val="0"/>
          <w:color w:val="000000"/>
          <w:position w:val="0"/>
          <w:sz w:val="20"/>
          <w:u w:val="none"/>
          <w:vertAlign w:val="baseline"/>
        </w:rPr>
        <w:t xml:space="preserve">; </w:t>
      </w:r>
      <w:bookmarkStart w:id="1944" w:name="Bookmark_I5HFV1WR28T4K10010000400"/>
      <w:bookmarkEnd w:id="1944"/>
      <w:hyperlink r:id="rId515" w:history="1">
        <w:r>
          <w:rPr>
            <w:rFonts w:ascii="arial" w:eastAsia="arial" w:hAnsi="arial" w:cs="arial"/>
            <w:b w:val="0"/>
            <w:i/>
            <w:strike w:val="0"/>
            <w:noProof w:val="0"/>
            <w:color w:val="0077CC"/>
            <w:position w:val="0"/>
            <w:sz w:val="20"/>
            <w:u w:val="single"/>
            <w:vertAlign w:val="baseline"/>
          </w:rPr>
          <w:t>Oswego</w:t>
        </w:r>
      </w:hyperlink>
      <w:hyperlink r:id="rId515" w:history="1">
        <w:r>
          <w:rPr>
            <w:rFonts w:ascii="arial" w:eastAsia="arial" w:hAnsi="arial" w:cs="arial"/>
            <w:b w:val="0"/>
            <w:i/>
            <w:strike w:val="0"/>
            <w:noProof w:val="0"/>
            <w:color w:val="0077CC"/>
            <w:position w:val="0"/>
            <w:sz w:val="20"/>
            <w:u w:val="single"/>
            <w:vertAlign w:val="baseline"/>
          </w:rPr>
          <w:t>, 85 N.Y.2d at 25, 647 N.E.2d at 744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45" w:name="Bookmark_para_480"/>
      <w:bookmarkEnd w:id="1945"/>
      <w:bookmarkStart w:id="1946" w:name="Bookmark_I5HFV1WR28T4K10040000400"/>
      <w:bookmarkEnd w:id="1946"/>
      <w:r>
        <w:rPr>
          <w:rFonts w:ascii="arial" w:eastAsia="arial" w:hAnsi="arial" w:cs="arial"/>
          <w:b w:val="0"/>
          <w:i w:val="0"/>
          <w:strike w:val="0"/>
          <w:noProof w:val="0"/>
          <w:color w:val="000000"/>
          <w:position w:val="0"/>
          <w:sz w:val="20"/>
          <w:u w:val="none"/>
          <w:vertAlign w:val="baseline"/>
        </w:rPr>
        <w:t>Consistent with these principles, "consumer-oriented" transactions that support GBL claims have involved a savings account at a bank branch (</w:t>
      </w:r>
      <w:r>
        <w:rPr>
          <w:rFonts w:ascii="arial" w:eastAsia="arial" w:hAnsi="arial" w:cs="arial"/>
          <w:b w:val="0"/>
          <w:i w:val="0"/>
          <w:strike w:val="0"/>
          <w:noProof w:val="0"/>
          <w:color w:val="000000"/>
          <w:position w:val="0"/>
          <w:sz w:val="20"/>
          <w:u w:val="single"/>
          <w:vertAlign w:val="baseline"/>
        </w:rPr>
        <w:t>Oswego</w:t>
      </w:r>
      <w:r>
        <w:rPr>
          <w:rFonts w:ascii="arial" w:eastAsia="arial" w:hAnsi="arial" w:cs="arial"/>
          <w:b w:val="0"/>
          <w:i w:val="0"/>
          <w:strike w:val="0"/>
          <w:noProof w:val="0"/>
          <w:color w:val="000000"/>
          <w:position w:val="0"/>
          <w:sz w:val="20"/>
          <w:u w:val="none"/>
          <w:vertAlign w:val="baseline"/>
        </w:rPr>
        <w:t>), homeowners' insurance (</w:t>
      </w:r>
      <w:bookmarkStart w:id="1947" w:name="Bookmark_I5HFV1WR28T4K10030000400"/>
      <w:bookmarkEnd w:id="1947"/>
      <w:hyperlink r:id="rId517" w:history="1">
        <w:r>
          <w:rPr>
            <w:rFonts w:ascii="arial" w:eastAsia="arial" w:hAnsi="arial" w:cs="arial"/>
            <w:b w:val="0"/>
            <w:i/>
            <w:strike w:val="0"/>
            <w:noProof w:val="0"/>
            <w:color w:val="0077CC"/>
            <w:position w:val="0"/>
            <w:sz w:val="20"/>
            <w:u w:val="single"/>
            <w:vertAlign w:val="baseline"/>
          </w:rPr>
          <w:t>Riordan v. Nationwide Mut. Fire Ins. Co.</w:t>
        </w:r>
      </w:hyperlink>
      <w:hyperlink r:id="rId517" w:history="1">
        <w:r>
          <w:rPr>
            <w:rFonts w:ascii="arial" w:eastAsia="arial" w:hAnsi="arial" w:cs="arial"/>
            <w:b w:val="0"/>
            <w:i/>
            <w:strike w:val="0"/>
            <w:noProof w:val="0"/>
            <w:color w:val="0077CC"/>
            <w:position w:val="0"/>
            <w:sz w:val="20"/>
            <w:u w:val="single"/>
            <w:vertAlign w:val="baseline"/>
          </w:rPr>
          <w:t>, 977 F.2d 47, 51-53 (2d Cir. 1992))</w:t>
        </w:r>
      </w:hyperlink>
      <w:r>
        <w:rPr>
          <w:rFonts w:ascii="arial" w:eastAsia="arial" w:hAnsi="arial" w:cs="arial"/>
          <w:b w:val="0"/>
          <w:i w:val="0"/>
          <w:strike w:val="0"/>
          <w:noProof w:val="0"/>
          <w:color w:val="000000"/>
          <w:position w:val="0"/>
          <w:sz w:val="20"/>
          <w:u w:val="none"/>
          <w:vertAlign w:val="baseline"/>
        </w:rPr>
        <w:t>; a public stamp auction frequented by novices and the elderly (</w:t>
      </w:r>
      <w:bookmarkStart w:id="1948" w:name="Bookmark_I5HFV1WR28T4K10050000400"/>
      <w:bookmarkEnd w:id="1948"/>
      <w:hyperlink r:id="rId518" w:history="1">
        <w:r>
          <w:rPr>
            <w:rFonts w:ascii="arial" w:eastAsia="arial" w:hAnsi="arial" w:cs="arial"/>
            <w:b w:val="0"/>
            <w:i/>
            <w:strike w:val="0"/>
            <w:noProof w:val="0"/>
            <w:color w:val="0077CC"/>
            <w:position w:val="0"/>
            <w:sz w:val="20"/>
            <w:u w:val="single"/>
            <w:vertAlign w:val="baseline"/>
          </w:rPr>
          <w:t>New York v. Feldman</w:t>
        </w:r>
      </w:hyperlink>
      <w:hyperlink r:id="rId518" w:history="1">
        <w:r>
          <w:rPr>
            <w:rFonts w:ascii="arial" w:eastAsia="arial" w:hAnsi="arial" w:cs="arial"/>
            <w:b w:val="0"/>
            <w:i/>
            <w:strike w:val="0"/>
            <w:noProof w:val="0"/>
            <w:color w:val="0077CC"/>
            <w:position w:val="0"/>
            <w:sz w:val="20"/>
            <w:u w:val="single"/>
            <w:vertAlign w:val="baseline"/>
          </w:rPr>
          <w:t>, 210 F. Supp. 2d 294, 301-02 (S.D.N.Y. 2002))</w:t>
        </w:r>
      </w:hyperlink>
      <w:r>
        <w:rPr>
          <w:rFonts w:ascii="arial" w:eastAsia="arial" w:hAnsi="arial" w:cs="arial"/>
          <w:b w:val="0"/>
          <w:i w:val="0"/>
          <w:strike w:val="0"/>
          <w:noProof w:val="0"/>
          <w:color w:val="000000"/>
          <w:position w:val="0"/>
          <w:sz w:val="20"/>
          <w:u w:val="none"/>
          <w:vertAlign w:val="baseline"/>
        </w:rPr>
        <w:t>; gasoline (</w:t>
      </w:r>
      <w:bookmarkStart w:id="1949" w:name="Bookmark_I5HFV1WR2N1R3R0020000400"/>
      <w:bookmarkEnd w:id="1949"/>
      <w:hyperlink r:id="rId519" w:history="1">
        <w:r>
          <w:rPr>
            <w:rFonts w:ascii="arial" w:eastAsia="arial" w:hAnsi="arial" w:cs="arial"/>
            <w:b w:val="0"/>
            <w:i/>
            <w:strike w:val="0"/>
            <w:noProof w:val="0"/>
            <w:color w:val="0077CC"/>
            <w:position w:val="0"/>
            <w:sz w:val="20"/>
            <w:u w:val="single"/>
            <w:vertAlign w:val="baseline"/>
          </w:rPr>
          <w:t>In re Methyl Tertiary Butyl Ether ("MTBE") Prods. Liab. Litig.</w:t>
        </w:r>
      </w:hyperlink>
      <w:hyperlink r:id="rId519" w:history="1">
        <w:r>
          <w:rPr>
            <w:rFonts w:ascii="arial" w:eastAsia="arial" w:hAnsi="arial" w:cs="arial"/>
            <w:b w:val="0"/>
            <w:i/>
            <w:strike w:val="0"/>
            <w:noProof w:val="0"/>
            <w:color w:val="0077CC"/>
            <w:position w:val="0"/>
            <w:sz w:val="20"/>
            <w:u w:val="single"/>
            <w:vertAlign w:val="baseline"/>
          </w:rPr>
          <w:t>, 175 F. Supp. 2d 593 (S.D.N.Y. 2001))</w:t>
        </w:r>
      </w:hyperlink>
      <w:r>
        <w:rPr>
          <w:rFonts w:ascii="arial" w:eastAsia="arial" w:hAnsi="arial" w:cs="arial"/>
          <w:b w:val="0"/>
          <w:i w:val="0"/>
          <w:strike w:val="0"/>
          <w:noProof w:val="0"/>
          <w:color w:val="000000"/>
          <w:position w:val="0"/>
          <w:sz w:val="20"/>
          <w:u w:val="none"/>
          <w:vertAlign w:val="baseline"/>
        </w:rPr>
        <w:t>; an individual health benefit plan (</w:t>
      </w:r>
      <w:bookmarkStart w:id="1950" w:name="Bookmark_I5HFV1WR2N1R3R0040000400"/>
      <w:bookmarkEnd w:id="1950"/>
      <w:hyperlink r:id="rId520" w:history="1">
        <w:r>
          <w:rPr>
            <w:rFonts w:ascii="arial" w:eastAsia="arial" w:hAnsi="arial" w:cs="arial"/>
            <w:b w:val="0"/>
            <w:i/>
            <w:strike w:val="0"/>
            <w:noProof w:val="0"/>
            <w:color w:val="0077CC"/>
            <w:position w:val="0"/>
            <w:sz w:val="20"/>
            <w:u w:val="single"/>
            <w:vertAlign w:val="baseline"/>
          </w:rPr>
          <w:t>Wurtz v. Rawlings Co.</w:t>
        </w:r>
      </w:hyperlink>
      <w:hyperlink r:id="rId520" w:history="1">
        <w:r>
          <w:rPr>
            <w:rFonts w:ascii="arial" w:eastAsia="arial" w:hAnsi="arial" w:cs="arial"/>
            <w:b w:val="0"/>
            <w:i/>
            <w:strike w:val="0"/>
            <w:noProof w:val="0"/>
            <w:color w:val="0077CC"/>
            <w:position w:val="0"/>
            <w:sz w:val="20"/>
            <w:u w:val="single"/>
            <w:vertAlign w:val="baseline"/>
          </w:rPr>
          <w:t>, No. 12-cv-1182 (JFB), 2014 WL 4961422, 2014 U.S. Dist. LEXIS 141869 (E.D.N.Y. Oct. 3, 2014))</w:t>
        </w:r>
      </w:hyperlink>
      <w:r>
        <w:rPr>
          <w:rFonts w:ascii="arial" w:eastAsia="arial" w:hAnsi="arial" w:cs="arial"/>
          <w:b w:val="0"/>
          <w:i w:val="0"/>
          <w:strike w:val="0"/>
          <w:noProof w:val="0"/>
          <w:color w:val="000000"/>
          <w:position w:val="0"/>
          <w:sz w:val="20"/>
          <w:u w:val="none"/>
          <w:vertAlign w:val="baseline"/>
        </w:rPr>
        <w:t>; a residential home loan, together with a home appliance warranty and</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maintenance plan (</w:t>
      </w:r>
      <w:bookmarkStart w:id="1951" w:name="Bookmark_I5HFV1WR28T4K20010000400"/>
      <w:bookmarkEnd w:id="1951"/>
      <w:hyperlink r:id="rId521" w:history="1">
        <w:r>
          <w:rPr>
            <w:rFonts w:ascii="arial" w:eastAsia="arial" w:hAnsi="arial" w:cs="arial"/>
            <w:b w:val="0"/>
            <w:i/>
            <w:strike w:val="0"/>
            <w:noProof w:val="0"/>
            <w:color w:val="0077CC"/>
            <w:position w:val="0"/>
            <w:sz w:val="20"/>
            <w:u w:val="single"/>
            <w:vertAlign w:val="baseline"/>
          </w:rPr>
          <w:t>Delgado v. Ocwen Loan Servicing, LLC</w:t>
        </w:r>
      </w:hyperlink>
      <w:hyperlink r:id="rId521" w:history="1">
        <w:r>
          <w:rPr>
            <w:rFonts w:ascii="arial" w:eastAsia="arial" w:hAnsi="arial" w:cs="arial"/>
            <w:b w:val="0"/>
            <w:i/>
            <w:strike w:val="0"/>
            <w:noProof w:val="0"/>
            <w:color w:val="0077CC"/>
            <w:position w:val="0"/>
            <w:sz w:val="20"/>
            <w:u w:val="single"/>
            <w:vertAlign w:val="baseline"/>
          </w:rPr>
          <w:t>, No. 13-cv-4427 (NGG), 2014 WL 4773991, 2014 U.S. Dist. LEXIS 135758 (E.D.N.Y. Sept. 23, 2014))</w:t>
        </w:r>
      </w:hyperlink>
      <w:r>
        <w:rPr>
          <w:rFonts w:ascii="arial" w:eastAsia="arial" w:hAnsi="arial" w:cs="arial"/>
          <w:b w:val="0"/>
          <w:i w:val="0"/>
          <w:strike w:val="0"/>
          <w:noProof w:val="0"/>
          <w:color w:val="000000"/>
          <w:position w:val="0"/>
          <w:sz w:val="20"/>
          <w:u w:val="none"/>
          <w:vertAlign w:val="baseline"/>
        </w:rPr>
        <w:t>; and a home loan modification (</w:t>
      </w:r>
      <w:hyperlink r:id="rId522" w:history="1">
        <w:r>
          <w:rPr>
            <w:rFonts w:ascii="arial" w:eastAsia="arial" w:hAnsi="arial" w:cs="arial"/>
            <w:b w:val="0"/>
            <w:i/>
            <w:strike w:val="0"/>
            <w:noProof w:val="0"/>
            <w:color w:val="0077CC"/>
            <w:position w:val="0"/>
            <w:sz w:val="20"/>
            <w:u w:val="single"/>
            <w:vertAlign w:val="baseline"/>
          </w:rPr>
          <w:t>Harte v. Ocwen Fin. Corp.</w:t>
        </w:r>
      </w:hyperlink>
      <w:hyperlink r:id="rId522" w:history="1">
        <w:r>
          <w:rPr>
            <w:rFonts w:ascii="arial" w:eastAsia="arial" w:hAnsi="arial" w:cs="arial"/>
            <w:b w:val="0"/>
            <w:i/>
            <w:strike w:val="0"/>
            <w:noProof w:val="0"/>
            <w:color w:val="0077CC"/>
            <w:position w:val="0"/>
            <w:sz w:val="20"/>
            <w:u w:val="single"/>
            <w:vertAlign w:val="baseline"/>
          </w:rPr>
          <w:t>, No. 13-cv-5410 (MKB), 2014 WL 4677120, 2014 U.S. Dist. LEXIS 132611 (E.D.N.Y. Sept. 19,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52" w:name="Bookmark_para_481"/>
      <w:bookmarkEnd w:id="1952"/>
      <w:bookmarkStart w:id="1953" w:name="Bookmark_I5HFV1WR28T4K20040000400"/>
      <w:bookmarkEnd w:id="1953"/>
      <w:r>
        <w:rPr>
          <w:rFonts w:ascii="arial" w:eastAsia="arial" w:hAnsi="arial" w:cs="arial"/>
          <w:b w:val="0"/>
          <w:i w:val="0"/>
          <w:strike w:val="0"/>
          <w:noProof w:val="0"/>
          <w:color w:val="000000"/>
          <w:position w:val="0"/>
          <w:sz w:val="20"/>
          <w:u w:val="none"/>
          <w:vertAlign w:val="baseline"/>
        </w:rPr>
        <w:t>Non-consumer-oriented transactions that do not support GBL claims have involved "employee dishonesty" insurance (</w:t>
      </w:r>
      <w:bookmarkStart w:id="1954" w:name="Bookmark_I5HFV1WR28T4K20030000400"/>
      <w:bookmarkEnd w:id="1954"/>
      <w:hyperlink r:id="rId523" w:history="1">
        <w:r>
          <w:rPr>
            <w:rFonts w:ascii="arial" w:eastAsia="arial" w:hAnsi="arial" w:cs="arial"/>
            <w:b w:val="0"/>
            <w:i/>
            <w:strike w:val="0"/>
            <w:noProof w:val="0"/>
            <w:color w:val="0077CC"/>
            <w:position w:val="0"/>
            <w:sz w:val="20"/>
            <w:u w:val="single"/>
            <w:vertAlign w:val="baseline"/>
          </w:rPr>
          <w:t>N.Y. Univ. v. Continental Ins. Co.</w:t>
        </w:r>
      </w:hyperlink>
      <w:hyperlink r:id="rId523" w:history="1">
        <w:r>
          <w:rPr>
            <w:rFonts w:ascii="arial" w:eastAsia="arial" w:hAnsi="arial" w:cs="arial"/>
            <w:b w:val="0"/>
            <w:i/>
            <w:strike w:val="0"/>
            <w:noProof w:val="0"/>
            <w:color w:val="0077CC"/>
            <w:position w:val="0"/>
            <w:sz w:val="20"/>
            <w:u w:val="single"/>
            <w:vertAlign w:val="baseline"/>
          </w:rPr>
          <w:t>, 87 N.Y.2d 308, 662 N.E.2d 763, 639 N.Y.S.2d 283 (1995))</w:t>
        </w:r>
      </w:hyperlink>
      <w:r>
        <w:rPr>
          <w:rFonts w:ascii="arial" w:eastAsia="arial" w:hAnsi="arial" w:cs="arial"/>
          <w:b w:val="0"/>
          <w:i w:val="0"/>
          <w:strike w:val="0"/>
          <w:noProof w:val="0"/>
          <w:color w:val="000000"/>
          <w:position w:val="0"/>
          <w:sz w:val="20"/>
          <w:u w:val="none"/>
          <w:vertAlign w:val="baseline"/>
        </w:rPr>
        <w:t>; general contracting (</w:t>
      </w:r>
      <w:bookmarkStart w:id="1955" w:name="Bookmark_I5HFV1WR28T4K20050000400"/>
      <w:bookmarkEnd w:id="1955"/>
      <w:hyperlink r:id="rId524" w:history="1">
        <w:r>
          <w:rPr>
            <w:rFonts w:ascii="arial" w:eastAsia="arial" w:hAnsi="arial" w:cs="arial"/>
            <w:b w:val="0"/>
            <w:i/>
            <w:strike w:val="0"/>
            <w:noProof w:val="0"/>
            <w:color w:val="0077CC"/>
            <w:position w:val="0"/>
            <w:sz w:val="20"/>
            <w:u w:val="single"/>
            <w:vertAlign w:val="baseline"/>
          </w:rPr>
          <w:t>Teller v. Bill Hayes, Ltd.</w:t>
        </w:r>
      </w:hyperlink>
      <w:hyperlink r:id="rId524" w:history="1">
        <w:r>
          <w:rPr>
            <w:rFonts w:ascii="arial" w:eastAsia="arial" w:hAnsi="arial" w:cs="arial"/>
            <w:b w:val="0"/>
            <w:i/>
            <w:strike w:val="0"/>
            <w:noProof w:val="0"/>
            <w:color w:val="0077CC"/>
            <w:position w:val="0"/>
            <w:sz w:val="20"/>
            <w:u w:val="single"/>
            <w:vertAlign w:val="baseline"/>
          </w:rPr>
          <w:t>, 213 A.D.2d 141, 630 N.Y.S.2d 769 (2d Dep't 1995))</w:t>
        </w:r>
      </w:hyperlink>
      <w:r>
        <w:rPr>
          <w:rFonts w:ascii="arial" w:eastAsia="arial" w:hAnsi="arial" w:cs="arial"/>
          <w:b w:val="0"/>
          <w:i w:val="0"/>
          <w:strike w:val="0"/>
          <w:noProof w:val="0"/>
          <w:color w:val="000000"/>
          <w:position w:val="0"/>
          <w:sz w:val="20"/>
          <w:u w:val="none"/>
          <w:vertAlign w:val="baseline"/>
        </w:rPr>
        <w:t>; a complex truck-tracking computer system (</w:t>
      </w:r>
      <w:r>
        <w:rPr>
          <w:rFonts w:ascii="arial" w:eastAsia="arial" w:hAnsi="arial" w:cs="arial"/>
          <w:b w:val="0"/>
          <w:i w:val="0"/>
          <w:strike w:val="0"/>
          <w:noProof w:val="0"/>
          <w:color w:val="000000"/>
          <w:position w:val="0"/>
          <w:sz w:val="20"/>
          <w:u w:val="single"/>
          <w:vertAlign w:val="baseline"/>
        </w:rPr>
        <w:t>Exxonmobil</w:t>
      </w:r>
      <w:r>
        <w:rPr>
          <w:rFonts w:ascii="arial" w:eastAsia="arial" w:hAnsi="arial" w:cs="arial"/>
          <w:b w:val="0"/>
          <w:i w:val="0"/>
          <w:strike w:val="0"/>
          <w:noProof w:val="0"/>
          <w:color w:val="000000"/>
          <w:position w:val="0"/>
          <w:sz w:val="20"/>
          <w:u w:val="none"/>
          <w:vertAlign w:val="baseline"/>
        </w:rPr>
        <w:t>); advertising in the Yellow Pages (</w:t>
      </w:r>
      <w:bookmarkStart w:id="1956" w:name="Bookmark_I5HFV1WR2D6NWW0020000400"/>
      <w:bookmarkEnd w:id="1956"/>
      <w:hyperlink r:id="rId525" w:history="1">
        <w:r>
          <w:rPr>
            <w:rFonts w:ascii="arial" w:eastAsia="arial" w:hAnsi="arial" w:cs="arial"/>
            <w:b w:val="0"/>
            <w:i/>
            <w:strike w:val="0"/>
            <w:noProof w:val="0"/>
            <w:color w:val="0077CC"/>
            <w:position w:val="0"/>
            <w:sz w:val="20"/>
            <w:u w:val="single"/>
            <w:vertAlign w:val="baseline"/>
          </w:rPr>
          <w:t>Cruz v. Nynex Info. Res.</w:t>
        </w:r>
      </w:hyperlink>
      <w:hyperlink r:id="rId525" w:history="1">
        <w:r>
          <w:rPr>
            <w:rFonts w:ascii="arial" w:eastAsia="arial" w:hAnsi="arial" w:cs="arial"/>
            <w:b w:val="0"/>
            <w:i/>
            <w:strike w:val="0"/>
            <w:noProof w:val="0"/>
            <w:color w:val="0077CC"/>
            <w:position w:val="0"/>
            <w:sz w:val="20"/>
            <w:u w:val="single"/>
            <w:vertAlign w:val="baseline"/>
          </w:rPr>
          <w:t>, 263 A.D.2d 285, 703 N.Y.S.2d 103 (1st Dep't 2000))</w:t>
        </w:r>
      </w:hyperlink>
      <w:r>
        <w:rPr>
          <w:rFonts w:ascii="arial" w:eastAsia="arial" w:hAnsi="arial" w:cs="arial"/>
          <w:b w:val="0"/>
          <w:i w:val="0"/>
          <w:strike w:val="0"/>
          <w:noProof w:val="0"/>
          <w:color w:val="000000"/>
          <w:position w:val="0"/>
          <w:sz w:val="20"/>
          <w:u w:val="none"/>
          <w:vertAlign w:val="baseline"/>
        </w:rPr>
        <w:t>; and a commercial office lease (</w:t>
      </w:r>
      <w:bookmarkStart w:id="1957" w:name="Bookmark_I5HFV1WR2D6NWW0040000400"/>
      <w:bookmarkEnd w:id="1957"/>
      <w:hyperlink r:id="rId526" w:history="1">
        <w:r>
          <w:rPr>
            <w:rFonts w:ascii="arial" w:eastAsia="arial" w:hAnsi="arial" w:cs="arial"/>
            <w:b w:val="0"/>
            <w:i/>
            <w:strike w:val="0"/>
            <w:noProof w:val="0"/>
            <w:color w:val="0077CC"/>
            <w:position w:val="0"/>
            <w:sz w:val="20"/>
            <w:u w:val="single"/>
            <w:vertAlign w:val="baseline"/>
          </w:rPr>
          <w:t>Circle Click Media LLC v. Regus Mgmt. Grp. LLC</w:t>
        </w:r>
      </w:hyperlink>
      <w:hyperlink r:id="rId526" w:history="1">
        <w:r>
          <w:rPr>
            <w:rFonts w:ascii="arial" w:eastAsia="arial" w:hAnsi="arial" w:cs="arial"/>
            <w:b w:val="0"/>
            <w:i/>
            <w:strike w:val="0"/>
            <w:noProof w:val="0"/>
            <w:color w:val="0077CC"/>
            <w:position w:val="0"/>
            <w:sz w:val="20"/>
            <w:u w:val="single"/>
            <w:vertAlign w:val="baseline"/>
          </w:rPr>
          <w:t>, No. 12-4000 (SC), 2013 WL 57861, at *11-13, 2013 U.S. Dist. LEXIS 1604, at *32-36 (N.D. Cal. Jan. 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58" w:name="Bookmark_para_482"/>
      <w:bookmarkEnd w:id="1958"/>
      <w:bookmarkStart w:id="1959" w:name="Bookmark_I5HFV1WR2SF89C0020000400"/>
      <w:bookmarkEnd w:id="1959"/>
      <w:r>
        <w:rPr>
          <w:rFonts w:ascii="arial" w:eastAsia="arial" w:hAnsi="arial" w:cs="arial"/>
          <w:b w:val="0"/>
          <w:i w:val="0"/>
          <w:strike w:val="0"/>
          <w:noProof w:val="0"/>
          <w:color w:val="000000"/>
          <w:position w:val="0"/>
          <w:sz w:val="20"/>
          <w:u w:val="none"/>
          <w:vertAlign w:val="baseline"/>
        </w:rPr>
        <w:t xml:space="preserve">Most relevant here, two courts have held that </w:t>
      </w:r>
      <w:bookmarkStart w:id="1960" w:name="Bookmark_LNHNREFclscc71"/>
      <w:bookmarkEnd w:id="1960"/>
      <w:hyperlink r:id="rId527" w:history="1">
        <w:r>
          <w:rPr>
            <w:rFonts w:ascii="arial" w:eastAsia="arial" w:hAnsi="arial" w:cs="arial"/>
            <w:b/>
            <w:i/>
            <w:strike w:val="0"/>
            <w:noProof w:val="0"/>
            <w:color w:val="0077CC"/>
            <w:position w:val="0"/>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clscc71" w:history="1">
        <w:r>
          <w:pict>
            <v:shape id="_x0000_i1240"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interest rate swaps. </w:t>
      </w:r>
      <w:r>
        <w:rPr>
          <w:rFonts w:ascii="arial" w:eastAsia="arial" w:hAnsi="arial" w:cs="arial"/>
          <w:b w:val="0"/>
          <w:i w:val="0"/>
          <w:strike w:val="0"/>
          <w:noProof w:val="0"/>
          <w:color w:val="000000"/>
          <w:position w:val="0"/>
          <w:sz w:val="20"/>
          <w:u w:val="single"/>
          <w:vertAlign w:val="baseline"/>
        </w:rPr>
        <w:t xml:space="preserve">See </w:t>
      </w:r>
      <w:bookmarkStart w:id="1961" w:name="Bookmark_I5HFV1WR2SF89C0010000400"/>
      <w:bookmarkEnd w:id="1961"/>
      <w:hyperlink r:id="rId528" w:history="1">
        <w:r>
          <w:rPr>
            <w:rFonts w:ascii="arial" w:eastAsia="arial" w:hAnsi="arial" w:cs="arial"/>
            <w:b w:val="0"/>
            <w:i/>
            <w:strike w:val="0"/>
            <w:noProof w:val="0"/>
            <w:color w:val="0077CC"/>
            <w:position w:val="0"/>
            <w:sz w:val="20"/>
            <w:u w:val="single"/>
            <w:vertAlign w:val="baseline"/>
          </w:rPr>
          <w:t>Regions Bank v. SoFHA Real Estate, Inc.</w:t>
        </w:r>
      </w:hyperlink>
      <w:hyperlink r:id="rId528" w:history="1">
        <w:r>
          <w:rPr>
            <w:rFonts w:ascii="arial" w:eastAsia="arial" w:hAnsi="arial" w:cs="arial"/>
            <w:b w:val="0"/>
            <w:i/>
            <w:strike w:val="0"/>
            <w:noProof w:val="0"/>
            <w:color w:val="0077CC"/>
            <w:position w:val="0"/>
            <w:sz w:val="20"/>
            <w:u w:val="single"/>
            <w:vertAlign w:val="baseline"/>
          </w:rPr>
          <w:t>, No. 2:09-cv-57, 2010 WL 5488471, at *3, 2010 U.S. Dist. LEXIS 138614, at *8-10 (E.D. Tenn. Dec. 3,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 without objection</w:t>
      </w:r>
      <w:r>
        <w:rPr>
          <w:rFonts w:ascii="arial" w:eastAsia="arial" w:hAnsi="arial" w:cs="arial"/>
          <w:b w:val="0"/>
          <w:i w:val="0"/>
          <w:strike w:val="0"/>
          <w:noProof w:val="0"/>
          <w:color w:val="000000"/>
          <w:position w:val="0"/>
          <w:sz w:val="20"/>
          <w:u w:val="none"/>
          <w:vertAlign w:val="baseline"/>
        </w:rPr>
        <w:t xml:space="preserve">, </w:t>
      </w:r>
      <w:hyperlink r:id="rId529" w:history="1">
        <w:r>
          <w:rPr>
            <w:rFonts w:ascii="arial" w:eastAsia="arial" w:hAnsi="arial" w:cs="arial"/>
            <w:b w:val="0"/>
            <w:i/>
            <w:strike w:val="0"/>
            <w:noProof w:val="0"/>
            <w:color w:val="0077CC"/>
            <w:position w:val="0"/>
            <w:sz w:val="20"/>
            <w:u w:val="single"/>
            <w:vertAlign w:val="baseline"/>
          </w:rPr>
          <w:t>2011 WL 13386, 2011 U.S. Dist. LEXIS 890 (E.D. Tenn. Jan. 4, 2011)</w:t>
        </w:r>
      </w:hyperlink>
      <w:r>
        <w:rPr>
          <w:rFonts w:ascii="arial" w:eastAsia="arial" w:hAnsi="arial" w:cs="arial"/>
          <w:b w:val="0"/>
          <w:i w:val="0"/>
          <w:strike w:val="0"/>
          <w:noProof w:val="0"/>
          <w:color w:val="000000"/>
          <w:position w:val="0"/>
          <w:sz w:val="20"/>
          <w:u w:val="none"/>
          <w:vertAlign w:val="baseline"/>
        </w:rPr>
        <w:t xml:space="preserve">; </w:t>
      </w:r>
      <w:bookmarkStart w:id="1962" w:name="Bookmark_I5HFV1WR2SF89C0030000400"/>
      <w:bookmarkEnd w:id="1962"/>
      <w:hyperlink r:id="rId530" w:history="1">
        <w:r>
          <w:rPr>
            <w:rFonts w:ascii="arial" w:eastAsia="arial" w:hAnsi="arial" w:cs="arial"/>
            <w:b w:val="0"/>
            <w:i/>
            <w:strike w:val="0"/>
            <w:noProof w:val="0"/>
            <w:color w:val="0077CC"/>
            <w:position w:val="0"/>
            <w:sz w:val="20"/>
            <w:u w:val="single"/>
            <w:vertAlign w:val="baseline"/>
          </w:rPr>
          <w:t>Merrill Lynch Capital Mkts. AG v. Controladora Comercial Mexicana SAB de C.V.</w:t>
        </w:r>
      </w:hyperlink>
      <w:hyperlink r:id="rId530" w:history="1">
        <w:r>
          <w:rPr>
            <w:rFonts w:ascii="arial" w:eastAsia="arial" w:hAnsi="arial" w:cs="arial"/>
            <w:b w:val="0"/>
            <w:i/>
            <w:strike w:val="0"/>
            <w:noProof w:val="0"/>
            <w:color w:val="0077CC"/>
            <w:position w:val="0"/>
            <w:sz w:val="20"/>
            <w:u w:val="single"/>
            <w:vertAlign w:val="baseline"/>
          </w:rPr>
          <w:t>, No. 603214/08, 2010 WL 5827550, at *14, 2010 N.Y. Misc. LEXIS 6743, at *29-33 (Sup. Ct. N.Y. Cty. Mar. 16,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3" w:name="Bookmark_para_483"/>
      <w:bookmarkEnd w:id="1963"/>
      <w:bookmarkStart w:id="1964" w:name="Bookmark_I5HFV1WR2SF89D0010000400"/>
      <w:bookmarkEnd w:id="1964"/>
      <w:r>
        <w:rPr>
          <w:rFonts w:ascii="arial" w:eastAsia="arial" w:hAnsi="arial" w:cs="arial"/>
          <w:b w:val="0"/>
          <w:i w:val="0"/>
          <w:strike w:val="0"/>
          <w:noProof w:val="0"/>
          <w:color w:val="000000"/>
          <w:position w:val="0"/>
          <w:sz w:val="20"/>
          <w:u w:val="none"/>
          <w:vertAlign w:val="baseline"/>
        </w:rPr>
        <w:t xml:space="preserve">We concur without hesitation. As an instrument of high finance, an interest rate swap is hardly a product that individuals purchase for "personal, family or household use." Swap traders in general are sophisticated financiers, bond issuers, investors, and speculators, who deal with each other at arm's length, can obtain independent financial and legal advice, and often negotiate custom agreements. </w:t>
      </w:r>
      <w:bookmarkStart w:id="1965" w:name="Bookmark_I3775GMP73F00097FWX00031"/>
      <w:bookmarkEnd w:id="1965"/>
      <w:bookmarkStart w:id="1966" w:name="Bookmark_I3775GMPMJW00097FWX00034"/>
      <w:bookmarkEnd w:id="1966"/>
      <w:bookmarkStart w:id="1967" w:name="Bookmark_I5HFV1WR2SF89D0030000400"/>
      <w:bookmarkEnd w:id="1967"/>
      <w:r>
        <w:rPr>
          <w:rFonts w:ascii="arial" w:eastAsia="arial" w:hAnsi="arial" w:cs="arial"/>
          <w:b w:val="0"/>
          <w:i w:val="0"/>
          <w:strike w:val="0"/>
          <w:noProof w:val="0"/>
          <w:color w:val="000000"/>
          <w:position w:val="0"/>
          <w:sz w:val="20"/>
          <w:u w:val="none"/>
          <w:vertAlign w:val="baseline"/>
        </w:rPr>
        <w:t>They are not the sort of unwary "consumers" that the New York Legislature and courts have chosen to protect through Article</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22-A of the General Business Law. </w:t>
      </w:r>
      <w:r>
        <w:rPr>
          <w:rFonts w:ascii="arial" w:eastAsia="arial" w:hAnsi="arial" w:cs="arial"/>
          <w:b w:val="0"/>
          <w:i w:val="0"/>
          <w:strike w:val="0"/>
          <w:noProof w:val="0"/>
          <w:color w:val="000000"/>
          <w:position w:val="0"/>
          <w:sz w:val="20"/>
          <w:u w:val="single"/>
          <w:vertAlign w:val="baseline"/>
        </w:rPr>
        <w:t xml:space="preserve">See </w:t>
      </w:r>
      <w:bookmarkStart w:id="1968" w:name="Bookmark_I5HFV1WR2SF89C0050000400"/>
      <w:bookmarkEnd w:id="1968"/>
      <w:hyperlink r:id="rId524" w:history="1">
        <w:r>
          <w:rPr>
            <w:rFonts w:ascii="arial" w:eastAsia="arial" w:hAnsi="arial" w:cs="arial"/>
            <w:b w:val="0"/>
            <w:i/>
            <w:strike w:val="0"/>
            <w:noProof w:val="0"/>
            <w:color w:val="0077CC"/>
            <w:position w:val="0"/>
            <w:sz w:val="20"/>
            <w:u w:val="single"/>
            <w:vertAlign w:val="baseline"/>
          </w:rPr>
          <w:t>Teller v. Bill Hayes, Ltd.</w:t>
        </w:r>
      </w:hyperlink>
      <w:hyperlink r:id="rId524" w:history="1">
        <w:r>
          <w:rPr>
            <w:rFonts w:ascii="arial" w:eastAsia="arial" w:hAnsi="arial" w:cs="arial"/>
            <w:b w:val="0"/>
            <w:i/>
            <w:strike w:val="0"/>
            <w:noProof w:val="0"/>
            <w:color w:val="0077CC"/>
            <w:position w:val="0"/>
            <w:sz w:val="20"/>
            <w:u w:val="single"/>
            <w:vertAlign w:val="baseline"/>
          </w:rPr>
          <w:t>, 213 A.D.2d 141, 148, 630 N.Y.S.2d 769, 774 (2d Dep't 1995)</w:t>
        </w:r>
      </w:hyperlink>
      <w:r>
        <w:rPr>
          <w:rFonts w:ascii="arial" w:eastAsia="arial" w:hAnsi="arial" w:cs="arial"/>
          <w:b w:val="0"/>
          <w:i w:val="0"/>
          <w:strike w:val="0"/>
          <w:noProof w:val="0"/>
          <w:color w:val="000000"/>
          <w:position w:val="0"/>
          <w:sz w:val="20"/>
          <w:u w:val="none"/>
          <w:vertAlign w:val="baseline"/>
        </w:rPr>
        <w:t xml:space="preserve"> ("The statute was intended to empower consumers; to even the playing field in their disputes with better funded and superiorly situated fraudulent businesses. </w:t>
      </w:r>
      <w:bookmarkStart w:id="1969" w:name="Bookmark_I5HFV1WR2SF89D0030000400_2"/>
      <w:bookmarkEnd w:id="1969"/>
      <w:r>
        <w:rPr>
          <w:rFonts w:ascii="arial" w:eastAsia="arial" w:hAnsi="arial" w:cs="arial"/>
          <w:b w:val="0"/>
          <w:i w:val="0"/>
          <w:strike w:val="0"/>
          <w:noProof w:val="0"/>
          <w:color w:val="000000"/>
          <w:position w:val="0"/>
          <w:sz w:val="20"/>
          <w:u w:val="none"/>
          <w:vertAlign w:val="baseline"/>
        </w:rPr>
        <w:t xml:space="preserve">It was not intended to supplant an action to recover damages for breach of contract between parties to an arm's length contract."). Following both </w:t>
      </w:r>
      <w:bookmarkStart w:id="1970" w:name="Bookmark_I5HFV1WR2SF89D0020000400"/>
      <w:bookmarkEnd w:id="1970"/>
      <w:hyperlink r:id="rId528" w:history="1">
        <w:r>
          <w:rPr>
            <w:rFonts w:ascii="arial" w:eastAsia="arial" w:hAnsi="arial" w:cs="arial"/>
            <w:b w:val="0"/>
            <w:i/>
            <w:strike w:val="0"/>
            <w:noProof w:val="0"/>
            <w:color w:val="0077CC"/>
            <w:position w:val="0"/>
            <w:sz w:val="20"/>
            <w:u w:val="single"/>
            <w:vertAlign w:val="baseline"/>
          </w:rPr>
          <w:t>Regions Bank</w:t>
        </w:r>
      </w:hyperlink>
      <w:r>
        <w:rPr>
          <w:rFonts w:ascii="arial" w:eastAsia="arial" w:hAnsi="arial" w:cs="arial"/>
          <w:b w:val="0"/>
          <w:i w:val="0"/>
          <w:strike w:val="0"/>
          <w:noProof w:val="0"/>
          <w:color w:val="000000"/>
          <w:position w:val="0"/>
          <w:sz w:val="20"/>
          <w:u w:val="none"/>
          <w:vertAlign w:val="baseline"/>
        </w:rPr>
        <w:t xml:space="preserve"> and </w:t>
      </w:r>
      <w:bookmarkStart w:id="1971" w:name="Bookmark_I5HFV1WR2SF89D0030000400_3"/>
      <w:bookmarkEnd w:id="1971"/>
      <w:bookmarkStart w:id="1972" w:name="Bookmark_I5HFV1WR2SF89D0040000400"/>
      <w:bookmarkEnd w:id="1972"/>
      <w:hyperlink r:id="rId530" w:history="1">
        <w:r>
          <w:rPr>
            <w:rFonts w:ascii="arial" w:eastAsia="arial" w:hAnsi="arial" w:cs="arial"/>
            <w:b w:val="0"/>
            <w:i/>
            <w:strike w:val="0"/>
            <w:noProof w:val="0"/>
            <w:color w:val="0077CC"/>
            <w:position w:val="0"/>
            <w:sz w:val="20"/>
            <w:u w:val="single"/>
            <w:vertAlign w:val="baseline"/>
          </w:rPr>
          <w:t>Merrill Lynch Capital Markets</w:t>
        </w:r>
      </w:hyperlink>
      <w:r>
        <w:rPr>
          <w:rFonts w:ascii="arial" w:eastAsia="arial" w:hAnsi="arial" w:cs="arial"/>
          <w:b w:val="0"/>
          <w:i w:val="0"/>
          <w:strike w:val="0"/>
          <w:noProof w:val="0"/>
          <w:color w:val="000000"/>
          <w:position w:val="0"/>
          <w:sz w:val="20"/>
          <w:u w:val="none"/>
          <w:vertAlign w:val="baseline"/>
        </w:rPr>
        <w:t>, we dismiss Nassau County's consumer protection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California</w:t>
      </w:r>
    </w:p>
    <w:p>
      <w:pPr>
        <w:keepNext w:val="0"/>
        <w:widowControl w:val="0"/>
        <w:spacing w:before="240" w:after="0" w:line="260" w:lineRule="atLeast"/>
        <w:ind w:left="0" w:right="0" w:firstLine="0"/>
        <w:jc w:val="both"/>
      </w:pPr>
      <w:bookmarkStart w:id="1973" w:name="Bookmark_para_484"/>
      <w:bookmarkEnd w:id="1973"/>
      <w:bookmarkStart w:id="1974" w:name="Bookmark_LNHNREFclscc72"/>
      <w:bookmarkEnd w:id="1974"/>
      <w:hyperlink r:id="rId531" w:history="1">
        <w:r>
          <w:rPr>
            <w:rFonts w:ascii="arial" w:eastAsia="arial" w:hAnsi="arial" w:cs="arial"/>
            <w:b/>
            <w:i/>
            <w:strike w:val="0"/>
            <w:color w:val="0077CC"/>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clscc72" w:history="1">
        <w:r>
          <w:pict>
            <v:shape id="_x0000_i1241"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1975" w:name="Bookmark_I5HFV1WR28T4K30020000400"/>
      <w:bookmarkEnd w:id="1975"/>
      <w:r>
        <w:rPr>
          <w:rFonts w:ascii="arial" w:eastAsia="arial" w:hAnsi="arial" w:cs="arial"/>
          <w:b w:val="0"/>
          <w:i w:val="0"/>
          <w:strike w:val="0"/>
          <w:noProof w:val="0"/>
          <w:color w:val="000000"/>
          <w:position w:val="0"/>
          <w:sz w:val="20"/>
          <w:u w:val="none"/>
          <w:vertAlign w:val="baseline"/>
        </w:rPr>
        <w:t xml:space="preserve">California's Unfair Competition Law (UCL) bans "any unlawful, unfair or fraudulent business act or practice." </w:t>
      </w:r>
      <w:hyperlink r:id="rId170"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(West 2008). Its private right of action for injunctive relief, enacted at </w:t>
      </w:r>
      <w:hyperlink r:id="rId532" w:history="1">
        <w:r>
          <w:rPr>
            <w:rFonts w:ascii="arial" w:eastAsia="arial" w:hAnsi="arial" w:cs="arial"/>
            <w:b w:val="0"/>
            <w:i/>
            <w:strike w:val="0"/>
            <w:noProof w:val="0"/>
            <w:color w:val="0077CC"/>
            <w:position w:val="0"/>
            <w:sz w:val="20"/>
            <w:u w:val="single"/>
            <w:vertAlign w:val="baseline"/>
          </w:rPr>
          <w:t>section 17204</w:t>
        </w:r>
      </w:hyperlink>
      <w:r>
        <w:rPr>
          <w:rFonts w:ascii="arial" w:eastAsia="arial" w:hAnsi="arial" w:cs="arial"/>
          <w:b w:val="0"/>
          <w:i w:val="0"/>
          <w:strike w:val="0"/>
          <w:noProof w:val="0"/>
          <w:color w:val="000000"/>
          <w:position w:val="0"/>
          <w:sz w:val="20"/>
          <w:u w:val="none"/>
          <w:vertAlign w:val="baseline"/>
        </w:rPr>
        <w:t xml:space="preserve">, has been held to provide a right to restitution. </w:t>
      </w:r>
      <w:r>
        <w:rPr>
          <w:rFonts w:ascii="arial" w:eastAsia="arial" w:hAnsi="arial" w:cs="arial"/>
          <w:b w:val="0"/>
          <w:i w:val="0"/>
          <w:strike w:val="0"/>
          <w:noProof w:val="0"/>
          <w:color w:val="000000"/>
          <w:position w:val="0"/>
          <w:sz w:val="20"/>
          <w:u w:val="single"/>
          <w:vertAlign w:val="baseline"/>
        </w:rPr>
        <w:t xml:space="preserve">See </w:t>
      </w:r>
      <w:bookmarkStart w:id="1976" w:name="Bookmark_I5HFV1WR28T4K30010000400"/>
      <w:bookmarkEnd w:id="1976"/>
      <w:hyperlink r:id="rId533" w:history="1">
        <w:r>
          <w:rPr>
            <w:rFonts w:ascii="arial" w:eastAsia="arial" w:hAnsi="arial" w:cs="arial"/>
            <w:b w:val="0"/>
            <w:i/>
            <w:strike w:val="0"/>
            <w:noProof w:val="0"/>
            <w:color w:val="0077CC"/>
            <w:position w:val="0"/>
            <w:sz w:val="20"/>
            <w:u w:val="single"/>
            <w:vertAlign w:val="baseline"/>
          </w:rPr>
          <w:t>Kasky v. Nike, Inc.</w:t>
        </w:r>
      </w:hyperlink>
      <w:hyperlink r:id="rId533" w:history="1">
        <w:r>
          <w:rPr>
            <w:rFonts w:ascii="arial" w:eastAsia="arial" w:hAnsi="arial" w:cs="arial"/>
            <w:b w:val="0"/>
            <w:i/>
            <w:strike w:val="0"/>
            <w:noProof w:val="0"/>
            <w:color w:val="0077CC"/>
            <w:position w:val="0"/>
            <w:sz w:val="20"/>
            <w:u w:val="single"/>
            <w:vertAlign w:val="baseline"/>
          </w:rPr>
          <w:t>, 27 Cal. 4th 939, 950, 119 Cal. Rptr. 2d 296, 45 P.3d 243, 249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77" w:name="Bookmark_para_485"/>
      <w:bookmarkEnd w:id="1977"/>
      <w:r>
        <w:rPr>
          <w:rFonts w:ascii="arial" w:eastAsia="arial" w:hAnsi="arial" w:cs="arial"/>
          <w:b w:val="0"/>
          <w:i w:val="0"/>
          <w:strike w:val="0"/>
          <w:noProof w:val="0"/>
          <w:color w:val="000000"/>
          <w:position w:val="0"/>
          <w:sz w:val="20"/>
          <w:u w:val="none"/>
          <w:vertAlign w:val="baseline"/>
        </w:rPr>
        <w:t>The NCUA (on behalf of one California credit union, Wescorp</w:t>
      </w:r>
      <w:r>
        <w:rPr>
          <w:rFonts w:ascii="arial" w:eastAsia="arial" w:hAnsi="arial" w:cs="arial"/>
          <w:vertAlign w:val="superscript"/>
        </w:rPr>
        <w:footnoteReference w:customMarkFollows="1" w:id="119"/>
        <w:t xml:space="preserve">122</w:t>
      </w:r>
      <w:r>
        <w:rPr>
          <w:rFonts w:ascii="arial" w:eastAsia="arial" w:hAnsi="arial" w:cs="arial"/>
          <w:b w:val="0"/>
          <w:i w:val="0"/>
          <w:strike w:val="0"/>
          <w:noProof w:val="0"/>
          <w:color w:val="000000"/>
          <w:position w:val="0"/>
          <w:sz w:val="20"/>
          <w:u w:val="none"/>
          <w:vertAlign w:val="baseline"/>
        </w:rPr>
        <w:t xml:space="preserve">) presents a theory that defendants breached the UCL by violating the Cartwright Act,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The Schwab plaintiffs base their UCL claims on (1) violations of federal and state securities laws, and (2) misrepresentations to purchasers of LIBOR-based instruments.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Types of Practices</w:t>
      </w:r>
      <w:r>
        <w:rPr>
          <w:rFonts w:ascii="arial" w:eastAsia="arial" w:hAnsi="arial" w:cs="arial"/>
          <w:b/>
          <w:i w:val="0"/>
          <w:strike w:val="0"/>
          <w:noProof w:val="0"/>
          <w:color w:val="000000"/>
          <w:position w:val="0"/>
          <w:sz w:val="20"/>
          <w:u w:val="none"/>
          <w:vertAlign w:val="baseline"/>
        </w:rPr>
        <w:t> [*336] </w:t>
      </w:r>
      <w:r>
        <w:rPr>
          <w:rFonts w:ascii="arial" w:eastAsia="arial" w:hAnsi="arial" w:cs="arial"/>
          <w:b/>
          <w:i w:val="0"/>
          <w:strike w:val="0"/>
          <w:noProof w:val="0"/>
          <w:color w:val="000000"/>
          <w:position w:val="0"/>
          <w:sz w:val="20"/>
          <w:u w:val="none"/>
          <w:vertAlign w:val="baseline"/>
        </w:rPr>
        <w:t xml:space="preserve"> Actionable</w:t>
      </w:r>
    </w:p>
    <w:p>
      <w:pPr>
        <w:keepNext w:val="0"/>
        <w:widowControl w:val="0"/>
        <w:spacing w:before="240" w:after="0" w:line="260" w:lineRule="atLeast"/>
        <w:ind w:left="0" w:right="0" w:firstLine="0"/>
        <w:jc w:val="both"/>
      </w:pPr>
      <w:bookmarkStart w:id="1979" w:name="Bookmark_para_486"/>
      <w:bookmarkEnd w:id="1979"/>
      <w:bookmarkStart w:id="1980" w:name="Bookmark_LNHNREFclscc73"/>
      <w:bookmarkEnd w:id="1980"/>
      <w:hyperlink r:id="rId534" w:history="1">
        <w:r>
          <w:rPr>
            <w:rFonts w:ascii="arial" w:eastAsia="arial" w:hAnsi="arial" w:cs="arial"/>
            <w:b/>
            <w:i/>
            <w:strike w:val="0"/>
            <w:color w:val="0077CC"/>
            <w:sz w:val="20"/>
            <w:u w:val="single"/>
            <w:vertAlign w:val="baseline"/>
          </w:rPr>
          <w:t>HN73</w:t>
        </w:r>
      </w:hyperlink>
      <w:r>
        <w:rPr>
          <w:rFonts w:ascii="arial" w:eastAsia="arial" w:hAnsi="arial" w:cs="arial"/>
          <w:b w:val="0"/>
          <w:i w:val="0"/>
          <w:strike w:val="0"/>
          <w:noProof w:val="0"/>
          <w:color w:val="000000"/>
          <w:position w:val="0"/>
          <w:sz w:val="20"/>
          <w:u w:val="none"/>
          <w:vertAlign w:val="baseline"/>
        </w:rPr>
        <w:t>[</w:t>
      </w:r>
      <w:hyperlink w:anchor="Bookmark_clscc73" w:history="1">
        <w:r>
          <w:pict>
            <v:shape id="_x0000_i1242"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California, unlike New York, does not require that an improper practice be directed at ordinary individual consumers. </w:t>
      </w:r>
      <w:bookmarkStart w:id="1981" w:name="Bookmark_I5HFV1WR28T4K30040000400"/>
      <w:bookmarkEnd w:id="1981"/>
      <w:r>
        <w:rPr>
          <w:rFonts w:ascii="arial" w:eastAsia="arial" w:hAnsi="arial" w:cs="arial"/>
          <w:b w:val="0"/>
          <w:i w:val="0"/>
          <w:strike w:val="0"/>
          <w:noProof w:val="0"/>
          <w:color w:val="000000"/>
          <w:position w:val="0"/>
          <w:sz w:val="20"/>
          <w:u w:val="none"/>
          <w:vertAlign w:val="baseline"/>
        </w:rPr>
        <w:t xml:space="preserve">The California statute does not mention consumers, but California cases ask whether the practice affects customers and the public generally or a single, specially situated party. The breach of an individual, </w:t>
      </w:r>
      <w:r>
        <w:rPr>
          <w:rFonts w:ascii="arial" w:eastAsia="arial" w:hAnsi="arial" w:cs="arial"/>
          <w:b w:val="0"/>
          <w:i w:val="0"/>
          <w:strike w:val="0"/>
          <w:noProof w:val="0"/>
          <w:color w:val="000000"/>
          <w:position w:val="0"/>
          <w:sz w:val="20"/>
          <w:u w:val="single"/>
          <w:vertAlign w:val="baseline"/>
        </w:rPr>
        <w:t>sui generis</w:t>
      </w:r>
      <w:r>
        <w:rPr>
          <w:rFonts w:ascii="arial" w:eastAsia="arial" w:hAnsi="arial" w:cs="arial"/>
          <w:b w:val="0"/>
          <w:i w:val="0"/>
          <w:strike w:val="0"/>
          <w:noProof w:val="0"/>
          <w:color w:val="000000"/>
          <w:position w:val="0"/>
          <w:sz w:val="20"/>
          <w:u w:val="none"/>
          <w:vertAlign w:val="baseline"/>
        </w:rPr>
        <w:t xml:space="preserve"> contract does not generate a UCL claim. </w:t>
      </w:r>
      <w:bookmarkStart w:id="1982" w:name="Bookmark_I5HFV1WR2D6NWX0030000400"/>
      <w:bookmarkEnd w:id="1982"/>
      <w:r>
        <w:rPr>
          <w:rFonts w:ascii="arial" w:eastAsia="arial" w:hAnsi="arial" w:cs="arial"/>
          <w:b w:val="0"/>
          <w:i w:val="0"/>
          <w:strike w:val="0"/>
          <w:noProof w:val="0"/>
          <w:color w:val="000000"/>
          <w:position w:val="0"/>
          <w:sz w:val="20"/>
          <w:u w:val="single"/>
          <w:vertAlign w:val="baseline"/>
        </w:rPr>
        <w:t xml:space="preserve">See, e.g., </w:t>
      </w:r>
      <w:bookmarkStart w:id="1983" w:name="Bookmark_I5HFV1WR28T4K30030000400"/>
      <w:bookmarkEnd w:id="1983"/>
      <w:hyperlink r:id="rId535" w:history="1">
        <w:r>
          <w:rPr>
            <w:rFonts w:ascii="arial" w:eastAsia="arial" w:hAnsi="arial" w:cs="arial"/>
            <w:b w:val="0"/>
            <w:i/>
            <w:strike w:val="0"/>
            <w:noProof w:val="0"/>
            <w:color w:val="0077CC"/>
            <w:position w:val="0"/>
            <w:sz w:val="20"/>
            <w:u w:val="single"/>
            <w:vertAlign w:val="baseline"/>
          </w:rPr>
          <w:t>Dollar Tree Stores Inc. v. Toyama Partners LLC</w:t>
        </w:r>
      </w:hyperlink>
      <w:hyperlink r:id="rId535" w:history="1">
        <w:r>
          <w:rPr>
            <w:rFonts w:ascii="arial" w:eastAsia="arial" w:hAnsi="arial" w:cs="arial"/>
            <w:b w:val="0"/>
            <w:i/>
            <w:strike w:val="0"/>
            <w:noProof w:val="0"/>
            <w:color w:val="0077CC"/>
            <w:position w:val="0"/>
            <w:sz w:val="20"/>
            <w:u w:val="single"/>
            <w:vertAlign w:val="baseline"/>
          </w:rPr>
          <w:t>, 875 F. Supp. 2d 1058, 1083 (N.D. Cal. 2012)</w:t>
        </w:r>
      </w:hyperlink>
      <w:r>
        <w:rPr>
          <w:rFonts w:ascii="arial" w:eastAsia="arial" w:hAnsi="arial" w:cs="arial"/>
          <w:b w:val="0"/>
          <w:i w:val="0"/>
          <w:strike w:val="0"/>
          <w:noProof w:val="0"/>
          <w:color w:val="000000"/>
          <w:position w:val="0"/>
          <w:sz w:val="20"/>
          <w:u w:val="none"/>
          <w:vertAlign w:val="baseline"/>
        </w:rPr>
        <w:t xml:space="preserve">; </w:t>
      </w:r>
      <w:bookmarkStart w:id="1984" w:name="Bookmark_I5HFV1WR28T4K30050000400"/>
      <w:bookmarkEnd w:id="1984"/>
      <w:hyperlink r:id="rId536" w:history="1">
        <w:r>
          <w:rPr>
            <w:rFonts w:ascii="arial" w:eastAsia="arial" w:hAnsi="arial" w:cs="arial"/>
            <w:b w:val="0"/>
            <w:i/>
            <w:strike w:val="0"/>
            <w:noProof w:val="0"/>
            <w:color w:val="0077CC"/>
            <w:position w:val="0"/>
            <w:sz w:val="20"/>
            <w:u w:val="single"/>
            <w:vertAlign w:val="baseline"/>
          </w:rPr>
          <w:t xml:space="preserve">In re Webkinz </w:t>
        </w:r>
      </w:hyperlink>
      <w:hyperlink r:id="rId536" w:history="1">
        <w:r>
          <w:rPr>
            <w:rFonts w:ascii="arial" w:eastAsia="arial" w:hAnsi="arial" w:cs="arial"/>
            <w:b/>
            <w:i/>
            <w:strike w:val="0"/>
            <w:noProof w:val="0"/>
            <w:color w:val="0077CC"/>
            <w:position w:val="0"/>
            <w:sz w:val="20"/>
            <w:u w:val="single"/>
            <w:vertAlign w:val="baseline"/>
          </w:rPr>
          <w:t>Antitrust</w:t>
        </w:r>
      </w:hyperlink>
      <w:hyperlink r:id="rId536" w:history="1">
        <w:r>
          <w:rPr>
            <w:rFonts w:ascii="arial" w:eastAsia="arial" w:hAnsi="arial" w:cs="arial"/>
            <w:b w:val="0"/>
            <w:i/>
            <w:strike w:val="0"/>
            <w:noProof w:val="0"/>
            <w:color w:val="0077CC"/>
            <w:position w:val="0"/>
            <w:sz w:val="20"/>
            <w:u w:val="single"/>
            <w:vertAlign w:val="baseline"/>
          </w:rPr>
          <w:t xml:space="preserve"> Litig.</w:t>
        </w:r>
      </w:hyperlink>
      <w:hyperlink r:id="rId536" w:history="1">
        <w:r>
          <w:rPr>
            <w:rFonts w:ascii="arial" w:eastAsia="arial" w:hAnsi="arial" w:cs="arial"/>
            <w:b w:val="0"/>
            <w:i/>
            <w:strike w:val="0"/>
            <w:noProof w:val="0"/>
            <w:color w:val="0077CC"/>
            <w:position w:val="0"/>
            <w:sz w:val="20"/>
            <w:u w:val="single"/>
            <w:vertAlign w:val="baseline"/>
          </w:rPr>
          <w:t>, 695 F. Supp. 2d 987, 998-99 (N.D. Cal. 2010)</w:t>
        </w:r>
      </w:hyperlink>
      <w:r>
        <w:rPr>
          <w:rFonts w:ascii="arial" w:eastAsia="arial" w:hAnsi="arial" w:cs="arial"/>
          <w:b w:val="0"/>
          <w:i w:val="0"/>
          <w:strike w:val="0"/>
          <w:noProof w:val="0"/>
          <w:color w:val="000000"/>
          <w:position w:val="0"/>
          <w:sz w:val="20"/>
          <w:u w:val="none"/>
          <w:vertAlign w:val="baseline"/>
        </w:rPr>
        <w:t xml:space="preserve">. </w:t>
      </w:r>
      <w:bookmarkStart w:id="1985" w:name="Bookmark_I5HFV1WR2D6NWX0030000400_2"/>
      <w:bookmarkEnd w:id="1985"/>
      <w:r>
        <w:rPr>
          <w:rFonts w:ascii="arial" w:eastAsia="arial" w:hAnsi="arial" w:cs="arial"/>
          <w:b w:val="0"/>
          <w:i w:val="0"/>
          <w:strike w:val="0"/>
          <w:noProof w:val="0"/>
          <w:color w:val="000000"/>
          <w:position w:val="0"/>
          <w:sz w:val="20"/>
          <w:u w:val="none"/>
          <w:vertAlign w:val="baseline"/>
        </w:rPr>
        <w:t xml:space="preserve">However, some contracts, even between sophisticated parties, can form the basis for a UCL claim, so long as the defendant perpetrates a practice against a number of customers. </w:t>
      </w:r>
      <w:r>
        <w:rPr>
          <w:rFonts w:ascii="arial" w:eastAsia="arial" w:hAnsi="arial" w:cs="arial"/>
          <w:b w:val="0"/>
          <w:i w:val="0"/>
          <w:strike w:val="0"/>
          <w:noProof w:val="0"/>
          <w:color w:val="000000"/>
          <w:position w:val="0"/>
          <w:sz w:val="20"/>
          <w:u w:val="single"/>
          <w:vertAlign w:val="baseline"/>
        </w:rPr>
        <w:t xml:space="preserve">See </w:t>
      </w:r>
      <w:bookmarkStart w:id="1986" w:name="Bookmark_I5HFV1WR2D6NWX0020000400"/>
      <w:bookmarkEnd w:id="1986"/>
      <w:hyperlink r:id="rId537" w:history="1">
        <w:r>
          <w:rPr>
            <w:rFonts w:ascii="arial" w:eastAsia="arial" w:hAnsi="arial" w:cs="arial"/>
            <w:b w:val="0"/>
            <w:i/>
            <w:strike w:val="0"/>
            <w:noProof w:val="0"/>
            <w:color w:val="0077CC"/>
            <w:position w:val="0"/>
            <w:sz w:val="20"/>
            <w:u w:val="single"/>
            <w:vertAlign w:val="baseline"/>
          </w:rPr>
          <w:t>Int'l Union of Operating Eng'rs v. Bank of N.Y. Mellon Corp.</w:t>
        </w:r>
      </w:hyperlink>
      <w:hyperlink r:id="rId537" w:history="1">
        <w:r>
          <w:rPr>
            <w:rFonts w:ascii="arial" w:eastAsia="arial" w:hAnsi="arial" w:cs="arial"/>
            <w:b w:val="0"/>
            <w:i/>
            <w:strike w:val="0"/>
            <w:noProof w:val="0"/>
            <w:color w:val="0077CC"/>
            <w:position w:val="0"/>
            <w:sz w:val="20"/>
            <w:u w:val="single"/>
            <w:vertAlign w:val="baseline"/>
          </w:rPr>
          <w:t>, No. C. 11-3620 (WHA), 2012 WL 476526, 2012 U.S. Dist. LEXIS 18281 (N.D. Cal. Feb. 14, 2012)</w:t>
        </w:r>
      </w:hyperlink>
      <w:r>
        <w:rPr>
          <w:rFonts w:ascii="arial" w:eastAsia="arial" w:hAnsi="arial" w:cs="arial"/>
          <w:b w:val="0"/>
          <w:i w:val="0"/>
          <w:strike w:val="0"/>
          <w:noProof w:val="0"/>
          <w:color w:val="000000"/>
          <w:position w:val="0"/>
          <w:sz w:val="20"/>
          <w:u w:val="none"/>
          <w:vertAlign w:val="baseline"/>
        </w:rPr>
        <w:t xml:space="preserve"> (permitting UCL claims involving hidden foreign-exchange fees charged to a pension fund when trading foreign securities).</w:t>
      </w:r>
    </w:p>
    <w:p>
      <w:pPr>
        <w:keepNext w:val="0"/>
        <w:widowControl w:val="0"/>
        <w:spacing w:before="240" w:after="0" w:line="260" w:lineRule="atLeast"/>
        <w:ind w:left="0" w:right="0" w:firstLine="0"/>
        <w:jc w:val="both"/>
      </w:pPr>
      <w:bookmarkStart w:id="1987" w:name="Bookmark_para_487"/>
      <w:bookmarkEnd w:id="1987"/>
      <w:bookmarkStart w:id="1988" w:name="Bookmark_I3775GMH1P100097FWX0001N"/>
      <w:bookmarkEnd w:id="1988"/>
      <w:bookmarkStart w:id="1989" w:name="Bookmark_I3775GMH5H500097FWX0001P"/>
      <w:bookmarkEnd w:id="1989"/>
      <w:bookmarkStart w:id="1990" w:name="Bookmark_I3775GMH9B900097FWX0001R"/>
      <w:bookmarkEnd w:id="1990"/>
      <w:bookmarkStart w:id="1991" w:name="Bookmark_I5HFV1WR2D6NWX0050000400"/>
      <w:bookmarkEnd w:id="1991"/>
      <w:r>
        <w:rPr>
          <w:rFonts w:ascii="arial" w:eastAsia="arial" w:hAnsi="arial" w:cs="arial"/>
          <w:b w:val="0"/>
          <w:i w:val="0"/>
          <w:strike w:val="0"/>
          <w:noProof w:val="0"/>
          <w:color w:val="000000"/>
          <w:position w:val="0"/>
          <w:sz w:val="20"/>
          <w:u w:val="none"/>
          <w:vertAlign w:val="baseline"/>
        </w:rPr>
        <w:t xml:space="preserve">In the securities context, fraud in a particular securities transaction is not a valid UCL predicate. </w:t>
      </w:r>
      <w:bookmarkStart w:id="1992" w:name="Bookmark_I5HFV1WR2D6NWY0010000400"/>
      <w:bookmarkEnd w:id="1992"/>
      <w:r>
        <w:rPr>
          <w:rFonts w:ascii="arial" w:eastAsia="arial" w:hAnsi="arial" w:cs="arial"/>
          <w:b w:val="0"/>
          <w:i w:val="0"/>
          <w:strike w:val="0"/>
          <w:noProof w:val="0"/>
          <w:color w:val="000000"/>
          <w:position w:val="0"/>
          <w:sz w:val="20"/>
          <w:u w:val="single"/>
          <w:vertAlign w:val="baseline"/>
        </w:rPr>
        <w:t xml:space="preserve">See, e.g., </w:t>
      </w:r>
      <w:bookmarkStart w:id="1993" w:name="Bookmark_I5HFV1WR2D6NWX0040000400"/>
      <w:bookmarkEnd w:id="1993"/>
      <w:hyperlink r:id="rId538" w:history="1">
        <w:r>
          <w:rPr>
            <w:rFonts w:ascii="arial" w:eastAsia="arial" w:hAnsi="arial" w:cs="arial"/>
            <w:b w:val="0"/>
            <w:i/>
            <w:strike w:val="0"/>
            <w:noProof w:val="0"/>
            <w:color w:val="0077CC"/>
            <w:position w:val="0"/>
            <w:sz w:val="20"/>
            <w:u w:val="single"/>
            <w:vertAlign w:val="baseline"/>
          </w:rPr>
          <w:t>Betz v. Trainer Wortham &amp; Co.</w:t>
        </w:r>
      </w:hyperlink>
      <w:hyperlink r:id="rId538" w:history="1">
        <w:r>
          <w:rPr>
            <w:rFonts w:ascii="arial" w:eastAsia="arial" w:hAnsi="arial" w:cs="arial"/>
            <w:b w:val="0"/>
            <w:i/>
            <w:strike w:val="0"/>
            <w:noProof w:val="0"/>
            <w:color w:val="0077CC"/>
            <w:position w:val="0"/>
            <w:sz w:val="20"/>
            <w:u w:val="single"/>
            <w:vertAlign w:val="baseline"/>
          </w:rPr>
          <w:t>, 829 F. Supp. 2d 860, 866 (N.D. Cal. 2011)</w:t>
        </w:r>
      </w:hyperlink>
      <w:r>
        <w:rPr>
          <w:rFonts w:ascii="arial" w:eastAsia="arial" w:hAnsi="arial" w:cs="arial"/>
          <w:b w:val="0"/>
          <w:i w:val="0"/>
          <w:strike w:val="0"/>
          <w:noProof w:val="0"/>
          <w:color w:val="000000"/>
          <w:position w:val="0"/>
          <w:sz w:val="20"/>
          <w:u w:val="none"/>
          <w:vertAlign w:val="baseline"/>
        </w:rPr>
        <w:t xml:space="preserve"> (dismissing UCL claims for mismanagement of an investment account); </w:t>
      </w:r>
      <w:bookmarkStart w:id="1994" w:name="Bookmark_I5HFV1WR2HM6PT0010000400"/>
      <w:bookmarkEnd w:id="1994"/>
      <w:hyperlink r:id="rId539" w:history="1">
        <w:r>
          <w:rPr>
            <w:rFonts w:ascii="arial" w:eastAsia="arial" w:hAnsi="arial" w:cs="arial"/>
            <w:b w:val="0"/>
            <w:i/>
            <w:strike w:val="0"/>
            <w:noProof w:val="0"/>
            <w:color w:val="0077CC"/>
            <w:position w:val="0"/>
            <w:sz w:val="20"/>
            <w:u w:val="single"/>
            <w:vertAlign w:val="baseline"/>
          </w:rPr>
          <w:t>Deitrich v. Bauer</w:t>
        </w:r>
      </w:hyperlink>
      <w:hyperlink r:id="rId539" w:history="1">
        <w:r>
          <w:rPr>
            <w:rFonts w:ascii="arial" w:eastAsia="arial" w:hAnsi="arial" w:cs="arial"/>
            <w:b w:val="0"/>
            <w:i/>
            <w:strike w:val="0"/>
            <w:noProof w:val="0"/>
            <w:color w:val="0077CC"/>
            <w:position w:val="0"/>
            <w:sz w:val="20"/>
            <w:u w:val="single"/>
            <w:vertAlign w:val="baseline"/>
          </w:rPr>
          <w:t>, 76 F. Supp. 2d 312, 351 (S.D.N.Y. 1999)</w:t>
        </w:r>
      </w:hyperlink>
      <w:r>
        <w:rPr>
          <w:rFonts w:ascii="arial" w:eastAsia="arial" w:hAnsi="arial" w:cs="arial"/>
          <w:b w:val="0"/>
          <w:i w:val="0"/>
          <w:strike w:val="0"/>
          <w:noProof w:val="0"/>
          <w:color w:val="000000"/>
          <w:position w:val="0"/>
          <w:sz w:val="20"/>
          <w:u w:val="none"/>
          <w:vertAlign w:val="baseline"/>
        </w:rPr>
        <w:t xml:space="preserve"> (dismissing UCL claims relating to a penny-stock manipulation); </w:t>
      </w:r>
      <w:bookmarkStart w:id="1995" w:name="Bookmark_I5HFV1WR2HM6PT0030000400"/>
      <w:bookmarkEnd w:id="1995"/>
      <w:hyperlink r:id="rId540" w:history="1">
        <w:r>
          <w:rPr>
            <w:rFonts w:ascii="arial" w:eastAsia="arial" w:hAnsi="arial" w:cs="arial"/>
            <w:b w:val="0"/>
            <w:i/>
            <w:strike w:val="0"/>
            <w:noProof w:val="0"/>
            <w:color w:val="0077CC"/>
            <w:position w:val="0"/>
            <w:sz w:val="20"/>
            <w:u w:val="single"/>
            <w:vertAlign w:val="baseline"/>
          </w:rPr>
          <w:t>Bowen v. Ziasun Techs., Inc.</w:t>
        </w:r>
      </w:hyperlink>
      <w:hyperlink r:id="rId540" w:history="1">
        <w:r>
          <w:rPr>
            <w:rFonts w:ascii="arial" w:eastAsia="arial" w:hAnsi="arial" w:cs="arial"/>
            <w:b w:val="0"/>
            <w:i/>
            <w:strike w:val="0"/>
            <w:noProof w:val="0"/>
            <w:color w:val="0077CC"/>
            <w:position w:val="0"/>
            <w:sz w:val="20"/>
            <w:u w:val="single"/>
            <w:vertAlign w:val="baseline"/>
          </w:rPr>
          <w:t>, 116 Cal. App. 4th 777, 11 Cal. Rptr. 3d 522 (4th Dist. 2004)</w:t>
        </w:r>
      </w:hyperlink>
      <w:r>
        <w:rPr>
          <w:rFonts w:ascii="arial" w:eastAsia="arial" w:hAnsi="arial" w:cs="arial"/>
          <w:b w:val="0"/>
          <w:i w:val="0"/>
          <w:strike w:val="0"/>
          <w:noProof w:val="0"/>
          <w:color w:val="000000"/>
          <w:position w:val="0"/>
          <w:sz w:val="20"/>
          <w:u w:val="none"/>
          <w:vertAlign w:val="baseline"/>
        </w:rPr>
        <w:t xml:space="preserve"> (comparing UCL to Federal Trade Commission Act). Only the general business practices of a company in the securities business may be actionable through the UCL, because general</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business practices affect the investing public generally. </w:t>
      </w:r>
      <w:bookmarkStart w:id="1996" w:name="Bookmark_I5HFV1WR2D6NWY0010000400_2"/>
      <w:bookmarkEnd w:id="1996"/>
      <w:r>
        <w:rPr>
          <w:rFonts w:ascii="arial" w:eastAsia="arial" w:hAnsi="arial" w:cs="arial"/>
          <w:b w:val="0"/>
          <w:i w:val="0"/>
          <w:strike w:val="0"/>
          <w:noProof w:val="0"/>
          <w:color w:val="000000"/>
          <w:position w:val="0"/>
          <w:sz w:val="20"/>
          <w:u w:val="single"/>
          <w:vertAlign w:val="baseline"/>
        </w:rPr>
        <w:t xml:space="preserve">See, e.g., </w:t>
      </w:r>
      <w:bookmarkStart w:id="1997" w:name="Bookmark_I5HFV1WR2HM6PT0050000400"/>
      <w:bookmarkEnd w:id="1997"/>
      <w:hyperlink r:id="rId541" w:history="1">
        <w:r>
          <w:rPr>
            <w:rFonts w:ascii="arial" w:eastAsia="arial" w:hAnsi="arial" w:cs="arial"/>
            <w:b w:val="0"/>
            <w:i/>
            <w:strike w:val="0"/>
            <w:noProof w:val="0"/>
            <w:color w:val="0077CC"/>
            <w:position w:val="0"/>
            <w:sz w:val="20"/>
            <w:u w:val="single"/>
            <w:vertAlign w:val="baseline"/>
          </w:rPr>
          <w:t>Strigliabotti v. Franklin Res., Inc.</w:t>
        </w:r>
      </w:hyperlink>
      <w:hyperlink r:id="rId541" w:history="1">
        <w:r>
          <w:rPr>
            <w:rFonts w:ascii="arial" w:eastAsia="arial" w:hAnsi="arial" w:cs="arial"/>
            <w:b w:val="0"/>
            <w:i/>
            <w:strike w:val="0"/>
            <w:noProof w:val="0"/>
            <w:color w:val="0077CC"/>
            <w:position w:val="0"/>
            <w:sz w:val="20"/>
            <w:u w:val="single"/>
            <w:vertAlign w:val="baseline"/>
          </w:rPr>
          <w:t>, No. C. 04-883 (SI), 2005 WL 645529, 2005 U.S. Dist. LEXIS 9625 (N.D. Cal. Mar. 7, 2005)</w:t>
        </w:r>
      </w:hyperlink>
      <w:r>
        <w:rPr>
          <w:rFonts w:ascii="arial" w:eastAsia="arial" w:hAnsi="arial" w:cs="arial"/>
          <w:b w:val="0"/>
          <w:i w:val="0"/>
          <w:strike w:val="0"/>
          <w:noProof w:val="0"/>
          <w:color w:val="000000"/>
          <w:position w:val="0"/>
          <w:sz w:val="20"/>
          <w:u w:val="none"/>
          <w:vertAlign w:val="baseline"/>
        </w:rPr>
        <w:t xml:space="preserve"> (permitting UCL claims relating to overcharges of an investment management fee); </w:t>
      </w:r>
      <w:bookmarkStart w:id="1998" w:name="Bookmark_I5HFV1WR2D6NWY0020000400"/>
      <w:bookmarkEnd w:id="1998"/>
      <w:hyperlink r:id="rId542" w:history="1">
        <w:r>
          <w:rPr>
            <w:rFonts w:ascii="arial" w:eastAsia="arial" w:hAnsi="arial" w:cs="arial"/>
            <w:b w:val="0"/>
            <w:i/>
            <w:strike w:val="0"/>
            <w:noProof w:val="0"/>
            <w:color w:val="0077CC"/>
            <w:position w:val="0"/>
            <w:sz w:val="20"/>
            <w:u w:val="single"/>
            <w:vertAlign w:val="baseline"/>
          </w:rPr>
          <w:t>Overstock.com, Inc. v. Gradient Analytics, Inc.</w:t>
        </w:r>
      </w:hyperlink>
      <w:hyperlink r:id="rId542" w:history="1">
        <w:r>
          <w:rPr>
            <w:rFonts w:ascii="arial" w:eastAsia="arial" w:hAnsi="arial" w:cs="arial"/>
            <w:b w:val="0"/>
            <w:i/>
            <w:strike w:val="0"/>
            <w:noProof w:val="0"/>
            <w:color w:val="0077CC"/>
            <w:position w:val="0"/>
            <w:sz w:val="20"/>
            <w:u w:val="single"/>
            <w:vertAlign w:val="baseline"/>
          </w:rPr>
          <w:t>, 151 Cal. App. 4th 688, 61 Cal. Rptr. 3d 29 (1st Dist. 2007)</w:t>
        </w:r>
      </w:hyperlink>
      <w:r>
        <w:rPr>
          <w:rFonts w:ascii="arial" w:eastAsia="arial" w:hAnsi="arial" w:cs="arial"/>
          <w:b w:val="0"/>
          <w:i w:val="0"/>
          <w:strike w:val="0"/>
          <w:noProof w:val="0"/>
          <w:color w:val="000000"/>
          <w:position w:val="0"/>
          <w:sz w:val="20"/>
          <w:u w:val="none"/>
          <w:vertAlign w:val="baseline"/>
        </w:rPr>
        <w:t xml:space="preserve"> (permitting a business's UCL claims that its stock price was diminished by a securities analyst's defamatory reports).</w:t>
      </w:r>
    </w:p>
    <w:p>
      <w:pPr>
        <w:keepNext w:val="0"/>
        <w:widowControl w:val="0"/>
        <w:spacing w:before="200" w:after="0" w:line="260" w:lineRule="atLeast"/>
        <w:ind w:left="0" w:right="0" w:firstLine="0"/>
        <w:jc w:val="both"/>
      </w:pPr>
      <w:bookmarkStart w:id="1999" w:name="Bookmark_para_488"/>
      <w:bookmarkEnd w:id="1999"/>
      <w:r>
        <w:rPr>
          <w:rFonts w:ascii="arial" w:eastAsia="arial" w:hAnsi="arial" w:cs="arial"/>
          <w:b w:val="0"/>
          <w:i w:val="0"/>
          <w:strike w:val="0"/>
          <w:noProof w:val="0"/>
          <w:color w:val="000000"/>
          <w:position w:val="0"/>
          <w:sz w:val="20"/>
          <w:u w:val="none"/>
          <w:vertAlign w:val="baseline"/>
        </w:rPr>
        <w:t>Applying this standard, the Schwab Plaintiffs' claims fail. These claims relate to misrepresentations in the sales of securities (especially adjustable-rate bonds). Courts have consistently held that an investor may not state a UCL claim for straightforward securities fraud, and we adhere to their conclusion.</w:t>
      </w:r>
    </w:p>
    <w:p>
      <w:pPr>
        <w:keepNext w:val="0"/>
        <w:widowControl w:val="0"/>
        <w:spacing w:before="200" w:after="0" w:line="260" w:lineRule="atLeast"/>
        <w:ind w:left="0" w:right="0" w:firstLine="0"/>
        <w:jc w:val="both"/>
      </w:pPr>
      <w:bookmarkStart w:id="2000" w:name="Bookmark_para_489"/>
      <w:bookmarkEnd w:id="2000"/>
      <w:r>
        <w:rPr>
          <w:rFonts w:ascii="arial" w:eastAsia="arial" w:hAnsi="arial" w:cs="arial"/>
          <w:b w:val="0"/>
          <w:i w:val="0"/>
          <w:strike w:val="0"/>
          <w:noProof w:val="0"/>
          <w:color w:val="000000"/>
          <w:position w:val="0"/>
          <w:sz w:val="20"/>
          <w:u w:val="none"/>
          <w:vertAlign w:val="baseline"/>
        </w:rPr>
        <w:t xml:space="preserve">In contrast to Schwab's claims, the NCUA's claim is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defendants do not argue that any "securities exception" bars the NCUA's UCL claims. Assuming for argument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existed, the harm would have been felt by many participants in the financial markets.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Legal Standards Applicable to NCUA</w:t>
      </w:r>
    </w:p>
    <w:p>
      <w:pPr>
        <w:keepNext w:val="0"/>
        <w:widowControl w:val="0"/>
        <w:spacing w:before="240" w:after="0" w:line="260" w:lineRule="atLeast"/>
        <w:ind w:left="0" w:right="0" w:firstLine="0"/>
        <w:jc w:val="both"/>
      </w:pPr>
      <w:bookmarkStart w:id="2001" w:name="Bookmark_para_490"/>
      <w:bookmarkEnd w:id="2001"/>
      <w:bookmarkStart w:id="2002" w:name="Bookmark_I5HFV1WR2D6NWY0050000400"/>
      <w:bookmarkEnd w:id="2002"/>
      <w:r>
        <w:rPr>
          <w:rFonts w:ascii="arial" w:eastAsia="arial" w:hAnsi="arial" w:cs="arial"/>
          <w:b w:val="0"/>
          <w:i w:val="0"/>
          <w:strike w:val="0"/>
          <w:noProof w:val="0"/>
          <w:color w:val="000000"/>
          <w:position w:val="0"/>
          <w:sz w:val="20"/>
          <w:u w:val="none"/>
          <w:vertAlign w:val="baseline"/>
        </w:rPr>
        <w:t xml:space="preserve">We assuming without deciding that the NCUA may predicate a UCL claim upon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even though it lacks standing to assert a private claim for the remedies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makes available directly. </w:t>
      </w:r>
      <w:r>
        <w:rPr>
          <w:rFonts w:ascii="arial" w:eastAsia="arial" w:hAnsi="arial" w:cs="arial"/>
          <w:b w:val="0"/>
          <w:i w:val="0"/>
          <w:strike w:val="0"/>
          <w:noProof w:val="0"/>
          <w:color w:val="000000"/>
          <w:position w:val="0"/>
          <w:sz w:val="20"/>
          <w:u w:val="single"/>
          <w:vertAlign w:val="baseline"/>
        </w:rPr>
        <w:t xml:space="preserve">See </w:t>
      </w:r>
      <w:bookmarkStart w:id="2003" w:name="Bookmark_I5HFV1WR2D6NWY0040000400"/>
      <w:bookmarkEnd w:id="2003"/>
      <w:hyperlink r:id="rId478" w:history="1">
        <w:r>
          <w:rPr>
            <w:rFonts w:ascii="arial" w:eastAsia="arial" w:hAnsi="arial" w:cs="arial"/>
            <w:b w:val="0"/>
            <w:i/>
            <w:strike w:val="0"/>
            <w:noProof w:val="0"/>
            <w:color w:val="0077CC"/>
            <w:position w:val="0"/>
            <w:sz w:val="20"/>
            <w:u w:val="single"/>
            <w:vertAlign w:val="baseline"/>
          </w:rPr>
          <w:t>Korea Supply Co. v. Lockheed Martin Corp.</w:t>
        </w:r>
      </w:hyperlink>
      <w:hyperlink r:id="rId478" w:history="1">
        <w:r>
          <w:rPr>
            <w:rFonts w:ascii="arial" w:eastAsia="arial" w:hAnsi="arial" w:cs="arial"/>
            <w:b w:val="0"/>
            <w:i/>
            <w:strike w:val="0"/>
            <w:noProof w:val="0"/>
            <w:color w:val="0077CC"/>
            <w:position w:val="0"/>
            <w:sz w:val="20"/>
            <w:u w:val="single"/>
            <w:vertAlign w:val="baseline"/>
          </w:rPr>
          <w:t>, 29 Cal. 4th 1134, 1143-44, 131 Cal. Rptr. 2d 29, 63 P.3d 937, 943 (2003)</w:t>
        </w:r>
      </w:hyperlink>
      <w:r>
        <w:rPr>
          <w:rFonts w:ascii="arial" w:eastAsia="arial" w:hAnsi="arial" w:cs="arial"/>
          <w:b w:val="0"/>
          <w:i w:val="0"/>
          <w:strike w:val="0"/>
          <w:noProof w:val="0"/>
          <w:color w:val="000000"/>
          <w:position w:val="0"/>
          <w:sz w:val="20"/>
          <w:u w:val="none"/>
          <w:vertAlign w:val="baseline"/>
        </w:rPr>
        <w:t xml:space="preserve"> (permitting</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a private plaintiff to state a UCL claim predicated on a violation of the Foreign Corrupt Practices Act</w:t>
      </w:r>
      <w:r>
        <w:rPr>
          <w:rFonts w:ascii="arial" w:eastAsia="arial" w:hAnsi="arial" w:cs="arial"/>
          <w:vertAlign w:val="superscript"/>
        </w:rPr>
        <w:footnoteReference w:customMarkFollows="1" w:id="120"/>
        <w:t xml:space="preserve">123</w:t>
      </w:r>
      <w:r>
        <w:rPr>
          <w:rFonts w:ascii="arial" w:eastAsia="arial" w:hAnsi="arial" w:cs="arial"/>
          <w:b w:val="0"/>
          <w:i w:val="0"/>
          <w:strike w:val="0"/>
          <w:noProof w:val="0"/>
          <w:color w:val="000000"/>
          <w:position w:val="0"/>
          <w:sz w:val="20"/>
          <w:u w:val="none"/>
          <w:vertAlign w:val="baseline"/>
        </w:rPr>
        <w:t xml:space="preserve">); </w:t>
      </w:r>
      <w:bookmarkStart w:id="2008" w:name="Bookmark_I5HFV1WR2SF89F0010000400"/>
      <w:bookmarkEnd w:id="2008"/>
      <w:hyperlink r:id="rId543" w:history="1">
        <w:r>
          <w:rPr>
            <w:rFonts w:ascii="arial" w:eastAsia="arial" w:hAnsi="arial" w:cs="arial"/>
            <w:b w:val="0"/>
            <w:i/>
            <w:strike w:val="0"/>
            <w:noProof w:val="0"/>
            <w:color w:val="0077CC"/>
            <w:position w:val="0"/>
            <w:sz w:val="20"/>
            <w:u w:val="single"/>
            <w:vertAlign w:val="baseline"/>
          </w:rPr>
          <w:t>Wash. Mut. Bank, FA v. Super. Ct.</w:t>
        </w:r>
      </w:hyperlink>
      <w:hyperlink r:id="rId543" w:history="1">
        <w:r>
          <w:rPr>
            <w:rFonts w:ascii="arial" w:eastAsia="arial" w:hAnsi="arial" w:cs="arial"/>
            <w:b w:val="0"/>
            <w:i/>
            <w:strike w:val="0"/>
            <w:noProof w:val="0"/>
            <w:color w:val="0077CC"/>
            <w:position w:val="0"/>
            <w:sz w:val="20"/>
            <w:u w:val="single"/>
            <w:vertAlign w:val="baseline"/>
          </w:rPr>
          <w:t>, 75 Cal. App. 4th 773, 783, 89 Cal. Rptr. 2d 560, 568 (2d Dist. 1999)</w:t>
        </w:r>
      </w:hyperlink>
      <w:r>
        <w:rPr>
          <w:rFonts w:ascii="arial" w:eastAsia="arial" w:hAnsi="arial" w:cs="arial"/>
          <w:b w:val="0"/>
          <w:i w:val="0"/>
          <w:strike w:val="0"/>
          <w:noProof w:val="0"/>
          <w:color w:val="000000"/>
          <w:position w:val="0"/>
          <w:sz w:val="20"/>
          <w:u w:val="none"/>
          <w:vertAlign w:val="baseline"/>
        </w:rPr>
        <w:t xml:space="preserve"> (permitting a private plaintiff to state a UCL claim predicated on portions of a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vertAlign w:val="superscript"/>
        </w:rPr>
        <w:footnoteReference w:customMarkFollows="1" w:id="121"/>
        <w:t xml:space="preserve">124</w:t>
      </w:r>
      <w:r>
        <w:rPr>
          <w:rFonts w:ascii="arial" w:eastAsia="arial" w:hAnsi="arial" w:cs="arial"/>
          <w:b w:val="0"/>
          <w:i w:val="0"/>
          <w:strike w:val="0"/>
          <w:noProof w:val="0"/>
          <w:color w:val="000000"/>
          <w:position w:val="0"/>
          <w:sz w:val="20"/>
          <w:u w:val="none"/>
          <w:vertAlign w:val="baseline"/>
        </w:rPr>
        <w:t xml:space="preserve"> that did not directly provide a private right of action); </w:t>
      </w:r>
      <w:r>
        <w:rPr>
          <w:rFonts w:ascii="arial" w:eastAsia="arial" w:hAnsi="arial" w:cs="arial"/>
          <w:b w:val="0"/>
          <w:i w:val="0"/>
          <w:strike w:val="0"/>
          <w:noProof w:val="0"/>
          <w:color w:val="000000"/>
          <w:position w:val="0"/>
          <w:sz w:val="20"/>
          <w:u w:val="single"/>
          <w:vertAlign w:val="baseline"/>
        </w:rPr>
        <w:t xml:space="preserve">but see </w:t>
      </w:r>
      <w:bookmarkStart w:id="2010" w:name="Bookmark_I5HFV1WR2SF89F0030000400"/>
      <w:bookmarkEnd w:id="2010"/>
      <w:hyperlink r:id="rId544" w:history="1">
        <w:r>
          <w:rPr>
            <w:rFonts w:ascii="arial" w:eastAsia="arial" w:hAnsi="arial" w:cs="arial"/>
            <w:b w:val="0"/>
            <w:i/>
            <w:strike w:val="0"/>
            <w:noProof w:val="0"/>
            <w:color w:val="0077CC"/>
            <w:position w:val="0"/>
            <w:sz w:val="20"/>
            <w:u w:val="single"/>
            <w:vertAlign w:val="baseline"/>
          </w:rPr>
          <w:t>Feitelson v. Google, Inc.</w:t>
        </w:r>
      </w:hyperlink>
      <w:hyperlink r:id="rId544" w:history="1">
        <w:r>
          <w:rPr>
            <w:rFonts w:ascii="arial" w:eastAsia="arial" w:hAnsi="arial" w:cs="arial"/>
            <w:b w:val="0"/>
            <w:i/>
            <w:strike w:val="0"/>
            <w:noProof w:val="0"/>
            <w:color w:val="0077CC"/>
            <w:position w:val="0"/>
            <w:sz w:val="20"/>
            <w:u w:val="single"/>
            <w:vertAlign w:val="baseline"/>
          </w:rPr>
          <w:t>, 80 F. Supp. 3d 1019, 1034, 2015 U.S. Dist. LEXIS 20778, at *35-36, 2015 WL 740906, at *11, (N.D. Cal. 2015)</w:t>
        </w:r>
      </w:hyperlink>
      <w:r>
        <w:rPr>
          <w:rFonts w:ascii="arial" w:eastAsia="arial" w:hAnsi="arial" w:cs="arial"/>
          <w:b w:val="0"/>
          <w:i w:val="0"/>
          <w:strike w:val="0"/>
          <w:noProof w:val="0"/>
          <w:color w:val="000000"/>
          <w:position w:val="0"/>
          <w:sz w:val="20"/>
          <w:u w:val="none"/>
          <w:vertAlign w:val="baseline"/>
        </w:rPr>
        <w:t xml:space="preserve">; </w:t>
      </w:r>
      <w:bookmarkStart w:id="2011" w:name="Bookmark_I5HFV1WR2SF89F0050000400"/>
      <w:bookmarkEnd w:id="2011"/>
      <w:hyperlink r:id="rId545" w:history="1">
        <w:r>
          <w:rPr>
            <w:rFonts w:ascii="arial" w:eastAsia="arial" w:hAnsi="arial" w:cs="arial"/>
            <w:b w:val="0"/>
            <w:i/>
            <w:strike w:val="0"/>
            <w:noProof w:val="0"/>
            <w:color w:val="0077CC"/>
            <w:position w:val="0"/>
            <w:sz w:val="20"/>
            <w:u w:val="single"/>
            <w:vertAlign w:val="baseline"/>
          </w:rPr>
          <w:t>Universal Grading Serv. v. eBay, Inc.</w:t>
        </w:r>
      </w:hyperlink>
      <w:hyperlink r:id="rId545" w:history="1">
        <w:r>
          <w:rPr>
            <w:rFonts w:ascii="arial" w:eastAsia="arial" w:hAnsi="arial" w:cs="arial"/>
            <w:b w:val="0"/>
            <w:i/>
            <w:strike w:val="0"/>
            <w:noProof w:val="0"/>
            <w:color w:val="0077CC"/>
            <w:position w:val="0"/>
            <w:sz w:val="20"/>
            <w:u w:val="single"/>
            <w:vertAlign w:val="baseline"/>
          </w:rPr>
          <w:t>, No. c-09-2755 (RMW), 2012 WL 70644, at *10, 2012 U.S. Dist. LEXIS 2325, at *29-30 (N.D. Cal.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2" w:name="Bookmark_para_491"/>
      <w:bookmarkEnd w:id="2012"/>
      <w:r>
        <w:rPr>
          <w:rFonts w:ascii="arial" w:eastAsia="arial" w:hAnsi="arial" w:cs="arial"/>
          <w:b w:val="0"/>
          <w:i w:val="0"/>
          <w:strike w:val="0"/>
          <w:noProof w:val="0"/>
          <w:color w:val="000000"/>
          <w:position w:val="0"/>
          <w:sz w:val="20"/>
          <w:u w:val="none"/>
          <w:vertAlign w:val="baseline"/>
        </w:rPr>
        <w:t>We also assume, without deciding, that the New York choice-of-law provision in Wescorp's contract with Barclays does not foreclose a UCL claim.</w:t>
      </w:r>
      <w:r>
        <w:rPr>
          <w:rFonts w:ascii="arial" w:eastAsia="arial" w:hAnsi="arial" w:cs="arial"/>
          <w:vertAlign w:val="superscript"/>
        </w:rPr>
        <w:footnoteReference w:customMarkFollows="1" w:id="122"/>
        <w:t xml:space="preserve">125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Wescorp-Barclays ISDA Agreement, Schedule § 4(h), ECF No. 662-5.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 Adequate Pleading</w:t>
      </w:r>
    </w:p>
    <w:p>
      <w:pPr>
        <w:keepNext w:val="0"/>
        <w:widowControl w:val="0"/>
        <w:spacing w:before="200" w:after="0" w:line="260" w:lineRule="atLeast"/>
        <w:ind w:left="0" w:right="0" w:firstLine="0"/>
        <w:jc w:val="both"/>
      </w:pPr>
      <w:bookmarkStart w:id="2018" w:name="Bookmark_para_492"/>
      <w:bookmarkEnd w:id="2018"/>
      <w:bookmarkStart w:id="2019" w:name="Bookmark_LNHNREFclscc74"/>
      <w:bookmarkEnd w:id="2019"/>
      <w:hyperlink r:id="rId546" w:history="1">
        <w:r>
          <w:rPr>
            <w:rFonts w:ascii="arial" w:eastAsia="arial" w:hAnsi="arial" w:cs="arial"/>
            <w:b/>
            <w:i/>
            <w:strike w:val="0"/>
            <w:color w:val="0077CC"/>
            <w:sz w:val="20"/>
            <w:u w:val="single"/>
            <w:vertAlign w:val="baseline"/>
          </w:rPr>
          <w:t>HN74</w:t>
        </w:r>
      </w:hyperlink>
      <w:r>
        <w:rPr>
          <w:rFonts w:ascii="arial" w:eastAsia="arial" w:hAnsi="arial" w:cs="arial"/>
          <w:b w:val="0"/>
          <w:i w:val="0"/>
          <w:strike w:val="0"/>
          <w:noProof w:val="0"/>
          <w:color w:val="000000"/>
          <w:position w:val="0"/>
          <w:sz w:val="20"/>
          <w:u w:val="none"/>
          <w:vertAlign w:val="baseline"/>
        </w:rPr>
        <w:t>[</w:t>
      </w:r>
      <w:hyperlink w:anchor="Bookmark_clscc74" w:history="1">
        <w:r>
          <w:pict>
            <v:shape id="_x0000_i1243"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020" w:name="Bookmark_I5HFV1WR28T4K40030000400"/>
      <w:bookmarkEnd w:id="2020"/>
      <w:r>
        <w:rPr>
          <w:rFonts w:ascii="arial" w:eastAsia="arial" w:hAnsi="arial" w:cs="arial"/>
          <w:b w:val="0"/>
          <w:i w:val="0"/>
          <w:strike w:val="0"/>
          <w:noProof w:val="0"/>
          <w:color w:val="000000"/>
          <w:position w:val="0"/>
          <w:sz w:val="20"/>
          <w:u w:val="none"/>
          <w:vertAlign w:val="baseline"/>
        </w:rPr>
        <w:t xml:space="preserve">To state a UCL claim, the NCUA must adequately plead that each defendant participated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that each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caused Wescorp to be injured, and that each defendant obtained something of value from Wescorp, to which the defendant was not entitled. This last requirement flows from the fact that the UCL permits a plaintiff to recover only restitution, not general civil damages. </w:t>
      </w:r>
      <w:r>
        <w:rPr>
          <w:rFonts w:ascii="arial" w:eastAsia="arial" w:hAnsi="arial" w:cs="arial"/>
          <w:b w:val="0"/>
          <w:i w:val="0"/>
          <w:strike w:val="0"/>
          <w:noProof w:val="0"/>
          <w:color w:val="000000"/>
          <w:position w:val="0"/>
          <w:sz w:val="20"/>
          <w:u w:val="single"/>
          <w:vertAlign w:val="baseline"/>
        </w:rPr>
        <w:t xml:space="preserve">See </w:t>
      </w:r>
      <w:bookmarkStart w:id="2021" w:name="Bookmark_I5HFV1WR28T4K40020000400"/>
      <w:bookmarkEnd w:id="2021"/>
      <w:hyperlink r:id="rId478" w:history="1">
        <w:r>
          <w:rPr>
            <w:rFonts w:ascii="arial" w:eastAsia="arial" w:hAnsi="arial" w:cs="arial"/>
            <w:b w:val="0"/>
            <w:i/>
            <w:strike w:val="0"/>
            <w:noProof w:val="0"/>
            <w:color w:val="0077CC"/>
            <w:position w:val="0"/>
            <w:sz w:val="20"/>
            <w:u w:val="single"/>
            <w:vertAlign w:val="baseline"/>
          </w:rPr>
          <w:t>Korea Supply</w:t>
        </w:r>
      </w:hyperlink>
      <w:hyperlink r:id="rId478" w:history="1">
        <w:r>
          <w:rPr>
            <w:rFonts w:ascii="arial" w:eastAsia="arial" w:hAnsi="arial" w:cs="arial"/>
            <w:b w:val="0"/>
            <w:i/>
            <w:strike w:val="0"/>
            <w:noProof w:val="0"/>
            <w:color w:val="0077CC"/>
            <w:position w:val="0"/>
            <w:sz w:val="20"/>
            <w:u w:val="single"/>
            <w:vertAlign w:val="baseline"/>
          </w:rPr>
          <w:t>, 29 Cal. 4th at 1144, 63 P.3d at 943</w:t>
        </w:r>
      </w:hyperlink>
      <w:r>
        <w:rPr>
          <w:rFonts w:ascii="arial" w:eastAsia="arial" w:hAnsi="arial" w:cs="arial"/>
          <w:b w:val="0"/>
          <w:i w:val="0"/>
          <w:strike w:val="0"/>
          <w:noProof w:val="0"/>
          <w:color w:val="000000"/>
          <w:position w:val="0"/>
          <w:sz w:val="20"/>
          <w:u w:val="none"/>
          <w:vertAlign w:val="baseline"/>
        </w:rPr>
        <w:t xml:space="preserve">; </w:t>
      </w:r>
      <w:bookmarkStart w:id="2022" w:name="Bookmark_I5HFV1WR28T4K40040000400"/>
      <w:bookmarkEnd w:id="2022"/>
      <w:hyperlink r:id="rId547" w:history="1">
        <w:r>
          <w:rPr>
            <w:rFonts w:ascii="arial" w:eastAsia="arial" w:hAnsi="arial" w:cs="arial"/>
            <w:b w:val="0"/>
            <w:i/>
            <w:strike w:val="0"/>
            <w:noProof w:val="0"/>
            <w:color w:val="0077CC"/>
            <w:position w:val="0"/>
            <w:sz w:val="20"/>
            <w:u w:val="single"/>
            <w:vertAlign w:val="baseline"/>
          </w:rPr>
          <w:t>Kraus v. Trinity Mgmt. Servs., Inc.</w:t>
        </w:r>
      </w:hyperlink>
      <w:hyperlink r:id="rId547" w:history="1">
        <w:r>
          <w:rPr>
            <w:rFonts w:ascii="arial" w:eastAsia="arial" w:hAnsi="arial" w:cs="arial"/>
            <w:b w:val="0"/>
            <w:i/>
            <w:strike w:val="0"/>
            <w:noProof w:val="0"/>
            <w:color w:val="0077CC"/>
            <w:position w:val="0"/>
            <w:sz w:val="20"/>
            <w:u w:val="single"/>
            <w:vertAlign w:val="baseline"/>
          </w:rPr>
          <w:t>, 23 Cal. 4th 116, 126-27, 96 Cal. Rptr. 2d 485, 999 P.2d 718, 725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abrogated on other grounds</w:t>
      </w:r>
      <w:r>
        <w:rPr>
          <w:rFonts w:ascii="arial" w:eastAsia="arial" w:hAnsi="arial" w:cs="arial"/>
          <w:b w:val="0"/>
          <w:i w:val="0"/>
          <w:strike w:val="0"/>
          <w:noProof w:val="0"/>
          <w:color w:val="000000"/>
          <w:position w:val="0"/>
          <w:sz w:val="20"/>
          <w:u w:val="none"/>
          <w:vertAlign w:val="baseline"/>
        </w:rPr>
        <w:t>, Prop. 64 (adopted at general election Nov. 2, 2004).</w:t>
      </w:r>
      <w:r>
        <w:rPr>
          <w:rFonts w:ascii="arial" w:eastAsia="arial" w:hAnsi="arial" w:cs="arial"/>
          <w:vertAlign w:val="superscript"/>
        </w:rPr>
        <w:footnoteReference w:customMarkFollows="1" w:id="123"/>
        <w:t xml:space="preserve">126</w:t>
      </w:r>
    </w:p>
    <w:p>
      <w:pPr>
        <w:keepNext w:val="0"/>
        <w:widowControl w:val="0"/>
        <w:spacing w:before="200" w:after="0" w:line="260" w:lineRule="atLeast"/>
        <w:ind w:left="0" w:right="0" w:firstLine="0"/>
        <w:jc w:val="both"/>
      </w:pPr>
      <w:bookmarkStart w:id="2029" w:name="Bookmark_para_493"/>
      <w:bookmarkEnd w:id="2029"/>
      <w:bookmarkStart w:id="2030" w:name="Bookmark_I5HFV1WR2D6NX10010000400"/>
      <w:bookmarkEnd w:id="2030"/>
      <w:r>
        <w:rPr>
          <w:rFonts w:ascii="arial" w:eastAsia="arial" w:hAnsi="arial" w:cs="arial"/>
          <w:b w:val="0"/>
          <w:i w:val="0"/>
          <w:strike w:val="0"/>
          <w:noProof w:val="0"/>
          <w:color w:val="000000"/>
          <w:position w:val="0"/>
          <w:sz w:val="20"/>
          <w:u w:val="none"/>
          <w:vertAlign w:val="baseline"/>
        </w:rPr>
        <w:t>As discussed</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111, the NCUA's complaint lacks substantial allegations of inter-bank conspiracy. For the most part, the NCUA alleges intra-bank misconduct,</w:t>
      </w:r>
      <w:r>
        <w:rPr>
          <w:rFonts w:ascii="arial" w:eastAsia="arial" w:hAnsi="arial" w:cs="arial"/>
          <w:vertAlign w:val="superscript"/>
        </w:rPr>
        <w:footnoteReference w:customMarkFollows="1" w:id="124"/>
        <w:t xml:space="preserve">127</w:t>
      </w:r>
      <w:r>
        <w:rPr>
          <w:rFonts w:ascii="arial" w:eastAsia="arial" w:hAnsi="arial" w:cs="arial"/>
          <w:b w:val="0"/>
          <w:i w:val="0"/>
          <w:strike w:val="0"/>
          <w:noProof w:val="0"/>
          <w:color w:val="000000"/>
          <w:position w:val="0"/>
          <w:sz w:val="20"/>
          <w:u w:val="none"/>
          <w:vertAlign w:val="baseline"/>
        </w:rPr>
        <w:t xml:space="preserve"> inter-bank misconduct in non-USD LIBOR, and parallel misconduct.</w:t>
      </w:r>
    </w:p>
    <w:p>
      <w:pPr>
        <w:keepNext w:val="0"/>
        <w:widowControl w:val="0"/>
        <w:spacing w:before="200" w:after="0" w:line="260" w:lineRule="atLeast"/>
        <w:ind w:left="0" w:right="0" w:firstLine="0"/>
        <w:jc w:val="both"/>
      </w:pPr>
      <w:bookmarkStart w:id="2035" w:name="Bookmark_para_494"/>
      <w:bookmarkEnd w:id="2035"/>
      <w:r>
        <w:rPr>
          <w:rFonts w:ascii="arial" w:eastAsia="arial" w:hAnsi="arial" w:cs="arial"/>
          <w:b w:val="0"/>
          <w:i w:val="0"/>
          <w:strike w:val="0"/>
          <w:noProof w:val="0"/>
          <w:color w:val="000000"/>
          <w:position w:val="0"/>
          <w:sz w:val="20"/>
          <w:u w:val="none"/>
          <w:vertAlign w:val="baseline"/>
        </w:rPr>
        <w:t xml:space="preserve">The one exception is that the NCUA incorporates an FSA Final Notice, stating that "[b]etween February 2006 and October 2007, Barclays Derivatives Traders made at least 63 requests to external traders with the aim that those traders would pass on the requests for EURIBOR and US dollar LIBOR submissions to their banks' submitters." Barclays FSA Final Notice ¶ 89 (mis-cited as ¶ 71(i) at NCUA Am. Compl. ¶ 87). Specifically, on October 26, 2006, Barclays collaborated with another panel bank to depress 3-month USD LIBOR on October 26, 2006, and to inflate 3-month USD Libor on February 28, 2007.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Barclays FSA Final Notice ¶¶ 83, 91.</w:t>
      </w:r>
    </w:p>
    <w:p>
      <w:pPr>
        <w:keepNext w:val="0"/>
        <w:widowControl w:val="0"/>
        <w:spacing w:before="200" w:after="0" w:line="260" w:lineRule="atLeast"/>
        <w:ind w:left="0" w:right="0" w:firstLine="0"/>
        <w:jc w:val="both"/>
      </w:pPr>
      <w:bookmarkStart w:id="2036" w:name="Bookmark_para_495"/>
      <w:bookmarkEnd w:id="2036"/>
      <w:r>
        <w:rPr>
          <w:rFonts w:ascii="arial" w:eastAsia="arial" w:hAnsi="arial" w:cs="arial"/>
          <w:b w:val="0"/>
          <w:i w:val="0"/>
          <w:strike w:val="0"/>
          <w:noProof w:val="0"/>
          <w:color w:val="000000"/>
          <w:position w:val="0"/>
          <w:sz w:val="20"/>
          <w:u w:val="none"/>
          <w:vertAlign w:val="baseline"/>
        </w:rPr>
        <w:t xml:space="preserve">Even assuming that this is sufficient to plead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by Barclays and its unidentified accomplices on those dates,</w:t>
      </w:r>
      <w:r>
        <w:rPr>
          <w:rFonts w:ascii="arial" w:eastAsia="arial" w:hAnsi="arial" w:cs="arial"/>
          <w:vertAlign w:val="superscript"/>
        </w:rPr>
        <w:footnoteReference w:customMarkFollows="1" w:id="125"/>
        <w:t xml:space="preserve">128</w:t>
      </w:r>
      <w:r>
        <w:rPr>
          <w:rFonts w:ascii="arial" w:eastAsia="arial" w:hAnsi="arial" w:cs="arial"/>
          <w:b w:val="0"/>
          <w:i w:val="0"/>
          <w:strike w:val="0"/>
          <w:noProof w:val="0"/>
          <w:color w:val="000000"/>
          <w:position w:val="0"/>
          <w:sz w:val="20"/>
          <w:u w:val="none"/>
          <w:vertAlign w:val="baseline"/>
        </w:rPr>
        <w:t xml:space="preserve"> the NCUA's UCL claim against Barclays fails for failure to plead any injury from a specific instance of trader-based</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manipulation. Every swap that Wescorp traded with Barclays depended on 1-month LIBOR rather than the 3-month LIBOR that Barclays allegedly manipulated on those dates.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NCUA Am. Compl. App. C at 2. The NCUA adequately alleges pay-fixed 3-month LIBOR swaps with Bank of America on October 26, 2006, but the NCUA may not collect restitution from Barclays for Wescorp's overpayments to Bank of America. Furthermore, although the NCUA adequately alleges that many of Wescorp's pay-fixed swaps were open on October 26, 2006, the NCUA fails to allege that any swap payment was calculated based on the value of LIBOR on that date.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Conclusion</w:t>
      </w:r>
    </w:p>
    <w:p>
      <w:pPr>
        <w:keepNext w:val="0"/>
        <w:widowControl w:val="0"/>
        <w:spacing w:before="200" w:after="0" w:line="260" w:lineRule="atLeast"/>
        <w:ind w:left="0" w:right="0" w:firstLine="0"/>
        <w:jc w:val="both"/>
      </w:pPr>
      <w:bookmarkStart w:id="2038" w:name="Bookmark_para_496"/>
      <w:bookmarkEnd w:id="2038"/>
      <w:r>
        <w:rPr>
          <w:rFonts w:ascii="arial" w:eastAsia="arial" w:hAnsi="arial" w:cs="arial"/>
          <w:b w:val="0"/>
          <w:i w:val="0"/>
          <w:strike w:val="0"/>
          <w:noProof w:val="0"/>
          <w:color w:val="000000"/>
          <w:position w:val="0"/>
          <w:sz w:val="20"/>
          <w:u w:val="none"/>
          <w:vertAlign w:val="baseline"/>
        </w:rPr>
        <w:t>Each consumer claim fails for a different reason. Maragos fails to allege a consumer-oriented harm, Schwab fails to allege unfair dealing beyond a particular securities transaction, and the NCUA, suing on behalf of Wescorp Credit Union, fails to allege that Wescorp was injured by conspiratorial conduct. The GBL and UCL claims are therefore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X. NEW JERSEY RICO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Prior Rulings Regarding Federal RICO (LIBOR I)</w:t>
      </w:r>
    </w:p>
    <w:p>
      <w:pPr>
        <w:keepNext w:val="0"/>
        <w:widowControl w:val="0"/>
        <w:spacing w:before="200" w:after="0" w:line="260" w:lineRule="atLeast"/>
        <w:ind w:left="0" w:right="0" w:firstLine="0"/>
        <w:jc w:val="both"/>
      </w:pPr>
      <w:bookmarkStart w:id="2039" w:name="Bookmark_para_497"/>
      <w:bookmarkEnd w:id="203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defendants moved to dismiss</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the Schwab Plaintiffs' federal RICO</w:t>
      </w:r>
      <w:r>
        <w:rPr>
          <w:rFonts w:ascii="arial" w:eastAsia="arial" w:hAnsi="arial" w:cs="arial"/>
          <w:vertAlign w:val="superscript"/>
        </w:rPr>
        <w:footnoteReference w:customMarkFollows="1" w:id="126"/>
        <w:t xml:space="preserve">129</w:t>
      </w:r>
      <w:r>
        <w:rPr>
          <w:rFonts w:ascii="arial" w:eastAsia="arial" w:hAnsi="arial" w:cs="arial"/>
          <w:b w:val="0"/>
          <w:i w:val="0"/>
          <w:strike w:val="0"/>
          <w:noProof w:val="0"/>
          <w:color w:val="000000"/>
          <w:position w:val="0"/>
          <w:sz w:val="20"/>
          <w:u w:val="none"/>
          <w:vertAlign w:val="baseline"/>
        </w:rPr>
        <w:t xml:space="preserve"> claims. Schwab alleged that defendants formed an association-in-fact whose purpose was to profit by setting LIBOR at an unnaturally low rate. To advance this common enterprise, Schwab alleged that defendants committed predicate acts of wire fraud, mail fraud, and bank fraud, each involving false LIBOR submissions to the BBA.</w:t>
      </w:r>
    </w:p>
    <w:p>
      <w:pPr>
        <w:keepNext w:val="0"/>
        <w:widowControl w:val="0"/>
        <w:spacing w:before="200" w:after="0" w:line="260" w:lineRule="atLeast"/>
        <w:ind w:left="0" w:right="0" w:firstLine="0"/>
        <w:jc w:val="both"/>
      </w:pPr>
      <w:bookmarkStart w:id="2041" w:name="Bookmark_para_498"/>
      <w:bookmarkEnd w:id="2041"/>
      <w:r>
        <w:rPr>
          <w:rFonts w:ascii="arial" w:eastAsia="arial" w:hAnsi="arial" w:cs="arial"/>
          <w:b w:val="0"/>
          <w:i w:val="0"/>
          <w:strike w:val="0"/>
          <w:noProof w:val="0"/>
          <w:color w:val="000000"/>
          <w:position w:val="0"/>
          <w:sz w:val="20"/>
          <w:u w:val="none"/>
          <w:vertAlign w:val="baseline"/>
        </w:rPr>
        <w:t xml:space="preserve">We dismissed Schwab's RICO claims for two independent reasons. </w:t>
      </w:r>
      <w:bookmarkStart w:id="2042" w:name="Bookmark_I5HFV1WR2HM6PW0020000400"/>
      <w:bookmarkEnd w:id="2042"/>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Schwab's RICO claims were barred by the PSLRA.</w:t>
      </w:r>
      <w:r>
        <w:rPr>
          <w:rFonts w:ascii="arial" w:eastAsia="arial" w:hAnsi="arial" w:cs="arial"/>
          <w:vertAlign w:val="superscript"/>
        </w:rPr>
        <w:footnoteReference w:customMarkFollows="1" w:id="127"/>
        <w:t xml:space="preserve">130</w:t>
      </w:r>
      <w:r>
        <w:rPr>
          <w:rFonts w:ascii="arial" w:eastAsia="arial" w:hAnsi="arial" w:cs="arial"/>
          <w:b w:val="0"/>
          <w:i w:val="0"/>
          <w:strike w:val="0"/>
          <w:noProof w:val="0"/>
          <w:color w:val="000000"/>
          <w:position w:val="0"/>
          <w:sz w:val="20"/>
          <w:u w:val="none"/>
          <w:vertAlign w:val="baseline"/>
        </w:rPr>
        <w:t xml:space="preserve"> Under the PSLRA's "RICO Amendment," no RICO claim may rely on a predicate act that "would have been actionable as fraud in the purchase or sale of securities." </w:t>
      </w:r>
      <w:hyperlink r:id="rId548"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w:t>
      </w:r>
      <w:bookmarkStart w:id="2044" w:name="Bookmark_I5HFV1WR2HM6PW0040000400"/>
      <w:bookmarkEnd w:id="2044"/>
      <w:r>
        <w:rPr>
          <w:rFonts w:ascii="arial" w:eastAsia="arial" w:hAnsi="arial" w:cs="arial"/>
          <w:b w:val="0"/>
          <w:i w:val="0"/>
          <w:strike w:val="0"/>
          <w:noProof w:val="0"/>
          <w:color w:val="000000"/>
          <w:position w:val="0"/>
          <w:sz w:val="20"/>
          <w:u w:val="none"/>
          <w:vertAlign w:val="baseline"/>
        </w:rPr>
        <w:t xml:space="preserve">Because defendants' statements to Schwab and to the BBA were allegedly intended to defraud purchasers of securities, Schwab's RICO claims were barred under this provision. </w:t>
      </w:r>
      <w:bookmarkStart w:id="2045" w:name="Bookmark_I5HFV1WR2SF89G0010000400"/>
      <w:bookmarkEnd w:id="2045"/>
      <w:r>
        <w:rPr>
          <w:rFonts w:ascii="arial" w:eastAsia="arial" w:hAnsi="arial" w:cs="arial"/>
          <w:b w:val="0"/>
          <w:i w:val="0"/>
          <w:strike w:val="0"/>
          <w:noProof w:val="0"/>
          <w:color w:val="000000"/>
          <w:position w:val="0"/>
          <w:sz w:val="20"/>
          <w:u w:val="single"/>
          <w:vertAlign w:val="baseline"/>
        </w:rPr>
        <w:t xml:space="preserve">See </w:t>
      </w:r>
      <w:bookmarkStart w:id="2046" w:name="Bookmark_I5HFV1WR2HM6PW0010000400"/>
      <w:bookmarkEnd w:id="2046"/>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727-31</w:t>
        </w:r>
      </w:hyperlink>
      <w:r>
        <w:rPr>
          <w:rFonts w:ascii="arial" w:eastAsia="arial" w:hAnsi="arial" w:cs="arial"/>
          <w:b w:val="0"/>
          <w:i w:val="0"/>
          <w:strike w:val="0"/>
          <w:noProof w:val="0"/>
          <w:color w:val="000000"/>
          <w:position w:val="0"/>
          <w:sz w:val="20"/>
          <w:u w:val="none"/>
          <w:vertAlign w:val="baseline"/>
        </w:rPr>
        <w:t xml:space="preserve">. </w:t>
      </w:r>
      <w:bookmarkStart w:id="2047" w:name="Bookmark_I5HFV1WR2SF89G0010000400_2"/>
      <w:bookmarkEnd w:id="2047"/>
      <w:bookmarkStart w:id="2048" w:name="Bookmark_I5HFV1WR2HM6PW0040000400_2"/>
      <w:bookmarkEnd w:id="2048"/>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we held that Schwab relied on an impermissibly extraterritorial application of RICO. </w:t>
      </w:r>
      <w:r>
        <w:rPr>
          <w:rFonts w:ascii="arial" w:eastAsia="arial" w:hAnsi="arial" w:cs="arial"/>
          <w:b w:val="0"/>
          <w:i w:val="0"/>
          <w:strike w:val="0"/>
          <w:noProof w:val="0"/>
          <w:color w:val="000000"/>
          <w:position w:val="0"/>
          <w:sz w:val="20"/>
          <w:u w:val="single"/>
          <w:vertAlign w:val="baseline"/>
        </w:rPr>
        <w:t xml:space="preserve">See </w:t>
      </w:r>
      <w:bookmarkStart w:id="2049" w:name="Bookmark_I5HFV1WR2HM6PW0030000400"/>
      <w:bookmarkEnd w:id="2049"/>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731-34</w:t>
        </w:r>
      </w:hyperlink>
      <w:r>
        <w:rPr>
          <w:rFonts w:ascii="arial" w:eastAsia="arial" w:hAnsi="arial" w:cs="arial"/>
          <w:b w:val="0"/>
          <w:i w:val="0"/>
          <w:strike w:val="0"/>
          <w:noProof w:val="0"/>
          <w:color w:val="000000"/>
          <w:position w:val="0"/>
          <w:sz w:val="20"/>
          <w:u w:val="none"/>
          <w:vertAlign w:val="baseline"/>
        </w:rPr>
        <w:t>. Our analysis, which focused on the foreign location of the alleged RICO enterprise, is no longer good law now that the Second Circuit has held that RICO "applies extraterritorially if, and only if, liability or guilt could attach to</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extraterritorial conduct under the relevant RICO predicate." </w:t>
      </w:r>
      <w:bookmarkStart w:id="2050" w:name="Bookmark_I5HFV1WR2HM6PW0050000400"/>
      <w:bookmarkEnd w:id="2050"/>
      <w:hyperlink r:id="rId157" w:history="1">
        <w:r>
          <w:rPr>
            <w:rFonts w:ascii="arial" w:eastAsia="arial" w:hAnsi="arial" w:cs="arial"/>
            <w:b w:val="0"/>
            <w:i/>
            <w:strike w:val="0"/>
            <w:noProof w:val="0"/>
            <w:color w:val="0077CC"/>
            <w:position w:val="0"/>
            <w:sz w:val="20"/>
            <w:u w:val="single"/>
            <w:vertAlign w:val="baseline"/>
          </w:rPr>
          <w:t>Eur. Cmty. v. RJR Nabisco, Inc.</w:t>
        </w:r>
      </w:hyperlink>
      <w:hyperlink r:id="rId157" w:history="1">
        <w:r>
          <w:rPr>
            <w:rFonts w:ascii="arial" w:eastAsia="arial" w:hAnsi="arial" w:cs="arial"/>
            <w:b w:val="0"/>
            <w:i/>
            <w:strike w:val="0"/>
            <w:noProof w:val="0"/>
            <w:color w:val="0077CC"/>
            <w:position w:val="0"/>
            <w:sz w:val="20"/>
            <w:u w:val="single"/>
            <w:vertAlign w:val="baseline"/>
          </w:rPr>
          <w:t>, 764 F.3d 129, 136 (2d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panel reh'g denied</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764 F.3d 149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en banc reh'g denied</w:t>
      </w:r>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783 F.3d 123 (2d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petition for cert. filed</w:t>
      </w:r>
      <w:r>
        <w:rPr>
          <w:rFonts w:ascii="arial" w:eastAsia="arial" w:hAnsi="arial" w:cs="arial"/>
          <w:b w:val="0"/>
          <w:i w:val="0"/>
          <w:strike w:val="0"/>
          <w:noProof w:val="0"/>
          <w:color w:val="000000"/>
          <w:position w:val="0"/>
          <w:sz w:val="20"/>
          <w:u w:val="none"/>
          <w:vertAlign w:val="baseline"/>
        </w:rPr>
        <w:t xml:space="preserve">, </w:t>
      </w:r>
      <w:bookmarkStart w:id="2051" w:name="Bookmark_I5HFV1WR2SF89G0020000400"/>
      <w:bookmarkEnd w:id="2051"/>
      <w:r>
        <w:rPr>
          <w:rFonts w:ascii="arial" w:eastAsia="arial" w:hAnsi="arial" w:cs="arial"/>
          <w:b w:val="0"/>
          <w:i w:val="0"/>
          <w:strike w:val="0"/>
          <w:noProof w:val="0"/>
          <w:color w:val="000000"/>
          <w:position w:val="0"/>
          <w:sz w:val="20"/>
          <w:u w:val="none"/>
          <w:vertAlign w:val="baseline"/>
        </w:rPr>
        <w:t xml:space="preserve">83 U.S.L.W.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(U.S. July 27, 2015) (No. 15-138). We have no reason to conduct a federal extraterritoriality analysis under the Circuit's new approach because no federal RICO claim is disputed in this motion.</w:t>
      </w:r>
      <w:r>
        <w:rPr>
          <w:rFonts w:ascii="arial" w:eastAsia="arial" w:hAnsi="arial" w:cs="arial"/>
          <w:vertAlign w:val="superscript"/>
        </w:rPr>
        <w:footnoteReference w:customMarkFollows="1" w:id="128"/>
        <w:t xml:space="preserve">131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New Jersey RICO</w:t>
      </w:r>
    </w:p>
    <w:p>
      <w:pPr>
        <w:keepNext w:val="0"/>
        <w:widowControl w:val="0"/>
        <w:spacing w:before="240" w:after="0" w:line="260" w:lineRule="atLeast"/>
        <w:ind w:left="0" w:right="0" w:firstLine="0"/>
        <w:jc w:val="both"/>
      </w:pPr>
      <w:bookmarkStart w:id="2054" w:name="Bookmark_para_499"/>
      <w:bookmarkEnd w:id="2054"/>
      <w:r>
        <w:rPr>
          <w:rFonts w:ascii="arial" w:eastAsia="arial" w:hAnsi="arial" w:cs="arial"/>
          <w:b w:val="0"/>
          <w:i w:val="0"/>
          <w:strike w:val="0"/>
          <w:noProof w:val="0"/>
          <w:color w:val="000000"/>
          <w:position w:val="0"/>
          <w:sz w:val="20"/>
          <w:u w:val="none"/>
          <w:vertAlign w:val="baseline"/>
        </w:rPr>
        <w:t xml:space="preserve">Prudential asserts a claim under New Jersey's RICO statute, </w:t>
      </w:r>
      <w:hyperlink r:id="rId549" w:history="1">
        <w:r>
          <w:rPr>
            <w:rFonts w:ascii="arial" w:eastAsia="arial" w:hAnsi="arial" w:cs="arial"/>
            <w:b w:val="0"/>
            <w:i/>
            <w:strike w:val="0"/>
            <w:noProof w:val="0"/>
            <w:color w:val="0077CC"/>
            <w:position w:val="0"/>
            <w:sz w:val="20"/>
            <w:u w:val="single"/>
            <w:vertAlign w:val="baseline"/>
          </w:rPr>
          <w:t>N.J. Stat. Ann. §§ 2C:41-1 to -6.2</w:t>
        </w:r>
      </w:hyperlink>
      <w:r>
        <w:rPr>
          <w:rFonts w:ascii="arial" w:eastAsia="arial" w:hAnsi="arial" w:cs="arial"/>
          <w:b w:val="0"/>
          <w:i w:val="0"/>
          <w:strike w:val="0"/>
          <w:noProof w:val="0"/>
          <w:color w:val="000000"/>
          <w:position w:val="0"/>
          <w:sz w:val="20"/>
          <w:u w:val="none"/>
          <w:vertAlign w:val="baseline"/>
        </w:rPr>
        <w:t xml:space="preserve"> (West 2005) ("New Jersey RICO").</w:t>
      </w:r>
    </w:p>
    <w:p>
      <w:pPr>
        <w:keepNext w:val="0"/>
        <w:widowControl w:val="0"/>
        <w:spacing w:before="200" w:after="0" w:line="260" w:lineRule="atLeast"/>
        <w:ind w:left="0" w:right="0" w:firstLine="0"/>
        <w:jc w:val="both"/>
      </w:pPr>
      <w:bookmarkStart w:id="2055" w:name="Bookmark_para_500"/>
      <w:bookmarkEnd w:id="2055"/>
      <w:r>
        <w:rPr>
          <w:rFonts w:ascii="arial" w:eastAsia="arial" w:hAnsi="arial" w:cs="arial"/>
          <w:b w:val="0"/>
          <w:i w:val="0"/>
          <w:strike w:val="0"/>
          <w:noProof w:val="0"/>
          <w:color w:val="000000"/>
          <w:position w:val="0"/>
          <w:sz w:val="20"/>
          <w:u w:val="none"/>
          <w:vertAlign w:val="baseline"/>
        </w:rPr>
        <w:t>New Jersey's RICO</w:t>
      </w:r>
      <w:r>
        <w:rPr>
          <w:rFonts w:ascii="arial" w:eastAsia="arial" w:hAnsi="arial" w:cs="arial"/>
          <w:vertAlign w:val="superscript"/>
        </w:rPr>
        <w:footnoteReference w:customMarkFollows="1" w:id="129"/>
        <w:t xml:space="preserve">132</w:t>
      </w:r>
      <w:r>
        <w:rPr>
          <w:rFonts w:ascii="arial" w:eastAsia="arial" w:hAnsi="arial" w:cs="arial"/>
          <w:b w:val="0"/>
          <w:i w:val="0"/>
          <w:strike w:val="0"/>
          <w:noProof w:val="0"/>
          <w:color w:val="000000"/>
          <w:position w:val="0"/>
          <w:sz w:val="20"/>
          <w:u w:val="none"/>
          <w:vertAlign w:val="baseline"/>
        </w:rPr>
        <w:t xml:space="preserve"> statute provides:</w:t>
      </w:r>
    </w:p>
    <w:p>
      <w:pPr>
        <w:keepNext w:val="0"/>
        <w:widowControl w:val="0"/>
        <w:spacing w:before="200" w:after="0" w:line="260" w:lineRule="atLeast"/>
        <w:ind w:left="400" w:right="0" w:firstLine="0"/>
        <w:jc w:val="both"/>
      </w:pPr>
      <w:bookmarkStart w:id="2057" w:name="Bookmark_para_501"/>
      <w:bookmarkEnd w:id="2057"/>
      <w:bookmarkStart w:id="2058" w:name="Bookmark_LNHNREFclscc75"/>
      <w:bookmarkEnd w:id="2058"/>
      <w:hyperlink r:id="rId550" w:history="1">
        <w:r>
          <w:rPr>
            <w:rFonts w:ascii="arial" w:eastAsia="arial" w:hAnsi="arial" w:cs="arial"/>
            <w:b/>
            <w:i/>
            <w:strike w:val="0"/>
            <w:color w:val="0077CC"/>
            <w:sz w:val="20"/>
            <w:u w:val="single"/>
            <w:vertAlign w:val="baseline"/>
          </w:rPr>
          <w:t>HN75</w:t>
        </w:r>
      </w:hyperlink>
      <w:r>
        <w:rPr>
          <w:rFonts w:ascii="arial" w:eastAsia="arial" w:hAnsi="arial" w:cs="arial"/>
          <w:b w:val="0"/>
          <w:i w:val="0"/>
          <w:strike w:val="0"/>
          <w:noProof w:val="0"/>
          <w:color w:val="000000"/>
          <w:position w:val="0"/>
          <w:sz w:val="20"/>
          <w:u w:val="none"/>
          <w:vertAlign w:val="baseline"/>
        </w:rPr>
        <w:t>[</w:t>
      </w:r>
      <w:hyperlink w:anchor="Bookmark_clscc75" w:history="1">
        <w:r>
          <w:pict>
            <v:shape id="_x0000_i1244"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It shall be unlawful for any person employed by or associated with any enterprise engaged in or activities of which affect trade or commerce to conduct or participate, directly or indirectly, in the conduct of the enterprise's affairs through a pattern of racketeering activity or collection of unlawful</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debt.</w:t>
      </w:r>
    </w:p>
    <w:p>
      <w:pPr>
        <w:keepNext w:val="0"/>
        <w:widowControl w:val="0"/>
        <w:spacing w:before="240" w:after="0" w:line="260" w:lineRule="atLeast"/>
        <w:ind w:left="0" w:right="0" w:firstLine="0"/>
        <w:jc w:val="both"/>
      </w:pPr>
      <w:hyperlink r:id="rId551" w:history="1">
        <w:r>
          <w:rPr>
            <w:rFonts w:ascii="arial" w:eastAsia="arial" w:hAnsi="arial" w:cs="arial"/>
            <w:b w:val="0"/>
            <w:i/>
            <w:strike w:val="0"/>
            <w:color w:val="0077CC"/>
            <w:sz w:val="20"/>
            <w:u w:val="single"/>
            <w:vertAlign w:val="baseline"/>
          </w:rPr>
          <w:t>N.J. Stat. Ann. § 2C:41-2(c)</w:t>
        </w:r>
      </w:hyperlink>
      <w:r>
        <w:rPr>
          <w:rFonts w:ascii="arial" w:eastAsia="arial" w:hAnsi="arial" w:cs="arial"/>
          <w:b w:val="0"/>
          <w:i w:val="0"/>
          <w:strike w:val="0"/>
          <w:noProof w:val="0"/>
          <w:color w:val="000000"/>
          <w:position w:val="0"/>
          <w:sz w:val="20"/>
          <w:u w:val="none"/>
          <w:vertAlign w:val="baseline"/>
        </w:rPr>
        <w:t>. This text is essentially identical to the corresponding federal provision (</w:t>
      </w:r>
      <w:r>
        <w:rPr>
          <w:rFonts w:ascii="arial" w:eastAsia="arial" w:hAnsi="arial" w:cs="arial"/>
          <w:b w:val="0"/>
          <w:i/>
          <w:strike w:val="0"/>
          <w:noProof w:val="0"/>
          <w:color w:val="000000"/>
          <w:position w:val="0"/>
          <w:sz w:val="20"/>
          <w:u w:val="none"/>
          <w:vertAlign w:val="baseline"/>
        </w:rPr>
        <w:t>18 U.S.C. § 1962(c) (2012)</w:t>
      </w:r>
      <w:r>
        <w:rPr>
          <w:rFonts w:ascii="arial" w:eastAsia="arial" w:hAnsi="arial" w:cs="arial"/>
          <w:b w:val="0"/>
          <w:i w:val="0"/>
          <w:strike w:val="0"/>
          <w:noProof w:val="0"/>
          <w:color w:val="000000"/>
          <w:position w:val="0"/>
          <w:sz w:val="20"/>
          <w:u w:val="none"/>
          <w:vertAlign w:val="baseline"/>
        </w:rPr>
        <w:t xml:space="preserve">), except that the federal statute refers to "interstate or foreign commerce" instead of "trade or commerce." As under federal law, </w:t>
      </w:r>
      <w:bookmarkStart w:id="2059" w:name="Bookmark_LNHNREFclscc76"/>
      <w:bookmarkEnd w:id="2059"/>
      <w:hyperlink r:id="rId552" w:history="1">
        <w:r>
          <w:rPr>
            <w:rFonts w:ascii="arial" w:eastAsia="arial" w:hAnsi="arial" w:cs="arial"/>
            <w:b/>
            <w:i/>
            <w:strike w:val="0"/>
            <w:noProof w:val="0"/>
            <w:color w:val="0077CC"/>
            <w:position w:val="0"/>
            <w:sz w:val="20"/>
            <w:u w:val="single"/>
            <w:vertAlign w:val="baseline"/>
          </w:rPr>
          <w:t>HN76</w:t>
        </w:r>
      </w:hyperlink>
      <w:r>
        <w:rPr>
          <w:rFonts w:ascii="arial" w:eastAsia="arial" w:hAnsi="arial" w:cs="arial"/>
          <w:b w:val="0"/>
          <w:i w:val="0"/>
          <w:strike w:val="0"/>
          <w:noProof w:val="0"/>
          <w:color w:val="000000"/>
          <w:position w:val="0"/>
          <w:sz w:val="20"/>
          <w:u w:val="none"/>
          <w:vertAlign w:val="baseline"/>
        </w:rPr>
        <w:t>[</w:t>
      </w:r>
      <w:hyperlink w:anchor="Bookmark_clscc76" w:history="1">
        <w:r>
          <w:pict>
            <v:shape id="_x0000_i1245"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an "enterprise" may consist of an association-in-fact, a "union or group of individuals associated in fact although not a legal entity." </w:t>
      </w:r>
      <w:hyperlink r:id="rId549" w:history="1">
        <w:r>
          <w:rPr>
            <w:rFonts w:ascii="arial" w:eastAsia="arial" w:hAnsi="arial" w:cs="arial"/>
            <w:b w:val="0"/>
            <w:i/>
            <w:strike w:val="0"/>
            <w:noProof w:val="0"/>
            <w:color w:val="0077CC"/>
            <w:position w:val="0"/>
            <w:sz w:val="20"/>
            <w:u w:val="single"/>
            <w:vertAlign w:val="baseline"/>
          </w:rPr>
          <w:t>N.J. Stat. Ann. § 2C:41-1(c)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553"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 xml:space="preserve">. The enterprise may exist for a lawful or unlawful purpose. </w:t>
      </w:r>
      <w:hyperlink r:id="rId549" w:history="1">
        <w:r>
          <w:rPr>
            <w:rFonts w:ascii="arial" w:eastAsia="arial" w:hAnsi="arial" w:cs="arial"/>
            <w:b w:val="0"/>
            <w:i/>
            <w:strike w:val="0"/>
            <w:noProof w:val="0"/>
            <w:color w:val="0077CC"/>
            <w:position w:val="0"/>
            <w:sz w:val="20"/>
            <w:u w:val="single"/>
            <w:vertAlign w:val="baseline"/>
          </w:rPr>
          <w:t>N.J. Stat. Ann. § 2C:41-1(c)</w:t>
        </w:r>
      </w:hyperlink>
      <w:r>
        <w:rPr>
          <w:rFonts w:ascii="arial" w:eastAsia="arial" w:hAnsi="arial" w:cs="arial"/>
          <w:b w:val="0"/>
          <w:i w:val="0"/>
          <w:strike w:val="0"/>
          <w:noProof w:val="0"/>
          <w:color w:val="000000"/>
          <w:position w:val="0"/>
          <w:sz w:val="20"/>
          <w:u w:val="none"/>
          <w:vertAlign w:val="baseline"/>
        </w:rPr>
        <w:t xml:space="preserve">. A "pattern of racketeering activity" requires two incidents of "racketeering conduct." </w:t>
      </w:r>
      <w:hyperlink r:id="rId549" w:history="1">
        <w:r>
          <w:rPr>
            <w:rFonts w:ascii="arial" w:eastAsia="arial" w:hAnsi="arial" w:cs="arial"/>
            <w:b w:val="0"/>
            <w:i/>
            <w:strike w:val="0"/>
            <w:noProof w:val="0"/>
            <w:color w:val="0077CC"/>
            <w:position w:val="0"/>
            <w:sz w:val="20"/>
            <w:u w:val="single"/>
            <w:vertAlign w:val="baseline"/>
          </w:rPr>
          <w:t>N.J. Stat. Ann. § 2C:41-1(d)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553"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(requiring two "acts" of racketeering activity). "Racketeering activity" (which we understand to be the same as "racketeering conduct") includes any of a long list of New Jersey crimes or "equivalent crimes under the laws of any other jurisdiction," as well as most federal RICO predicates. </w:t>
      </w:r>
      <w:hyperlink r:id="rId549" w:history="1">
        <w:r>
          <w:rPr>
            <w:rFonts w:ascii="arial" w:eastAsia="arial" w:hAnsi="arial" w:cs="arial"/>
            <w:b w:val="0"/>
            <w:i/>
            <w:strike w:val="0"/>
            <w:noProof w:val="0"/>
            <w:color w:val="0077CC"/>
            <w:position w:val="0"/>
            <w:sz w:val="20"/>
            <w:u w:val="single"/>
            <w:vertAlign w:val="baseline"/>
          </w:rPr>
          <w:t>N.J. Stat. Ann. § 2C:41-1(a)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553"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60" w:name="Bookmark_para_502"/>
      <w:bookmarkEnd w:id="2060"/>
      <w:bookmarkStart w:id="2061" w:name="Bookmark_I5HFV1WR2SF89G0050000400"/>
      <w:bookmarkEnd w:id="2061"/>
      <w:bookmarkStart w:id="2062" w:name="Bookmark_I5HFV1WR28T4K50040000400"/>
      <w:bookmarkEnd w:id="2062"/>
      <w:r>
        <w:rPr>
          <w:rFonts w:ascii="arial" w:eastAsia="arial" w:hAnsi="arial" w:cs="arial"/>
          <w:b w:val="0"/>
          <w:i w:val="0"/>
          <w:strike w:val="0"/>
          <w:noProof w:val="0"/>
          <w:color w:val="000000"/>
          <w:position w:val="0"/>
          <w:sz w:val="20"/>
          <w:u w:val="none"/>
          <w:vertAlign w:val="baseline"/>
        </w:rPr>
        <w:t xml:space="preserve">New Jersey courts have recognized that, "because . . . New Jersey RICO is modeled upon its federal counterpart, it is appropriate to accept guidance from the federal RICO cases." </w:t>
      </w:r>
      <w:bookmarkStart w:id="2063" w:name="Bookmark_I5HFV1WR2SF89G0040000400"/>
      <w:bookmarkEnd w:id="2063"/>
      <w:hyperlink r:id="rId554" w:history="1">
        <w:r>
          <w:rPr>
            <w:rFonts w:ascii="arial" w:eastAsia="arial" w:hAnsi="arial" w:cs="arial"/>
            <w:b w:val="0"/>
            <w:i/>
            <w:strike w:val="0"/>
            <w:noProof w:val="0"/>
            <w:color w:val="0077CC"/>
            <w:position w:val="0"/>
            <w:sz w:val="20"/>
            <w:u w:val="single"/>
            <w:vertAlign w:val="baseline"/>
          </w:rPr>
          <w:t>State v. Cagno</w:t>
        </w:r>
      </w:hyperlink>
      <w:hyperlink r:id="rId554" w:history="1">
        <w:r>
          <w:rPr>
            <w:rFonts w:ascii="arial" w:eastAsia="arial" w:hAnsi="arial" w:cs="arial"/>
            <w:b w:val="0"/>
            <w:i/>
            <w:strike w:val="0"/>
            <w:noProof w:val="0"/>
            <w:color w:val="0077CC"/>
            <w:position w:val="0"/>
            <w:sz w:val="20"/>
            <w:u w:val="single"/>
            <w:vertAlign w:val="baseline"/>
          </w:rPr>
          <w:t>, 211 N.J. 488, 508, 49 A.3d 388, 399-400 (2012)</w:t>
        </w:r>
      </w:hyperlink>
      <w:r>
        <w:rPr>
          <w:rFonts w:ascii="arial" w:eastAsia="arial" w:hAnsi="arial" w:cs="arial"/>
          <w:b w:val="0"/>
          <w:i w:val="0"/>
          <w:strike w:val="0"/>
          <w:noProof w:val="0"/>
          <w:color w:val="000000"/>
          <w:position w:val="0"/>
          <w:sz w:val="20"/>
          <w:u w:val="none"/>
          <w:vertAlign w:val="baseline"/>
        </w:rPr>
        <w:t xml:space="preserve"> (citing federal cases regarding RICO statute of limitations); </w:t>
      </w:r>
      <w:r>
        <w:rPr>
          <w:rFonts w:ascii="arial" w:eastAsia="arial" w:hAnsi="arial" w:cs="arial"/>
          <w:b w:val="0"/>
          <w:i w:val="0"/>
          <w:strike w:val="0"/>
          <w:noProof w:val="0"/>
          <w:color w:val="000000"/>
          <w:position w:val="0"/>
          <w:sz w:val="20"/>
          <w:u w:val="single"/>
          <w:vertAlign w:val="baseline"/>
        </w:rPr>
        <w:t xml:space="preserve">see also </w:t>
      </w:r>
      <w:bookmarkStart w:id="2064" w:name="Bookmark_I5HFV1WR28T4K50010000400"/>
      <w:bookmarkEnd w:id="2064"/>
      <w:hyperlink r:id="rId555" w:history="1">
        <w:r>
          <w:rPr>
            <w:rFonts w:ascii="arial" w:eastAsia="arial" w:hAnsi="arial" w:cs="arial"/>
            <w:b w:val="0"/>
            <w:i/>
            <w:strike w:val="0"/>
            <w:noProof w:val="0"/>
            <w:color w:val="0077CC"/>
            <w:position w:val="0"/>
            <w:sz w:val="20"/>
            <w:u w:val="single"/>
            <w:vertAlign w:val="baseline"/>
          </w:rPr>
          <w:t>State v. Sparano</w:t>
        </w:r>
      </w:hyperlink>
      <w:hyperlink r:id="rId555" w:history="1">
        <w:r>
          <w:rPr>
            <w:rFonts w:ascii="arial" w:eastAsia="arial" w:hAnsi="arial" w:cs="arial"/>
            <w:b w:val="0"/>
            <w:i/>
            <w:strike w:val="0"/>
            <w:noProof w:val="0"/>
            <w:color w:val="0077CC"/>
            <w:position w:val="0"/>
            <w:sz w:val="20"/>
            <w:u w:val="single"/>
            <w:vertAlign w:val="baseline"/>
          </w:rPr>
          <w:t>, 249 N.J. Super. 411, 423, 592 A.2d 608, 614 (App. Div. 1991)</w:t>
        </w:r>
      </w:hyperlink>
      <w:r>
        <w:rPr>
          <w:rFonts w:ascii="arial" w:eastAsia="arial" w:hAnsi="arial" w:cs="arial"/>
          <w:b w:val="0"/>
          <w:i w:val="0"/>
          <w:strike w:val="0"/>
          <w:noProof w:val="0"/>
          <w:color w:val="000000"/>
          <w:position w:val="0"/>
          <w:sz w:val="20"/>
          <w:u w:val="none"/>
          <w:vertAlign w:val="baseline"/>
        </w:rPr>
        <w:t xml:space="preserve"> (commenting that New Jersey RICO "essentially incorporated federal case law"). </w:t>
      </w:r>
      <w:bookmarkStart w:id="2065" w:name="Bookmark_I5HFV1WR2HM6PX0010000400"/>
      <w:bookmarkEnd w:id="2065"/>
      <w:r>
        <w:rPr>
          <w:rFonts w:ascii="arial" w:eastAsia="arial" w:hAnsi="arial" w:cs="arial"/>
          <w:b w:val="0"/>
          <w:i w:val="0"/>
          <w:strike w:val="0"/>
          <w:noProof w:val="0"/>
          <w:color w:val="000000"/>
          <w:position w:val="0"/>
          <w:sz w:val="20"/>
          <w:u w:val="none"/>
          <w:vertAlign w:val="baseline"/>
        </w:rPr>
        <w:t>Nevertheless,</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New Jersey RICO is "broader than federal RICO in a number of respects." </w:t>
      </w:r>
      <w:bookmarkStart w:id="2066" w:name="Bookmark_I5HFV1WR28T4K50030000400"/>
      <w:bookmarkEnd w:id="2066"/>
      <w:hyperlink r:id="rId556" w:history="1">
        <w:r>
          <w:rPr>
            <w:rFonts w:ascii="arial" w:eastAsia="arial" w:hAnsi="arial" w:cs="arial"/>
            <w:b w:val="0"/>
            <w:i/>
            <w:strike w:val="0"/>
            <w:noProof w:val="0"/>
            <w:color w:val="0077CC"/>
            <w:position w:val="0"/>
            <w:sz w:val="20"/>
            <w:u w:val="single"/>
            <w:vertAlign w:val="baseline"/>
          </w:rPr>
          <w:t>Horowitz v. Marlton Oncology P.C.</w:t>
        </w:r>
      </w:hyperlink>
      <w:hyperlink r:id="rId556" w:history="1">
        <w:r>
          <w:rPr>
            <w:rFonts w:ascii="arial" w:eastAsia="arial" w:hAnsi="arial" w:cs="arial"/>
            <w:b w:val="0"/>
            <w:i/>
            <w:strike w:val="0"/>
            <w:noProof w:val="0"/>
            <w:color w:val="0077CC"/>
            <w:position w:val="0"/>
            <w:sz w:val="20"/>
            <w:u w:val="single"/>
            <w:vertAlign w:val="baseline"/>
          </w:rPr>
          <w:t>, 116 F. Supp. 2d 551, 554 n.1 (D.N.J. 1999)</w:t>
        </w:r>
      </w:hyperlink>
      <w:r>
        <w:rPr>
          <w:rFonts w:ascii="arial" w:eastAsia="arial" w:hAnsi="arial" w:cs="arial"/>
          <w:b w:val="0"/>
          <w:i w:val="0"/>
          <w:strike w:val="0"/>
          <w:noProof w:val="0"/>
          <w:color w:val="000000"/>
          <w:position w:val="0"/>
          <w:sz w:val="20"/>
          <w:u w:val="none"/>
          <w:vertAlign w:val="baseline"/>
        </w:rPr>
        <w:t xml:space="preserve">. </w:t>
      </w:r>
      <w:bookmarkStart w:id="2067" w:name="Bookmark_I5HFV1WR2HM6PX0010000400_2"/>
      <w:bookmarkEnd w:id="2067"/>
      <w:bookmarkStart w:id="2068" w:name="Bookmark_I5HFV1WR2HM6PX0030000400"/>
      <w:bookmarkEnd w:id="2068"/>
      <w:r>
        <w:rPr>
          <w:rFonts w:ascii="arial" w:eastAsia="arial" w:hAnsi="arial" w:cs="arial"/>
          <w:b w:val="0"/>
          <w:i w:val="0"/>
          <w:strike w:val="0"/>
          <w:noProof w:val="0"/>
          <w:color w:val="000000"/>
          <w:position w:val="0"/>
          <w:sz w:val="20"/>
          <w:u w:val="none"/>
          <w:vertAlign w:val="baseline"/>
        </w:rPr>
        <w:t xml:space="preserve">For example, some courts have held that only an association with an "ascertainable structure" can be a federal RICO enterprise, but New Jersey has rejected such a requirement. </w:t>
      </w:r>
      <w:r>
        <w:rPr>
          <w:rFonts w:ascii="arial" w:eastAsia="arial" w:hAnsi="arial" w:cs="arial"/>
          <w:b w:val="0"/>
          <w:i w:val="0"/>
          <w:strike w:val="0"/>
          <w:noProof w:val="0"/>
          <w:color w:val="000000"/>
          <w:position w:val="0"/>
          <w:sz w:val="20"/>
          <w:u w:val="single"/>
          <w:vertAlign w:val="baseline"/>
        </w:rPr>
        <w:t xml:space="preserve">See </w:t>
      </w:r>
      <w:bookmarkStart w:id="2069" w:name="Bookmark_I5HFV1WR28T4K50050000400"/>
      <w:bookmarkEnd w:id="2069"/>
      <w:hyperlink r:id="rId557" w:history="1">
        <w:r>
          <w:rPr>
            <w:rFonts w:ascii="arial" w:eastAsia="arial" w:hAnsi="arial" w:cs="arial"/>
            <w:b w:val="0"/>
            <w:i/>
            <w:strike w:val="0"/>
            <w:noProof w:val="0"/>
            <w:color w:val="0077CC"/>
            <w:position w:val="0"/>
            <w:sz w:val="20"/>
            <w:u w:val="single"/>
            <w:vertAlign w:val="baseline"/>
          </w:rPr>
          <w:t>State v. Ball</w:t>
        </w:r>
      </w:hyperlink>
      <w:hyperlink r:id="rId557" w:history="1">
        <w:r>
          <w:rPr>
            <w:rFonts w:ascii="arial" w:eastAsia="arial" w:hAnsi="arial" w:cs="arial"/>
            <w:b w:val="0"/>
            <w:i/>
            <w:strike w:val="0"/>
            <w:noProof w:val="0"/>
            <w:color w:val="0077CC"/>
            <w:position w:val="0"/>
            <w:sz w:val="20"/>
            <w:u w:val="single"/>
            <w:vertAlign w:val="baseline"/>
          </w:rPr>
          <w:t>, 141 N.J. 142, 155-63, 661 A.2d 251, 257-61 (1995)</w:t>
        </w:r>
      </w:hyperlink>
      <w:r>
        <w:rPr>
          <w:rFonts w:ascii="arial" w:eastAsia="arial" w:hAnsi="arial" w:cs="arial"/>
          <w:b w:val="0"/>
          <w:i w:val="0"/>
          <w:strike w:val="0"/>
          <w:noProof w:val="0"/>
          <w:color w:val="000000"/>
          <w:position w:val="0"/>
          <w:sz w:val="20"/>
          <w:u w:val="none"/>
          <w:vertAlign w:val="baseline"/>
        </w:rPr>
        <w:t xml:space="preserve">. </w:t>
      </w:r>
      <w:bookmarkStart w:id="2070" w:name="Bookmark_I5HFV1WR2HM6PX0030000400_2"/>
      <w:bookmarkEnd w:id="2070"/>
      <w:r>
        <w:rPr>
          <w:rFonts w:ascii="arial" w:eastAsia="arial" w:hAnsi="arial" w:cs="arial"/>
          <w:b w:val="0"/>
          <w:i w:val="0"/>
          <w:strike w:val="0"/>
          <w:noProof w:val="0"/>
          <w:color w:val="000000"/>
          <w:position w:val="0"/>
          <w:sz w:val="20"/>
          <w:u w:val="none"/>
          <w:vertAlign w:val="baseline"/>
        </w:rPr>
        <w:t xml:space="preserve">As another example, incidents of racketeering activity must exhibit "continuity" to constitute a federal "pattern of racketeering activity," but need only be "related" to constitute a "pattern" under New Jersey law.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bookmarkStart w:id="2071" w:name="Bookmark_I5HFV1WR2HM6PX0020000400"/>
      <w:bookmarkEnd w:id="2071"/>
      <w:hyperlink r:id="rId557" w:history="1">
        <w:r>
          <w:rPr>
            <w:rFonts w:ascii="arial" w:eastAsia="arial" w:hAnsi="arial" w:cs="arial"/>
            <w:b w:val="0"/>
            <w:i/>
            <w:strike w:val="0"/>
            <w:noProof w:val="0"/>
            <w:color w:val="0077CC"/>
            <w:position w:val="0"/>
            <w:sz w:val="20"/>
            <w:u w:val="single"/>
            <w:vertAlign w:val="baseline"/>
          </w:rPr>
          <w:t>141 N.J. at 163-69, 661 A.2d at 261-65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Prudential's Complaint and the Instant Motion</w:t>
      </w:r>
    </w:p>
    <w:p>
      <w:pPr>
        <w:keepNext w:val="0"/>
        <w:widowControl w:val="0"/>
        <w:spacing w:before="240" w:after="0" w:line="260" w:lineRule="atLeast"/>
        <w:ind w:left="0" w:right="0" w:firstLine="0"/>
        <w:jc w:val="both"/>
      </w:pPr>
      <w:bookmarkStart w:id="2072" w:name="Bookmark_para_503"/>
      <w:bookmarkEnd w:id="2072"/>
      <w:bookmarkStart w:id="2073" w:name="Bookmark_I5HFV1WR2HM6PX0050000400"/>
      <w:bookmarkEnd w:id="2073"/>
      <w:r>
        <w:rPr>
          <w:rFonts w:ascii="arial" w:eastAsia="arial" w:hAnsi="arial" w:cs="arial"/>
          <w:b w:val="0"/>
          <w:i w:val="0"/>
          <w:strike w:val="0"/>
          <w:noProof w:val="0"/>
          <w:color w:val="000000"/>
          <w:position w:val="0"/>
          <w:sz w:val="20"/>
          <w:u w:val="none"/>
          <w:vertAlign w:val="baseline"/>
        </w:rPr>
        <w:t xml:space="preserve">Like its federal model, New Jersey RICO prohibits persons associated with a so-called "RICO enterprise" from conducting the enterprise's affairs through "RICO predicates"—multiple violations of certain laws associated with organized crime. </w:t>
      </w:r>
      <w:r>
        <w:rPr>
          <w:rFonts w:ascii="arial" w:eastAsia="arial" w:hAnsi="arial" w:cs="arial"/>
          <w:b w:val="0"/>
          <w:i w:val="0"/>
          <w:strike w:val="0"/>
          <w:noProof w:val="0"/>
          <w:color w:val="000000"/>
          <w:position w:val="0"/>
          <w:sz w:val="20"/>
          <w:u w:val="single"/>
          <w:vertAlign w:val="baseline"/>
        </w:rPr>
        <w:t xml:space="preserve">See </w:t>
      </w:r>
      <w:bookmarkStart w:id="2074" w:name="Bookmark_I5HFV1WR2HM6PX0040000400"/>
      <w:bookmarkEnd w:id="2074"/>
      <w:hyperlink r:id="rId557" w:history="1">
        <w:r>
          <w:rPr>
            <w:rFonts w:ascii="arial" w:eastAsia="arial" w:hAnsi="arial" w:cs="arial"/>
            <w:b w:val="0"/>
            <w:i/>
            <w:strike w:val="0"/>
            <w:noProof w:val="0"/>
            <w:color w:val="0077CC"/>
            <w:position w:val="0"/>
            <w:sz w:val="20"/>
            <w:u w:val="single"/>
            <w:vertAlign w:val="baseline"/>
          </w:rPr>
          <w:t>Ball</w:t>
        </w:r>
      </w:hyperlink>
      <w:hyperlink r:id="rId557" w:history="1">
        <w:r>
          <w:rPr>
            <w:rFonts w:ascii="arial" w:eastAsia="arial" w:hAnsi="arial" w:cs="arial"/>
            <w:b w:val="0"/>
            <w:i/>
            <w:strike w:val="0"/>
            <w:noProof w:val="0"/>
            <w:color w:val="0077CC"/>
            <w:position w:val="0"/>
            <w:sz w:val="20"/>
            <w:u w:val="single"/>
            <w:vertAlign w:val="baseline"/>
          </w:rPr>
          <w:t>, 141 N.J. at 155, 661 A.2d at 257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5" w:name="Bookmark_para_504"/>
      <w:bookmarkEnd w:id="2075"/>
      <w:r>
        <w:rPr>
          <w:rFonts w:ascii="arial" w:eastAsia="arial" w:hAnsi="arial" w:cs="arial"/>
          <w:b w:val="0"/>
          <w:i w:val="0"/>
          <w:strike w:val="0"/>
          <w:noProof w:val="0"/>
          <w:color w:val="000000"/>
          <w:position w:val="0"/>
          <w:sz w:val="20"/>
          <w:u w:val="none"/>
          <w:vertAlign w:val="baseline"/>
        </w:rPr>
        <w:t>Here, Prudential alleges that "[d]efendants' collective association, including as members of the BBA's USD Libor panel, constitutes the racketeering enterprise." Prudential Am. Compl. ¶ 460. The purpose of this enterprise was to "obtain[] pecuniary gain . . . in connection with suppressing Libor and in transacting with such investors as [Prudential]." ¶ 463. The enterprise engaged in "trade or commerce . . . in connection with the sale</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and purchase of securities in . . . New Jersey." ¶ 464.</w:t>
      </w:r>
    </w:p>
    <w:p>
      <w:pPr>
        <w:keepNext w:val="0"/>
        <w:widowControl w:val="0"/>
        <w:spacing w:before="200" w:after="0" w:line="260" w:lineRule="atLeast"/>
        <w:ind w:left="0" w:right="0" w:firstLine="0"/>
        <w:jc w:val="both"/>
      </w:pPr>
      <w:bookmarkStart w:id="2076" w:name="Bookmark_para_505"/>
      <w:bookmarkEnd w:id="2076"/>
      <w:r>
        <w:rPr>
          <w:rFonts w:ascii="arial" w:eastAsia="arial" w:hAnsi="arial" w:cs="arial"/>
          <w:b w:val="0"/>
          <w:i w:val="0"/>
          <w:strike w:val="0"/>
          <w:noProof w:val="0"/>
          <w:color w:val="000000"/>
          <w:position w:val="0"/>
          <w:sz w:val="20"/>
          <w:u w:val="none"/>
          <w:vertAlign w:val="baseline"/>
        </w:rPr>
        <w:t>The alleged New Jersey RICO predicates consist in violations of the New Jersey Uniform Securities Act (</w:t>
      </w:r>
      <w:hyperlink r:id="rId558" w:history="1">
        <w:r>
          <w:rPr>
            <w:rFonts w:ascii="arial" w:eastAsia="arial" w:hAnsi="arial" w:cs="arial"/>
            <w:b w:val="0"/>
            <w:i/>
            <w:strike w:val="0"/>
            <w:noProof w:val="0"/>
            <w:color w:val="0077CC"/>
            <w:position w:val="0"/>
            <w:sz w:val="20"/>
            <w:u w:val="single"/>
            <w:vertAlign w:val="baseline"/>
          </w:rPr>
          <w:t>N.J. Stat. Ann. § 49:3-52</w:t>
        </w:r>
      </w:hyperlink>
      <w:r>
        <w:rPr>
          <w:rFonts w:ascii="arial" w:eastAsia="arial" w:hAnsi="arial" w:cs="arial"/>
          <w:b w:val="0"/>
          <w:i w:val="0"/>
          <w:strike w:val="0"/>
          <w:noProof w:val="0"/>
          <w:color w:val="000000"/>
          <w:position w:val="0"/>
          <w:sz w:val="20"/>
          <w:u w:val="none"/>
          <w:vertAlign w:val="baseline"/>
        </w:rPr>
        <w:t xml:space="preserve"> (West 2001)), deceptive business practices (</w:t>
      </w:r>
      <w:hyperlink r:id="rId559" w:history="1">
        <w:r>
          <w:rPr>
            <w:rFonts w:ascii="arial" w:eastAsia="arial" w:hAnsi="arial" w:cs="arial"/>
            <w:b w:val="0"/>
            <w:i/>
            <w:strike w:val="0"/>
            <w:noProof w:val="0"/>
            <w:color w:val="0077CC"/>
            <w:position w:val="0"/>
            <w:sz w:val="20"/>
            <w:u w:val="single"/>
            <w:vertAlign w:val="baseline"/>
          </w:rPr>
          <w:t>§ 2C:21-7(i)</w:t>
        </w:r>
      </w:hyperlink>
      <w:r>
        <w:rPr>
          <w:rFonts w:ascii="arial" w:eastAsia="arial" w:hAnsi="arial" w:cs="arial"/>
          <w:b w:val="0"/>
          <w:i w:val="0"/>
          <w:strike w:val="0"/>
          <w:noProof w:val="0"/>
          <w:color w:val="000000"/>
          <w:position w:val="0"/>
          <w:sz w:val="20"/>
          <w:u w:val="none"/>
          <w:vertAlign w:val="baseline"/>
        </w:rPr>
        <w:t xml:space="preserve"> (West 2005)), theft by deception (</w:t>
      </w:r>
      <w:hyperlink r:id="rId560" w:history="1">
        <w:r>
          <w:rPr>
            <w:rFonts w:ascii="arial" w:eastAsia="arial" w:hAnsi="arial" w:cs="arial"/>
            <w:b w:val="0"/>
            <w:i/>
            <w:strike w:val="0"/>
            <w:noProof w:val="0"/>
            <w:color w:val="0077CC"/>
            <w:position w:val="0"/>
            <w:sz w:val="20"/>
            <w:u w:val="single"/>
            <w:vertAlign w:val="baseline"/>
          </w:rPr>
          <w:t>§ 2C:20-4</w:t>
        </w:r>
      </w:hyperlink>
      <w:r>
        <w:rPr>
          <w:rFonts w:ascii="arial" w:eastAsia="arial" w:hAnsi="arial" w:cs="arial"/>
          <w:b w:val="0"/>
          <w:i w:val="0"/>
          <w:strike w:val="0"/>
          <w:noProof w:val="0"/>
          <w:color w:val="000000"/>
          <w:position w:val="0"/>
          <w:sz w:val="20"/>
          <w:u w:val="none"/>
          <w:vertAlign w:val="baseline"/>
        </w:rPr>
        <w:t>), and falsifying records (</w:t>
      </w:r>
      <w:hyperlink r:id="rId561" w:history="1">
        <w:r>
          <w:rPr>
            <w:rFonts w:ascii="arial" w:eastAsia="arial" w:hAnsi="arial" w:cs="arial"/>
            <w:b w:val="0"/>
            <w:i/>
            <w:strike w:val="0"/>
            <w:noProof w:val="0"/>
            <w:color w:val="0077CC"/>
            <w:position w:val="0"/>
            <w:sz w:val="20"/>
            <w:u w:val="single"/>
            <w:vertAlign w:val="baseline"/>
          </w:rPr>
          <w:t>§ 2C:21-4(a)</w:t>
        </w:r>
      </w:hyperlink>
      <w:r>
        <w:rPr>
          <w:rFonts w:ascii="arial" w:eastAsia="arial" w:hAnsi="arial" w:cs="arial"/>
          <w:b w:val="0"/>
          <w:i w:val="0"/>
          <w:strike w:val="0"/>
          <w:noProof w:val="0"/>
          <w:color w:val="000000"/>
          <w:position w:val="0"/>
          <w:sz w:val="20"/>
          <w:u w:val="none"/>
          <w:vertAlign w:val="baseline"/>
        </w:rPr>
        <w:t xml:space="preserve">). Prudential Am. Compl. ¶¶ 469-99. Each of these statutes can provide the basis for pleading a New Jersey RICO predicate.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9" w:history="1">
        <w:r>
          <w:rPr>
            <w:rFonts w:ascii="arial" w:eastAsia="arial" w:hAnsi="arial" w:cs="arial"/>
            <w:b w:val="0"/>
            <w:i/>
            <w:strike w:val="0"/>
            <w:noProof w:val="0"/>
            <w:color w:val="0077CC"/>
            <w:position w:val="0"/>
            <w:sz w:val="20"/>
            <w:u w:val="single"/>
            <w:vertAlign w:val="baseline"/>
          </w:rPr>
          <w:t>§ 2C:41-1(a)(1)(n) to (a)(1)(p)</w:t>
        </w:r>
      </w:hyperlink>
      <w:r>
        <w:rPr>
          <w:rFonts w:ascii="arial" w:eastAsia="arial" w:hAnsi="arial" w:cs="arial"/>
          <w:b w:val="0"/>
          <w:i w:val="0"/>
          <w:strike w:val="0"/>
          <w:noProof w:val="0"/>
          <w:color w:val="000000"/>
          <w:position w:val="0"/>
          <w:sz w:val="20"/>
          <w:u w:val="none"/>
          <w:vertAlign w:val="baseline"/>
        </w:rPr>
        <w:t xml:space="preserve">. To plead these predicates, Prudential alleges two sets of facts. First, that certain defendants, identified in exhibits to Prudential's complaint, made false statements in the course of offering and selling securities to Prudential. Second, that certain defendants (presumably the panel banks) made false statements to the BBA.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Prudential Am. Compl. ¶¶ 470-99.</w:t>
      </w:r>
    </w:p>
    <w:p>
      <w:pPr>
        <w:keepNext w:val="0"/>
        <w:widowControl w:val="0"/>
        <w:spacing w:before="200" w:after="0" w:line="260" w:lineRule="atLeast"/>
        <w:ind w:left="0" w:right="0" w:firstLine="0"/>
        <w:jc w:val="both"/>
      </w:pPr>
      <w:bookmarkStart w:id="2077" w:name="Bookmark_para_506"/>
      <w:bookmarkEnd w:id="2077"/>
      <w:r>
        <w:rPr>
          <w:rFonts w:ascii="arial" w:eastAsia="arial" w:hAnsi="arial" w:cs="arial"/>
          <w:b w:val="0"/>
          <w:i w:val="0"/>
          <w:strike w:val="0"/>
          <w:noProof w:val="0"/>
          <w:color w:val="000000"/>
          <w:position w:val="0"/>
          <w:sz w:val="20"/>
          <w:u w:val="none"/>
          <w:vertAlign w:val="baseline"/>
        </w:rPr>
        <w:t>Defendants have moved to dismiss Prudential's racketeering claim on two grounds.</w:t>
      </w:r>
      <w:r>
        <w:rPr>
          <w:rFonts w:ascii="arial" w:eastAsia="arial" w:hAnsi="arial" w:cs="arial"/>
          <w:vertAlign w:val="superscript"/>
        </w:rPr>
        <w:footnoteReference w:customMarkFollows="1" w:id="130"/>
        <w:t xml:space="preserve">133</w:t>
      </w:r>
      <w:r>
        <w:rPr>
          <w:rFonts w:ascii="arial" w:eastAsia="arial" w:hAnsi="arial" w:cs="arial"/>
          <w:b w:val="0"/>
          <w:i w:val="0"/>
          <w:strike w:val="0"/>
          <w:noProof w:val="0"/>
          <w:color w:val="000000"/>
          <w:position w:val="0"/>
          <w:sz w:val="20"/>
          <w:u w:val="none"/>
          <w:vertAlign w:val="baseline"/>
        </w:rPr>
        <w:t xml:space="preserve"> First, defendants argue that New Jersey RICO does not apply extraterritorially on the pleaded facts. Second, defendants argue that extraterritorial application would unconstitutionally transgress upon the federal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interstate and foreign commerce. We hold that some (but not all) of Prudential's allegations refer to conduct within the</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scope of New Jersey RICO, but that Prudential has failed to plead any of the legally viable predicates.</w:t>
      </w:r>
    </w:p>
    <w:p>
      <w:pPr>
        <w:keepNext w:val="0"/>
        <w:widowControl w:val="0"/>
        <w:spacing w:before="200" w:after="0" w:line="260" w:lineRule="atLeast"/>
        <w:ind w:left="0" w:right="0" w:firstLine="0"/>
        <w:jc w:val="both"/>
      </w:pPr>
      <w:bookmarkStart w:id="2079" w:name="Bookmark_para_507"/>
      <w:bookmarkEnd w:id="2079"/>
      <w:r>
        <w:rPr>
          <w:rFonts w:ascii="arial" w:eastAsia="arial" w:hAnsi="arial" w:cs="arial"/>
          <w:b w:val="0"/>
          <w:i w:val="0"/>
          <w:strike w:val="0"/>
          <w:noProof w:val="0"/>
          <w:color w:val="000000"/>
          <w:position w:val="0"/>
          <w:sz w:val="20"/>
          <w:u w:val="none"/>
          <w:vertAlign w:val="baseline"/>
        </w:rPr>
        <w:t xml:space="preserve">Furthermore, we are skeptical that Prudential's complaint would survive a motion directed to the "enterprise" element. Plaintiffs have been unable to proffer information to make it plausible that banks worked together to manipulate USD LIBOR.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111. Prudential's complaint is replete with allegations of </w:t>
      </w:r>
      <w:r>
        <w:rPr>
          <w:rFonts w:ascii="arial" w:eastAsia="arial" w:hAnsi="arial" w:cs="arial"/>
          <w:b w:val="0"/>
          <w:i w:val="0"/>
          <w:strike w:val="0"/>
          <w:noProof w:val="0"/>
          <w:color w:val="000000"/>
          <w:position w:val="0"/>
          <w:sz w:val="20"/>
          <w:u w:val="single"/>
          <w:vertAlign w:val="baseline"/>
        </w:rPr>
        <w:t>intra</w:t>
      </w:r>
      <w:r>
        <w:rPr>
          <w:rFonts w:ascii="arial" w:eastAsia="arial" w:hAnsi="arial" w:cs="arial"/>
          <w:b w:val="0"/>
          <w:i w:val="0"/>
          <w:strike w:val="0"/>
          <w:noProof w:val="0"/>
          <w:color w:val="000000"/>
          <w:position w:val="0"/>
          <w:sz w:val="20"/>
          <w:u w:val="none"/>
          <w:vertAlign w:val="baseline"/>
        </w:rPr>
        <w:t xml:space="preserve">-bank communications and allegations having to do with interest-rate benchmarks other than USD LIBOR, but offers very little to suggest a joint enterprise to defraud counterparties by manipulating USD LIBOR.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Prudential Am. Compl. ¶¶ 131-36 (describing RBS collusion to manipulated Yen LIBOR); ¶¶ 148-152 (describing fines</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imposed by the European Commission for conspiracies related to Yen LIBOR and Euribor). As Prudential itself points out, defendants "were motivated by the direct desire to line their own pockets by way of their own exposure to interest-rate risk," and "were also motivated to understate their borrowing costs to avoid negative publicity." ¶¶ 154, 159.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Extraterritoriality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 Territorial Limits of New Jersey RICO</w:t>
      </w:r>
    </w:p>
    <w:p>
      <w:pPr>
        <w:keepNext w:val="0"/>
        <w:widowControl w:val="0"/>
        <w:spacing w:before="200" w:after="0" w:line="260" w:lineRule="atLeast"/>
        <w:ind w:left="0" w:right="0" w:firstLine="0"/>
        <w:jc w:val="both"/>
      </w:pPr>
      <w:bookmarkStart w:id="2080" w:name="Bookmark_para_508"/>
      <w:bookmarkEnd w:id="2080"/>
      <w:bookmarkStart w:id="2081" w:name="Bookmark_LNHNREFclscc77"/>
      <w:bookmarkEnd w:id="2081"/>
      <w:hyperlink r:id="rId562" w:history="1">
        <w:r>
          <w:rPr>
            <w:rFonts w:ascii="arial" w:eastAsia="arial" w:hAnsi="arial" w:cs="arial"/>
            <w:b/>
            <w:i/>
            <w:strike w:val="0"/>
            <w:color w:val="0077CC"/>
            <w:sz w:val="20"/>
            <w:u w:val="single"/>
            <w:vertAlign w:val="baseline"/>
          </w:rPr>
          <w:t>HN77</w:t>
        </w:r>
      </w:hyperlink>
      <w:r>
        <w:rPr>
          <w:rFonts w:ascii="arial" w:eastAsia="arial" w:hAnsi="arial" w:cs="arial"/>
          <w:b w:val="0"/>
          <w:i w:val="0"/>
          <w:strike w:val="0"/>
          <w:noProof w:val="0"/>
          <w:color w:val="000000"/>
          <w:position w:val="0"/>
          <w:sz w:val="20"/>
          <w:u w:val="none"/>
          <w:vertAlign w:val="baseline"/>
        </w:rPr>
        <w:t>[</w:t>
      </w:r>
      <w:hyperlink w:anchor="Bookmark_clscc77" w:history="1">
        <w:r>
          <w:pict>
            <v:shape id="_x0000_i1246"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082" w:name="Bookmark_I5HFV1WR2N1R3V0020000400"/>
      <w:bookmarkEnd w:id="2082"/>
      <w:r>
        <w:rPr>
          <w:rFonts w:ascii="arial" w:eastAsia="arial" w:hAnsi="arial" w:cs="arial"/>
          <w:b w:val="0"/>
          <w:i w:val="0"/>
          <w:strike w:val="0"/>
          <w:noProof w:val="0"/>
          <w:color w:val="000000"/>
          <w:position w:val="0"/>
          <w:sz w:val="20"/>
          <w:u w:val="none"/>
          <w:vertAlign w:val="baseline"/>
        </w:rPr>
        <w:t xml:space="preserve">New Jersey courts presume that New Jersey laws should not be applied extraterritorially. </w:t>
      </w:r>
      <w:r>
        <w:rPr>
          <w:rFonts w:ascii="arial" w:eastAsia="arial" w:hAnsi="arial" w:cs="arial"/>
          <w:b w:val="0"/>
          <w:i w:val="0"/>
          <w:strike w:val="0"/>
          <w:noProof w:val="0"/>
          <w:color w:val="000000"/>
          <w:position w:val="0"/>
          <w:sz w:val="20"/>
          <w:u w:val="single"/>
          <w:vertAlign w:val="baseline"/>
        </w:rPr>
        <w:t xml:space="preserve">See </w:t>
      </w:r>
      <w:bookmarkStart w:id="2083" w:name="Bookmark_I5HFV1WR2N1R3V0010000400"/>
      <w:bookmarkEnd w:id="2083"/>
      <w:hyperlink r:id="rId563" w:history="1">
        <w:r>
          <w:rPr>
            <w:rFonts w:ascii="arial" w:eastAsia="arial" w:hAnsi="arial" w:cs="arial"/>
            <w:b w:val="0"/>
            <w:i/>
            <w:strike w:val="0"/>
            <w:noProof w:val="0"/>
            <w:color w:val="0077CC"/>
            <w:position w:val="0"/>
            <w:sz w:val="20"/>
            <w:u w:val="single"/>
            <w:vertAlign w:val="baseline"/>
          </w:rPr>
          <w:t>Archut v. Ross Univ. Sch. of Vet. Medicine</w:t>
        </w:r>
      </w:hyperlink>
      <w:hyperlink r:id="rId563" w:history="1">
        <w:r>
          <w:rPr>
            <w:rFonts w:ascii="arial" w:eastAsia="arial" w:hAnsi="arial" w:cs="arial"/>
            <w:b w:val="0"/>
            <w:i/>
            <w:strike w:val="0"/>
            <w:noProof w:val="0"/>
            <w:color w:val="0077CC"/>
            <w:position w:val="0"/>
            <w:sz w:val="20"/>
            <w:u w:val="single"/>
            <w:vertAlign w:val="baseline"/>
          </w:rPr>
          <w:t>, Civ. No. 10-1681 (MLC), 2012 WL 5867148, at *12, 2012 U.S. Dist. LEXIS 164960, at *34-36 (D.N.J. Nov. 19, 2012)</w:t>
        </w:r>
      </w:hyperlink>
      <w:r>
        <w:rPr>
          <w:rFonts w:ascii="arial" w:eastAsia="arial" w:hAnsi="arial" w:cs="arial"/>
          <w:b w:val="0"/>
          <w:i w:val="0"/>
          <w:strike w:val="0"/>
          <w:noProof w:val="0"/>
          <w:color w:val="000000"/>
          <w:position w:val="0"/>
          <w:sz w:val="20"/>
          <w:u w:val="none"/>
          <w:vertAlign w:val="baseline"/>
        </w:rPr>
        <w:t xml:space="preserve"> (declining to apply New Jersey's Law Against Discrimination against a Kittitian veterinary school); </w:t>
      </w:r>
      <w:r>
        <w:rPr>
          <w:rFonts w:ascii="arial" w:eastAsia="arial" w:hAnsi="arial" w:cs="arial"/>
          <w:b w:val="0"/>
          <w:i w:val="0"/>
          <w:strike w:val="0"/>
          <w:noProof w:val="0"/>
          <w:color w:val="000000"/>
          <w:position w:val="0"/>
          <w:sz w:val="20"/>
          <w:u w:val="single"/>
          <w:vertAlign w:val="baseline"/>
        </w:rPr>
        <w:t xml:space="preserve">cf. </w:t>
      </w:r>
      <w:bookmarkStart w:id="2084" w:name="Bookmark_I5HFV1WR2N1R3V0030000400"/>
      <w:bookmarkEnd w:id="2084"/>
      <w:hyperlink r:id="rId564" w:history="1">
        <w:r>
          <w:rPr>
            <w:rFonts w:ascii="arial" w:eastAsia="arial" w:hAnsi="arial" w:cs="arial"/>
            <w:b w:val="0"/>
            <w:i/>
            <w:strike w:val="0"/>
            <w:noProof w:val="0"/>
            <w:color w:val="0077CC"/>
            <w:position w:val="0"/>
            <w:sz w:val="20"/>
            <w:u w:val="single"/>
            <w:vertAlign w:val="baseline"/>
          </w:rPr>
          <w:t>Buccilli v. Timby, Brown &amp; Timby</w:t>
        </w:r>
      </w:hyperlink>
      <w:hyperlink r:id="rId564" w:history="1">
        <w:r>
          <w:rPr>
            <w:rFonts w:ascii="arial" w:eastAsia="arial" w:hAnsi="arial" w:cs="arial"/>
            <w:b w:val="0"/>
            <w:i/>
            <w:strike w:val="0"/>
            <w:noProof w:val="0"/>
            <w:color w:val="0077CC"/>
            <w:position w:val="0"/>
            <w:sz w:val="20"/>
            <w:u w:val="single"/>
            <w:vertAlign w:val="baseline"/>
          </w:rPr>
          <w:t>, 283 N.J. Super. 6, 10, 660 A.2d 1261, 1263 (App. Div. 1995)</w:t>
        </w:r>
      </w:hyperlink>
      <w:r>
        <w:rPr>
          <w:rFonts w:ascii="arial" w:eastAsia="arial" w:hAnsi="arial" w:cs="arial"/>
          <w:b w:val="0"/>
          <w:i w:val="0"/>
          <w:strike w:val="0"/>
          <w:noProof w:val="0"/>
          <w:color w:val="000000"/>
          <w:position w:val="0"/>
          <w:sz w:val="20"/>
          <w:u w:val="none"/>
          <w:vertAlign w:val="baseline"/>
        </w:rPr>
        <w:t xml:space="preserve"> ("New Jersey law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conduct in New Jersey, not outside the state."). We agree that some territorial rule must constrain the application of New Jersey RICO.</w:t>
      </w:r>
    </w:p>
    <w:p>
      <w:pPr>
        <w:keepNext w:val="0"/>
        <w:widowControl w:val="0"/>
        <w:spacing w:before="240" w:after="0" w:line="260" w:lineRule="atLeast"/>
        <w:ind w:left="0" w:right="0" w:firstLine="0"/>
        <w:jc w:val="both"/>
      </w:pPr>
      <w:bookmarkStart w:id="2085" w:name="Bookmark_para_509"/>
      <w:bookmarkEnd w:id="2085"/>
      <w:bookmarkStart w:id="2086" w:name="Bookmark_I5HFV1WR2SF89H0010000400"/>
      <w:bookmarkEnd w:id="2086"/>
      <w:r>
        <w:rPr>
          <w:rFonts w:ascii="arial" w:eastAsia="arial" w:hAnsi="arial" w:cs="arial"/>
          <w:b w:val="0"/>
          <w:i w:val="0"/>
          <w:strike w:val="0"/>
          <w:noProof w:val="0"/>
          <w:color w:val="000000"/>
          <w:position w:val="0"/>
          <w:sz w:val="20"/>
          <w:u w:val="none"/>
          <w:vertAlign w:val="baseline"/>
        </w:rPr>
        <w:t xml:space="preserve">Mainly in the context of federal RICO, courts have developed two approaches to limiting the territorial scope of a RICO statute. One approach focuses on the scope and location of the RICO predicates committed by the particular defendant. </w:t>
      </w:r>
      <w:r>
        <w:rPr>
          <w:rFonts w:ascii="arial" w:eastAsia="arial" w:hAnsi="arial" w:cs="arial"/>
          <w:b w:val="0"/>
          <w:i w:val="0"/>
          <w:strike w:val="0"/>
          <w:noProof w:val="0"/>
          <w:color w:val="000000"/>
          <w:position w:val="0"/>
          <w:sz w:val="20"/>
          <w:u w:val="single"/>
          <w:vertAlign w:val="baseline"/>
        </w:rPr>
        <w:t xml:space="preserve">See </w:t>
      </w:r>
      <w:bookmarkStart w:id="2087" w:name="Bookmark_I5HFV1WR2N1R3V0050000400"/>
      <w:bookmarkEnd w:id="2087"/>
      <w:hyperlink r:id="rId157" w:history="1">
        <w:r>
          <w:rPr>
            <w:rFonts w:ascii="arial" w:eastAsia="arial" w:hAnsi="arial" w:cs="arial"/>
            <w:b w:val="0"/>
            <w:i/>
            <w:strike w:val="0"/>
            <w:noProof w:val="0"/>
            <w:color w:val="0077CC"/>
            <w:position w:val="0"/>
            <w:sz w:val="20"/>
            <w:u w:val="single"/>
            <w:vertAlign w:val="baseline"/>
          </w:rPr>
          <w:t>Eur. Cmty.</w:t>
        </w:r>
      </w:hyperlink>
      <w:hyperlink r:id="rId157" w:history="1">
        <w:r>
          <w:rPr>
            <w:rFonts w:ascii="arial" w:eastAsia="arial" w:hAnsi="arial" w:cs="arial"/>
            <w:b w:val="0"/>
            <w:i/>
            <w:strike w:val="0"/>
            <w:noProof w:val="0"/>
            <w:color w:val="0077CC"/>
            <w:position w:val="0"/>
            <w:sz w:val="20"/>
            <w:u w:val="single"/>
            <w:vertAlign w:val="baseline"/>
          </w:rPr>
          <w:t>, 764 F.3d at 136</w:t>
        </w:r>
      </w:hyperlink>
      <w:r>
        <w:rPr>
          <w:rFonts w:ascii="arial" w:eastAsia="arial" w:hAnsi="arial" w:cs="arial"/>
          <w:b w:val="0"/>
          <w:i w:val="0"/>
          <w:strike w:val="0"/>
          <w:noProof w:val="0"/>
          <w:color w:val="000000"/>
          <w:position w:val="0"/>
          <w:sz w:val="20"/>
          <w:u w:val="none"/>
          <w:vertAlign w:val="baseline"/>
        </w:rPr>
        <w:t xml:space="preserve">; </w:t>
      </w:r>
      <w:bookmarkStart w:id="2088" w:name="Bookmark_I5HFV1WR2SF89H0020000400"/>
      <w:bookmarkEnd w:id="2088"/>
      <w:hyperlink r:id="rId565" w:history="1">
        <w:r>
          <w:rPr>
            <w:rFonts w:ascii="arial" w:eastAsia="arial" w:hAnsi="arial" w:cs="arial"/>
            <w:b w:val="0"/>
            <w:i/>
            <w:strike w:val="0"/>
            <w:noProof w:val="0"/>
            <w:color w:val="0077CC"/>
            <w:position w:val="0"/>
            <w:sz w:val="20"/>
            <w:u w:val="single"/>
            <w:vertAlign w:val="baseline"/>
          </w:rPr>
          <w:t>United States v. Chao Fan Xu</w:t>
        </w:r>
      </w:hyperlink>
      <w:hyperlink r:id="rId565" w:history="1">
        <w:r>
          <w:rPr>
            <w:rFonts w:ascii="arial" w:eastAsia="arial" w:hAnsi="arial" w:cs="arial"/>
            <w:b w:val="0"/>
            <w:i/>
            <w:strike w:val="0"/>
            <w:noProof w:val="0"/>
            <w:color w:val="0077CC"/>
            <w:position w:val="0"/>
            <w:sz w:val="20"/>
            <w:u w:val="single"/>
            <w:vertAlign w:val="baseline"/>
          </w:rPr>
          <w:t>, 706 F.3d 965, 978 (9th Cir. 2013)</w:t>
        </w:r>
      </w:hyperlink>
      <w:r>
        <w:rPr>
          <w:rFonts w:ascii="arial" w:eastAsia="arial" w:hAnsi="arial" w:cs="arial"/>
          <w:b w:val="0"/>
          <w:i w:val="0"/>
          <w:strike w:val="0"/>
          <w:noProof w:val="0"/>
          <w:color w:val="000000"/>
          <w:position w:val="0"/>
          <w:sz w:val="20"/>
          <w:u w:val="none"/>
          <w:vertAlign w:val="baseline"/>
        </w:rPr>
        <w:t xml:space="preserve"> ("[I]t is highly unlikely that Congress was unconcerned with the actions of foreign enterprises where those actions violated the laws of this country while the defendants were in this</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country.") (as amended on denial of reh'g); </w:t>
      </w:r>
      <w:bookmarkStart w:id="2089" w:name="Bookmark_I5HFV1WR2SF89H0040000400"/>
      <w:bookmarkEnd w:id="2089"/>
      <w:hyperlink r:id="rId566" w:history="1">
        <w:r>
          <w:rPr>
            <w:rFonts w:ascii="arial" w:eastAsia="arial" w:hAnsi="arial" w:cs="arial"/>
            <w:b w:val="0"/>
            <w:i/>
            <w:strike w:val="0"/>
            <w:noProof w:val="0"/>
            <w:color w:val="0077CC"/>
            <w:position w:val="0"/>
            <w:sz w:val="20"/>
            <w:u w:val="single"/>
            <w:vertAlign w:val="baseline"/>
          </w:rPr>
          <w:t>Hourani v. Mirtchev</w:t>
        </w:r>
      </w:hyperlink>
      <w:hyperlink r:id="rId566" w:history="1">
        <w:r>
          <w:rPr>
            <w:rFonts w:ascii="arial" w:eastAsia="arial" w:hAnsi="arial" w:cs="arial"/>
            <w:b w:val="0"/>
            <w:i/>
            <w:strike w:val="0"/>
            <w:noProof w:val="0"/>
            <w:color w:val="0077CC"/>
            <w:position w:val="0"/>
            <w:sz w:val="20"/>
            <w:u w:val="single"/>
            <w:vertAlign w:val="baseline"/>
          </w:rPr>
          <w:t>, 943 F. Supp. 2d 159, 165 (D.D.C. 2013)</w:t>
        </w:r>
      </w:hyperlink>
      <w:r>
        <w:rPr>
          <w:rFonts w:ascii="arial" w:eastAsia="arial" w:hAnsi="arial" w:cs="arial"/>
          <w:b w:val="0"/>
          <w:i w:val="0"/>
          <w:strike w:val="0"/>
          <w:noProof w:val="0"/>
          <w:color w:val="000000"/>
          <w:position w:val="0"/>
          <w:sz w:val="20"/>
          <w:u w:val="none"/>
          <w:vertAlign w:val="baseline"/>
        </w:rPr>
        <w:t xml:space="preserve"> (internal quotation marks omitted) (declining "to assess the extraterritorially of Plaintiffs' RICO claim by examining the location of the enterprise"), </w:t>
      </w:r>
      <w:r>
        <w:rPr>
          <w:rFonts w:ascii="arial" w:eastAsia="arial" w:hAnsi="arial" w:cs="arial"/>
          <w:b w:val="0"/>
          <w:i w:val="0"/>
          <w:strike w:val="0"/>
          <w:noProof w:val="0"/>
          <w:color w:val="000000"/>
          <w:position w:val="0"/>
          <w:sz w:val="20"/>
          <w:u w:val="single"/>
          <w:vertAlign w:val="baseline"/>
        </w:rPr>
        <w:t>aff'd on other grounds</w:t>
      </w:r>
      <w:r>
        <w:rPr>
          <w:rFonts w:ascii="arial" w:eastAsia="arial" w:hAnsi="arial" w:cs="arial"/>
          <w:b w:val="0"/>
          <w:i w:val="0"/>
          <w:strike w:val="0"/>
          <w:noProof w:val="0"/>
          <w:color w:val="000000"/>
          <w:position w:val="0"/>
          <w:sz w:val="20"/>
          <w:u w:val="none"/>
          <w:vertAlign w:val="baseline"/>
        </w:rPr>
        <w:t xml:space="preserve">, </w:t>
      </w:r>
      <w:bookmarkStart w:id="2090" w:name="Bookmark_I5HFV1WR2D6NX30010000400"/>
      <w:bookmarkEnd w:id="2090"/>
      <w:hyperlink r:id="rId567" w:history="1">
        <w:r>
          <w:rPr>
            <w:rFonts w:ascii="arial" w:eastAsia="arial" w:hAnsi="arial" w:cs="arial"/>
            <w:b w:val="0"/>
            <w:i/>
            <w:strike w:val="0"/>
            <w:noProof w:val="0"/>
            <w:color w:val="0077CC"/>
            <w:position w:val="0"/>
            <w:sz w:val="20"/>
            <w:u w:val="single"/>
            <w:vertAlign w:val="baseline"/>
          </w:rPr>
          <w:t>Nos. 13-7088, -7089, 796 F.3d 1, 2015 WL 4590324, 2015 U.S. App. LEXIS 13342 (D.C. Cir. 2015)</w:t>
        </w:r>
      </w:hyperlink>
      <w:r>
        <w:rPr>
          <w:rFonts w:ascii="arial" w:eastAsia="arial" w:hAnsi="arial" w:cs="arial"/>
          <w:b w:val="0"/>
          <w:i w:val="0"/>
          <w:strike w:val="0"/>
          <w:noProof w:val="0"/>
          <w:color w:val="000000"/>
          <w:position w:val="0"/>
          <w:sz w:val="20"/>
          <w:u w:val="none"/>
          <w:vertAlign w:val="baseline"/>
        </w:rPr>
        <w:t xml:space="preserve">; </w:t>
      </w:r>
      <w:bookmarkStart w:id="2091" w:name="Bookmark_I5HFV1WR2D6NX30030000400"/>
      <w:bookmarkEnd w:id="2091"/>
      <w:hyperlink r:id="rId568" w:history="1">
        <w:r>
          <w:rPr>
            <w:rFonts w:ascii="arial" w:eastAsia="arial" w:hAnsi="arial" w:cs="arial"/>
            <w:b w:val="0"/>
            <w:i/>
            <w:strike w:val="0"/>
            <w:noProof w:val="0"/>
            <w:color w:val="0077CC"/>
            <w:position w:val="0"/>
            <w:sz w:val="20"/>
            <w:u w:val="single"/>
            <w:vertAlign w:val="baseline"/>
          </w:rPr>
          <w:t>Chevron Corp. v. Donziger</w:t>
        </w:r>
      </w:hyperlink>
      <w:hyperlink r:id="rId568" w:history="1">
        <w:r>
          <w:rPr>
            <w:rFonts w:ascii="arial" w:eastAsia="arial" w:hAnsi="arial" w:cs="arial"/>
            <w:b w:val="0"/>
            <w:i/>
            <w:strike w:val="0"/>
            <w:noProof w:val="0"/>
            <w:color w:val="0077CC"/>
            <w:position w:val="0"/>
            <w:sz w:val="20"/>
            <w:u w:val="single"/>
            <w:vertAlign w:val="baseline"/>
          </w:rPr>
          <w:t>, 871 F. Supp. 2d 229, 244-45 (S.D.N.Y. 2012)</w:t>
        </w:r>
      </w:hyperlink>
      <w:r>
        <w:rPr>
          <w:rFonts w:ascii="arial" w:eastAsia="arial" w:hAnsi="arial" w:cs="arial"/>
          <w:b w:val="0"/>
          <w:i w:val="0"/>
          <w:strike w:val="0"/>
          <w:noProof w:val="0"/>
          <w:color w:val="000000"/>
          <w:position w:val="0"/>
          <w:sz w:val="20"/>
          <w:u w:val="none"/>
          <w:vertAlign w:val="baseline"/>
        </w:rPr>
        <w:t xml:space="preserve"> (applying RICO when some predicate acts were committed in the United States); </w:t>
      </w:r>
      <w:bookmarkStart w:id="2092" w:name="Bookmark_I5HFV1WR2D6NX30050000400"/>
      <w:bookmarkEnd w:id="2092"/>
      <w:hyperlink r:id="rId569" w:history="1">
        <w:r>
          <w:rPr>
            <w:rFonts w:ascii="arial" w:eastAsia="arial" w:hAnsi="arial" w:cs="arial"/>
            <w:b w:val="0"/>
            <w:i/>
            <w:strike w:val="0"/>
            <w:noProof w:val="0"/>
            <w:color w:val="0077CC"/>
            <w:position w:val="0"/>
            <w:sz w:val="20"/>
            <w:u w:val="single"/>
            <w:vertAlign w:val="baseline"/>
          </w:rPr>
          <w:t>CGC Holding Co. v. Hutchens</w:t>
        </w:r>
      </w:hyperlink>
      <w:hyperlink r:id="rId569" w:history="1">
        <w:r>
          <w:rPr>
            <w:rFonts w:ascii="arial" w:eastAsia="arial" w:hAnsi="arial" w:cs="arial"/>
            <w:b w:val="0"/>
            <w:i/>
            <w:strike w:val="0"/>
            <w:noProof w:val="0"/>
            <w:color w:val="0077CC"/>
            <w:position w:val="0"/>
            <w:sz w:val="20"/>
            <w:u w:val="single"/>
            <w:vertAlign w:val="baseline"/>
          </w:rPr>
          <w:t>, 824 F. Supp. 2d 1193, 1209-10 (D. Colo. 2011)</w:t>
        </w:r>
      </w:hyperlink>
      <w:r>
        <w:rPr>
          <w:rFonts w:ascii="arial" w:eastAsia="arial" w:hAnsi="arial" w:cs="arial"/>
          <w:b w:val="0"/>
          <w:i w:val="0"/>
          <w:strike w:val="0"/>
          <w:noProof w:val="0"/>
          <w:color w:val="000000"/>
          <w:position w:val="0"/>
          <w:sz w:val="20"/>
          <w:u w:val="none"/>
          <w:vertAlign w:val="baseline"/>
        </w:rPr>
        <w:t xml:space="preserve"> (same); </w:t>
      </w:r>
      <w:bookmarkStart w:id="2093" w:name="Bookmark_I5HFV1WR28T4K60020000400"/>
      <w:bookmarkEnd w:id="2093"/>
      <w:hyperlink r:id="rId570" w:history="1">
        <w:r>
          <w:rPr>
            <w:rFonts w:ascii="arial" w:eastAsia="arial" w:hAnsi="arial" w:cs="arial"/>
            <w:b w:val="0"/>
            <w:i/>
            <w:strike w:val="0"/>
            <w:noProof w:val="0"/>
            <w:color w:val="0077CC"/>
            <w:position w:val="0"/>
            <w:sz w:val="20"/>
            <w:u w:val="single"/>
            <w:vertAlign w:val="baseline"/>
          </w:rPr>
          <w:t>United States v. Philip Morris USA, Inc.</w:t>
        </w:r>
      </w:hyperlink>
      <w:hyperlink r:id="rId570" w:history="1">
        <w:r>
          <w:rPr>
            <w:rFonts w:ascii="arial" w:eastAsia="arial" w:hAnsi="arial" w:cs="arial"/>
            <w:b w:val="0"/>
            <w:i/>
            <w:strike w:val="0"/>
            <w:noProof w:val="0"/>
            <w:color w:val="0077CC"/>
            <w:position w:val="0"/>
            <w:sz w:val="20"/>
            <w:u w:val="single"/>
            <w:vertAlign w:val="baseline"/>
          </w:rPr>
          <w:t>, 783 F. Supp. 2d 23, 29 (D.D.C. 2011)</w:t>
        </w:r>
      </w:hyperlink>
      <w:r>
        <w:rPr>
          <w:rFonts w:ascii="arial" w:eastAsia="arial" w:hAnsi="arial" w:cs="arial"/>
          <w:b w:val="0"/>
          <w:i w:val="0"/>
          <w:strike w:val="0"/>
          <w:noProof w:val="0"/>
          <w:color w:val="000000"/>
          <w:position w:val="0"/>
          <w:sz w:val="20"/>
          <w:u w:val="none"/>
          <w:vertAlign w:val="baseline"/>
        </w:rPr>
        <w:t xml:space="preserve"> ("Whether or not a criminal enterprise committed a predicate act with extraterritorial scope . . . there is no evidence that Congress intended to criminalize foreign racketeering activities under RICO.").</w:t>
      </w:r>
    </w:p>
    <w:p>
      <w:pPr>
        <w:keepNext w:val="0"/>
        <w:widowControl w:val="0"/>
        <w:spacing w:before="240" w:after="0" w:line="260" w:lineRule="atLeast"/>
        <w:ind w:left="0" w:right="0" w:firstLine="0"/>
        <w:jc w:val="both"/>
      </w:pPr>
      <w:bookmarkStart w:id="2094" w:name="Bookmark_para_510"/>
      <w:bookmarkEnd w:id="2094"/>
      <w:bookmarkStart w:id="2095" w:name="Bookmark_I5HFV1WR28T4K60050000400"/>
      <w:bookmarkEnd w:id="2095"/>
      <w:r>
        <w:rPr>
          <w:rFonts w:ascii="arial" w:eastAsia="arial" w:hAnsi="arial" w:cs="arial"/>
          <w:b w:val="0"/>
          <w:i w:val="0"/>
          <w:strike w:val="0"/>
          <w:noProof w:val="0"/>
          <w:color w:val="000000"/>
          <w:position w:val="0"/>
          <w:sz w:val="20"/>
          <w:u w:val="none"/>
          <w:vertAlign w:val="baseline"/>
        </w:rPr>
        <w:t xml:space="preserve">The other approach focuses on the location and acts of the RICO enterprise. </w:t>
      </w:r>
      <w:r>
        <w:rPr>
          <w:rFonts w:ascii="arial" w:eastAsia="arial" w:hAnsi="arial" w:cs="arial"/>
          <w:b w:val="0"/>
          <w:i w:val="0"/>
          <w:strike w:val="0"/>
          <w:noProof w:val="0"/>
          <w:color w:val="000000"/>
          <w:position w:val="0"/>
          <w:sz w:val="20"/>
          <w:u w:val="single"/>
          <w:vertAlign w:val="baseline"/>
        </w:rPr>
        <w:t xml:space="preserve">See </w:t>
      </w:r>
      <w:bookmarkStart w:id="2096" w:name="Bookmark_I5HFV1WR28T4K60040000400"/>
      <w:bookmarkEnd w:id="2096"/>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732-34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abrogated by Eur. Cmty</w:t>
      </w:r>
      <w:r>
        <w:rPr>
          <w:rFonts w:ascii="arial" w:eastAsia="arial" w:hAnsi="arial" w:cs="arial"/>
          <w:b w:val="0"/>
          <w:i w:val="0"/>
          <w:strike w:val="0"/>
          <w:noProof w:val="0"/>
          <w:color w:val="000000"/>
          <w:position w:val="0"/>
          <w:sz w:val="20"/>
          <w:u w:val="none"/>
          <w:vertAlign w:val="baseline"/>
        </w:rPr>
        <w:t xml:space="preserve">.; </w:t>
      </w:r>
      <w:bookmarkStart w:id="2097" w:name="Bookmark_I5HFV1WR2N1R3W0010000400"/>
      <w:bookmarkEnd w:id="2097"/>
      <w:hyperlink r:id="rId571" w:history="1">
        <w:r>
          <w:rPr>
            <w:rFonts w:ascii="arial" w:eastAsia="arial" w:hAnsi="arial" w:cs="arial"/>
            <w:b w:val="0"/>
            <w:i/>
            <w:strike w:val="0"/>
            <w:noProof w:val="0"/>
            <w:color w:val="0077CC"/>
            <w:position w:val="0"/>
            <w:sz w:val="20"/>
            <w:u w:val="single"/>
            <w:vertAlign w:val="baseline"/>
          </w:rPr>
          <w:t>Mitsui O.S.K. Lines, Ltd. v. Seamaster Logistics, Inc.</w:t>
        </w:r>
      </w:hyperlink>
      <w:hyperlink r:id="rId571" w:history="1">
        <w:r>
          <w:rPr>
            <w:rFonts w:ascii="arial" w:eastAsia="arial" w:hAnsi="arial" w:cs="arial"/>
            <w:b w:val="0"/>
            <w:i/>
            <w:strike w:val="0"/>
            <w:noProof w:val="0"/>
            <w:color w:val="0077CC"/>
            <w:position w:val="0"/>
            <w:sz w:val="20"/>
            <w:u w:val="single"/>
            <w:vertAlign w:val="baseline"/>
          </w:rPr>
          <w:t>, 871 F. Supp. 2d 933, 939 (N.D. Cal. 2012)</w:t>
        </w:r>
      </w:hyperlink>
      <w:r>
        <w:rPr>
          <w:rFonts w:ascii="arial" w:eastAsia="arial" w:hAnsi="arial" w:cs="arial"/>
          <w:b w:val="0"/>
          <w:i w:val="0"/>
          <w:strike w:val="0"/>
          <w:noProof w:val="0"/>
          <w:color w:val="000000"/>
          <w:position w:val="0"/>
          <w:sz w:val="20"/>
          <w:u w:val="none"/>
          <w:vertAlign w:val="baseline"/>
        </w:rPr>
        <w:t xml:space="preserve"> ("The relevant question is simply whether the enterprise is extraterritorial or not."); </w:t>
      </w:r>
      <w:bookmarkStart w:id="2098" w:name="Bookmark_I5HFV1WR2N1R3W0030000400"/>
      <w:bookmarkEnd w:id="2098"/>
      <w:hyperlink r:id="rId572" w:history="1">
        <w:r>
          <w:rPr>
            <w:rFonts w:ascii="arial" w:eastAsia="arial" w:hAnsi="arial" w:cs="arial"/>
            <w:b w:val="0"/>
            <w:i/>
            <w:strike w:val="0"/>
            <w:noProof w:val="0"/>
            <w:color w:val="0077CC"/>
            <w:position w:val="0"/>
            <w:sz w:val="20"/>
            <w:u w:val="single"/>
            <w:vertAlign w:val="baseline"/>
          </w:rPr>
          <w:t>In re Le-Nature's, Inc.</w:t>
        </w:r>
      </w:hyperlink>
      <w:hyperlink r:id="rId572" w:history="1">
        <w:r>
          <w:rPr>
            <w:rFonts w:ascii="arial" w:eastAsia="arial" w:hAnsi="arial" w:cs="arial"/>
            <w:b w:val="0"/>
            <w:i/>
            <w:strike w:val="0"/>
            <w:noProof w:val="0"/>
            <w:color w:val="0077CC"/>
            <w:position w:val="0"/>
            <w:sz w:val="20"/>
            <w:u w:val="single"/>
            <w:vertAlign w:val="baseline"/>
          </w:rPr>
          <w:t>, No. 9-mc-162, 2011 WL 2112533, at *3, 2011 U.S. Dist. LEXIS 56682, at *18, (W.D. Pa. May 26, 2011)</w:t>
        </w:r>
      </w:hyperlink>
      <w:r>
        <w:rPr>
          <w:rFonts w:ascii="arial" w:eastAsia="arial" w:hAnsi="arial" w:cs="arial"/>
          <w:b w:val="0"/>
          <w:i w:val="0"/>
          <w:strike w:val="0"/>
          <w:noProof w:val="0"/>
          <w:color w:val="000000"/>
          <w:position w:val="0"/>
          <w:sz w:val="20"/>
          <w:u w:val="none"/>
          <w:vertAlign w:val="baseline"/>
        </w:rPr>
        <w:t xml:space="preserve"> (finding no bar "if a complaint avers a domestic enterprise"); </w:t>
      </w:r>
      <w:bookmarkStart w:id="2099" w:name="Bookmark_I5HFV1WR2N1R3W0050000400"/>
      <w:bookmarkEnd w:id="2099"/>
      <w:hyperlink r:id="rId573" w:history="1">
        <w:r>
          <w:rPr>
            <w:rFonts w:ascii="arial" w:eastAsia="arial" w:hAnsi="arial" w:cs="arial"/>
            <w:b w:val="0"/>
            <w:i/>
            <w:strike w:val="0"/>
            <w:noProof w:val="0"/>
            <w:color w:val="0077CC"/>
            <w:position w:val="0"/>
            <w:sz w:val="20"/>
            <w:u w:val="single"/>
            <w:vertAlign w:val="baseline"/>
          </w:rPr>
          <w:t>Cedeño v. Intech Grp., Inc.</w:t>
        </w:r>
      </w:hyperlink>
      <w:hyperlink r:id="rId573" w:history="1">
        <w:r>
          <w:rPr>
            <w:rFonts w:ascii="arial" w:eastAsia="arial" w:hAnsi="arial" w:cs="arial"/>
            <w:b w:val="0"/>
            <w:i/>
            <w:strike w:val="0"/>
            <w:noProof w:val="0"/>
            <w:color w:val="0077CC"/>
            <w:position w:val="0"/>
            <w:sz w:val="20"/>
            <w:u w:val="single"/>
            <w:vertAlign w:val="baseline"/>
          </w:rPr>
          <w:t>, 733 F. Supp. 2d 471, 474 (S.D.N.Y. 2010)</w:t>
        </w:r>
      </w:hyperlink>
      <w:r>
        <w:rPr>
          <w:rFonts w:ascii="arial" w:eastAsia="arial" w:hAnsi="arial" w:cs="arial"/>
          <w:b w:val="0"/>
          <w:i w:val="0"/>
          <w:strike w:val="0"/>
          <w:noProof w:val="0"/>
          <w:color w:val="000000"/>
          <w:position w:val="0"/>
          <w:sz w:val="20"/>
          <w:u w:val="none"/>
          <w:vertAlign w:val="baseline"/>
        </w:rPr>
        <w:t xml:space="preserve"> ("RICO evidences no concern with foreign enterprises."),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74" w:history="1">
        <w:r>
          <w:rPr>
            <w:rFonts w:ascii="arial" w:eastAsia="arial" w:hAnsi="arial" w:cs="arial"/>
            <w:b w:val="0"/>
            <w:i/>
            <w:strike w:val="0"/>
            <w:noProof w:val="0"/>
            <w:color w:val="0077CC"/>
            <w:position w:val="0"/>
            <w:sz w:val="20"/>
            <w:u w:val="single"/>
            <w:vertAlign w:val="baseline"/>
          </w:rPr>
          <w:t>457 F. App'x 35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and abrogated by Eur. Cmty</w:t>
      </w:r>
      <w:r>
        <w:rPr>
          <w:rFonts w:ascii="arial" w:eastAsia="arial" w:hAnsi="arial" w:cs="arial"/>
          <w:b w:val="0"/>
          <w:i w:val="0"/>
          <w:strike w:val="0"/>
          <w:noProof w:val="0"/>
          <w:color w:val="000000"/>
          <w:position w:val="0"/>
          <w:sz w:val="20"/>
          <w:u w:val="none"/>
          <w:vertAlign w:val="baseline"/>
        </w:rPr>
        <w:t xml:space="preserve">.; </w:t>
      </w:r>
      <w:bookmarkStart w:id="2100" w:name="Bookmark_I5HFV1WR2D6NX40020000400"/>
      <w:bookmarkEnd w:id="2100"/>
      <w:hyperlink r:id="rId575" w:history="1">
        <w:r>
          <w:rPr>
            <w:rFonts w:ascii="arial" w:eastAsia="arial" w:hAnsi="arial" w:cs="arial"/>
            <w:b w:val="0"/>
            <w:i/>
            <w:strike w:val="0"/>
            <w:noProof w:val="0"/>
            <w:color w:val="0077CC"/>
            <w:position w:val="0"/>
            <w:sz w:val="20"/>
            <w:u w:val="single"/>
            <w:vertAlign w:val="baseline"/>
          </w:rPr>
          <w:t>State v. Casilla</w:t>
        </w:r>
      </w:hyperlink>
      <w:hyperlink r:id="rId575" w:history="1">
        <w:r>
          <w:rPr>
            <w:rFonts w:ascii="arial" w:eastAsia="arial" w:hAnsi="arial" w:cs="arial"/>
            <w:b w:val="0"/>
            <w:i/>
            <w:strike w:val="0"/>
            <w:noProof w:val="0"/>
            <w:color w:val="0077CC"/>
            <w:position w:val="0"/>
            <w:sz w:val="20"/>
            <w:u w:val="single"/>
            <w:vertAlign w:val="baseline"/>
          </w:rPr>
          <w:t>, 362 N.J. Super. 554, 563-66, 829 A.2d 1095, 1100- 01 (App. Div. 2003)</w:t>
        </w:r>
      </w:hyperlink>
      <w:r>
        <w:rPr>
          <w:rFonts w:ascii="arial" w:eastAsia="arial" w:hAnsi="arial" w:cs="arial"/>
          <w:b w:val="0"/>
          <w:i w:val="0"/>
          <w:strike w:val="0"/>
          <w:noProof w:val="0"/>
          <w:color w:val="000000"/>
          <w:position w:val="0"/>
          <w:sz w:val="20"/>
          <w:u w:val="none"/>
          <w:vertAlign w:val="baseline"/>
        </w:rPr>
        <w:t xml:space="preserve"> (reversing New Jersey RICO conviction because jury made no finding as to whether defendant's enterprise affected New Jersey commerce).</w:t>
      </w:r>
    </w:p>
    <w:p>
      <w:pPr>
        <w:keepNext w:val="0"/>
        <w:widowControl w:val="0"/>
        <w:spacing w:before="200" w:after="0" w:line="260" w:lineRule="atLeast"/>
        <w:ind w:left="0" w:right="0" w:firstLine="0"/>
        <w:jc w:val="both"/>
      </w:pPr>
      <w:bookmarkStart w:id="2101" w:name="Bookmark_para_511"/>
      <w:bookmarkEnd w:id="2101"/>
      <w:r>
        <w:rPr>
          <w:rFonts w:ascii="arial" w:eastAsia="arial" w:hAnsi="arial" w:cs="arial"/>
          <w:b w:val="0"/>
          <w:i w:val="0"/>
          <w:strike w:val="0"/>
          <w:noProof w:val="0"/>
          <w:color w:val="000000"/>
          <w:position w:val="0"/>
          <w:sz w:val="20"/>
          <w:u w:val="none"/>
          <w:vertAlign w:val="baseline"/>
        </w:rPr>
        <w:t>While clearly some limiting principle on New Jersey RICO is necessary, none of the leading federal tests fits easily with New Jersey's</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statute and policy.</w:t>
      </w:r>
    </w:p>
    <w:p>
      <w:pPr>
        <w:keepNext w:val="0"/>
        <w:widowControl w:val="0"/>
        <w:spacing w:before="200" w:after="0" w:line="260" w:lineRule="atLeast"/>
        <w:ind w:left="0" w:right="0" w:firstLine="0"/>
        <w:jc w:val="both"/>
      </w:pPr>
      <w:bookmarkStart w:id="2102" w:name="Bookmark_para_512"/>
      <w:bookmarkEnd w:id="210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European Community</w:t>
      </w:r>
      <w:r>
        <w:rPr>
          <w:rFonts w:ascii="arial" w:eastAsia="arial" w:hAnsi="arial" w:cs="arial"/>
          <w:b w:val="0"/>
          <w:i w:val="0"/>
          <w:strike w:val="0"/>
          <w:noProof w:val="0"/>
          <w:color w:val="000000"/>
          <w:position w:val="0"/>
          <w:sz w:val="20"/>
          <w:u w:val="none"/>
          <w:vertAlign w:val="baseline"/>
        </w:rPr>
        <w:t xml:space="preserve"> rule, that RICO can be applied to extraterritorial conduct when the statute defining the predicate itself applies outside the United States, would not effectively limit New Jersey RICO, because New Jersey expressly defines many ordinary criminal statutes of other jurisdictions to be New Jersey RICO predicates.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9" w:history="1">
        <w:r>
          <w:rPr>
            <w:rFonts w:ascii="arial" w:eastAsia="arial" w:hAnsi="arial" w:cs="arial"/>
            <w:b w:val="0"/>
            <w:i/>
            <w:strike w:val="0"/>
            <w:noProof w:val="0"/>
            <w:color w:val="0077CC"/>
            <w:position w:val="0"/>
            <w:sz w:val="20"/>
            <w:u w:val="single"/>
            <w:vertAlign w:val="baseline"/>
          </w:rPr>
          <w:t>N.J. Stat. Ann. § 2C:41-1(a)(1)</w:t>
        </w:r>
      </w:hyperlink>
      <w:r>
        <w:rPr>
          <w:rFonts w:ascii="arial" w:eastAsia="arial" w:hAnsi="arial" w:cs="arial"/>
          <w:b w:val="0"/>
          <w:i w:val="0"/>
          <w:strike w:val="0"/>
          <w:noProof w:val="0"/>
          <w:color w:val="000000"/>
          <w:position w:val="0"/>
          <w:sz w:val="20"/>
          <w:u w:val="none"/>
          <w:vertAlign w:val="baseline"/>
        </w:rPr>
        <w:t xml:space="preserve">. Thus, the </w:t>
      </w:r>
      <w:r>
        <w:rPr>
          <w:rFonts w:ascii="arial" w:eastAsia="arial" w:hAnsi="arial" w:cs="arial"/>
          <w:b w:val="0"/>
          <w:i w:val="0"/>
          <w:strike w:val="0"/>
          <w:noProof w:val="0"/>
          <w:color w:val="000000"/>
          <w:position w:val="0"/>
          <w:sz w:val="20"/>
          <w:u w:val="single"/>
          <w:vertAlign w:val="baseline"/>
        </w:rPr>
        <w:t>European Community</w:t>
      </w:r>
      <w:r>
        <w:rPr>
          <w:rFonts w:ascii="arial" w:eastAsia="arial" w:hAnsi="arial" w:cs="arial"/>
          <w:b w:val="0"/>
          <w:i w:val="0"/>
          <w:strike w:val="0"/>
          <w:noProof w:val="0"/>
          <w:color w:val="000000"/>
          <w:position w:val="0"/>
          <w:sz w:val="20"/>
          <w:u w:val="none"/>
          <w:vertAlign w:val="baseline"/>
        </w:rPr>
        <w:t xml:space="preserve"> rule, if literally applied to the New Jersey RICO statute, would fashion practically any serious crime committed anywhere in the world into a New Jersey RICO violation.</w:t>
      </w:r>
    </w:p>
    <w:p>
      <w:pPr>
        <w:keepNext w:val="0"/>
        <w:widowControl w:val="0"/>
        <w:spacing w:before="240" w:after="0" w:line="260" w:lineRule="atLeast"/>
        <w:ind w:left="0" w:right="0" w:firstLine="0"/>
        <w:jc w:val="both"/>
      </w:pPr>
      <w:bookmarkStart w:id="2103" w:name="Bookmark_para_513"/>
      <w:bookmarkEnd w:id="2103"/>
      <w:bookmarkStart w:id="2104" w:name="Bookmark_I5HFV1WR2D6NX40050000400"/>
      <w:bookmarkEnd w:id="2104"/>
      <w:r>
        <w:rPr>
          <w:rFonts w:ascii="arial" w:eastAsia="arial" w:hAnsi="arial" w:cs="arial"/>
          <w:b w:val="0"/>
          <w:i w:val="0"/>
          <w:strike w:val="0"/>
          <w:noProof w:val="0"/>
          <w:color w:val="000000"/>
          <w:position w:val="0"/>
          <w:sz w:val="20"/>
          <w:u w:val="none"/>
          <w:vertAlign w:val="baseline"/>
        </w:rPr>
        <w:t xml:space="preserve">The "location of the enterprise" test of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and other cases is likewise inappropriate for New Jersey RICO. It is implausible to think that the legislature in New Jersey was unconcerned with the in-state activities of out-of-state enterprises. Indeed, New Jersey courts routinely enter RICO judgments against members of criminal enterprises that are based outside New Jersey, so long as the defendant or the enterprise has a sufficient connection to New Jersey. </w:t>
      </w:r>
      <w:r>
        <w:rPr>
          <w:rFonts w:ascii="arial" w:eastAsia="arial" w:hAnsi="arial" w:cs="arial"/>
          <w:b w:val="0"/>
          <w:i w:val="0"/>
          <w:strike w:val="0"/>
          <w:noProof w:val="0"/>
          <w:color w:val="000000"/>
          <w:position w:val="0"/>
          <w:sz w:val="20"/>
          <w:u w:val="single"/>
          <w:vertAlign w:val="baseline"/>
        </w:rPr>
        <w:t xml:space="preserve">See, e.g., </w:t>
      </w:r>
      <w:bookmarkStart w:id="2105" w:name="Bookmark_I5HFV1WR2D6NX40040000400"/>
      <w:bookmarkEnd w:id="2105"/>
      <w:hyperlink r:id="rId576" w:history="1">
        <w:r>
          <w:rPr>
            <w:rFonts w:ascii="arial" w:eastAsia="arial" w:hAnsi="arial" w:cs="arial"/>
            <w:b w:val="0"/>
            <w:i/>
            <w:strike w:val="0"/>
            <w:noProof w:val="0"/>
            <w:color w:val="0077CC"/>
            <w:position w:val="0"/>
            <w:sz w:val="20"/>
            <w:u w:val="single"/>
            <w:vertAlign w:val="baseline"/>
          </w:rPr>
          <w:t>State v. Taccetta</w:t>
        </w:r>
      </w:hyperlink>
      <w:hyperlink r:id="rId576" w:history="1">
        <w:r>
          <w:rPr>
            <w:rFonts w:ascii="arial" w:eastAsia="arial" w:hAnsi="arial" w:cs="arial"/>
            <w:b w:val="0"/>
            <w:i/>
            <w:strike w:val="0"/>
            <w:noProof w:val="0"/>
            <w:color w:val="0077CC"/>
            <w:position w:val="0"/>
            <w:sz w:val="20"/>
            <w:u w:val="single"/>
            <w:vertAlign w:val="baseline"/>
          </w:rPr>
          <w:t>, 301 N.J. Super. 227, 234, 693 A.2d 1229, 1233 (App. Div. 1997)</w:t>
        </w:r>
      </w:hyperlink>
      <w:r>
        <w:rPr>
          <w:rFonts w:ascii="arial" w:eastAsia="arial" w:hAnsi="arial" w:cs="arial"/>
          <w:b w:val="0"/>
          <w:i w:val="0"/>
          <w:strike w:val="0"/>
          <w:noProof w:val="0"/>
          <w:color w:val="000000"/>
          <w:position w:val="0"/>
          <w:sz w:val="20"/>
          <w:u w:val="none"/>
          <w:vertAlign w:val="baseline"/>
        </w:rPr>
        <w:t xml:space="preserve"> (affirming New Jersey RICO convictions of members of "the New York-based Lucchese family and the Philadelphia-based Bruno-Scarfo family").</w:t>
      </w:r>
    </w:p>
    <w:p>
      <w:pPr>
        <w:keepNext w:val="0"/>
        <w:widowControl w:val="0"/>
        <w:spacing w:before="200" w:after="0" w:line="260" w:lineRule="atLeast"/>
        <w:ind w:left="0" w:right="0" w:firstLine="0"/>
        <w:jc w:val="both"/>
      </w:pPr>
      <w:bookmarkStart w:id="2106" w:name="Bookmark_para_514"/>
      <w:bookmarkEnd w:id="2106"/>
      <w:bookmarkStart w:id="2107" w:name="Bookmark_I5HFV1WR2HM6PY0020000400"/>
      <w:bookmarkEnd w:id="2107"/>
      <w:r>
        <w:rPr>
          <w:rFonts w:ascii="arial" w:eastAsia="arial" w:hAnsi="arial" w:cs="arial"/>
          <w:b w:val="0"/>
          <w:i w:val="0"/>
          <w:strike w:val="0"/>
          <w:noProof w:val="0"/>
          <w:color w:val="000000"/>
          <w:position w:val="0"/>
          <w:sz w:val="20"/>
          <w:u w:val="none"/>
          <w:vertAlign w:val="baseline"/>
        </w:rPr>
        <w:t>One intermediate state-court</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 coped with the territoriality problem by inventing an element without significant textual basis.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 held that New Jersey RICO applies only when the RICO enterprise affects trade or commerce in New Jersey. </w:t>
      </w:r>
      <w:bookmarkStart w:id="2108" w:name="Bookmark_I5HFV1WR2HM6PY0040000400"/>
      <w:bookmarkEnd w:id="210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09" w:name="Bookmark_I5HFV1WR2HM6PY0010000400"/>
      <w:bookmarkEnd w:id="2109"/>
      <w:hyperlink r:id="rId575" w:history="1">
        <w:r>
          <w:rPr>
            <w:rFonts w:ascii="arial" w:eastAsia="arial" w:hAnsi="arial" w:cs="arial"/>
            <w:b w:val="0"/>
            <w:i/>
            <w:strike w:val="0"/>
            <w:noProof w:val="0"/>
            <w:color w:val="0077CC"/>
            <w:position w:val="0"/>
            <w:sz w:val="20"/>
            <w:u w:val="single"/>
            <w:vertAlign w:val="baseline"/>
          </w:rPr>
          <w:t>362 N.J. Super. at 563-66, 829 A.2d at 1100-01</w:t>
        </w:r>
      </w:hyperlink>
      <w:r>
        <w:rPr>
          <w:rFonts w:ascii="arial" w:eastAsia="arial" w:hAnsi="arial" w:cs="arial"/>
          <w:b w:val="0"/>
          <w:i w:val="0"/>
          <w:strike w:val="0"/>
          <w:noProof w:val="0"/>
          <w:color w:val="000000"/>
          <w:position w:val="0"/>
          <w:sz w:val="20"/>
          <w:u w:val="none"/>
          <w:vertAlign w:val="baseline"/>
        </w:rPr>
        <w:t xml:space="preserve">. </w:t>
      </w:r>
      <w:bookmarkStart w:id="2110" w:name="Bookmark_I5HFV1WR2HM6PY0040000400_2"/>
      <w:bookmarkEnd w:id="2110"/>
      <w:r>
        <w:rPr>
          <w:rFonts w:ascii="arial" w:eastAsia="arial" w:hAnsi="arial" w:cs="arial"/>
          <w:b w:val="0"/>
          <w:i w:val="0"/>
          <w:strike w:val="0"/>
          <w:noProof w:val="0"/>
          <w:color w:val="000000"/>
          <w:position w:val="0"/>
          <w:sz w:val="20"/>
          <w:u w:val="none"/>
          <w:vertAlign w:val="baseline"/>
        </w:rPr>
        <w:t xml:space="preserve">In dicta,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 even suggested that a New Jersey RICO enterprise must affect purely intrastate trade or commerce. </w:t>
      </w:r>
      <w:bookmarkStart w:id="2111" w:name="Bookmark_I5HFV1WR2HM6PY0030000400"/>
      <w:bookmarkEnd w:id="2111"/>
      <w:hyperlink r:id="rId575" w:history="1">
        <w:r>
          <w:rPr>
            <w:rFonts w:ascii="arial" w:eastAsia="arial" w:hAnsi="arial" w:cs="arial"/>
            <w:b w:val="0"/>
            <w:i/>
            <w:strike w:val="0"/>
            <w:noProof w:val="0"/>
            <w:color w:val="0077CC"/>
            <w:position w:val="0"/>
            <w:sz w:val="20"/>
            <w:u w:val="single"/>
            <w:vertAlign w:val="baseline"/>
          </w:rPr>
          <w:t>Id.</w:t>
        </w:r>
      </w:hyperlink>
      <w:hyperlink r:id="rId575" w:history="1">
        <w:r>
          <w:rPr>
            <w:rFonts w:ascii="arial" w:eastAsia="arial" w:hAnsi="arial" w:cs="arial"/>
            <w:b w:val="0"/>
            <w:i/>
            <w:strike w:val="0"/>
            <w:noProof w:val="0"/>
            <w:color w:val="0077CC"/>
            <w:position w:val="0"/>
            <w:sz w:val="20"/>
            <w:u w:val="single"/>
            <w:vertAlign w:val="baseline"/>
          </w:rPr>
          <w:t>, 362 N.J. Super. at 564-65, 829 A.2d at 1101</w:t>
        </w:r>
      </w:hyperlink>
      <w:r>
        <w:rPr>
          <w:rFonts w:ascii="arial" w:eastAsia="arial" w:hAnsi="arial" w:cs="arial"/>
          <w:b w:val="0"/>
          <w:i w:val="0"/>
          <w:strike w:val="0"/>
          <w:noProof w:val="0"/>
          <w:color w:val="000000"/>
          <w:position w:val="0"/>
          <w:sz w:val="20"/>
          <w:u w:val="none"/>
          <w:vertAlign w:val="baseline"/>
        </w:rPr>
        <w:t xml:space="preserve"> (distinguishing "trade or commerce in New Jersey" from "interstate trade or commerce"). This test is both too restrictive and too permissive. It is too restrictive because there is no reason to believe that the New Jersey Legislature wished to absolve an out-of-state defendant of RICO liability for racketeering activity perpetrated in New Jersey, even if the main operations of the defendant's enterprise affect out-of-state commerce. The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 rule is also too permissive. If an out-of-state enterprise affects New Jersey's internal commerce in some way, then the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 test would allow New Jersey RICO to punish practically any crime committed by members of the enterprise anywhere in the world, regardless of whether any connection exists between the crimes and the enterprise's New Jersey operations.</w:t>
      </w:r>
    </w:p>
    <w:p>
      <w:pPr>
        <w:keepNext w:val="0"/>
        <w:widowControl w:val="0"/>
        <w:spacing w:before="240" w:after="0" w:line="260" w:lineRule="atLeast"/>
        <w:ind w:left="0" w:right="0" w:firstLine="0"/>
        <w:jc w:val="both"/>
      </w:pPr>
      <w:bookmarkStart w:id="2112" w:name="Bookmark_para_515"/>
      <w:bookmarkEnd w:id="2112"/>
      <w:bookmarkStart w:id="2113" w:name="Bookmark_I5HFV1WS2SF89J0010000400"/>
      <w:bookmarkEnd w:id="2113"/>
      <w:r>
        <w:rPr>
          <w:rFonts w:ascii="arial" w:eastAsia="arial" w:hAnsi="arial" w:cs="arial"/>
          <w:b w:val="0"/>
          <w:i w:val="0"/>
          <w:strike w:val="0"/>
          <w:noProof w:val="0"/>
          <w:color w:val="000000"/>
          <w:position w:val="0"/>
          <w:sz w:val="20"/>
          <w:u w:val="none"/>
          <w:vertAlign w:val="baseline"/>
        </w:rPr>
        <w:t xml:space="preserve">No subsequent case has relied on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 to</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bar a New Jersey RICO claim, although some have paid it lip service. Two federal decisions have held that an enterprise affects trade or commerce in New Jersey when an individual defendant commits predicate acts in New Jersey involving sales of securities. </w:t>
      </w:r>
      <w:bookmarkStart w:id="2114" w:name="Bookmark_I5HFV1WS2SF89J0050000400"/>
      <w:bookmarkEnd w:id="2114"/>
      <w:r>
        <w:rPr>
          <w:rFonts w:ascii="arial" w:eastAsia="arial" w:hAnsi="arial" w:cs="arial"/>
          <w:b w:val="0"/>
          <w:i w:val="0"/>
          <w:strike w:val="0"/>
          <w:noProof w:val="0"/>
          <w:color w:val="000000"/>
          <w:position w:val="0"/>
          <w:sz w:val="20"/>
          <w:u w:val="single"/>
          <w:vertAlign w:val="baseline"/>
        </w:rPr>
        <w:t xml:space="preserve">See </w:t>
      </w:r>
      <w:bookmarkStart w:id="2115" w:name="Bookmark_I5HFV1WR2HM6PY0050000400"/>
      <w:bookmarkEnd w:id="2115"/>
      <w:hyperlink r:id="rId577" w:history="1">
        <w:r>
          <w:rPr>
            <w:rFonts w:ascii="arial" w:eastAsia="arial" w:hAnsi="arial" w:cs="arial"/>
            <w:b w:val="0"/>
            <w:i/>
            <w:strike w:val="0"/>
            <w:noProof w:val="0"/>
            <w:color w:val="0077CC"/>
            <w:position w:val="0"/>
            <w:sz w:val="20"/>
            <w:u w:val="single"/>
            <w:vertAlign w:val="baseline"/>
          </w:rPr>
          <w:t>Prudential Ins. Co. of Am. v. Credit Suisse Sec. (USA) LLC</w:t>
        </w:r>
      </w:hyperlink>
      <w:hyperlink r:id="rId577" w:history="1">
        <w:r>
          <w:rPr>
            <w:rFonts w:ascii="arial" w:eastAsia="arial" w:hAnsi="arial" w:cs="arial"/>
            <w:b w:val="0"/>
            <w:i/>
            <w:strike w:val="0"/>
            <w:noProof w:val="0"/>
            <w:color w:val="0077CC"/>
            <w:position w:val="0"/>
            <w:sz w:val="20"/>
            <w:u w:val="single"/>
            <w:vertAlign w:val="baseline"/>
          </w:rPr>
          <w:t>, Civ. No. 12-7242 (KSH), 2013 WL 5467093, at *21, 2103 U.S. Dist. LEXIS 142191, at *62-64 (D.N.J. Sept. 30, 2013)</w:t>
        </w:r>
      </w:hyperlink>
      <w:r>
        <w:rPr>
          <w:rFonts w:ascii="arial" w:eastAsia="arial" w:hAnsi="arial" w:cs="arial"/>
          <w:b w:val="0"/>
          <w:i w:val="0"/>
          <w:strike w:val="0"/>
          <w:noProof w:val="0"/>
          <w:color w:val="000000"/>
          <w:position w:val="0"/>
          <w:sz w:val="20"/>
          <w:u w:val="none"/>
          <w:vertAlign w:val="baseline"/>
        </w:rPr>
        <w:t xml:space="preserve">; </w:t>
      </w:r>
      <w:bookmarkStart w:id="2116" w:name="Bookmark_I5HFV1WS2SF89J0020000400"/>
      <w:bookmarkEnd w:id="2116"/>
      <w:hyperlink r:id="rId578" w:history="1">
        <w:r>
          <w:rPr>
            <w:rFonts w:ascii="arial" w:eastAsia="arial" w:hAnsi="arial" w:cs="arial"/>
            <w:b w:val="0"/>
            <w:i/>
            <w:strike w:val="0"/>
            <w:noProof w:val="0"/>
            <w:color w:val="0077CC"/>
            <w:position w:val="0"/>
            <w:sz w:val="20"/>
            <w:u w:val="single"/>
            <w:vertAlign w:val="baseline"/>
          </w:rPr>
          <w:t>Prudential Ins. Co. of Am. v. Goldman, Sachs &amp; Co.</w:t>
        </w:r>
      </w:hyperlink>
      <w:hyperlink r:id="rId578" w:history="1">
        <w:r>
          <w:rPr>
            <w:rFonts w:ascii="arial" w:eastAsia="arial" w:hAnsi="arial" w:cs="arial"/>
            <w:b w:val="0"/>
            <w:i/>
            <w:strike w:val="0"/>
            <w:noProof w:val="0"/>
            <w:color w:val="0077CC"/>
            <w:position w:val="0"/>
            <w:sz w:val="20"/>
            <w:u w:val="single"/>
            <w:vertAlign w:val="baseline"/>
          </w:rPr>
          <w:t>, Civ. No. 12-6590 (SDW), 2013 WL 1431680, at *10-11, 2013 U.S. Dist. LEXIS 50788, at *33-34 (D.N.J. Apr. 9, 2013)</w:t>
        </w:r>
      </w:hyperlink>
      <w:r>
        <w:rPr>
          <w:rFonts w:ascii="arial" w:eastAsia="arial" w:hAnsi="arial" w:cs="arial"/>
          <w:b w:val="0"/>
          <w:i w:val="0"/>
          <w:strike w:val="0"/>
          <w:noProof w:val="0"/>
          <w:color w:val="000000"/>
          <w:position w:val="0"/>
          <w:sz w:val="20"/>
          <w:u w:val="none"/>
          <w:vertAlign w:val="baseline"/>
        </w:rPr>
        <w:t xml:space="preserve">. </w:t>
      </w:r>
      <w:bookmarkStart w:id="2117" w:name="Bookmark_I5HFV1WS2SF89J0050000400_2"/>
      <w:bookmarkEnd w:id="2117"/>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val="0"/>
          <w:strike w:val="0"/>
          <w:noProof w:val="0"/>
          <w:color w:val="000000"/>
          <w:position w:val="0"/>
          <w:sz w:val="20"/>
          <w:u w:val="single"/>
          <w:vertAlign w:val="baseline"/>
        </w:rPr>
        <w:t>Prudential v. Credit Suisse</w:t>
      </w:r>
      <w:r>
        <w:rPr>
          <w:rFonts w:ascii="arial" w:eastAsia="arial" w:hAnsi="arial" w:cs="arial"/>
          <w:b w:val="0"/>
          <w:i w:val="0"/>
          <w:strike w:val="0"/>
          <w:noProof w:val="0"/>
          <w:color w:val="000000"/>
          <w:position w:val="0"/>
          <w:sz w:val="20"/>
          <w:u w:val="none"/>
          <w:vertAlign w:val="baseline"/>
        </w:rPr>
        <w:t xml:space="preserve"> specifically rejected defendants' (and, apparently,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's) view that New Jersey RICO is unavailable when the enterprise affects only interstate commerce. A third federal decision favorably cited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 in the course of dismissing a New Jersey RICO count, but ultimately relied on the fact that "the alleged pattern of racketeering activity did not occur in New Jersey commerce"—not on whether the defendants' enterprise affected New Jersey commerce.</w:t>
      </w:r>
      <w:r>
        <w:rPr>
          <w:rFonts w:ascii="arial" w:eastAsia="arial" w:hAnsi="arial" w:cs="arial"/>
          <w:vertAlign w:val="superscript"/>
        </w:rPr>
        <w:footnoteReference w:customMarkFollows="1" w:id="131"/>
        <w:t xml:space="preserve">134</w:t>
      </w:r>
      <w:r>
        <w:rPr>
          <w:rFonts w:ascii="arial" w:eastAsia="arial" w:hAnsi="arial" w:cs="arial"/>
          <w:b w:val="0"/>
          <w:i w:val="0"/>
          <w:strike w:val="0"/>
          <w:noProof w:val="0"/>
          <w:color w:val="000000"/>
          <w:position w:val="0"/>
          <w:sz w:val="20"/>
          <w:u w:val="none"/>
          <w:vertAlign w:val="baseline"/>
        </w:rPr>
        <w:t xml:space="preserve"> </w:t>
      </w:r>
      <w:bookmarkStart w:id="2119" w:name="Bookmark_I5HFV1WS2SF89J0040000400"/>
      <w:bookmarkEnd w:id="2119"/>
      <w:hyperlink r:id="rId579" w:history="1">
        <w:r>
          <w:rPr>
            <w:rFonts w:ascii="arial" w:eastAsia="arial" w:hAnsi="arial" w:cs="arial"/>
            <w:b w:val="0"/>
            <w:i/>
            <w:strike w:val="0"/>
            <w:noProof w:val="0"/>
            <w:color w:val="0077CC"/>
            <w:position w:val="0"/>
            <w:sz w:val="20"/>
            <w:u w:val="single"/>
            <w:vertAlign w:val="baseline"/>
          </w:rPr>
          <w:t>Trans USA Prods., Inc. v. Howard Berger Co.</w:t>
        </w:r>
      </w:hyperlink>
      <w:hyperlink r:id="rId579" w:history="1">
        <w:r>
          <w:rPr>
            <w:rFonts w:ascii="arial" w:eastAsia="arial" w:hAnsi="arial" w:cs="arial"/>
            <w:b w:val="0"/>
            <w:i/>
            <w:strike w:val="0"/>
            <w:noProof w:val="0"/>
            <w:color w:val="0077CC"/>
            <w:position w:val="0"/>
            <w:sz w:val="20"/>
            <w:u w:val="single"/>
            <w:vertAlign w:val="baseline"/>
          </w:rPr>
          <w:t>, Civ. No. 07-5924 (JAP), 2008 WL 3154753, at *5, 2008 U.S. Dist. LEXIS 61069, at *14-16 (D.N.J. Aug. 4,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0" w:name="Bookmark_para_516"/>
      <w:bookmarkEnd w:id="2120"/>
      <w:bookmarkStart w:id="2121" w:name="Bookmark_I3775GMWKKR00097FWX0004F"/>
      <w:bookmarkEnd w:id="2121"/>
      <w:bookmarkStart w:id="2122" w:name="Bookmark_I5HFV1WS28T4K70020000400"/>
      <w:bookmarkEnd w:id="2122"/>
      <w:r>
        <w:rPr>
          <w:rFonts w:ascii="arial" w:eastAsia="arial" w:hAnsi="arial" w:cs="arial"/>
          <w:b w:val="0"/>
          <w:i w:val="0"/>
          <w:strike w:val="0"/>
          <w:noProof w:val="0"/>
          <w:color w:val="000000"/>
          <w:position w:val="0"/>
          <w:sz w:val="20"/>
          <w:u w:val="none"/>
          <w:vertAlign w:val="baseline"/>
        </w:rPr>
        <w:t xml:space="preserve">We prefer to express forthrightly our belief that the New Jersey Supreme Court would apply a different rule than that in </w:t>
      </w:r>
      <w:bookmarkStart w:id="2123" w:name="Bookmark_I5HFV1WS28T4K70010000400"/>
      <w:bookmarkEnd w:id="2123"/>
      <w:hyperlink r:id="rId575" w:history="1">
        <w:r>
          <w:rPr>
            <w:rFonts w:ascii="arial" w:eastAsia="arial" w:hAnsi="arial" w:cs="arial"/>
            <w:b w:val="0"/>
            <w:i/>
            <w:strike w:val="0"/>
            <w:noProof w:val="0"/>
            <w:color w:val="0077CC"/>
            <w:position w:val="0"/>
            <w:sz w:val="20"/>
            <w:u w:val="single"/>
            <w:vertAlign w:val="baseline"/>
          </w:rPr>
          <w:t>Casilla</w:t>
        </w:r>
      </w:hyperlink>
      <w:r>
        <w:rPr>
          <w:rFonts w:ascii="arial" w:eastAsia="arial" w:hAnsi="arial" w:cs="arial"/>
          <w:b w:val="0"/>
          <w:i w:val="0"/>
          <w:strike w:val="0"/>
          <w:noProof w:val="0"/>
          <w:color w:val="000000"/>
          <w:position w:val="0"/>
          <w:sz w:val="20"/>
          <w:u w:val="none"/>
          <w:vertAlign w:val="baseline"/>
        </w:rPr>
        <w:t>. Fortunately, we have a statutory beacon to guide</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our course.</w:t>
      </w:r>
    </w:p>
    <w:p>
      <w:pPr>
        <w:keepNext w:val="0"/>
        <w:widowControl w:val="0"/>
        <w:spacing w:before="240" w:after="0" w:line="260" w:lineRule="atLeast"/>
        <w:ind w:left="0" w:right="0" w:firstLine="0"/>
        <w:jc w:val="both"/>
      </w:pPr>
      <w:bookmarkStart w:id="2124" w:name="Bookmark_para_517"/>
      <w:bookmarkEnd w:id="2124"/>
      <w:bookmarkStart w:id="2125" w:name="Bookmark_LNHNREFclscc78"/>
      <w:bookmarkEnd w:id="2125"/>
      <w:hyperlink r:id="rId580" w:history="1">
        <w:r>
          <w:rPr>
            <w:rFonts w:ascii="arial" w:eastAsia="arial" w:hAnsi="arial" w:cs="arial"/>
            <w:b/>
            <w:i/>
            <w:strike w:val="0"/>
            <w:color w:val="0077CC"/>
            <w:sz w:val="20"/>
            <w:u w:val="single"/>
            <w:vertAlign w:val="baseline"/>
          </w:rPr>
          <w:t>HN78</w:t>
        </w:r>
      </w:hyperlink>
      <w:r>
        <w:rPr>
          <w:rFonts w:ascii="arial" w:eastAsia="arial" w:hAnsi="arial" w:cs="arial"/>
          <w:b w:val="0"/>
          <w:i w:val="0"/>
          <w:strike w:val="0"/>
          <w:noProof w:val="0"/>
          <w:color w:val="000000"/>
          <w:position w:val="0"/>
          <w:sz w:val="20"/>
          <w:u w:val="none"/>
          <w:vertAlign w:val="baseline"/>
        </w:rPr>
        <w:t>[</w:t>
      </w:r>
      <w:hyperlink w:anchor="Bookmark_clscc78" w:history="1">
        <w:r>
          <w:pict>
            <v:shape id="_x0000_i1247"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The New Jersey criminal code (of which New Jersey RICO is a part) holds a person accountable for a crime (1) when "the conduct which is an element of the offense" occurs in New Jersey, (2) when "the result which is . . . an element" occurs in New Jersey, or (3) when "[t]he offense is based on a [New Jersey] statute . . . which expressly prohibits conduct outside [New Jersey], when the conduct bears a reasonable relation to a legitimate interest of [New Jersey] and the actor knows or should know that his conduct is likely to affect that interest." </w:t>
      </w:r>
      <w:hyperlink r:id="rId581" w:history="1">
        <w:r>
          <w:rPr>
            <w:rFonts w:ascii="arial" w:eastAsia="arial" w:hAnsi="arial" w:cs="arial"/>
            <w:b w:val="0"/>
            <w:i/>
            <w:strike w:val="0"/>
            <w:noProof w:val="0"/>
            <w:color w:val="0077CC"/>
            <w:position w:val="0"/>
            <w:sz w:val="20"/>
            <w:u w:val="single"/>
            <w:vertAlign w:val="baseline"/>
          </w:rPr>
          <w:t>N.J. Stat. Ann. § 2C:1-3(a)(1)</w:t>
        </w:r>
      </w:hyperlink>
      <w:r>
        <w:rPr>
          <w:rFonts w:ascii="arial" w:eastAsia="arial" w:hAnsi="arial" w:cs="arial"/>
          <w:b w:val="0"/>
          <w:i w:val="0"/>
          <w:strike w:val="0"/>
          <w:noProof w:val="0"/>
          <w:color w:val="000000"/>
          <w:position w:val="0"/>
          <w:sz w:val="20"/>
          <w:u w:val="none"/>
          <w:vertAlign w:val="baseline"/>
        </w:rPr>
        <w:t xml:space="preserve">, </w:t>
      </w:r>
      <w:hyperlink r:id="rId581"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bookmarkStart w:id="2126" w:name="Bookmark_I5HFV1WS28T4K70040000400"/>
      <w:bookmarkEnd w:id="2126"/>
      <w:r>
        <w:rPr>
          <w:rFonts w:ascii="arial" w:eastAsia="arial" w:hAnsi="arial" w:cs="arial"/>
          <w:b w:val="0"/>
          <w:i w:val="0"/>
          <w:strike w:val="0"/>
          <w:noProof w:val="0"/>
          <w:color w:val="000000"/>
          <w:position w:val="0"/>
          <w:sz w:val="20"/>
          <w:u w:val="none"/>
          <w:vertAlign w:val="baseline"/>
        </w:rPr>
        <w:t xml:space="preserve">For example, the absence of a territorial limitation in New Jersey's homicide statute,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2" w:history="1">
        <w:r>
          <w:rPr>
            <w:rFonts w:ascii="arial" w:eastAsia="arial" w:hAnsi="arial" w:cs="arial"/>
            <w:b w:val="0"/>
            <w:i/>
            <w:strike w:val="0"/>
            <w:noProof w:val="0"/>
            <w:color w:val="0077CC"/>
            <w:position w:val="0"/>
            <w:sz w:val="20"/>
            <w:u w:val="single"/>
            <w:vertAlign w:val="baseline"/>
          </w:rPr>
          <w:t>N.J. Stat. Ann. § 2C:11-2(a)</w:t>
        </w:r>
      </w:hyperlink>
      <w:r>
        <w:rPr>
          <w:rFonts w:ascii="arial" w:eastAsia="arial" w:hAnsi="arial" w:cs="arial"/>
          <w:b w:val="0"/>
          <w:i w:val="0"/>
          <w:strike w:val="0"/>
          <w:noProof w:val="0"/>
          <w:color w:val="000000"/>
          <w:position w:val="0"/>
          <w:sz w:val="20"/>
          <w:u w:val="none"/>
          <w:vertAlign w:val="baseline"/>
        </w:rPr>
        <w:t xml:space="preserve">, does not render all the world's murderers accountable to people of New Jersey, because </w:t>
      </w:r>
      <w:hyperlink r:id="rId581" w:history="1">
        <w:r>
          <w:rPr>
            <w:rFonts w:ascii="arial" w:eastAsia="arial" w:hAnsi="arial" w:cs="arial"/>
            <w:b w:val="0"/>
            <w:i/>
            <w:strike w:val="0"/>
            <w:noProof w:val="0"/>
            <w:color w:val="0077CC"/>
            <w:position w:val="0"/>
            <w:sz w:val="20"/>
            <w:u w:val="single"/>
            <w:vertAlign w:val="baseline"/>
          </w:rPr>
          <w:t>section 2C:1-3</w:t>
        </w:r>
      </w:hyperlink>
      <w:r>
        <w:rPr>
          <w:rFonts w:ascii="arial" w:eastAsia="arial" w:hAnsi="arial" w:cs="arial"/>
          <w:b w:val="0"/>
          <w:i w:val="0"/>
          <w:strike w:val="0"/>
          <w:noProof w:val="0"/>
          <w:color w:val="000000"/>
          <w:position w:val="0"/>
          <w:sz w:val="20"/>
          <w:u w:val="none"/>
          <w:vertAlign w:val="baseline"/>
        </w:rPr>
        <w:t xml:space="preserve"> limits the homicide statute's territorial scope. A murder is properly prosecuted in New Jersey only if the victim's death or the cause of the victim's death occurred in New Jersey. </w:t>
      </w:r>
      <w:r>
        <w:rPr>
          <w:rFonts w:ascii="arial" w:eastAsia="arial" w:hAnsi="arial" w:cs="arial"/>
          <w:b w:val="0"/>
          <w:i w:val="0"/>
          <w:strike w:val="0"/>
          <w:noProof w:val="0"/>
          <w:color w:val="000000"/>
          <w:position w:val="0"/>
          <w:sz w:val="20"/>
          <w:u w:val="single"/>
          <w:vertAlign w:val="baseline"/>
        </w:rPr>
        <w:t xml:space="preserve">See </w:t>
      </w:r>
      <w:bookmarkStart w:id="2127" w:name="Bookmark_I5HFV1WS28T4K70030000400"/>
      <w:bookmarkEnd w:id="2127"/>
      <w:hyperlink r:id="rId583" w:history="1">
        <w:r>
          <w:rPr>
            <w:rFonts w:ascii="arial" w:eastAsia="arial" w:hAnsi="arial" w:cs="arial"/>
            <w:b w:val="0"/>
            <w:i/>
            <w:strike w:val="0"/>
            <w:noProof w:val="0"/>
            <w:color w:val="0077CC"/>
            <w:position w:val="0"/>
            <w:sz w:val="20"/>
            <w:u w:val="single"/>
            <w:vertAlign w:val="baseline"/>
          </w:rPr>
          <w:t>State v. Denofa</w:t>
        </w:r>
      </w:hyperlink>
      <w:hyperlink r:id="rId583" w:history="1">
        <w:r>
          <w:rPr>
            <w:rFonts w:ascii="arial" w:eastAsia="arial" w:hAnsi="arial" w:cs="arial"/>
            <w:b w:val="0"/>
            <w:i/>
            <w:strike w:val="0"/>
            <w:noProof w:val="0"/>
            <w:color w:val="0077CC"/>
            <w:position w:val="0"/>
            <w:sz w:val="20"/>
            <w:u w:val="single"/>
            <w:vertAlign w:val="baseline"/>
          </w:rPr>
          <w:t>, 187 N.J. 24, 45, 898 A.2d 523, 536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8" w:name="Bookmark_para_518"/>
      <w:bookmarkEnd w:id="2128"/>
      <w:r>
        <w:rPr>
          <w:rFonts w:ascii="arial" w:eastAsia="arial" w:hAnsi="arial" w:cs="arial"/>
          <w:b w:val="0"/>
          <w:i w:val="0"/>
          <w:strike w:val="0"/>
          <w:noProof w:val="0"/>
          <w:color w:val="000000"/>
          <w:position w:val="0"/>
          <w:sz w:val="20"/>
          <w:u w:val="none"/>
          <w:vertAlign w:val="baseline"/>
        </w:rPr>
        <w:t xml:space="preserve">The general rule of </w:t>
      </w:r>
      <w:hyperlink r:id="rId581" w:history="1">
        <w:r>
          <w:rPr>
            <w:rFonts w:ascii="arial" w:eastAsia="arial" w:hAnsi="arial" w:cs="arial"/>
            <w:b w:val="0"/>
            <w:i/>
            <w:strike w:val="0"/>
            <w:noProof w:val="0"/>
            <w:color w:val="0077CC"/>
            <w:position w:val="0"/>
            <w:sz w:val="20"/>
            <w:u w:val="single"/>
            <w:vertAlign w:val="baseline"/>
          </w:rPr>
          <w:t>section 2C:1-3</w:t>
        </w:r>
      </w:hyperlink>
      <w:r>
        <w:rPr>
          <w:rFonts w:ascii="arial" w:eastAsia="arial" w:hAnsi="arial" w:cs="arial"/>
          <w:b w:val="0"/>
          <w:i w:val="0"/>
          <w:strike w:val="0"/>
          <w:noProof w:val="0"/>
          <w:color w:val="000000"/>
          <w:position w:val="0"/>
          <w:sz w:val="20"/>
          <w:u w:val="none"/>
          <w:vertAlign w:val="baseline"/>
        </w:rPr>
        <w:t xml:space="preserve"> calls for us to examine each of New Jersey RICO's elements in turn. New Jersey RICO applies if any conduct or result element occurs in New Jersey, or if New Jersey RICO protects a legitimate New Jersey interest by expressly prohibiting extraterritorial</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conduct.</w:t>
      </w:r>
    </w:p>
    <w:p>
      <w:pPr>
        <w:keepNext w:val="0"/>
        <w:widowControl w:val="0"/>
        <w:spacing w:before="240" w:after="0" w:line="260" w:lineRule="atLeast"/>
        <w:ind w:left="0" w:right="0" w:firstLine="0"/>
        <w:jc w:val="both"/>
      </w:pPr>
      <w:bookmarkStart w:id="2129" w:name="Bookmark_para_519"/>
      <w:bookmarkEnd w:id="2129"/>
      <w:bookmarkStart w:id="2130" w:name="Bookmark_LNHNREFclscc79"/>
      <w:bookmarkEnd w:id="2130"/>
      <w:hyperlink r:id="rId584" w:history="1">
        <w:r>
          <w:rPr>
            <w:rFonts w:ascii="arial" w:eastAsia="arial" w:hAnsi="arial" w:cs="arial"/>
            <w:b/>
            <w:i/>
            <w:strike w:val="0"/>
            <w:color w:val="0077CC"/>
            <w:sz w:val="20"/>
            <w:u w:val="single"/>
            <w:vertAlign w:val="baseline"/>
          </w:rPr>
          <w:t>HN79</w:t>
        </w:r>
      </w:hyperlink>
      <w:r>
        <w:rPr>
          <w:rFonts w:ascii="arial" w:eastAsia="arial" w:hAnsi="arial" w:cs="arial"/>
          <w:b w:val="0"/>
          <w:i w:val="0"/>
          <w:strike w:val="0"/>
          <w:noProof w:val="0"/>
          <w:color w:val="000000"/>
          <w:position w:val="0"/>
          <w:sz w:val="20"/>
          <w:u w:val="none"/>
          <w:vertAlign w:val="baseline"/>
        </w:rPr>
        <w:t>[</w:t>
      </w:r>
      <w:hyperlink w:anchor="Bookmark_clscc79" w:history="1">
        <w:r>
          <w:pict>
            <v:shape id="_x0000_i1248"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131" w:name="Bookmark_I5HFV1WS2SF89K0010000400"/>
      <w:bookmarkEnd w:id="2131"/>
      <w:r>
        <w:rPr>
          <w:rFonts w:ascii="arial" w:eastAsia="arial" w:hAnsi="arial" w:cs="arial"/>
          <w:b w:val="0"/>
          <w:i w:val="0"/>
          <w:strike w:val="0"/>
          <w:noProof w:val="0"/>
          <w:color w:val="000000"/>
          <w:position w:val="0"/>
          <w:sz w:val="20"/>
          <w:u w:val="none"/>
          <w:vertAlign w:val="baseline"/>
        </w:rPr>
        <w:t>The first element is employment by or association with a RICO enterprise. Employment or association is properly an attendant circumstance rather than a conduct or result element, and so cannot be a basis for territoriality.</w:t>
      </w:r>
      <w:r>
        <w:rPr>
          <w:rFonts w:ascii="arial" w:eastAsia="arial" w:hAnsi="arial" w:cs="arial"/>
          <w:vertAlign w:val="superscript"/>
        </w:rPr>
        <w:footnoteReference w:customMarkFollows="1" w:id="132"/>
        <w:t xml:space="preserve">135</w:t>
      </w:r>
      <w:r>
        <w:rPr>
          <w:rFonts w:ascii="arial" w:eastAsia="arial" w:hAnsi="arial" w:cs="arial"/>
          <w:b w:val="0"/>
          <w:i w:val="0"/>
          <w:strike w:val="0"/>
          <w:noProof w:val="0"/>
          <w:color w:val="000000"/>
          <w:position w:val="0"/>
          <w:sz w:val="20"/>
          <w:u w:val="none"/>
          <w:vertAlign w:val="baseline"/>
        </w:rPr>
        <w:t xml:space="preserve"> In any case, Prudential's complaint does not suggest that any defendant associated itself with a RICO enterprise in New Jersey, so the association element does not supply a basis for applying New Jersey RICO. </w:t>
      </w:r>
      <w:r>
        <w:rPr>
          <w:rFonts w:ascii="arial" w:eastAsia="arial" w:hAnsi="arial" w:cs="arial"/>
          <w:b w:val="0"/>
          <w:i w:val="0"/>
          <w:strike w:val="0"/>
          <w:noProof w:val="0"/>
          <w:color w:val="000000"/>
          <w:position w:val="0"/>
          <w:sz w:val="20"/>
          <w:u w:val="single"/>
          <w:vertAlign w:val="baseline"/>
        </w:rPr>
        <w:t xml:space="preserve">Cf. </w:t>
      </w:r>
      <w:bookmarkStart w:id="2138" w:name="Bookmark_I5HFV1WS28T4K70050000400"/>
      <w:bookmarkEnd w:id="2138"/>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733-34</w:t>
        </w:r>
      </w:hyperlink>
      <w:r>
        <w:rPr>
          <w:rFonts w:ascii="arial" w:eastAsia="arial" w:hAnsi="arial" w:cs="arial"/>
          <w:b w:val="0"/>
          <w:i w:val="0"/>
          <w:strike w:val="0"/>
          <w:noProof w:val="0"/>
          <w:color w:val="000000"/>
          <w:position w:val="0"/>
          <w:sz w:val="20"/>
          <w:u w:val="none"/>
          <w:vertAlign w:val="baseline"/>
        </w:rPr>
        <w:t xml:space="preserve"> (finding the LIBOR-setting enterprise to be located in London, England).</w:t>
      </w:r>
    </w:p>
    <w:p>
      <w:pPr>
        <w:keepNext w:val="0"/>
        <w:widowControl w:val="0"/>
        <w:spacing w:before="200" w:after="0" w:line="260" w:lineRule="atLeast"/>
        <w:ind w:left="0" w:right="0" w:firstLine="0"/>
        <w:jc w:val="both"/>
      </w:pPr>
      <w:bookmarkStart w:id="2139" w:name="Bookmark_para_520"/>
      <w:bookmarkEnd w:id="2139"/>
      <w:r>
        <w:rPr>
          <w:rFonts w:ascii="arial" w:eastAsia="arial" w:hAnsi="arial" w:cs="arial"/>
          <w:b w:val="0"/>
          <w:i w:val="0"/>
          <w:strike w:val="0"/>
          <w:noProof w:val="0"/>
          <w:color w:val="000000"/>
          <w:position w:val="0"/>
          <w:sz w:val="20"/>
          <w:u w:val="none"/>
          <w:vertAlign w:val="baseline"/>
        </w:rPr>
        <w:t>The second element is the commission of multiple related predicates (a "pattern of racketeering activity") in the conduct of an enterprise's affairs. Thus, the second element effectively incorporates the elements of the predicate offense or offenses that the defendant is alleged to have committed. It follows, then, that provision (1) of subsection 2C:1-3(a) permits a New Jersey RICO suit if a conduct element or a result element of any predicate offense occurs in New Jersey.</w:t>
      </w:r>
    </w:p>
    <w:p>
      <w:pPr>
        <w:keepNext w:val="0"/>
        <w:widowControl w:val="0"/>
        <w:spacing w:before="240" w:after="0" w:line="260" w:lineRule="atLeast"/>
        <w:ind w:left="0" w:right="0" w:firstLine="0"/>
        <w:jc w:val="both"/>
      </w:pPr>
      <w:bookmarkStart w:id="2140" w:name="Bookmark_para_521"/>
      <w:bookmarkEnd w:id="2140"/>
      <w:bookmarkStart w:id="2141" w:name="Bookmark_I5HFV1WS2D6NX50020000400"/>
      <w:bookmarkEnd w:id="2141"/>
      <w:r>
        <w:rPr>
          <w:rFonts w:ascii="arial" w:eastAsia="arial" w:hAnsi="arial" w:cs="arial"/>
          <w:b w:val="0"/>
          <w:i w:val="0"/>
          <w:strike w:val="0"/>
          <w:noProof w:val="0"/>
          <w:color w:val="000000"/>
          <w:position w:val="0"/>
          <w:sz w:val="20"/>
          <w:u w:val="none"/>
          <w:vertAlign w:val="baseline"/>
        </w:rPr>
        <w:t xml:space="preserve">The second element of the RICO statute also clearly prohibits conduct outside New Jersey, as non-New Jersey offenses can constitute New Jersey RICO predicates. </w:t>
      </w:r>
      <w:r>
        <w:rPr>
          <w:rFonts w:ascii="arial" w:eastAsia="arial" w:hAnsi="arial" w:cs="arial"/>
          <w:b w:val="0"/>
          <w:i w:val="0"/>
          <w:strike w:val="0"/>
          <w:noProof w:val="0"/>
          <w:color w:val="000000"/>
          <w:position w:val="0"/>
          <w:sz w:val="20"/>
          <w:u w:val="single"/>
          <w:vertAlign w:val="baseline"/>
        </w:rPr>
        <w:t xml:space="preserve">Cf. </w:t>
      </w:r>
      <w:bookmarkStart w:id="2142" w:name="Bookmark_I5HFV1WS2D6NX50010000400"/>
      <w:bookmarkEnd w:id="2142"/>
      <w:hyperlink r:id="rId157" w:history="1">
        <w:r>
          <w:rPr>
            <w:rFonts w:ascii="arial" w:eastAsia="arial" w:hAnsi="arial" w:cs="arial"/>
            <w:b w:val="0"/>
            <w:i/>
            <w:strike w:val="0"/>
            <w:noProof w:val="0"/>
            <w:color w:val="0077CC"/>
            <w:position w:val="0"/>
            <w:sz w:val="20"/>
            <w:u w:val="single"/>
            <w:vertAlign w:val="baseline"/>
          </w:rPr>
          <w:t>Eur. Cmty.</w:t>
        </w:r>
      </w:hyperlink>
      <w:hyperlink r:id="rId157" w:history="1">
        <w:r>
          <w:rPr>
            <w:rFonts w:ascii="arial" w:eastAsia="arial" w:hAnsi="arial" w:cs="arial"/>
            <w:b w:val="0"/>
            <w:i/>
            <w:strike w:val="0"/>
            <w:noProof w:val="0"/>
            <w:color w:val="0077CC"/>
            <w:position w:val="0"/>
            <w:sz w:val="20"/>
            <w:u w:val="single"/>
            <w:vertAlign w:val="baseline"/>
          </w:rPr>
          <w:t>, 764 F.3d at 136</w:t>
        </w:r>
      </w:hyperlink>
      <w:r>
        <w:rPr>
          <w:rFonts w:ascii="arial" w:eastAsia="arial" w:hAnsi="arial" w:cs="arial"/>
          <w:b w:val="0"/>
          <w:i w:val="0"/>
          <w:strike w:val="0"/>
          <w:noProof w:val="0"/>
          <w:color w:val="000000"/>
          <w:position w:val="0"/>
          <w:sz w:val="20"/>
          <w:u w:val="none"/>
          <w:vertAlign w:val="baseline"/>
        </w:rPr>
        <w:t xml:space="preserve"> (noting that some federal RICO predicates can only be violated outside the United States, and concluding that Congress intended federal RICO to have some extraterritorial effect). In this context, New Jersey has a "legitimate interest," </w:t>
      </w:r>
      <w:hyperlink r:id="rId581" w:history="1">
        <w:r>
          <w:rPr>
            <w:rFonts w:ascii="arial" w:eastAsia="arial" w:hAnsi="arial" w:cs="arial"/>
            <w:b w:val="0"/>
            <w:i/>
            <w:strike w:val="0"/>
            <w:noProof w:val="0"/>
            <w:color w:val="0077CC"/>
            <w:position w:val="0"/>
            <w:sz w:val="20"/>
            <w:u w:val="single"/>
            <w:vertAlign w:val="baseline"/>
          </w:rPr>
          <w:t>§ 2C:1-3(a)(6)</w:t>
        </w:r>
      </w:hyperlink>
      <w:r>
        <w:rPr>
          <w:rFonts w:ascii="arial" w:eastAsia="arial" w:hAnsi="arial" w:cs="arial"/>
          <w:b w:val="0"/>
          <w:i w:val="0"/>
          <w:strike w:val="0"/>
          <w:noProof w:val="0"/>
          <w:color w:val="000000"/>
          <w:position w:val="0"/>
          <w:sz w:val="20"/>
          <w:u w:val="none"/>
          <w:vertAlign w:val="baseline"/>
        </w:rPr>
        <w:t>, in applying its RICO statute to out-of-state conduct that advances a substantial New Jersey-focused aim of a RICO enterprise.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 Constitutionality</w:t>
      </w:r>
    </w:p>
    <w:p>
      <w:pPr>
        <w:keepNext w:val="0"/>
        <w:widowControl w:val="0"/>
        <w:spacing w:before="200" w:after="0" w:line="260" w:lineRule="atLeast"/>
        <w:ind w:left="0" w:right="0" w:firstLine="0"/>
        <w:jc w:val="both"/>
      </w:pPr>
      <w:bookmarkStart w:id="2143" w:name="Bookmark_para_522"/>
      <w:bookmarkEnd w:id="2143"/>
      <w:r>
        <w:rPr>
          <w:rFonts w:ascii="arial" w:eastAsia="arial" w:hAnsi="arial" w:cs="arial"/>
          <w:b w:val="0"/>
          <w:i w:val="0"/>
          <w:strike w:val="0"/>
          <w:noProof w:val="0"/>
          <w:color w:val="000000"/>
          <w:position w:val="0"/>
          <w:sz w:val="20"/>
          <w:u w:val="none"/>
          <w:vertAlign w:val="baseline"/>
        </w:rPr>
        <w:t>Defendants argue</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that it would be unconstitutional to apply New Jersey RICO to extraterritorial conduct. So long as New Jersey RICO is confined to the bounds we have set for it, we disagree. As applied here, New Jersey RICO simply creates heightened civil and criminal penalties for violations of New Jersey's fraud, theft, and securities laws. To the extent that New Jersey can enforce these predicate offenses constitutionally, there is no reason why New Jersey cannot also apply RICO as well.</w:t>
      </w:r>
    </w:p>
    <w:p>
      <w:pPr>
        <w:keepNext w:val="0"/>
        <w:widowControl w:val="0"/>
        <w:spacing w:before="240" w:after="0" w:line="260" w:lineRule="atLeast"/>
        <w:ind w:left="0" w:right="0" w:firstLine="0"/>
        <w:jc w:val="both"/>
      </w:pPr>
      <w:bookmarkStart w:id="2144" w:name="Bookmark_para_523"/>
      <w:bookmarkEnd w:id="2144"/>
      <w:bookmarkStart w:id="2145" w:name="Bookmark_I5HFV1WS2D6NX50040000400"/>
      <w:bookmarkEnd w:id="2145"/>
      <w:r>
        <w:rPr>
          <w:rFonts w:ascii="arial" w:eastAsia="arial" w:hAnsi="arial" w:cs="arial"/>
          <w:b w:val="0"/>
          <w:i w:val="0"/>
          <w:strike w:val="0"/>
          <w:noProof w:val="0"/>
          <w:color w:val="000000"/>
          <w:position w:val="0"/>
          <w:sz w:val="20"/>
          <w:u w:val="none"/>
          <w:vertAlign w:val="baseline"/>
        </w:rPr>
        <w:t xml:space="preserve">Courts have always recognized that </w:t>
      </w:r>
      <w:bookmarkStart w:id="2146" w:name="Bookmark_LNHNREFclscc80"/>
      <w:bookmarkEnd w:id="2146"/>
      <w:hyperlink r:id="rId585" w:history="1">
        <w:r>
          <w:rPr>
            <w:rFonts w:ascii="arial" w:eastAsia="arial" w:hAnsi="arial" w:cs="arial"/>
            <w:b/>
            <w:i/>
            <w:strike w:val="0"/>
            <w:noProof w:val="0"/>
            <w:color w:val="0077CC"/>
            <w:position w:val="0"/>
            <w:sz w:val="20"/>
            <w:u w:val="single"/>
            <w:vertAlign w:val="baseline"/>
          </w:rPr>
          <w:t>HN80</w:t>
        </w:r>
      </w:hyperlink>
      <w:r>
        <w:rPr>
          <w:rFonts w:ascii="arial" w:eastAsia="arial" w:hAnsi="arial" w:cs="arial"/>
          <w:b w:val="0"/>
          <w:i w:val="0"/>
          <w:strike w:val="0"/>
          <w:noProof w:val="0"/>
          <w:color w:val="000000"/>
          <w:position w:val="0"/>
          <w:sz w:val="20"/>
          <w:u w:val="none"/>
          <w:vertAlign w:val="baseline"/>
        </w:rPr>
        <w:t>[</w:t>
      </w:r>
      <w:hyperlink w:anchor="Bookmark_clscc80" w:history="1">
        <w:r>
          <w:pict>
            <v:shape id="_x0000_i1249"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states have a legitimate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securities transactions that occur, in relevant part, within the state. </w:t>
      </w:r>
      <w:bookmarkStart w:id="2147" w:name="Bookmark_I5HFV1WS2N1R3X0050000400"/>
      <w:bookmarkEnd w:id="2147"/>
      <w:r>
        <w:rPr>
          <w:rFonts w:ascii="arial" w:eastAsia="arial" w:hAnsi="arial" w:cs="arial"/>
          <w:b w:val="0"/>
          <w:i w:val="0"/>
          <w:strike w:val="0"/>
          <w:noProof w:val="0"/>
          <w:color w:val="000000"/>
          <w:position w:val="0"/>
          <w:sz w:val="20"/>
          <w:u w:val="single"/>
          <w:vertAlign w:val="baseline"/>
        </w:rPr>
        <w:t xml:space="preserve">See, e.g., </w:t>
      </w:r>
      <w:bookmarkStart w:id="2148" w:name="Bookmark_I5HFV1WS2D6NX50030000400"/>
      <w:bookmarkEnd w:id="2148"/>
      <w:hyperlink r:id="rId586" w:history="1">
        <w:r>
          <w:rPr>
            <w:rFonts w:ascii="arial" w:eastAsia="arial" w:hAnsi="arial" w:cs="arial"/>
            <w:b w:val="0"/>
            <w:i/>
            <w:strike w:val="0"/>
            <w:noProof w:val="0"/>
            <w:color w:val="0077CC"/>
            <w:position w:val="0"/>
            <w:sz w:val="20"/>
            <w:u w:val="single"/>
            <w:vertAlign w:val="baseline"/>
          </w:rPr>
          <w:t>A.S. Goldmen &amp; Co. v. N.J. Bur. of Sec.</w:t>
        </w:r>
      </w:hyperlink>
      <w:hyperlink r:id="rId586" w:history="1">
        <w:r>
          <w:rPr>
            <w:rFonts w:ascii="arial" w:eastAsia="arial" w:hAnsi="arial" w:cs="arial"/>
            <w:b w:val="0"/>
            <w:i/>
            <w:strike w:val="0"/>
            <w:noProof w:val="0"/>
            <w:color w:val="0077CC"/>
            <w:position w:val="0"/>
            <w:sz w:val="20"/>
            <w:u w:val="single"/>
            <w:vertAlign w:val="baseline"/>
          </w:rPr>
          <w:t>, 163 F.3d 780, 789 (3d Cir. 1999)</w:t>
        </w:r>
      </w:hyperlink>
      <w:r>
        <w:rPr>
          <w:rFonts w:ascii="arial" w:eastAsia="arial" w:hAnsi="arial" w:cs="arial"/>
          <w:b w:val="0"/>
          <w:i w:val="0"/>
          <w:strike w:val="0"/>
          <w:noProof w:val="0"/>
          <w:color w:val="000000"/>
          <w:position w:val="0"/>
          <w:sz w:val="20"/>
          <w:u w:val="none"/>
          <w:vertAlign w:val="baseline"/>
        </w:rPr>
        <w:t xml:space="preserve"> (upholding provision of New Jersey Uniform Securities Act that requires securities "offered or sold" in New Jersey to be registered or exempt from registration); </w:t>
      </w:r>
      <w:bookmarkStart w:id="2149" w:name="Bookmark_I5HFV1WS2D6NX50050000400"/>
      <w:bookmarkEnd w:id="2149"/>
      <w:hyperlink r:id="rId587" w:history="1">
        <w:r>
          <w:rPr>
            <w:rFonts w:ascii="arial" w:eastAsia="arial" w:hAnsi="arial" w:cs="arial"/>
            <w:b w:val="0"/>
            <w:i/>
            <w:strike w:val="0"/>
            <w:noProof w:val="0"/>
            <w:color w:val="0077CC"/>
            <w:position w:val="0"/>
            <w:sz w:val="20"/>
            <w:u w:val="single"/>
            <w:vertAlign w:val="baseline"/>
          </w:rPr>
          <w:t>Houston v. Seward &amp; Kissel, LLP</w:t>
        </w:r>
      </w:hyperlink>
      <w:hyperlink r:id="rId587" w:history="1">
        <w:r>
          <w:rPr>
            <w:rFonts w:ascii="arial" w:eastAsia="arial" w:hAnsi="arial" w:cs="arial"/>
            <w:b w:val="0"/>
            <w:i/>
            <w:strike w:val="0"/>
            <w:noProof w:val="0"/>
            <w:color w:val="0077CC"/>
            <w:position w:val="0"/>
            <w:sz w:val="20"/>
            <w:u w:val="single"/>
            <w:vertAlign w:val="baseline"/>
          </w:rPr>
          <w:t>, No. 07-cv-6305 (HB), 2008 WL 818745, at *5-6, 2008 U.S. Dist. LEXIS 23914, at *18-23 (S.D.N.Y. Mar. 27, 2008)</w:t>
        </w:r>
      </w:hyperlink>
      <w:r>
        <w:rPr>
          <w:rFonts w:ascii="arial" w:eastAsia="arial" w:hAnsi="arial" w:cs="arial"/>
          <w:b w:val="0"/>
          <w:i w:val="0"/>
          <w:strike w:val="0"/>
          <w:noProof w:val="0"/>
          <w:color w:val="000000"/>
          <w:position w:val="0"/>
          <w:sz w:val="20"/>
          <w:u w:val="none"/>
          <w:vertAlign w:val="baseline"/>
        </w:rPr>
        <w:t xml:space="preserve"> (upholding application of Oregon securities law to transaction between a New York business and an Idaho resident within Oregon); </w:t>
      </w:r>
      <w:r>
        <w:rPr>
          <w:rFonts w:ascii="arial" w:eastAsia="arial" w:hAnsi="arial" w:cs="arial"/>
          <w:b w:val="0"/>
          <w:i w:val="0"/>
          <w:strike w:val="0"/>
          <w:noProof w:val="0"/>
          <w:color w:val="000000"/>
          <w:position w:val="0"/>
          <w:sz w:val="20"/>
          <w:u w:val="single"/>
          <w:vertAlign w:val="baseline"/>
        </w:rPr>
        <w:t xml:space="preserve">cf. </w:t>
      </w:r>
      <w:bookmarkStart w:id="2150" w:name="Bookmark_I5HFV1WS2N1R3X0020000400"/>
      <w:bookmarkEnd w:id="2150"/>
      <w:hyperlink r:id="rId588" w:history="1">
        <w:r>
          <w:rPr>
            <w:rFonts w:ascii="arial" w:eastAsia="arial" w:hAnsi="arial" w:cs="arial"/>
            <w:b w:val="0"/>
            <w:i/>
            <w:strike w:val="0"/>
            <w:noProof w:val="0"/>
            <w:color w:val="0077CC"/>
            <w:position w:val="0"/>
            <w:sz w:val="20"/>
            <w:u w:val="single"/>
            <w:vertAlign w:val="baseline"/>
          </w:rPr>
          <w:t>Hall v. Geiger-Jones Co.</w:t>
        </w:r>
      </w:hyperlink>
      <w:hyperlink r:id="rId588" w:history="1">
        <w:r>
          <w:rPr>
            <w:rFonts w:ascii="arial" w:eastAsia="arial" w:hAnsi="arial" w:cs="arial"/>
            <w:b w:val="0"/>
            <w:i/>
            <w:strike w:val="0"/>
            <w:noProof w:val="0"/>
            <w:color w:val="0077CC"/>
            <w:position w:val="0"/>
            <w:sz w:val="20"/>
            <w:u w:val="single"/>
            <w:vertAlign w:val="baseline"/>
          </w:rPr>
          <w:t>, 242 U.S. 539, 37 S. Ct. 217, 61 L. Ed. 480, 15 Ohio L. Rep. 39 (1917)</w:t>
        </w:r>
      </w:hyperlink>
      <w:r>
        <w:rPr>
          <w:rFonts w:ascii="arial" w:eastAsia="arial" w:hAnsi="arial" w:cs="arial"/>
          <w:b w:val="0"/>
          <w:i w:val="0"/>
          <w:strike w:val="0"/>
          <w:noProof w:val="0"/>
          <w:color w:val="000000"/>
          <w:position w:val="0"/>
          <w:sz w:val="20"/>
          <w:u w:val="none"/>
          <w:vertAlign w:val="baseline"/>
        </w:rPr>
        <w:t xml:space="preserve"> (upholding Ohio law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dispositions of securities within Ohio). Likewise, state laws barring theft (such as New Jersey's "theft by deception" statute) "do not violate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even if the stolen property flows through interstate commerce. </w:t>
      </w:r>
      <w:bookmarkStart w:id="2151" w:name="Bookmark_I5HFV1WS2N1R3X0050000400_2"/>
      <w:bookmarkEnd w:id="2151"/>
      <w:r>
        <w:rPr>
          <w:rFonts w:ascii="arial" w:eastAsia="arial" w:hAnsi="arial" w:cs="arial"/>
          <w:b/>
          <w:i w:val="0"/>
          <w:strike w:val="0"/>
          <w:noProof w:val="0"/>
          <w:color w:val="000000"/>
          <w:position w:val="0"/>
          <w:sz w:val="20"/>
          <w:u w:val="none"/>
          <w:vertAlign w:val="baseline"/>
        </w:rPr>
        <w:t> [*357] </w:t>
      </w:r>
      <w:bookmarkStart w:id="2152" w:name="Bookmark_I5HFV1WS2N1R3X0040000400"/>
      <w:bookmarkEnd w:id="2152"/>
      <w:hyperlink r:id="rId589" w:history="1">
        <w:r>
          <w:rPr>
            <w:rFonts w:ascii="arial" w:eastAsia="arial" w:hAnsi="arial" w:cs="arial"/>
            <w:b w:val="0"/>
            <w:i/>
            <w:strike w:val="0"/>
            <w:noProof w:val="0"/>
            <w:color w:val="0077CC"/>
            <w:position w:val="0"/>
            <w:sz w:val="20"/>
            <w:u w:val="single"/>
            <w:vertAlign w:val="baseline"/>
          </w:rPr>
          <w:t>Flo &amp; Eddie, Inc. v. Sirius XM Radio, Inc.</w:t>
        </w:r>
      </w:hyperlink>
      <w:hyperlink r:id="rId589" w:history="1">
        <w:r>
          <w:rPr>
            <w:rFonts w:ascii="arial" w:eastAsia="arial" w:hAnsi="arial" w:cs="arial"/>
            <w:b w:val="0"/>
            <w:i/>
            <w:strike w:val="0"/>
            <w:noProof w:val="0"/>
            <w:color w:val="0077CC"/>
            <w:position w:val="0"/>
            <w:sz w:val="20"/>
            <w:u w:val="single"/>
            <w:vertAlign w:val="baseline"/>
          </w:rPr>
          <w:t>, No. 13-cv-5784 (CM), 2014 WL 7178134, at *5, 2014 U.S. Dist. LEXIS 174907, at *15 (S.D.N.Y. Dec. 12,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3" w:name="Bookmark_para_524"/>
      <w:bookmarkEnd w:id="2153"/>
      <w:bookmarkStart w:id="2154" w:name="Bookmark_I3775GMHK0K00097FWX0001S"/>
      <w:bookmarkEnd w:id="2154"/>
      <w:bookmarkStart w:id="2155" w:name="Bookmark_I5HFV1WS2HM6R10020000400"/>
      <w:bookmarkEnd w:id="2155"/>
      <w:r>
        <w:rPr>
          <w:rFonts w:ascii="arial" w:eastAsia="arial" w:hAnsi="arial" w:cs="arial"/>
          <w:b w:val="0"/>
          <w:i w:val="0"/>
          <w:strike w:val="0"/>
          <w:noProof w:val="0"/>
          <w:color w:val="000000"/>
          <w:position w:val="0"/>
          <w:sz w:val="20"/>
          <w:u w:val="none"/>
          <w:vertAlign w:val="baseline"/>
        </w:rPr>
        <w:t xml:space="preserve">Defendants' cases on this subject are off point. </w:t>
      </w:r>
      <w:bookmarkStart w:id="2156" w:name="Bookmark_I5HFV1WS2HM6R10040000400"/>
      <w:bookmarkEnd w:id="2156"/>
      <w:r>
        <w:rPr>
          <w:rFonts w:ascii="arial" w:eastAsia="arial" w:hAnsi="arial" w:cs="arial"/>
          <w:b w:val="0"/>
          <w:i w:val="0"/>
          <w:strike w:val="0"/>
          <w:noProof w:val="0"/>
          <w:color w:val="000000"/>
          <w:position w:val="0"/>
          <w:sz w:val="20"/>
          <w:u w:val="none"/>
          <w:vertAlign w:val="baseline"/>
        </w:rPr>
        <w:t xml:space="preserve">In </w:t>
      </w:r>
      <w:bookmarkStart w:id="2157" w:name="Bookmark_I5HFV1WS2HM6R10010000400"/>
      <w:bookmarkEnd w:id="2157"/>
      <w:hyperlink r:id="rId590" w:history="1">
        <w:r>
          <w:rPr>
            <w:rFonts w:ascii="arial" w:eastAsia="arial" w:hAnsi="arial" w:cs="arial"/>
            <w:b w:val="0"/>
            <w:i/>
            <w:strike w:val="0"/>
            <w:noProof w:val="0"/>
            <w:color w:val="0077CC"/>
            <w:position w:val="0"/>
            <w:sz w:val="20"/>
            <w:u w:val="single"/>
            <w:vertAlign w:val="baseline"/>
          </w:rPr>
          <w:t>Grand River Enterprises Six Nations, Ltd. v. Pryor</w:t>
        </w:r>
      </w:hyperlink>
      <w:hyperlink r:id="rId590" w:history="1">
        <w:r>
          <w:rPr>
            <w:rFonts w:ascii="arial" w:eastAsia="arial" w:hAnsi="arial" w:cs="arial"/>
            <w:b w:val="0"/>
            <w:i/>
            <w:strike w:val="0"/>
            <w:noProof w:val="0"/>
            <w:color w:val="0077CC"/>
            <w:position w:val="0"/>
            <w:sz w:val="20"/>
            <w:u w:val="single"/>
            <w:vertAlign w:val="baseline"/>
          </w:rPr>
          <w:t>, 425 F.3d 158 (2d Cir. 2005)</w:t>
        </w:r>
      </w:hyperlink>
      <w:r>
        <w:rPr>
          <w:rFonts w:ascii="arial" w:eastAsia="arial" w:hAnsi="arial" w:cs="arial"/>
          <w:b w:val="0"/>
          <w:i w:val="0"/>
          <w:strike w:val="0"/>
          <w:noProof w:val="0"/>
          <w:color w:val="000000"/>
          <w:position w:val="0"/>
          <w:sz w:val="20"/>
          <w:u w:val="none"/>
          <w:vertAlign w:val="baseline"/>
        </w:rPr>
        <w:t xml:space="preserve">, a number of states had banded together to force cigarette manufacturers to pay a certain amount of money depending on the manufacturers' </w:t>
      </w:r>
      <w:r>
        <w:rPr>
          <w:rFonts w:ascii="arial" w:eastAsia="arial" w:hAnsi="arial" w:cs="arial"/>
          <w:b w:val="0"/>
          <w:i w:val="0"/>
          <w:strike w:val="0"/>
          <w:noProof w:val="0"/>
          <w:color w:val="000000"/>
          <w:position w:val="0"/>
          <w:sz w:val="20"/>
          <w:u w:val="single"/>
          <w:vertAlign w:val="baseline"/>
        </w:rPr>
        <w:t>nationwide</w:t>
      </w:r>
      <w:r>
        <w:rPr>
          <w:rFonts w:ascii="arial" w:eastAsia="arial" w:hAnsi="arial" w:cs="arial"/>
          <w:b w:val="0"/>
          <w:i w:val="0"/>
          <w:strike w:val="0"/>
          <w:noProof w:val="0"/>
          <w:color w:val="000000"/>
          <w:position w:val="0"/>
          <w:sz w:val="20"/>
          <w:u w:val="none"/>
          <w:vertAlign w:val="baseline"/>
        </w:rPr>
        <w:t xml:space="preserve"> market share. The aggregate effect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thus to increase cigarette prices nationwide, and this nationwide interference rendered the states' agreement unconstitutional. </w:t>
      </w:r>
      <w:bookmarkStart w:id="2158" w:name="Bookmark_I5HFV1WS2HM6R10040000400_2"/>
      <w:bookmarkEnd w:id="2158"/>
      <w:r>
        <w:rPr>
          <w:rFonts w:ascii="arial" w:eastAsia="arial" w:hAnsi="arial" w:cs="arial"/>
          <w:b w:val="0"/>
          <w:i w:val="0"/>
          <w:strike w:val="0"/>
          <w:noProof w:val="0"/>
          <w:color w:val="000000"/>
          <w:position w:val="0"/>
          <w:sz w:val="20"/>
          <w:u w:val="single"/>
          <w:vertAlign w:val="baseline"/>
        </w:rPr>
        <w:t xml:space="preserve">See </w:t>
      </w:r>
      <w:bookmarkStart w:id="2159" w:name="Bookmark_I5HFV1WS2HM6R10030000400"/>
      <w:bookmarkEnd w:id="2159"/>
      <w:hyperlink r:id="rId590" w:history="1">
        <w:r>
          <w:rPr>
            <w:rFonts w:ascii="arial" w:eastAsia="arial" w:hAnsi="arial" w:cs="arial"/>
            <w:b w:val="0"/>
            <w:i/>
            <w:strike w:val="0"/>
            <w:noProof w:val="0"/>
            <w:color w:val="0077CC"/>
            <w:position w:val="0"/>
            <w:sz w:val="20"/>
            <w:u w:val="single"/>
            <w:vertAlign w:val="baseline"/>
          </w:rPr>
          <w:t>id.</w:t>
        </w:r>
      </w:hyperlink>
      <w:hyperlink r:id="rId590" w:history="1">
        <w:r>
          <w:rPr>
            <w:rFonts w:ascii="arial" w:eastAsia="arial" w:hAnsi="arial" w:cs="arial"/>
            <w:b w:val="0"/>
            <w:i/>
            <w:strike w:val="0"/>
            <w:noProof w:val="0"/>
            <w:color w:val="0077CC"/>
            <w:position w:val="0"/>
            <w:sz w:val="20"/>
            <w:u w:val="single"/>
            <w:vertAlign w:val="baseline"/>
          </w:rPr>
          <w:t xml:space="preserve"> at 171-73</w:t>
        </w:r>
      </w:hyperlink>
      <w:r>
        <w:rPr>
          <w:rFonts w:ascii="arial" w:eastAsia="arial" w:hAnsi="arial" w:cs="arial"/>
          <w:b w:val="0"/>
          <w:i w:val="0"/>
          <w:strike w:val="0"/>
          <w:noProof w:val="0"/>
          <w:color w:val="000000"/>
          <w:position w:val="0"/>
          <w:sz w:val="20"/>
          <w:u w:val="none"/>
          <w:vertAlign w:val="baseline"/>
        </w:rPr>
        <w:t xml:space="preserve">. New Jersey's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 construe them, are distinguishable because they only affect transactions with a significant relation to New Jersey.</w:t>
      </w:r>
    </w:p>
    <w:p>
      <w:pPr>
        <w:keepNext w:val="0"/>
        <w:widowControl w:val="0"/>
        <w:spacing w:before="200" w:after="0" w:line="260" w:lineRule="atLeast"/>
        <w:ind w:left="0" w:right="0" w:firstLine="0"/>
        <w:jc w:val="both"/>
      </w:pPr>
      <w:bookmarkStart w:id="2160" w:name="Bookmark_para_525"/>
      <w:bookmarkEnd w:id="2160"/>
      <w:bookmarkStart w:id="2161" w:name="Bookmark_I3775GMHPTR00097FWX0001T"/>
      <w:bookmarkEnd w:id="2161"/>
      <w:bookmarkStart w:id="2162" w:name="Bookmark_I5HFV1WS2D6NX70010000400"/>
      <w:bookmarkEnd w:id="2162"/>
      <w:bookmarkStart w:id="2163" w:name="Bookmark_I5HFV1WS2D6NX70030000400"/>
      <w:bookmarkEnd w:id="2163"/>
      <w:r>
        <w:rPr>
          <w:rFonts w:ascii="arial" w:eastAsia="arial" w:hAnsi="arial" w:cs="arial"/>
          <w:b w:val="0"/>
          <w:i w:val="0"/>
          <w:strike w:val="0"/>
          <w:noProof w:val="0"/>
          <w:color w:val="000000"/>
          <w:position w:val="0"/>
          <w:sz w:val="20"/>
          <w:u w:val="none"/>
          <w:vertAlign w:val="baseline"/>
        </w:rPr>
        <w:t xml:space="preserve">In </w:t>
      </w:r>
      <w:bookmarkStart w:id="2164" w:name="Bookmark_I5HFV1WS2HM6R10050000400"/>
      <w:bookmarkEnd w:id="2164"/>
      <w:hyperlink r:id="rId591" w:history="1">
        <w:r>
          <w:rPr>
            <w:rFonts w:ascii="arial" w:eastAsia="arial" w:hAnsi="arial" w:cs="arial"/>
            <w:b w:val="0"/>
            <w:i/>
            <w:strike w:val="0"/>
            <w:noProof w:val="0"/>
            <w:color w:val="0077CC"/>
            <w:position w:val="0"/>
            <w:sz w:val="20"/>
            <w:u w:val="single"/>
            <w:vertAlign w:val="baseline"/>
          </w:rPr>
          <w:t>American Libraries Ass'n v. Pataki</w:t>
        </w:r>
      </w:hyperlink>
      <w:hyperlink r:id="rId591" w:history="1">
        <w:r>
          <w:rPr>
            <w:rFonts w:ascii="arial" w:eastAsia="arial" w:hAnsi="arial" w:cs="arial"/>
            <w:b w:val="0"/>
            <w:i/>
            <w:strike w:val="0"/>
            <w:noProof w:val="0"/>
            <w:color w:val="0077CC"/>
            <w:position w:val="0"/>
            <w:sz w:val="20"/>
            <w:u w:val="single"/>
            <w:vertAlign w:val="baseline"/>
          </w:rPr>
          <w:t>, 969 F. Supp. 160 (S.D.N.Y. 1997)</w:t>
        </w:r>
      </w:hyperlink>
      <w:r>
        <w:rPr>
          <w:rFonts w:ascii="arial" w:eastAsia="arial" w:hAnsi="arial" w:cs="arial"/>
          <w:b w:val="0"/>
          <w:i w:val="0"/>
          <w:strike w:val="0"/>
          <w:noProof w:val="0"/>
          <w:color w:val="000000"/>
          <w:position w:val="0"/>
          <w:sz w:val="20"/>
          <w:u w:val="none"/>
          <w:vertAlign w:val="baseline"/>
        </w:rPr>
        <w:t xml:space="preserve">, New York had criminalized the use of a computer to communicate certain sexual material to minors. </w:t>
      </w:r>
      <w:bookmarkStart w:id="2165" w:name="Bookmark_I5HFV1WS2D6NX70050000400"/>
      <w:bookmarkEnd w:id="2165"/>
      <w:bookmarkStart w:id="2166" w:name="Bookmark_I5HFV1WS2D6NX70020000400"/>
      <w:bookmarkEnd w:id="2166"/>
      <w:hyperlink r:id="rId591" w:history="1">
        <w:r>
          <w:rPr>
            <w:rFonts w:ascii="arial" w:eastAsia="arial" w:hAnsi="arial" w:cs="arial"/>
            <w:b w:val="0"/>
            <w:i/>
            <w:strike w:val="0"/>
            <w:noProof w:val="0"/>
            <w:color w:val="0077CC"/>
            <w:position w:val="0"/>
            <w:sz w:val="20"/>
            <w:u w:val="single"/>
            <w:vertAlign w:val="baseline"/>
          </w:rPr>
          <w:t>Id.</w:t>
        </w:r>
      </w:hyperlink>
      <w:hyperlink r:id="rId591" w:history="1">
        <w:r>
          <w:rPr>
            <w:rFonts w:ascii="arial" w:eastAsia="arial" w:hAnsi="arial" w:cs="arial"/>
            <w:b w:val="0"/>
            <w:i/>
            <w:strike w:val="0"/>
            <w:noProof w:val="0"/>
            <w:color w:val="0077CC"/>
            <w:position w:val="0"/>
            <w:sz w:val="20"/>
            <w:u w:val="single"/>
            <w:vertAlign w:val="baseline"/>
          </w:rPr>
          <w:t xml:space="preserve"> at 169</w:t>
        </w:r>
      </w:hyperlink>
      <w:r>
        <w:rPr>
          <w:rFonts w:ascii="arial" w:eastAsia="arial" w:hAnsi="arial" w:cs="arial"/>
          <w:b w:val="0"/>
          <w:i w:val="0"/>
          <w:strike w:val="0"/>
          <w:noProof w:val="0"/>
          <w:color w:val="000000"/>
          <w:position w:val="0"/>
          <w:sz w:val="20"/>
          <w:u w:val="none"/>
          <w:vertAlign w:val="baseline"/>
        </w:rPr>
        <w:t xml:space="preserve">. As interpreted by the district court, this statute "d[id] not import any restriction that the criminal communication must take place entirely within the State of New York."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the statute impermissibly "export[ed] [New York's] domestic policies," as a California artist wishing to transmit nude art to Oregon could not reliably avoid sending it unwittingly to a New York minor over the Internet. </w:t>
      </w:r>
      <w:bookmarkStart w:id="2167" w:name="Bookmark_I5HFV1WS2D6NX70050000400_2"/>
      <w:bookmarkEnd w:id="2167"/>
      <w:bookmarkStart w:id="2168" w:name="Bookmark_I5HFV1WS2D6NX70040000400"/>
      <w:bookmarkEnd w:id="2168"/>
      <w:hyperlink r:id="rId591" w:history="1">
        <w:r>
          <w:rPr>
            <w:rFonts w:ascii="arial" w:eastAsia="arial" w:hAnsi="arial" w:cs="arial"/>
            <w:b w:val="0"/>
            <w:i/>
            <w:strike w:val="0"/>
            <w:noProof w:val="0"/>
            <w:color w:val="0077CC"/>
            <w:position w:val="0"/>
            <w:sz w:val="20"/>
            <w:u w:val="single"/>
            <w:vertAlign w:val="baseline"/>
          </w:rPr>
          <w:t>Id.</w:t>
        </w:r>
      </w:hyperlink>
      <w:hyperlink r:id="rId591" w:history="1">
        <w:r>
          <w:rPr>
            <w:rFonts w:ascii="arial" w:eastAsia="arial" w:hAnsi="arial" w:cs="arial"/>
            <w:b w:val="0"/>
            <w:i/>
            <w:strike w:val="0"/>
            <w:noProof w:val="0"/>
            <w:color w:val="0077CC"/>
            <w:position w:val="0"/>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 Here, there is nothing unwitting when a major financial company sending</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offering memoranda to another financial company in New Jersey, so New Jersey is well within its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misrepresentations within those offering memoranda.</w:t>
      </w:r>
    </w:p>
    <w:p>
      <w:pPr>
        <w:keepNext w:val="0"/>
        <w:widowControl w:val="0"/>
        <w:spacing w:before="200" w:after="0" w:line="260" w:lineRule="atLeast"/>
        <w:ind w:left="0" w:right="0" w:firstLine="0"/>
        <w:jc w:val="both"/>
      </w:pPr>
      <w:bookmarkStart w:id="2169" w:name="Bookmark_para_526"/>
      <w:bookmarkEnd w:id="2169"/>
      <w:bookmarkStart w:id="2170" w:name="Bookmark_I3775GMHVMW00097FWX0001V"/>
      <w:bookmarkEnd w:id="2170"/>
      <w:bookmarkStart w:id="2171" w:name="Bookmark_I5HFV1WS2HM6R20020000400"/>
      <w:bookmarkEnd w:id="2171"/>
      <w:bookmarkStart w:id="2172" w:name="Bookmark_I5HFV1WS2HM6R20040000400"/>
      <w:bookmarkEnd w:id="2172"/>
      <w:r>
        <w:rPr>
          <w:rFonts w:ascii="arial" w:eastAsia="arial" w:hAnsi="arial" w:cs="arial"/>
          <w:b w:val="0"/>
          <w:i w:val="0"/>
          <w:strike w:val="0"/>
          <w:noProof w:val="0"/>
          <w:color w:val="000000"/>
          <w:position w:val="0"/>
          <w:sz w:val="20"/>
          <w:u w:val="none"/>
          <w:vertAlign w:val="baseline"/>
        </w:rPr>
        <w:t xml:space="preserve">Finally, in </w:t>
      </w:r>
      <w:bookmarkStart w:id="2173" w:name="Bookmark_I5HFV1WS2HM6R20010000400"/>
      <w:bookmarkEnd w:id="2173"/>
      <w:hyperlink r:id="rId592" w:history="1">
        <w:r>
          <w:rPr>
            <w:rFonts w:ascii="arial" w:eastAsia="arial" w:hAnsi="arial" w:cs="arial"/>
            <w:b w:val="0"/>
            <w:i/>
            <w:strike w:val="0"/>
            <w:noProof w:val="0"/>
            <w:color w:val="0077CC"/>
            <w:position w:val="0"/>
            <w:sz w:val="20"/>
            <w:u w:val="single"/>
            <w:vertAlign w:val="baseline"/>
          </w:rPr>
          <w:t>Backpage.com, LLC v. Hoffman</w:t>
        </w:r>
      </w:hyperlink>
      <w:hyperlink r:id="rId592" w:history="1">
        <w:r>
          <w:rPr>
            <w:rFonts w:ascii="arial" w:eastAsia="arial" w:hAnsi="arial" w:cs="arial"/>
            <w:b w:val="0"/>
            <w:i/>
            <w:strike w:val="0"/>
            <w:noProof w:val="0"/>
            <w:color w:val="0077CC"/>
            <w:position w:val="0"/>
            <w:sz w:val="20"/>
            <w:u w:val="single"/>
            <w:vertAlign w:val="baseline"/>
          </w:rPr>
          <w:t>, No. 13-cv-3952, 2013 WL 4502097, at *11-12, 2013 U.S. Dist. LEXIS 119811, at *31-33 (D.N.J. Aug. 20, 2013)</w:t>
        </w:r>
      </w:hyperlink>
      <w:r>
        <w:rPr>
          <w:rFonts w:ascii="arial" w:eastAsia="arial" w:hAnsi="arial" w:cs="arial"/>
          <w:b w:val="0"/>
          <w:i w:val="0"/>
          <w:strike w:val="0"/>
          <w:noProof w:val="0"/>
          <w:color w:val="000000"/>
          <w:position w:val="0"/>
          <w:sz w:val="20"/>
          <w:u w:val="none"/>
          <w:vertAlign w:val="baseline"/>
        </w:rPr>
        <w:t xml:space="preserve">, the court temporarily restrained enforcement of a New Jersey statute that purported to criminalize "any advertisement for a commercial sex act, which is to take place in [New Jersey] and which includes the depiction of a minor," </w:t>
      </w:r>
      <w:hyperlink r:id="rId593" w:history="1">
        <w:r>
          <w:rPr>
            <w:rFonts w:ascii="arial" w:eastAsia="arial" w:hAnsi="arial" w:cs="arial"/>
            <w:b w:val="0"/>
            <w:i/>
            <w:strike w:val="0"/>
            <w:noProof w:val="0"/>
            <w:color w:val="0077CC"/>
            <w:position w:val="0"/>
            <w:sz w:val="20"/>
            <w:u w:val="single"/>
            <w:vertAlign w:val="baseline"/>
          </w:rPr>
          <w:t>N.J. Stat. Ann. § 2C:13-10(b)(1)</w:t>
        </w:r>
      </w:hyperlink>
      <w:r>
        <w:rPr>
          <w:rFonts w:ascii="arial" w:eastAsia="arial" w:hAnsi="arial" w:cs="arial"/>
          <w:b w:val="0"/>
          <w:i w:val="0"/>
          <w:strike w:val="0"/>
          <w:noProof w:val="0"/>
          <w:color w:val="000000"/>
          <w:position w:val="0"/>
          <w:sz w:val="20"/>
          <w:u w:val="none"/>
          <w:vertAlign w:val="baseline"/>
        </w:rPr>
        <w:t xml:space="preserve"> (eff. July 1, 2013). As construed by the district court, this law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advertisements outside of New Jersey. </w:t>
      </w:r>
      <w:bookmarkStart w:id="2174" w:name="Bookmark_I5HFV1WS2HM6R20030000400"/>
      <w:bookmarkEnd w:id="2174"/>
      <w:hyperlink r:id="rId592" w:history="1">
        <w:r>
          <w:rPr>
            <w:rFonts w:ascii="arial" w:eastAsia="arial" w:hAnsi="arial" w:cs="arial"/>
            <w:b w:val="0"/>
            <w:i/>
            <w:strike w:val="0"/>
            <w:noProof w:val="0"/>
            <w:color w:val="0077CC"/>
            <w:position w:val="0"/>
            <w:sz w:val="20"/>
            <w:u w:val="single"/>
            <w:vertAlign w:val="baseline"/>
          </w:rPr>
          <w:t>Backpage.com</w:t>
        </w:r>
      </w:hyperlink>
      <w:hyperlink r:id="rId592" w:history="1">
        <w:r>
          <w:rPr>
            <w:rFonts w:ascii="arial" w:eastAsia="arial" w:hAnsi="arial" w:cs="arial"/>
            <w:b w:val="0"/>
            <w:i/>
            <w:strike w:val="0"/>
            <w:noProof w:val="0"/>
            <w:color w:val="0077CC"/>
            <w:position w:val="0"/>
            <w:sz w:val="20"/>
            <w:u w:val="single"/>
            <w:vertAlign w:val="baseline"/>
          </w:rPr>
          <w:t>, 2013 WL 4502097, at *11, 2013 U.S. Dist. LEXIS 119811, at *32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like the New York law in </w:t>
      </w:r>
      <w:r>
        <w:rPr>
          <w:rFonts w:ascii="arial" w:eastAsia="arial" w:hAnsi="arial" w:cs="arial"/>
          <w:b w:val="0"/>
          <w:i w:val="0"/>
          <w:strike w:val="0"/>
          <w:noProof w:val="0"/>
          <w:color w:val="000000"/>
          <w:position w:val="0"/>
          <w:sz w:val="20"/>
          <w:u w:val="single"/>
          <w:vertAlign w:val="baseline"/>
        </w:rPr>
        <w:t>American Libraries Ass' n</w:t>
      </w:r>
      <w:r>
        <w:rPr>
          <w:rFonts w:ascii="arial" w:eastAsia="arial" w:hAnsi="arial" w:cs="arial"/>
          <w:b w:val="0"/>
          <w:i w:val="0"/>
          <w:strike w:val="0"/>
          <w:noProof w:val="0"/>
          <w:color w:val="000000"/>
          <w:position w:val="0"/>
          <w:sz w:val="20"/>
          <w:u w:val="none"/>
          <w:vertAlign w:val="baseline"/>
        </w:rPr>
        <w:t xml:space="preserve">, and unlike the narrowly applied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case, New Jersey's advertisement law impermissibly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activities in other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 Application</w:t>
      </w:r>
    </w:p>
    <w:p>
      <w:pPr>
        <w:keepNext w:val="0"/>
        <w:widowControl w:val="0"/>
        <w:spacing w:before="200" w:after="0" w:line="260" w:lineRule="atLeast"/>
        <w:ind w:left="0" w:right="0" w:firstLine="0"/>
        <w:jc w:val="both"/>
      </w:pPr>
      <w:bookmarkStart w:id="2175" w:name="Bookmark_para_527"/>
      <w:bookmarkEnd w:id="2175"/>
      <w:r>
        <w:rPr>
          <w:rFonts w:ascii="arial" w:eastAsia="arial" w:hAnsi="arial" w:cs="arial"/>
          <w:b w:val="0"/>
          <w:i w:val="0"/>
          <w:strike w:val="0"/>
          <w:noProof w:val="0"/>
          <w:color w:val="000000"/>
          <w:position w:val="0"/>
          <w:sz w:val="20"/>
          <w:u w:val="none"/>
          <w:vertAlign w:val="baseline"/>
        </w:rPr>
        <w:t xml:space="preserve">Prudential's complaint alleges New Jersey RICO predicates under four New Jersey statutes: </w:t>
      </w:r>
      <w:hyperlink r:id="rId558" w:history="1">
        <w:r>
          <w:rPr>
            <w:rFonts w:ascii="arial" w:eastAsia="arial" w:hAnsi="arial" w:cs="arial"/>
            <w:b w:val="0"/>
            <w:i/>
            <w:strike w:val="0"/>
            <w:noProof w:val="0"/>
            <w:color w:val="0077CC"/>
            <w:position w:val="0"/>
            <w:sz w:val="20"/>
            <w:u w:val="single"/>
            <w:vertAlign w:val="baseline"/>
          </w:rPr>
          <w:t>N.J. Stat. Ann. § 49:3-52(b)</w:t>
        </w:r>
      </w:hyperlink>
      <w:r>
        <w:rPr>
          <w:rFonts w:ascii="arial" w:eastAsia="arial" w:hAnsi="arial" w:cs="arial"/>
          <w:b w:val="0"/>
          <w:i w:val="0"/>
          <w:strike w:val="0"/>
          <w:noProof w:val="0"/>
          <w:color w:val="000000"/>
          <w:position w:val="0"/>
          <w:sz w:val="20"/>
          <w:u w:val="none"/>
          <w:vertAlign w:val="baseline"/>
        </w:rPr>
        <w:t xml:space="preserve"> (the New Jersey Uniform Securities Act); </w:t>
      </w:r>
      <w:hyperlink r:id="rId559" w:history="1">
        <w:r>
          <w:rPr>
            <w:rFonts w:ascii="arial" w:eastAsia="arial" w:hAnsi="arial" w:cs="arial"/>
            <w:b w:val="0"/>
            <w:i/>
            <w:strike w:val="0"/>
            <w:noProof w:val="0"/>
            <w:color w:val="0077CC"/>
            <w:position w:val="0"/>
            <w:sz w:val="20"/>
            <w:u w:val="single"/>
            <w:vertAlign w:val="baseline"/>
          </w:rPr>
          <w:t>§ 2C:21-7(i)</w:t>
        </w:r>
      </w:hyperlink>
      <w:r>
        <w:rPr>
          <w:rFonts w:ascii="arial" w:eastAsia="arial" w:hAnsi="arial" w:cs="arial"/>
          <w:b w:val="0"/>
          <w:i w:val="0"/>
          <w:strike w:val="0"/>
          <w:noProof w:val="0"/>
          <w:color w:val="000000"/>
          <w:position w:val="0"/>
          <w:sz w:val="20"/>
          <w:u w:val="none"/>
          <w:vertAlign w:val="baseline"/>
        </w:rPr>
        <w:t xml:space="preserve"> (deceptive business practices); </w:t>
      </w:r>
      <w:hyperlink r:id="rId560" w:history="1">
        <w:r>
          <w:rPr>
            <w:rFonts w:ascii="arial" w:eastAsia="arial" w:hAnsi="arial" w:cs="arial"/>
            <w:b w:val="0"/>
            <w:i/>
            <w:strike w:val="0"/>
            <w:noProof w:val="0"/>
            <w:color w:val="0077CC"/>
            <w:position w:val="0"/>
            <w:sz w:val="20"/>
            <w:u w:val="single"/>
            <w:vertAlign w:val="baseline"/>
          </w:rPr>
          <w:t>§ 2C:20-4</w:t>
        </w:r>
      </w:hyperlink>
      <w:r>
        <w:rPr>
          <w:rFonts w:ascii="arial" w:eastAsia="arial" w:hAnsi="arial" w:cs="arial"/>
          <w:b w:val="0"/>
          <w:i w:val="0"/>
          <w:strike w:val="0"/>
          <w:noProof w:val="0"/>
          <w:color w:val="000000"/>
          <w:position w:val="0"/>
          <w:sz w:val="20"/>
          <w:u w:val="none"/>
          <w:vertAlign w:val="baseline"/>
        </w:rPr>
        <w:t xml:space="preserve"> (theft by deception); and </w:t>
      </w:r>
      <w:hyperlink r:id="rId561" w:history="1">
        <w:r>
          <w:rPr>
            <w:rFonts w:ascii="arial" w:eastAsia="arial" w:hAnsi="arial" w:cs="arial"/>
            <w:b w:val="0"/>
            <w:i/>
            <w:strike w:val="0"/>
            <w:noProof w:val="0"/>
            <w:color w:val="0077CC"/>
            <w:position w:val="0"/>
            <w:sz w:val="20"/>
            <w:u w:val="single"/>
            <w:vertAlign w:val="baseline"/>
          </w:rPr>
          <w:t>§ 2C:21-4(a)</w:t>
        </w:r>
      </w:hyperlink>
      <w:r>
        <w:rPr>
          <w:rFonts w:ascii="arial" w:eastAsia="arial" w:hAnsi="arial" w:cs="arial"/>
          <w:b w:val="0"/>
          <w:i w:val="0"/>
          <w:strike w:val="0"/>
          <w:noProof w:val="0"/>
          <w:color w:val="000000"/>
          <w:position w:val="0"/>
          <w:sz w:val="20"/>
          <w:u w:val="none"/>
          <w:vertAlign w:val="baseline"/>
        </w:rPr>
        <w:t xml:space="preserve"> (falsifying records). We consider in turn to determine whether Prudential may rely on each alleged predicate to state a New Jersey RICO claim and (if so) whether Prudential has adequately pleaded each predicate.</w:t>
      </w:r>
      <w:r>
        <w:rPr>
          <w:rFonts w:ascii="arial" w:eastAsia="arial" w:hAnsi="arial" w:cs="arial"/>
          <w:b/>
          <w:i w:val="0"/>
          <w:strike w:val="0"/>
          <w:noProof w:val="0"/>
          <w:color w:val="000000"/>
          <w:position w:val="0"/>
          <w:sz w:val="20"/>
          <w:u w:val="none"/>
          <w:vertAlign w:val="baseline"/>
        </w:rPr>
        <w:t> [*359]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4.3.1. New Jersey Uniform Securities Act</w:t>
      </w:r>
    </w:p>
    <w:p>
      <w:pPr>
        <w:keepNext w:val="0"/>
        <w:widowControl w:val="0"/>
        <w:spacing w:before="240" w:after="0" w:line="260" w:lineRule="atLeast"/>
        <w:ind w:left="0" w:right="0" w:firstLine="0"/>
        <w:jc w:val="both"/>
      </w:pPr>
      <w:bookmarkStart w:id="2176" w:name="Bookmark_para_528"/>
      <w:bookmarkEnd w:id="2176"/>
      <w:bookmarkStart w:id="2177" w:name="Bookmark_LNHNREFclscc81"/>
      <w:bookmarkEnd w:id="2177"/>
      <w:hyperlink r:id="rId594" w:history="1">
        <w:r>
          <w:rPr>
            <w:rFonts w:ascii="arial" w:eastAsia="arial" w:hAnsi="arial" w:cs="arial"/>
            <w:b/>
            <w:i/>
            <w:strike w:val="0"/>
            <w:color w:val="0077CC"/>
            <w:sz w:val="20"/>
            <w:u w:val="single"/>
            <w:vertAlign w:val="baseline"/>
          </w:rPr>
          <w:t>HN81</w:t>
        </w:r>
      </w:hyperlink>
      <w:r>
        <w:rPr>
          <w:rFonts w:ascii="arial" w:eastAsia="arial" w:hAnsi="arial" w:cs="arial"/>
          <w:b w:val="0"/>
          <w:i w:val="0"/>
          <w:strike w:val="0"/>
          <w:noProof w:val="0"/>
          <w:color w:val="000000"/>
          <w:position w:val="0"/>
          <w:sz w:val="20"/>
          <w:u w:val="none"/>
          <w:vertAlign w:val="baseline"/>
        </w:rPr>
        <w:t>[</w:t>
      </w:r>
      <w:hyperlink w:anchor="Bookmark_clscc81" w:history="1">
        <w:r>
          <w:pict>
            <v:shape id="_x0000_i1250"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The New Jersey Uniform Securities Act makes it "unlawful for any person, in connection with the offer, sale, or purchase of any security, directly or indirectly . . . (b) To make any untrue statement of a material fact." </w:t>
      </w:r>
      <w:hyperlink r:id="rId558" w:history="1">
        <w:r>
          <w:rPr>
            <w:rFonts w:ascii="arial" w:eastAsia="arial" w:hAnsi="arial" w:cs="arial"/>
            <w:b w:val="0"/>
            <w:i/>
            <w:strike w:val="0"/>
            <w:noProof w:val="0"/>
            <w:color w:val="0077CC"/>
            <w:position w:val="0"/>
            <w:sz w:val="20"/>
            <w:u w:val="single"/>
            <w:vertAlign w:val="baseline"/>
          </w:rPr>
          <w:t>N.J. Stat. Ann. § 49:3-52</w:t>
        </w:r>
      </w:hyperlink>
      <w:r>
        <w:rPr>
          <w:rFonts w:ascii="arial" w:eastAsia="arial" w:hAnsi="arial" w:cs="arial"/>
          <w:b w:val="0"/>
          <w:i w:val="0"/>
          <w:strike w:val="0"/>
          <w:noProof w:val="0"/>
          <w:color w:val="000000"/>
          <w:position w:val="0"/>
          <w:sz w:val="20"/>
          <w:u w:val="none"/>
          <w:vertAlign w:val="baseline"/>
        </w:rPr>
        <w:t>. Prudential may therefore rely on an "offer, sale, or purchase" in New Jersey or an untrue statement in New Jersey to establish a Uniform Securities Act predicate.</w:t>
      </w:r>
    </w:p>
    <w:p>
      <w:pPr>
        <w:keepNext w:val="0"/>
        <w:widowControl w:val="0"/>
        <w:spacing w:before="200" w:after="0" w:line="260" w:lineRule="atLeast"/>
        <w:ind w:left="0" w:right="0" w:firstLine="0"/>
        <w:jc w:val="both"/>
      </w:pPr>
      <w:bookmarkStart w:id="2178" w:name="Bookmark_para_529"/>
      <w:bookmarkEnd w:id="2178"/>
      <w:r>
        <w:rPr>
          <w:rFonts w:ascii="arial" w:eastAsia="arial" w:hAnsi="arial" w:cs="arial"/>
          <w:b w:val="0"/>
          <w:i w:val="0"/>
          <w:strike w:val="0"/>
          <w:noProof w:val="0"/>
          <w:color w:val="000000"/>
          <w:position w:val="0"/>
          <w:sz w:val="20"/>
          <w:u w:val="none"/>
          <w:vertAlign w:val="baseline"/>
        </w:rPr>
        <w:t xml:space="preserve">Insofar as Prudential's NJUSA predicates are based on misrepresentations within offering materials that counterparties delivered to Prudential in New Jersey, Prudential's RICO claim survives the territoriality analysis because Prudential's Amended Complaint adequately alleges receiving offering materials in New Jersey,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 16, making it plausible that defendants intentionally directed those offering materials into New Jersey.</w:t>
      </w:r>
    </w:p>
    <w:p>
      <w:pPr>
        <w:keepNext w:val="0"/>
        <w:widowControl w:val="0"/>
        <w:spacing w:before="200" w:after="0" w:line="260" w:lineRule="atLeast"/>
        <w:ind w:left="0" w:right="0" w:firstLine="0"/>
        <w:jc w:val="both"/>
      </w:pPr>
      <w:bookmarkStart w:id="2179" w:name="Bookmark_para_530"/>
      <w:bookmarkEnd w:id="2179"/>
      <w:r>
        <w:rPr>
          <w:rFonts w:ascii="arial" w:eastAsia="arial" w:hAnsi="arial" w:cs="arial"/>
          <w:b w:val="0"/>
          <w:i w:val="0"/>
          <w:strike w:val="0"/>
          <w:noProof w:val="0"/>
          <w:color w:val="000000"/>
          <w:position w:val="0"/>
          <w:sz w:val="20"/>
          <w:u w:val="none"/>
          <w:vertAlign w:val="baseline"/>
        </w:rPr>
        <w:t>However, the "offering materials" theory fails because there is no plausible connection between individual securities offerings and the alleged RICO enterprise. The purpose of "[d]efendants' collective association, including as members of the BBA's USD Libor panel," was to publish LIBOR. The panel banks did not, by virtue of their membership on the LIBOR</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panel, have a stake in any particular security offered by any other panel bank. Because the New Jersey RICO statute reaches only those predicate offenses that are committed "in the conduct of the enterprise's affairs," the "offering materials" theory fails.</w:t>
      </w:r>
    </w:p>
    <w:p>
      <w:pPr>
        <w:keepNext w:val="0"/>
        <w:widowControl w:val="0"/>
        <w:spacing w:before="240" w:after="0" w:line="260" w:lineRule="atLeast"/>
        <w:ind w:left="0" w:right="0" w:firstLine="0"/>
        <w:jc w:val="both"/>
      </w:pPr>
      <w:bookmarkStart w:id="2180" w:name="Bookmark_para_531"/>
      <w:bookmarkEnd w:id="2180"/>
      <w:bookmarkStart w:id="2181" w:name="Bookmark_I5HFV1WS28T4K80010000400"/>
      <w:bookmarkEnd w:id="2181"/>
      <w:bookmarkStart w:id="2182" w:name="Bookmark_I5HFV1WS28T4K80030000400"/>
      <w:bookmarkEnd w:id="2182"/>
      <w:r>
        <w:rPr>
          <w:rFonts w:ascii="arial" w:eastAsia="arial" w:hAnsi="arial" w:cs="arial"/>
          <w:b w:val="0"/>
          <w:i w:val="0"/>
          <w:strike w:val="0"/>
          <w:noProof w:val="0"/>
          <w:color w:val="000000"/>
          <w:position w:val="0"/>
          <w:sz w:val="20"/>
          <w:u w:val="none"/>
          <w:vertAlign w:val="baseline"/>
        </w:rPr>
        <w:t xml:space="preserve">Insofar as Prudential's NJUSA predicates are based on fraudulent LIBOR submissions (none of which occurred in New Jersey), Prudential must rely on the "offer, sale, or purchase" element to establish a New Jersey nexus. No offer of securities took place in New Jersey, because an offer takes place where the offeror is. </w:t>
      </w:r>
      <w:bookmarkStart w:id="2183" w:name="Bookmark_I5HFV1WS2HM6R20050000400"/>
      <w:bookmarkEnd w:id="2183"/>
      <w:hyperlink r:id="rId586" w:history="1">
        <w:r>
          <w:rPr>
            <w:rFonts w:ascii="arial" w:eastAsia="arial" w:hAnsi="arial" w:cs="arial"/>
            <w:b w:val="0"/>
            <w:i/>
            <w:strike w:val="0"/>
            <w:noProof w:val="0"/>
            <w:color w:val="0077CC"/>
            <w:position w:val="0"/>
            <w:sz w:val="20"/>
            <w:u w:val="single"/>
            <w:vertAlign w:val="baseline"/>
          </w:rPr>
          <w:t>A.S. Goldmen &amp; Co. v. N.J. Bur. of Sec.</w:t>
        </w:r>
      </w:hyperlink>
      <w:hyperlink r:id="rId586" w:history="1">
        <w:r>
          <w:rPr>
            <w:rFonts w:ascii="arial" w:eastAsia="arial" w:hAnsi="arial" w:cs="arial"/>
            <w:b w:val="0"/>
            <w:i/>
            <w:strike w:val="0"/>
            <w:noProof w:val="0"/>
            <w:color w:val="0077CC"/>
            <w:position w:val="0"/>
            <w:sz w:val="20"/>
            <w:u w:val="single"/>
            <w:vertAlign w:val="baseline"/>
          </w:rPr>
          <w:t>, 163 F.3d 780, 787 (3d Cir. 1999)</w:t>
        </w:r>
      </w:hyperlink>
      <w:r>
        <w:rPr>
          <w:rFonts w:ascii="arial" w:eastAsia="arial" w:hAnsi="arial" w:cs="arial"/>
          <w:b w:val="0"/>
          <w:i w:val="0"/>
          <w:strike w:val="0"/>
          <w:noProof w:val="0"/>
          <w:color w:val="000000"/>
          <w:position w:val="0"/>
          <w:sz w:val="20"/>
          <w:u w:val="none"/>
          <w:vertAlign w:val="baseline"/>
        </w:rPr>
        <w:t xml:space="preserve">. It is theoretically possible, however, that the sale and purchase of Prudential's securities occurred in New Jersey, because a sale takes place where "irrevocable liability [i]s incurred or title was transferred." </w:t>
      </w:r>
      <w:bookmarkStart w:id="2184" w:name="Bookmark_I5HFV1WS28T4K80020000400"/>
      <w:bookmarkEnd w:id="2184"/>
      <w:hyperlink r:id="rId595" w:history="1">
        <w:r>
          <w:rPr>
            <w:rFonts w:ascii="arial" w:eastAsia="arial" w:hAnsi="arial" w:cs="arial"/>
            <w:b w:val="0"/>
            <w:i/>
            <w:strike w:val="0"/>
            <w:noProof w:val="0"/>
            <w:color w:val="0077CC"/>
            <w:position w:val="0"/>
            <w:sz w:val="20"/>
            <w:u w:val="single"/>
            <w:vertAlign w:val="baseline"/>
          </w:rPr>
          <w:t>Absolute Activist Value Master Fund Ltd. v. Ficeto</w:t>
        </w:r>
      </w:hyperlink>
      <w:hyperlink r:id="rId595" w:history="1">
        <w:r>
          <w:rPr>
            <w:rFonts w:ascii="arial" w:eastAsia="arial" w:hAnsi="arial" w:cs="arial"/>
            <w:b w:val="0"/>
            <w:i/>
            <w:strike w:val="0"/>
            <w:noProof w:val="0"/>
            <w:color w:val="0077CC"/>
            <w:position w:val="0"/>
            <w:sz w:val="20"/>
            <w:u w:val="single"/>
            <w:vertAlign w:val="baseline"/>
          </w:rPr>
          <w:t>, 677 F.3d 60, 68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5" w:name="Bookmark_para_532"/>
      <w:bookmarkEnd w:id="2185"/>
      <w:r>
        <w:rPr>
          <w:rFonts w:ascii="arial" w:eastAsia="arial" w:hAnsi="arial" w:cs="arial"/>
          <w:b w:val="0"/>
          <w:i w:val="0"/>
          <w:strike w:val="0"/>
          <w:noProof w:val="0"/>
          <w:color w:val="000000"/>
          <w:position w:val="0"/>
          <w:sz w:val="20"/>
          <w:u w:val="none"/>
          <w:vertAlign w:val="baseline"/>
        </w:rPr>
        <w:t>Even so, Prudential's allegation that defendants "offered and sold" securities to Prudential in New Jersey, Prudential Am. Compl. ¶¶ 16, 475, is too conclusory to survive a motion to dismiss. It may well be, as the Amended Complaint states, that Prudential maintains its principal place of business in New Jersey, that Prudential made its own investment decisions in New Jersey, that Prudential's decisions to rely</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on representations took place in New Jersey, that Prudential communicated from within New Jersey with defendants, and that Prudential received LIBOR quotes and offering materials in New Jersey. ¶¶ 9, 16. None of this demonstrates, however, that Prudential irrevocably incurred liability for its LIBOR-based transactions in New Jersey.</w:t>
      </w:r>
    </w:p>
    <w:p>
      <w:pPr>
        <w:keepNext w:val="0"/>
        <w:widowControl w:val="0"/>
        <w:spacing w:before="200" w:after="0" w:line="260" w:lineRule="atLeast"/>
        <w:ind w:left="0" w:right="0" w:firstLine="0"/>
        <w:jc w:val="both"/>
      </w:pPr>
      <w:bookmarkStart w:id="2186" w:name="Bookmark_para_533"/>
      <w:bookmarkEnd w:id="2186"/>
      <w:r>
        <w:rPr>
          <w:rFonts w:ascii="arial" w:eastAsia="arial" w:hAnsi="arial" w:cs="arial"/>
          <w:b w:val="0"/>
          <w:i w:val="0"/>
          <w:strike w:val="0"/>
          <w:noProof w:val="0"/>
          <w:color w:val="000000"/>
          <w:position w:val="0"/>
          <w:sz w:val="20"/>
          <w:u w:val="none"/>
          <w:vertAlign w:val="baseline"/>
        </w:rPr>
        <w:t>Accordingly, Prudential's RICO claim fails insofar as it relies on a NJUSA predicate.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4.3.2. Deceptive Business Practices</w:t>
      </w:r>
    </w:p>
    <w:p>
      <w:pPr>
        <w:keepNext w:val="0"/>
        <w:widowControl w:val="0"/>
        <w:spacing w:before="240" w:after="0" w:line="260" w:lineRule="atLeast"/>
        <w:ind w:left="0" w:right="0" w:firstLine="0"/>
        <w:jc w:val="both"/>
      </w:pPr>
      <w:bookmarkStart w:id="2187" w:name="Bookmark_para_534"/>
      <w:bookmarkEnd w:id="2187"/>
      <w:bookmarkStart w:id="2188" w:name="Bookmark_LNHNREFclscc82"/>
      <w:bookmarkEnd w:id="2188"/>
      <w:hyperlink r:id="rId596" w:history="1">
        <w:r>
          <w:rPr>
            <w:rFonts w:ascii="arial" w:eastAsia="arial" w:hAnsi="arial" w:cs="arial"/>
            <w:b/>
            <w:i/>
            <w:strike w:val="0"/>
            <w:color w:val="0077CC"/>
            <w:sz w:val="20"/>
            <w:u w:val="single"/>
            <w:vertAlign w:val="baseline"/>
          </w:rPr>
          <w:t>HN82</w:t>
        </w:r>
      </w:hyperlink>
      <w:r>
        <w:rPr>
          <w:rFonts w:ascii="arial" w:eastAsia="arial" w:hAnsi="arial" w:cs="arial"/>
          <w:b w:val="0"/>
          <w:i w:val="0"/>
          <w:strike w:val="0"/>
          <w:noProof w:val="0"/>
          <w:color w:val="000000"/>
          <w:position w:val="0"/>
          <w:sz w:val="20"/>
          <w:u w:val="none"/>
          <w:vertAlign w:val="baseline"/>
        </w:rPr>
        <w:t>[</w:t>
      </w:r>
      <w:hyperlink w:anchor="Bookmark_clscc82" w:history="1">
        <w:r>
          <w:pict>
            <v:shape id="_x0000_i1251"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hyperlink r:id="rId559" w:history="1">
        <w:r>
          <w:rPr>
            <w:rFonts w:ascii="arial" w:eastAsia="arial" w:hAnsi="arial" w:cs="arial"/>
            <w:b w:val="0"/>
            <w:i/>
            <w:strike w:val="0"/>
            <w:noProof w:val="0"/>
            <w:color w:val="0077CC"/>
            <w:position w:val="0"/>
            <w:sz w:val="20"/>
            <w:u w:val="single"/>
            <w:vertAlign w:val="baseline"/>
          </w:rPr>
          <w:t>Section 2C:21-7 of the New Jersey Statutes</w:t>
        </w:r>
      </w:hyperlink>
      <w:r>
        <w:rPr>
          <w:rFonts w:ascii="arial" w:eastAsia="arial" w:hAnsi="arial" w:cs="arial"/>
          <w:b w:val="0"/>
          <w:i w:val="0"/>
          <w:strike w:val="0"/>
          <w:noProof w:val="0"/>
          <w:color w:val="000000"/>
          <w:position w:val="0"/>
          <w:sz w:val="20"/>
          <w:u w:val="none"/>
          <w:vertAlign w:val="baseline"/>
        </w:rPr>
        <w:t xml:space="preserve"> provides that a person "commits an offense if in the course of business he . . . (i) Makes a false or misleading written statement for the purpose of promoting the sale of securities, or omits information required by law to be disclosed in written documents relating to securities." This provision contains a single "conduct" element: the making or omission of certain information. Thus, Prudential may legally establish a predicate by pleading that a defendant made a false or misleading written statement in New Jersey.</w:t>
      </w:r>
    </w:p>
    <w:p>
      <w:pPr>
        <w:keepNext w:val="0"/>
        <w:widowControl w:val="0"/>
        <w:spacing w:before="200" w:after="0" w:line="260" w:lineRule="atLeast"/>
        <w:ind w:left="0" w:right="0" w:firstLine="0"/>
        <w:jc w:val="both"/>
      </w:pPr>
      <w:bookmarkStart w:id="2189" w:name="Bookmark_para_535"/>
      <w:bookmarkEnd w:id="2189"/>
      <w:r>
        <w:rPr>
          <w:rFonts w:ascii="arial" w:eastAsia="arial" w:hAnsi="arial" w:cs="arial"/>
          <w:b w:val="0"/>
          <w:i w:val="0"/>
          <w:strike w:val="0"/>
          <w:noProof w:val="0"/>
          <w:color w:val="000000"/>
          <w:position w:val="0"/>
          <w:sz w:val="20"/>
          <w:u w:val="none"/>
          <w:vertAlign w:val="baseline"/>
        </w:rPr>
        <w:t xml:space="preserve">However, 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135, Prudential's complaint fails to allege the making of a false or misleading statement, and none of the properly alleged omissions are omissions of "information required by law to be disclosed in written</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documents." Accordingly, Prudential's RICO claim fails insofar as it relies on a predicate of deceptive business practices.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4.3.3. Theft by Deception</w:t>
      </w:r>
    </w:p>
    <w:p>
      <w:pPr>
        <w:keepNext w:val="0"/>
        <w:widowControl w:val="0"/>
        <w:spacing w:before="200" w:after="0" w:line="260" w:lineRule="atLeast"/>
        <w:ind w:left="0" w:right="0" w:firstLine="0"/>
        <w:jc w:val="both"/>
      </w:pPr>
      <w:bookmarkStart w:id="2190" w:name="Bookmark_para_536"/>
      <w:bookmarkEnd w:id="2190"/>
      <w:bookmarkStart w:id="2191" w:name="Bookmark_LNHNREFclscc83"/>
      <w:bookmarkEnd w:id="2191"/>
      <w:hyperlink r:id="rId597" w:history="1">
        <w:r>
          <w:rPr>
            <w:rFonts w:ascii="arial" w:eastAsia="arial" w:hAnsi="arial" w:cs="arial"/>
            <w:b/>
            <w:i/>
            <w:strike w:val="0"/>
            <w:color w:val="0077CC"/>
            <w:sz w:val="20"/>
            <w:u w:val="single"/>
            <w:vertAlign w:val="baseline"/>
          </w:rPr>
          <w:t>HN83</w:t>
        </w:r>
      </w:hyperlink>
      <w:r>
        <w:rPr>
          <w:rFonts w:ascii="arial" w:eastAsia="arial" w:hAnsi="arial" w:cs="arial"/>
          <w:b w:val="0"/>
          <w:i w:val="0"/>
          <w:strike w:val="0"/>
          <w:noProof w:val="0"/>
          <w:color w:val="000000"/>
          <w:position w:val="0"/>
          <w:sz w:val="20"/>
          <w:u w:val="none"/>
          <w:vertAlign w:val="baseline"/>
        </w:rPr>
        <w:t>[</w:t>
      </w:r>
      <w:hyperlink w:anchor="Bookmark_clscc83" w:history="1">
        <w:r>
          <w:pict>
            <v:shape id="_x0000_i1252"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hyperlink r:id="rId560" w:history="1">
        <w:r>
          <w:rPr>
            <w:rFonts w:ascii="arial" w:eastAsia="arial" w:hAnsi="arial" w:cs="arial"/>
            <w:b w:val="0"/>
            <w:i/>
            <w:strike w:val="0"/>
            <w:noProof w:val="0"/>
            <w:color w:val="0077CC"/>
            <w:position w:val="0"/>
            <w:sz w:val="20"/>
            <w:u w:val="single"/>
            <w:vertAlign w:val="baseline"/>
          </w:rPr>
          <w:t>Section 2C:20-4</w:t>
        </w:r>
      </w:hyperlink>
      <w:r>
        <w:rPr>
          <w:rFonts w:ascii="arial" w:eastAsia="arial" w:hAnsi="arial" w:cs="arial"/>
          <w:b w:val="0"/>
          <w:i w:val="0"/>
          <w:strike w:val="0"/>
          <w:noProof w:val="0"/>
          <w:color w:val="000000"/>
          <w:position w:val="0"/>
          <w:sz w:val="20"/>
          <w:u w:val="none"/>
          <w:vertAlign w:val="baseline"/>
        </w:rPr>
        <w:t xml:space="preserve"> provides that a person "is guilty of theft by deception if he purposely obtains property of another by deception." </w:t>
      </w:r>
      <w:hyperlink r:id="rId560" w:history="1">
        <w:r>
          <w:rPr>
            <w:rFonts w:ascii="arial" w:eastAsia="arial" w:hAnsi="arial" w:cs="arial"/>
            <w:b w:val="0"/>
            <w:i/>
            <w:strike w:val="0"/>
            <w:noProof w:val="0"/>
            <w:color w:val="0077CC"/>
            <w:position w:val="0"/>
            <w:sz w:val="20"/>
            <w:u w:val="single"/>
            <w:vertAlign w:val="baseline"/>
          </w:rPr>
          <w:t>2C:20-4</w:t>
        </w:r>
      </w:hyperlink>
      <w:r>
        <w:rPr>
          <w:rFonts w:ascii="arial" w:eastAsia="arial" w:hAnsi="arial" w:cs="arial"/>
          <w:b w:val="0"/>
          <w:i w:val="0"/>
          <w:strike w:val="0"/>
          <w:noProof w:val="0"/>
          <w:color w:val="000000"/>
          <w:position w:val="0"/>
          <w:sz w:val="20"/>
          <w:u w:val="none"/>
          <w:vertAlign w:val="baseline"/>
        </w:rPr>
        <w:t xml:space="preserve">. "A person deceives if he purposely: a. Creates or reinforces a false impression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provision contains a conduct element (creating or reinforcing a false impression) and a result element (obtaining property of another). Thus, Prudential may legally establish a predicate by pleading that a defendant performed acts in New Jersey that created or reinforced a false impression, or by pleading that defendants obtained property in New Jersey.</w:t>
      </w:r>
    </w:p>
    <w:p>
      <w:pPr>
        <w:keepNext w:val="0"/>
        <w:widowControl w:val="0"/>
        <w:spacing w:before="200" w:after="0" w:line="260" w:lineRule="atLeast"/>
        <w:ind w:left="0" w:right="0" w:firstLine="0"/>
        <w:jc w:val="both"/>
      </w:pPr>
      <w:bookmarkStart w:id="2192" w:name="Bookmark_para_537"/>
      <w:bookmarkEnd w:id="2192"/>
      <w:bookmarkStart w:id="2193" w:name="Bookmark_I5HFV1WS28T4K80050000400"/>
      <w:bookmarkEnd w:id="2193"/>
      <w:r>
        <w:rPr>
          <w:rFonts w:ascii="arial" w:eastAsia="arial" w:hAnsi="arial" w:cs="arial"/>
          <w:b w:val="0"/>
          <w:i w:val="0"/>
          <w:strike w:val="0"/>
          <w:noProof w:val="0"/>
          <w:color w:val="000000"/>
          <w:position w:val="0"/>
          <w:sz w:val="20"/>
          <w:u w:val="none"/>
          <w:vertAlign w:val="baseline"/>
        </w:rPr>
        <w:t xml:space="preserve">The complaint adequately pleads that Prudential's counterparties sent offering materials into New Jersey, which would establish the New Jersey nexus. Nevertheless, Prudential fails to plead that any defendant sent offering materials to Prudential with "specific intent to cheat or defraud," </w:t>
      </w:r>
      <w:bookmarkStart w:id="2194" w:name="Bookmark_I5HFV1WS28T4K80040000400"/>
      <w:bookmarkEnd w:id="2194"/>
      <w:hyperlink r:id="rId598" w:history="1">
        <w:r>
          <w:rPr>
            <w:rFonts w:ascii="arial" w:eastAsia="arial" w:hAnsi="arial" w:cs="arial"/>
            <w:b w:val="0"/>
            <w:i/>
            <w:strike w:val="0"/>
            <w:noProof w:val="0"/>
            <w:color w:val="0077CC"/>
            <w:position w:val="0"/>
            <w:sz w:val="20"/>
            <w:u w:val="single"/>
            <w:vertAlign w:val="baseline"/>
          </w:rPr>
          <w:t>Selective Ins. Co. v. McAllister</w:t>
        </w:r>
      </w:hyperlink>
      <w:hyperlink r:id="rId598" w:history="1">
        <w:r>
          <w:rPr>
            <w:rFonts w:ascii="arial" w:eastAsia="arial" w:hAnsi="arial" w:cs="arial"/>
            <w:b w:val="0"/>
            <w:i/>
            <w:strike w:val="0"/>
            <w:noProof w:val="0"/>
            <w:color w:val="0077CC"/>
            <w:position w:val="0"/>
            <w:sz w:val="20"/>
            <w:u w:val="single"/>
            <w:vertAlign w:val="baseline"/>
          </w:rPr>
          <w:t>, 327 N.J. Super. 168, 176, 742 A.2d 1007, 1011 (App. Div. 2000)</w:t>
        </w:r>
      </w:hyperlink>
      <w:r>
        <w:rPr>
          <w:rFonts w:ascii="arial" w:eastAsia="arial" w:hAnsi="arial" w:cs="arial"/>
          <w:b w:val="0"/>
          <w:i w:val="0"/>
          <w:strike w:val="0"/>
          <w:noProof w:val="0"/>
          <w:color w:val="000000"/>
          <w:position w:val="0"/>
          <w:sz w:val="20"/>
          <w:u w:val="none"/>
          <w:vertAlign w:val="baseline"/>
        </w:rPr>
        <w:t>. At most, Prudential's pleadings tend to state general intent—that is, knowledge of LIBOR manipulation, knowledge that offering materials failed to inform Prudential of LIBOR manipulation,</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awareness that Prudential would trade in reliance on the soundness of LIBOR, and indifference to the Prudential's losses. While this level of intent may support a Uniform Securities Act or civil fraud claim, it is not sufficient to support a theory of theft by deception. Accordingly, Prudential's RICO claim fails insofar as it relies on a predicate of theft by deception.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4.3.4. Falsifying Records</w:t>
      </w:r>
    </w:p>
    <w:p>
      <w:pPr>
        <w:keepNext w:val="0"/>
        <w:widowControl w:val="0"/>
        <w:spacing w:before="240" w:after="0" w:line="260" w:lineRule="atLeast"/>
        <w:ind w:left="0" w:right="0" w:firstLine="0"/>
        <w:jc w:val="both"/>
      </w:pPr>
      <w:bookmarkStart w:id="2195" w:name="Bookmark_para_538"/>
      <w:bookmarkEnd w:id="2195"/>
      <w:bookmarkStart w:id="2196" w:name="Bookmark_LNHNREFclscc84"/>
      <w:bookmarkEnd w:id="2196"/>
      <w:hyperlink r:id="rId599" w:history="1">
        <w:r>
          <w:rPr>
            <w:rFonts w:ascii="arial" w:eastAsia="arial" w:hAnsi="arial" w:cs="arial"/>
            <w:b/>
            <w:i/>
            <w:strike w:val="0"/>
            <w:color w:val="0077CC"/>
            <w:sz w:val="20"/>
            <w:u w:val="single"/>
            <w:vertAlign w:val="baseline"/>
          </w:rPr>
          <w:t>HN84</w:t>
        </w:r>
      </w:hyperlink>
      <w:r>
        <w:rPr>
          <w:rFonts w:ascii="arial" w:eastAsia="arial" w:hAnsi="arial" w:cs="arial"/>
          <w:b w:val="0"/>
          <w:i w:val="0"/>
          <w:strike w:val="0"/>
          <w:noProof w:val="0"/>
          <w:color w:val="000000"/>
          <w:position w:val="0"/>
          <w:sz w:val="20"/>
          <w:u w:val="none"/>
          <w:vertAlign w:val="baseline"/>
        </w:rPr>
        <w:t>[</w:t>
      </w:r>
      <w:hyperlink w:anchor="Bookmark_clscc84" w:history="1">
        <w:r>
          <w:pict>
            <v:shape id="_x0000_i1253"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hyperlink r:id="rId561" w:history="1">
        <w:r>
          <w:rPr>
            <w:rFonts w:ascii="arial" w:eastAsia="arial" w:hAnsi="arial" w:cs="arial"/>
            <w:b w:val="0"/>
            <w:i/>
            <w:strike w:val="0"/>
            <w:noProof w:val="0"/>
            <w:color w:val="0077CC"/>
            <w:position w:val="0"/>
            <w:sz w:val="20"/>
            <w:u w:val="single"/>
            <w:vertAlign w:val="baseline"/>
          </w:rPr>
          <w:t>Subsection 2C:21-4(a)</w:t>
        </w:r>
      </w:hyperlink>
      <w:r>
        <w:rPr>
          <w:rFonts w:ascii="arial" w:eastAsia="arial" w:hAnsi="arial" w:cs="arial"/>
          <w:b w:val="0"/>
          <w:i w:val="0"/>
          <w:strike w:val="0"/>
          <w:noProof w:val="0"/>
          <w:color w:val="000000"/>
          <w:position w:val="0"/>
          <w:sz w:val="20"/>
          <w:u w:val="none"/>
          <w:vertAlign w:val="baseline"/>
        </w:rPr>
        <w:t xml:space="preserve"> provides that a person "commits a crime . . . if he falsifies . . . any writing or record, or utters any writing or record knowing that it contains a false statement or information, with purpose to deceive or injure anyone or to conceal any wrongdoing." This provision contains a single conduct element: the falsification of a record. Thus, Prudential may legally establish a predicate by pleading that a defendant falsified a record in New Jersey.</w:t>
      </w:r>
    </w:p>
    <w:p>
      <w:pPr>
        <w:keepNext w:val="0"/>
        <w:widowControl w:val="0"/>
        <w:spacing w:before="200" w:after="0" w:line="260" w:lineRule="atLeast"/>
        <w:ind w:left="0" w:right="0" w:firstLine="0"/>
        <w:jc w:val="both"/>
      </w:pPr>
      <w:bookmarkStart w:id="2197" w:name="Bookmark_para_539"/>
      <w:bookmarkEnd w:id="2197"/>
      <w:r>
        <w:rPr>
          <w:rFonts w:ascii="arial" w:eastAsia="arial" w:hAnsi="arial" w:cs="arial"/>
          <w:b w:val="0"/>
          <w:i w:val="0"/>
          <w:strike w:val="0"/>
          <w:noProof w:val="0"/>
          <w:color w:val="000000"/>
          <w:position w:val="0"/>
          <w:sz w:val="20"/>
          <w:u w:val="none"/>
          <w:vertAlign w:val="baseline"/>
        </w:rPr>
        <w:t>To establish this predicate, Prudential relies entirely on false LIBOR submissions. Since these false LIBOR submissions did not occur in New Jersey,</w:t>
      </w:r>
      <w:r>
        <w:rPr>
          <w:rFonts w:ascii="arial" w:eastAsia="arial" w:hAnsi="arial" w:cs="arial"/>
          <w:vertAlign w:val="superscript"/>
        </w:rPr>
        <w:footnoteReference w:customMarkFollows="1" w:id="133"/>
        <w:t xml:space="preserve">136</w:t>
      </w:r>
      <w:r>
        <w:rPr>
          <w:rFonts w:ascii="arial" w:eastAsia="arial" w:hAnsi="arial" w:cs="arial"/>
          <w:b w:val="0"/>
          <w:i w:val="0"/>
          <w:strike w:val="0"/>
          <w:noProof w:val="0"/>
          <w:color w:val="000000"/>
          <w:position w:val="0"/>
          <w:sz w:val="20"/>
          <w:u w:val="none"/>
          <w:vertAlign w:val="baseline"/>
        </w:rPr>
        <w:t xml:space="preserve"> Prudential may not rely on falsification of records as a New Jersey RICO predicate.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Conclusion</w:t>
      </w:r>
    </w:p>
    <w:p>
      <w:pPr>
        <w:keepNext w:val="0"/>
        <w:widowControl w:val="0"/>
        <w:spacing w:before="240" w:after="0" w:line="260" w:lineRule="atLeast"/>
        <w:ind w:left="0" w:right="0" w:firstLine="0"/>
        <w:jc w:val="both"/>
      </w:pPr>
      <w:bookmarkStart w:id="2199" w:name="Bookmark_para_540"/>
      <w:bookmarkEnd w:id="2199"/>
      <w:r>
        <w:rPr>
          <w:rFonts w:ascii="arial" w:eastAsia="arial" w:hAnsi="arial" w:cs="arial"/>
          <w:b w:val="0"/>
          <w:i w:val="0"/>
          <w:strike w:val="0"/>
          <w:noProof w:val="0"/>
          <w:color w:val="000000"/>
          <w:position w:val="0"/>
          <w:sz w:val="20"/>
          <w:u w:val="none"/>
          <w:vertAlign w:val="baseline"/>
        </w:rPr>
        <w:t xml:space="preserve">Defendants' motion is granted as to all of Prudential's New Jersey RICO claims, as each predicate lacks either the requisite connection to New Jersey territory or the requisite connection to the "conduct of the [LIBOR panel's] affairs," </w:t>
      </w:r>
      <w:hyperlink r:id="rId551" w:history="1">
        <w:r>
          <w:rPr>
            <w:rFonts w:ascii="arial" w:eastAsia="arial" w:hAnsi="arial" w:cs="arial"/>
            <w:b w:val="0"/>
            <w:i/>
            <w:strike w:val="0"/>
            <w:noProof w:val="0"/>
            <w:color w:val="0077CC"/>
            <w:position w:val="0"/>
            <w:sz w:val="20"/>
            <w:u w:val="single"/>
            <w:vertAlign w:val="baseline"/>
          </w:rPr>
          <w:t>N.J. Stat. Ann. § 2C:41-2(c)</w:t>
        </w:r>
      </w:hyperlink>
      <w:r>
        <w:rPr>
          <w:rFonts w:ascii="arial" w:eastAsia="arial" w:hAnsi="arial" w:cs="arial"/>
          <w:b w:val="0"/>
          <w:i w:val="0"/>
          <w:strike w:val="0"/>
          <w:noProof w:val="0"/>
          <w:color w:val="000000"/>
          <w:position w:val="0"/>
          <w:sz w:val="20"/>
          <w:u w:val="none"/>
          <w:vertAlign w:val="baseline"/>
        </w:rPr>
        <w:t>. In closing, we also repeat our skepticism that the members of the LIBOR panel (or any other collection of defendants) constituted an "enterprise" within the meaning of New Jersey RICO. In light of the sustained claims available to Prudential, we see no reason to transmogrify ordinary fraud, breaches of contract, and violations of securities law into racketeering.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XI. COMMODITIES EXCHANGE ACT</w:t>
      </w:r>
    </w:p>
    <w:p>
      <w:pPr>
        <w:keepNext w:val="0"/>
        <w:widowControl w:val="0"/>
        <w:spacing w:before="200" w:after="0" w:line="260" w:lineRule="atLeast"/>
        <w:ind w:left="0" w:right="0" w:firstLine="0"/>
        <w:jc w:val="both"/>
      </w:pPr>
      <w:bookmarkStart w:id="2200" w:name="Bookmark_para_541"/>
      <w:bookmarkEnd w:id="220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Amabile</w:t>
      </w:r>
      <w:r>
        <w:rPr>
          <w:rFonts w:ascii="arial" w:eastAsia="arial" w:hAnsi="arial" w:cs="arial"/>
          <w:b w:val="0"/>
          <w:i w:val="0"/>
          <w:strike w:val="0"/>
          <w:noProof w:val="0"/>
          <w:color w:val="000000"/>
          <w:position w:val="0"/>
          <w:sz w:val="20"/>
          <w:u w:val="none"/>
          <w:vertAlign w:val="baseline"/>
        </w:rPr>
        <w:t xml:space="preserve"> plaintiffs maintain an individual suit separate from the Exchange-Based Plaintiffs' class action. </w:t>
      </w:r>
      <w:bookmarkStart w:id="2201" w:name="Bookmark_I5HFV1WS2N1R3Y0020000400"/>
      <w:bookmarkEnd w:id="2201"/>
      <w:r>
        <w:rPr>
          <w:rFonts w:ascii="arial" w:eastAsia="arial" w:hAnsi="arial" w:cs="arial"/>
          <w:b w:val="0"/>
          <w:i w:val="0"/>
          <w:strike w:val="0"/>
          <w:noProof w:val="0"/>
          <w:color w:val="000000"/>
          <w:position w:val="0"/>
          <w:sz w:val="20"/>
          <w:u w:val="none"/>
          <w:vertAlign w:val="baseline"/>
        </w:rPr>
        <w:t xml:space="preserve">Nevertheless, none of their allegations can be distinguished from the Exchange-Based Plaintiffs whose complaints we considered in </w:t>
      </w:r>
      <w:r>
        <w:rPr>
          <w:rFonts w:ascii="arial" w:eastAsia="arial" w:hAnsi="arial" w:cs="arial"/>
          <w:b w:val="0"/>
          <w:i w:val="0"/>
          <w:strike w:val="0"/>
          <w:noProof w:val="0"/>
          <w:color w:val="000000"/>
          <w:position w:val="0"/>
          <w:sz w:val="20"/>
          <w:u w:val="single"/>
          <w:vertAlign w:val="baseline"/>
        </w:rPr>
        <w:t>LIBOR I,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III</w:t>
      </w:r>
      <w:r>
        <w:rPr>
          <w:rFonts w:ascii="arial" w:eastAsia="arial" w:hAnsi="arial" w:cs="arial"/>
          <w:b w:val="0"/>
          <w:i w:val="0"/>
          <w:strike w:val="0"/>
          <w:noProof w:val="0"/>
          <w:color w:val="000000"/>
          <w:position w:val="0"/>
          <w:sz w:val="20"/>
          <w:u w:val="none"/>
          <w:vertAlign w:val="baseline"/>
        </w:rPr>
        <w:t>. We adhere to those earlier holdings, which we summarize now.</w:t>
      </w:r>
    </w:p>
    <w:p>
      <w:pPr>
        <w:keepNext w:val="0"/>
        <w:widowControl w:val="0"/>
        <w:spacing w:before="240" w:after="0" w:line="260" w:lineRule="atLeast"/>
        <w:ind w:left="400" w:right="0" w:firstLine="0"/>
        <w:jc w:val="both"/>
      </w:pPr>
      <w:bookmarkStart w:id="2202" w:name="Bookmark_para_542"/>
      <w:bookmarkEnd w:id="2202"/>
      <w:bookmarkStart w:id="2203" w:name="Bookmark_I5HFV1WS2N1R3Y0020000400_2"/>
      <w:bookmarkEnd w:id="2203"/>
      <w:r>
        <w:rPr>
          <w:rFonts w:ascii="arial" w:eastAsia="arial" w:hAnsi="arial" w:cs="arial"/>
          <w:b w:val="0"/>
          <w:i w:val="0"/>
          <w:strike w:val="0"/>
          <w:noProof w:val="0"/>
          <w:color w:val="000000"/>
          <w:position w:val="0"/>
          <w:sz w:val="20"/>
          <w:u w:val="none"/>
          <w:vertAlign w:val="baseline"/>
        </w:rPr>
        <w:t>• "Plaintiffs' claims involve manipulation of the price of domestically traded futures contracts," and so are not impermissibly</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extraterritorial. </w:t>
      </w:r>
      <w:bookmarkStart w:id="2204" w:name="Bookmark_I5HFV1WS2N1R3Y0040000400"/>
      <w:bookmarkEnd w:id="2204"/>
      <w:bookmarkStart w:id="2205" w:name="Bookmark_I5HFV1WS2N1R3Y0010000400"/>
      <w:bookmarkEnd w:id="2205"/>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697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206" w:name="Bookmark_para_543"/>
      <w:bookmarkEnd w:id="2206"/>
      <w:bookmarkStart w:id="2207" w:name="Bookmark_I5HFV1WS2N1R3Y0040000400_2"/>
      <w:bookmarkEnd w:id="2207"/>
      <w:r>
        <w:rPr>
          <w:rFonts w:ascii="arial" w:eastAsia="arial" w:hAnsi="arial" w:cs="arial"/>
          <w:b w:val="0"/>
          <w:i w:val="0"/>
          <w:strike w:val="0"/>
          <w:noProof w:val="0"/>
          <w:color w:val="000000"/>
          <w:position w:val="0"/>
          <w:sz w:val="20"/>
          <w:u w:val="none"/>
          <w:vertAlign w:val="baseline"/>
        </w:rPr>
        <w:t xml:space="preserve">• Allegations such as those in the </w:t>
      </w:r>
      <w:r>
        <w:rPr>
          <w:rFonts w:ascii="arial" w:eastAsia="arial" w:hAnsi="arial" w:cs="arial"/>
          <w:b w:val="0"/>
          <w:i w:val="0"/>
          <w:strike w:val="0"/>
          <w:noProof w:val="0"/>
          <w:color w:val="000000"/>
          <w:position w:val="0"/>
          <w:sz w:val="20"/>
          <w:u w:val="single"/>
          <w:vertAlign w:val="baseline"/>
        </w:rPr>
        <w:t>Amabile</w:t>
      </w:r>
      <w:r>
        <w:rPr>
          <w:rFonts w:ascii="arial" w:eastAsia="arial" w:hAnsi="arial" w:cs="arial"/>
          <w:b w:val="0"/>
          <w:i w:val="0"/>
          <w:strike w:val="0"/>
          <w:noProof w:val="0"/>
          <w:color w:val="000000"/>
          <w:position w:val="0"/>
          <w:sz w:val="20"/>
          <w:u w:val="none"/>
          <w:vertAlign w:val="baseline"/>
        </w:rPr>
        <w:t xml:space="preserve"> Plaintiffs' complaint suffice to plead that defendants inflated Eurodollar prices by persistently suppressing LIBOR. </w:t>
      </w:r>
      <w:bookmarkStart w:id="2208" w:name="Bookmark_I5HFV1WS2N1R3Y0030000400"/>
      <w:bookmarkEnd w:id="2208"/>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718-19</w:t>
        </w:r>
      </w:hyperlink>
      <w:r>
        <w:rPr>
          <w:rFonts w:ascii="arial" w:eastAsia="arial" w:hAnsi="arial" w:cs="arial"/>
          <w:b w:val="0"/>
          <w:i w:val="0"/>
          <w:strike w:val="0"/>
          <w:noProof w:val="0"/>
          <w:color w:val="000000"/>
          <w:position w:val="0"/>
          <w:sz w:val="20"/>
          <w:u w:val="none"/>
          <w:vertAlign w:val="baseline"/>
        </w:rPr>
        <w:t xml:space="preserve">; </w:t>
      </w:r>
      <w:bookmarkStart w:id="2209" w:name="Bookmark_I5HFV1WS2N1R3Y0050000400"/>
      <w:bookmarkEnd w:id="2209"/>
      <w:hyperlink r:id="rId162" w:history="1">
        <w:r>
          <w:rPr>
            <w:rFonts w:ascii="arial" w:eastAsia="arial" w:hAnsi="arial" w:cs="arial"/>
            <w:b w:val="0"/>
            <w:i/>
            <w:strike w:val="0"/>
            <w:noProof w:val="0"/>
            <w:color w:val="0077CC"/>
            <w:position w:val="0"/>
            <w:sz w:val="20"/>
            <w:u w:val="single"/>
            <w:vertAlign w:val="baseline"/>
          </w:rPr>
          <w:t>LIBOR III</w:t>
        </w:r>
      </w:hyperlink>
      <w:hyperlink r:id="rId162" w:history="1">
        <w:r>
          <w:rPr>
            <w:rFonts w:ascii="arial" w:eastAsia="arial" w:hAnsi="arial" w:cs="arial"/>
            <w:b w:val="0"/>
            <w:i/>
            <w:strike w:val="0"/>
            <w:noProof w:val="0"/>
            <w:color w:val="0077CC"/>
            <w:position w:val="0"/>
            <w:sz w:val="20"/>
            <w:u w:val="single"/>
            <w:vertAlign w:val="baseline"/>
          </w:rPr>
          <w:t>, 27 F. Supp. at 460-61</w:t>
        </w:r>
      </w:hyperlink>
      <w:r>
        <w:rPr>
          <w:rFonts w:ascii="arial" w:eastAsia="arial" w:hAnsi="arial" w:cs="arial"/>
          <w:b w:val="0"/>
          <w:i w:val="0"/>
          <w:strike w:val="0"/>
          <w:noProof w:val="0"/>
          <w:color w:val="000000"/>
          <w:position w:val="0"/>
          <w:sz w:val="20"/>
          <w:u w:val="none"/>
          <w:vertAlign w:val="baseline"/>
        </w:rPr>
        <w:t xml:space="preserve">. Plaintiffs need not allege specific dates on which they traded Eurodollar derivatives or specific tenors because LIBOR was allegedly artificially suppressed throughout the suppression period across a broad range of tenors. </w:t>
      </w:r>
      <w:bookmarkStart w:id="2210" w:name="Bookmark_I5HFV1WS2N1R400030000400"/>
      <w:bookmarkEnd w:id="2210"/>
      <w:r>
        <w:rPr>
          <w:rFonts w:ascii="arial" w:eastAsia="arial" w:hAnsi="arial" w:cs="arial"/>
          <w:b w:val="0"/>
          <w:i w:val="0"/>
          <w:strike w:val="0"/>
          <w:noProof w:val="0"/>
          <w:color w:val="000000"/>
          <w:position w:val="0"/>
          <w:sz w:val="20"/>
          <w:u w:val="none"/>
          <w:vertAlign w:val="baseline"/>
        </w:rPr>
        <w:t xml:space="preserve">Thus, all of the Amabile Plaintiffs state CEA claims of persistent suppression, although they must ultimately prove that they bought futures at inflated prices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sold at un-inflated or less inflated prices.</w:t>
      </w:r>
    </w:p>
    <w:p>
      <w:pPr>
        <w:keepNext w:val="0"/>
        <w:widowControl w:val="0"/>
        <w:spacing w:before="240" w:after="0" w:line="260" w:lineRule="atLeast"/>
        <w:ind w:left="400" w:right="0" w:firstLine="0"/>
        <w:jc w:val="both"/>
      </w:pPr>
      <w:bookmarkStart w:id="2211" w:name="Bookmark_para_544"/>
      <w:bookmarkEnd w:id="2211"/>
      <w:bookmarkStart w:id="2212" w:name="Bookmark_I5HFV1WS2N1R400030000400_2"/>
      <w:bookmarkEnd w:id="2212"/>
      <w:r>
        <w:rPr>
          <w:rFonts w:ascii="arial" w:eastAsia="arial" w:hAnsi="arial" w:cs="arial"/>
          <w:b w:val="0"/>
          <w:i w:val="0"/>
          <w:strike w:val="0"/>
          <w:noProof w:val="0"/>
          <w:color w:val="000000"/>
          <w:position w:val="0"/>
          <w:sz w:val="20"/>
          <w:u w:val="none"/>
          <w:vertAlign w:val="baseline"/>
        </w:rPr>
        <w:t xml:space="preserve">• Likewise, the trader-based allegations of some Amabile Plaintiffs,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101, suffice to plead that defendants altered Eurodollar prices by manipulating LIBOR, although plaintiffs again must ultimately prove that they settled their position or engaged in an offsetting trade at a price that was not manipulated. </w:t>
      </w:r>
      <w:bookmarkStart w:id="2213" w:name="Bookmark_I5HFV1WS2N1R400050000400"/>
      <w:bookmarkEnd w:id="2213"/>
      <w:r>
        <w:rPr>
          <w:rFonts w:ascii="arial" w:eastAsia="arial" w:hAnsi="arial" w:cs="arial"/>
          <w:b w:val="0"/>
          <w:i w:val="0"/>
          <w:strike w:val="0"/>
          <w:noProof w:val="0"/>
          <w:color w:val="000000"/>
          <w:position w:val="0"/>
          <w:sz w:val="20"/>
          <w:u w:val="single"/>
          <w:vertAlign w:val="baseline"/>
        </w:rPr>
        <w:t xml:space="preserve">See </w:t>
      </w:r>
      <w:bookmarkStart w:id="2214" w:name="Bookmark_I5HFV1WS2N1R400020000400"/>
      <w:bookmarkEnd w:id="2214"/>
      <w:hyperlink r:id="rId162" w:history="1">
        <w:r>
          <w:rPr>
            <w:rFonts w:ascii="arial" w:eastAsia="arial" w:hAnsi="arial" w:cs="arial"/>
            <w:b w:val="0"/>
            <w:i/>
            <w:strike w:val="0"/>
            <w:noProof w:val="0"/>
            <w:color w:val="0077CC"/>
            <w:position w:val="0"/>
            <w:sz w:val="20"/>
            <w:u w:val="single"/>
            <w:vertAlign w:val="baseline"/>
          </w:rPr>
          <w:t>LIBOR III</w:t>
        </w:r>
      </w:hyperlink>
      <w:hyperlink r:id="rId162" w:history="1">
        <w:r>
          <w:rPr>
            <w:rFonts w:ascii="arial" w:eastAsia="arial" w:hAnsi="arial" w:cs="arial"/>
            <w:b w:val="0"/>
            <w:i/>
            <w:strike w:val="0"/>
            <w:noProof w:val="0"/>
            <w:color w:val="0077CC"/>
            <w:position w:val="0"/>
            <w:sz w:val="20"/>
            <w:u w:val="single"/>
            <w:vertAlign w:val="baseline"/>
          </w:rPr>
          <w:t>, 27 F. Supp. 2d at 466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215" w:name="Bookmark_para_545"/>
      <w:bookmarkEnd w:id="2215"/>
      <w:bookmarkStart w:id="2216" w:name="Bookmark_I5HFV1WS2N1R400050000400_2"/>
      <w:bookmarkEnd w:id="2216"/>
      <w:r>
        <w:rPr>
          <w:rFonts w:ascii="arial" w:eastAsia="arial" w:hAnsi="arial" w:cs="arial"/>
          <w:b w:val="0"/>
          <w:i w:val="0"/>
          <w:strike w:val="0"/>
          <w:noProof w:val="0"/>
          <w:color w:val="000000"/>
          <w:position w:val="0"/>
          <w:sz w:val="20"/>
          <w:u w:val="none"/>
          <w:vertAlign w:val="baseline"/>
        </w:rPr>
        <w:t xml:space="preserve">• Plaintiffs' allegations suffice to plead vicarious liability for manipulation committed by defendants' agents. </w:t>
      </w:r>
      <w:bookmarkStart w:id="2217" w:name="Bookmark_I5HFV1WS28T4K90020000400"/>
      <w:bookmarkEnd w:id="2217"/>
      <w:r>
        <w:rPr>
          <w:rFonts w:ascii="arial" w:eastAsia="arial" w:hAnsi="arial" w:cs="arial"/>
          <w:b w:val="0"/>
          <w:i w:val="0"/>
          <w:strike w:val="0"/>
          <w:noProof w:val="0"/>
          <w:color w:val="000000"/>
          <w:position w:val="0"/>
          <w:sz w:val="20"/>
          <w:u w:val="single"/>
          <w:vertAlign w:val="baseline"/>
        </w:rPr>
        <w:t xml:space="preserve">See </w:t>
      </w:r>
      <w:bookmarkStart w:id="2218" w:name="Bookmark_I5HFV1WS2N1R400040000400"/>
      <w:bookmarkEnd w:id="2218"/>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721-22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219" w:name="Bookmark_para_546"/>
      <w:bookmarkEnd w:id="2219"/>
      <w:bookmarkStart w:id="2220" w:name="Bookmark_I5HFV1WS28T4K90020000400_2"/>
      <w:bookmarkEnd w:id="2220"/>
      <w:r>
        <w:rPr>
          <w:rFonts w:ascii="arial" w:eastAsia="arial" w:hAnsi="arial" w:cs="arial"/>
          <w:b w:val="0"/>
          <w:i w:val="0"/>
          <w:strike w:val="0"/>
          <w:noProof w:val="0"/>
          <w:color w:val="000000"/>
          <w:position w:val="0"/>
          <w:sz w:val="20"/>
          <w:u w:val="none"/>
          <w:vertAlign w:val="baseline"/>
        </w:rPr>
        <w:t>• Plaintiffs' allegations suffice to plead aiding and abetting of persistent suppression, on the theory that each defendant, by itself suppressing LIBOR,</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knowingly made it easier for each other defendant to suppress LIBOR. </w:t>
      </w:r>
      <w:bookmarkStart w:id="2221" w:name="Bookmark_I5HFV1WS28T4K90040000400"/>
      <w:bookmarkEnd w:id="2221"/>
      <w:r>
        <w:rPr>
          <w:rFonts w:ascii="arial" w:eastAsia="arial" w:hAnsi="arial" w:cs="arial"/>
          <w:b w:val="0"/>
          <w:i w:val="0"/>
          <w:strike w:val="0"/>
          <w:noProof w:val="0"/>
          <w:color w:val="000000"/>
          <w:position w:val="0"/>
          <w:sz w:val="20"/>
          <w:u w:val="none"/>
          <w:vertAlign w:val="baseline"/>
        </w:rPr>
        <w:t xml:space="preserve">See </w:t>
      </w:r>
      <w:bookmarkStart w:id="2222" w:name="Bookmark_I5HFV1WS28T4K90010000400"/>
      <w:bookmarkEnd w:id="2222"/>
      <w:hyperlink r:id="rId155" w:history="1">
        <w:r>
          <w:rPr>
            <w:rFonts w:ascii="arial" w:eastAsia="arial" w:hAnsi="arial" w:cs="arial"/>
            <w:b w:val="0"/>
            <w:i/>
            <w:strike w:val="0"/>
            <w:noProof w:val="0"/>
            <w:color w:val="0077CC"/>
            <w:position w:val="0"/>
            <w:sz w:val="20"/>
            <w:u w:val="single"/>
            <w:vertAlign w:val="baseline"/>
          </w:rPr>
          <w:t>id. at 722-23</w:t>
        </w:r>
      </w:hyperlink>
      <w:r>
        <w:rPr>
          <w:rFonts w:ascii="arial" w:eastAsia="arial" w:hAnsi="arial" w:cs="arial"/>
          <w:b w:val="0"/>
          <w:i w:val="0"/>
          <w:strike w:val="0"/>
          <w:noProof w:val="0"/>
          <w:color w:val="000000"/>
          <w:position w:val="0"/>
          <w:sz w:val="20"/>
          <w:u w:val="none"/>
          <w:vertAlign w:val="baseline"/>
        </w:rPr>
        <w:t xml:space="preserve">. </w:t>
      </w:r>
      <w:bookmarkStart w:id="2223" w:name="Bookmark_I5HFV1WS28T4K90040000400_2"/>
      <w:bookmarkEnd w:id="2223"/>
      <w:r>
        <w:rPr>
          <w:rFonts w:ascii="arial" w:eastAsia="arial" w:hAnsi="arial" w:cs="arial"/>
          <w:b w:val="0"/>
          <w:i w:val="0"/>
          <w:strike w:val="0"/>
          <w:noProof w:val="0"/>
          <w:color w:val="000000"/>
          <w:position w:val="0"/>
          <w:sz w:val="20"/>
          <w:u w:val="none"/>
          <w:vertAlign w:val="baseline"/>
        </w:rPr>
        <w:t xml:space="preserve">As to trader-based manipulation, plaintiffs' allegations suffice to plead aiding and abetting on the part of Barclays. </w:t>
      </w:r>
      <w:r>
        <w:rPr>
          <w:rFonts w:ascii="arial" w:eastAsia="arial" w:hAnsi="arial" w:cs="arial"/>
          <w:b w:val="0"/>
          <w:i w:val="0"/>
          <w:strike w:val="0"/>
          <w:noProof w:val="0"/>
          <w:color w:val="000000"/>
          <w:position w:val="0"/>
          <w:sz w:val="20"/>
          <w:u w:val="single"/>
          <w:vertAlign w:val="baseline"/>
        </w:rPr>
        <w:t xml:space="preserve">See </w:t>
      </w:r>
      <w:bookmarkStart w:id="2224" w:name="Bookmark_I5HFV1WS28T4K90030000400"/>
      <w:bookmarkEnd w:id="2224"/>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at 723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5" w:name="Bookmark_para_547"/>
      <w:bookmarkEnd w:id="2225"/>
      <w:r>
        <w:rPr>
          <w:rFonts w:ascii="arial" w:eastAsia="arial" w:hAnsi="arial" w:cs="arial"/>
          <w:b w:val="0"/>
          <w:i w:val="0"/>
          <w:strike w:val="0"/>
          <w:noProof w:val="0"/>
          <w:color w:val="000000"/>
          <w:position w:val="0"/>
          <w:sz w:val="20"/>
          <w:u w:val="none"/>
          <w:vertAlign w:val="baseline"/>
        </w:rPr>
        <w:t xml:space="preserve">Accordingly, we conclude that each Amabile Plaintiff states CEA claims against each panel-bank defendant, although only some state claims on a trader-based factual theory.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101.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XII. EQUITABLE RELIEF</w:t>
      </w:r>
    </w:p>
    <w:p>
      <w:pPr>
        <w:keepNext w:val="0"/>
        <w:widowControl w:val="0"/>
        <w:spacing w:before="200" w:after="0" w:line="260" w:lineRule="atLeast"/>
        <w:ind w:left="0" w:right="0" w:firstLine="0"/>
        <w:jc w:val="both"/>
      </w:pPr>
      <w:bookmarkStart w:id="2226" w:name="Bookmark_para_548"/>
      <w:bookmarkEnd w:id="2226"/>
      <w:r>
        <w:rPr>
          <w:rFonts w:ascii="arial" w:eastAsia="arial" w:hAnsi="arial" w:cs="arial"/>
          <w:b w:val="0"/>
          <w:i w:val="0"/>
          <w:strike w:val="0"/>
          <w:noProof w:val="0"/>
          <w:color w:val="000000"/>
          <w:position w:val="0"/>
          <w:sz w:val="20"/>
          <w:u w:val="none"/>
          <w:vertAlign w:val="baseline"/>
        </w:rPr>
        <w:t>Most of the individual complaints recite a boilerplate demand for unspecified injunctive, equitable, and declaratory relief. Defendants submit that plaintiffs are not entitled to such relief because money damages can make plaintiffs whole and because plaintiffs lack standing to seek prospective injunctions. We agree with defendants that prospective relief is unwarranted and retrospective relief largely unnecessary.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Prospective Equitable Relief</w:t>
      </w:r>
    </w:p>
    <w:p>
      <w:pPr>
        <w:keepNext w:val="0"/>
        <w:widowControl w:val="0"/>
        <w:spacing w:before="240" w:after="0" w:line="260" w:lineRule="atLeast"/>
        <w:ind w:left="0" w:right="0" w:firstLine="0"/>
        <w:jc w:val="both"/>
      </w:pPr>
      <w:bookmarkStart w:id="2227" w:name="Bookmark_para_549"/>
      <w:bookmarkEnd w:id="2227"/>
      <w:bookmarkStart w:id="2228" w:name="Bookmark_LNHNREFclscc85"/>
      <w:bookmarkEnd w:id="2228"/>
      <w:hyperlink r:id="rId600" w:history="1">
        <w:r>
          <w:rPr>
            <w:rFonts w:ascii="arial" w:eastAsia="arial" w:hAnsi="arial" w:cs="arial"/>
            <w:b/>
            <w:i/>
            <w:strike w:val="0"/>
            <w:color w:val="0077CC"/>
            <w:sz w:val="20"/>
            <w:u w:val="single"/>
            <w:vertAlign w:val="baseline"/>
          </w:rPr>
          <w:t>HN85</w:t>
        </w:r>
      </w:hyperlink>
      <w:r>
        <w:rPr>
          <w:rFonts w:ascii="arial" w:eastAsia="arial" w:hAnsi="arial" w:cs="arial"/>
          <w:b w:val="0"/>
          <w:i w:val="0"/>
          <w:strike w:val="0"/>
          <w:noProof w:val="0"/>
          <w:color w:val="000000"/>
          <w:position w:val="0"/>
          <w:sz w:val="20"/>
          <w:u w:val="none"/>
          <w:vertAlign w:val="baseline"/>
        </w:rPr>
        <w:t>[</w:t>
      </w:r>
      <w:hyperlink w:anchor="Bookmark_clscc85" w:history="1">
        <w:r>
          <w:pict>
            <v:shape id="_x0000_i1254"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229" w:name="Bookmark_I5HFV1WS2SF89M0010000400"/>
      <w:bookmarkEnd w:id="2229"/>
      <w:bookmarkStart w:id="2230" w:name="Bookmark_I5HFV1WS2SF89M0030000400"/>
      <w:bookmarkEnd w:id="2230"/>
      <w:r>
        <w:rPr>
          <w:rFonts w:ascii="arial" w:eastAsia="arial" w:hAnsi="arial" w:cs="arial"/>
          <w:b w:val="0"/>
          <w:i w:val="0"/>
          <w:strike w:val="0"/>
          <w:noProof w:val="0"/>
          <w:color w:val="000000"/>
          <w:position w:val="0"/>
          <w:sz w:val="20"/>
          <w:u w:val="none"/>
          <w:vertAlign w:val="baseline"/>
        </w:rPr>
        <w:t xml:space="preserve">To have standing to seek an injunction, "a plaintiff must show that he is under threat of suffering 'injury in fact' that is concrete and particularized; the threat must be actual and imminent, not conjectural and hypothetical." </w:t>
      </w:r>
      <w:bookmarkStart w:id="2231" w:name="Bookmark_I5HFV1WS28T4K90050000400"/>
      <w:bookmarkEnd w:id="2231"/>
      <w:hyperlink r:id="rId601" w:history="1">
        <w:r>
          <w:rPr>
            <w:rFonts w:ascii="arial" w:eastAsia="arial" w:hAnsi="arial" w:cs="arial"/>
            <w:b w:val="0"/>
            <w:i/>
            <w:strike w:val="0"/>
            <w:noProof w:val="0"/>
            <w:color w:val="0077CC"/>
            <w:position w:val="0"/>
            <w:sz w:val="20"/>
            <w:u w:val="single"/>
            <w:vertAlign w:val="baseline"/>
          </w:rPr>
          <w:t>Summers v. Earth Island Institute</w:t>
        </w:r>
      </w:hyperlink>
      <w:hyperlink r:id="rId601" w:history="1">
        <w:r>
          <w:rPr>
            <w:rFonts w:ascii="arial" w:eastAsia="arial" w:hAnsi="arial" w:cs="arial"/>
            <w:b w:val="0"/>
            <w:i/>
            <w:strike w:val="0"/>
            <w:noProof w:val="0"/>
            <w:color w:val="0077CC"/>
            <w:position w:val="0"/>
            <w:sz w:val="20"/>
            <w:u w:val="single"/>
            <w:vertAlign w:val="baseline"/>
          </w:rPr>
          <w:t>, 555 U.S. 488, 493, 129 S. Ct. 1142, 173 L. Ed. 2d 1 (2009)</w:t>
        </w:r>
      </w:hyperlink>
      <w:r>
        <w:rPr>
          <w:rFonts w:ascii="arial" w:eastAsia="arial" w:hAnsi="arial" w:cs="arial"/>
          <w:b w:val="0"/>
          <w:i w:val="0"/>
          <w:strike w:val="0"/>
          <w:noProof w:val="0"/>
          <w:color w:val="000000"/>
          <w:position w:val="0"/>
          <w:sz w:val="20"/>
          <w:u w:val="none"/>
          <w:vertAlign w:val="baseline"/>
        </w:rPr>
        <w:t>. This concrete and particularized injury must be imminent, and thus capable of redress, "at that moment" when the plaintiff</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filed the complaint. </w:t>
      </w:r>
      <w:bookmarkStart w:id="2232" w:name="Bookmark_I5HFV1WS2SF89M0050000400"/>
      <w:bookmarkEnd w:id="2232"/>
      <w:bookmarkStart w:id="2233" w:name="Bookmark_I5HFV1WS2SF89M0020000400"/>
      <w:bookmarkEnd w:id="2233"/>
      <w:hyperlink r:id="rId602" w:history="1">
        <w:r>
          <w:rPr>
            <w:rFonts w:ascii="arial" w:eastAsia="arial" w:hAnsi="arial" w:cs="arial"/>
            <w:b w:val="0"/>
            <w:i/>
            <w:strike w:val="0"/>
            <w:noProof w:val="0"/>
            <w:color w:val="0077CC"/>
            <w:position w:val="0"/>
            <w:sz w:val="20"/>
            <w:u w:val="single"/>
            <w:vertAlign w:val="baseline"/>
          </w:rPr>
          <w:t>Cty. of Riverside v. McLaughlin</w:t>
        </w:r>
      </w:hyperlink>
      <w:hyperlink r:id="rId602" w:history="1">
        <w:r>
          <w:rPr>
            <w:rFonts w:ascii="arial" w:eastAsia="arial" w:hAnsi="arial" w:cs="arial"/>
            <w:b w:val="0"/>
            <w:i/>
            <w:strike w:val="0"/>
            <w:noProof w:val="0"/>
            <w:color w:val="0077CC"/>
            <w:position w:val="0"/>
            <w:sz w:val="20"/>
            <w:u w:val="single"/>
            <w:vertAlign w:val="baseline"/>
          </w:rPr>
          <w:t>, 500 U.S. 44, 51, 111 S. Ct. 1661, 114 L. Ed. 2d 49 (1991)</w:t>
        </w:r>
      </w:hyperlink>
      <w:r>
        <w:rPr>
          <w:rFonts w:ascii="arial" w:eastAsia="arial" w:hAnsi="arial" w:cs="arial"/>
          <w:b w:val="0"/>
          <w:i w:val="0"/>
          <w:strike w:val="0"/>
          <w:noProof w:val="0"/>
          <w:color w:val="000000"/>
          <w:position w:val="0"/>
          <w:sz w:val="20"/>
          <w:u w:val="none"/>
          <w:vertAlign w:val="baseline"/>
        </w:rPr>
        <w:t xml:space="preserve">. </w:t>
      </w:r>
      <w:bookmarkStart w:id="2234" w:name="Bookmark_I5HFV1WS2SF89M0050000400_2"/>
      <w:bookmarkEnd w:id="2234"/>
      <w:r>
        <w:rPr>
          <w:rFonts w:ascii="arial" w:eastAsia="arial" w:hAnsi="arial" w:cs="arial"/>
          <w:b w:val="0"/>
          <w:i w:val="0"/>
          <w:strike w:val="0"/>
          <w:noProof w:val="0"/>
          <w:color w:val="000000"/>
          <w:position w:val="0"/>
          <w:sz w:val="20"/>
          <w:u w:val="none"/>
          <w:vertAlign w:val="baseline"/>
        </w:rPr>
        <w:t xml:space="preserve">Accordingly, if the "objectionable practice ceased altogether before the plaintiff filed his complaint," then the plaintiff may not seek an injunction.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(distinguishing from </w:t>
      </w:r>
      <w:bookmarkStart w:id="2235" w:name="Bookmark_I5HFV1WS2SF89M0040000400"/>
      <w:bookmarkEnd w:id="2235"/>
      <w:hyperlink r:id="rId603" w:history="1">
        <w:r>
          <w:rPr>
            <w:rFonts w:ascii="arial" w:eastAsia="arial" w:hAnsi="arial" w:cs="arial"/>
            <w:b w:val="0"/>
            <w:i/>
            <w:strike w:val="0"/>
            <w:noProof w:val="0"/>
            <w:color w:val="0077CC"/>
            <w:position w:val="0"/>
            <w:sz w:val="20"/>
            <w:u w:val="single"/>
            <w:vertAlign w:val="baseline"/>
          </w:rPr>
          <w:t>City of Los Angeles v. Lyons</w:t>
        </w:r>
      </w:hyperlink>
      <w:hyperlink r:id="rId603" w:history="1">
        <w:r>
          <w:rPr>
            <w:rFonts w:ascii="arial" w:eastAsia="arial" w:hAnsi="arial" w:cs="arial"/>
            <w:b w:val="0"/>
            <w:i/>
            <w:strike w:val="0"/>
            <w:noProof w:val="0"/>
            <w:color w:val="0077CC"/>
            <w:position w:val="0"/>
            <w:sz w:val="20"/>
            <w:u w:val="single"/>
            <w:vertAlign w:val="baseline"/>
          </w:rPr>
          <w:t>, 461 U.S. 95, 103 S. Ct. 1660, 75 L. Ed. 2d 675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6" w:name="Bookmark_para_550"/>
      <w:bookmarkEnd w:id="2236"/>
      <w:r>
        <w:rPr>
          <w:rFonts w:ascii="arial" w:eastAsia="arial" w:hAnsi="arial" w:cs="arial"/>
          <w:b w:val="0"/>
          <w:i w:val="0"/>
          <w:strike w:val="0"/>
          <w:noProof w:val="0"/>
          <w:color w:val="000000"/>
          <w:position w:val="0"/>
          <w:sz w:val="20"/>
          <w:u w:val="none"/>
          <w:vertAlign w:val="baseline"/>
        </w:rPr>
        <w:t xml:space="preserve">For the period of the financial crisis, approximately 2007 to 2010, plaintiffs support their persistent suppression claims with ample well-pleaded facts: cross-currency analyses, clustering analyses, and persuasive graphical comparisons to alternative benchmarks. For a similar period, plaintiffs support their trader-based claims with defendants' specific public admissions. In contrast, plaintiffs only supply barebone conclusions that LIBOR manipulation endures.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Pl. Fraud Mem. 49 (citing, with added emphasis, one complaint's allegation that manipulation continued "until </w:t>
      </w:r>
      <w:r>
        <w:rPr>
          <w:rFonts w:ascii="arial" w:eastAsia="arial" w:hAnsi="arial" w:cs="arial"/>
          <w:b w:val="0"/>
          <w:i w:val="0"/>
          <w:strike w:val="0"/>
          <w:noProof w:val="0"/>
          <w:color w:val="000000"/>
          <w:position w:val="0"/>
          <w:sz w:val="20"/>
          <w:u w:val="single"/>
          <w:vertAlign w:val="baseline"/>
        </w:rPr>
        <w:t>at least</w:t>
      </w:r>
      <w:r>
        <w:rPr>
          <w:rFonts w:ascii="arial" w:eastAsia="arial" w:hAnsi="arial" w:cs="arial"/>
          <w:b w:val="0"/>
          <w:i w:val="0"/>
          <w:strike w:val="0"/>
          <w:noProof w:val="0"/>
          <w:color w:val="000000"/>
          <w:position w:val="0"/>
          <w:sz w:val="20"/>
          <w:u w:val="none"/>
          <w:vertAlign w:val="baseline"/>
        </w:rPr>
        <w:t xml:space="preserve"> May of 2010").</w:t>
      </w:r>
    </w:p>
    <w:p>
      <w:pPr>
        <w:keepNext w:val="0"/>
        <w:widowControl w:val="0"/>
        <w:spacing w:before="200" w:after="0" w:line="260" w:lineRule="atLeast"/>
        <w:ind w:left="0" w:right="0" w:firstLine="0"/>
        <w:jc w:val="both"/>
      </w:pPr>
      <w:bookmarkStart w:id="2237" w:name="Bookmark_para_551"/>
      <w:bookmarkEnd w:id="2237"/>
      <w:r>
        <w:rPr>
          <w:rFonts w:ascii="arial" w:eastAsia="arial" w:hAnsi="arial" w:cs="arial"/>
          <w:b w:val="0"/>
          <w:i w:val="0"/>
          <w:strike w:val="0"/>
          <w:noProof w:val="0"/>
          <w:color w:val="000000"/>
          <w:position w:val="0"/>
          <w:sz w:val="20"/>
          <w:u w:val="none"/>
          <w:vertAlign w:val="baseline"/>
        </w:rPr>
        <w:t>Plaintiffs' best argument is that defendants, at least those who remain on the LIBOR panel, retain motives to manipulate LIBOR. It may well be that traders still have a motive to manipulate LIBOR for the benefit of their books, but motive is not enough to make manipulation "actual and imminent" instead of "conjectural and hypothetical." None of the settlement documents or other sources on which</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plaintiffs rely state that traders continue to manipulate LIBOR for their own profit. Furthermore, the reputational motive for persistent suppression has completely dissipated. The "credit crunch" has eased, and no complaint lodges an allegation that any panel bank is concerned about signaling its inability to borrow.</w:t>
      </w:r>
      <w:r>
        <w:rPr>
          <w:rFonts w:ascii="arial" w:eastAsia="arial" w:hAnsi="arial" w:cs="arial"/>
          <w:vertAlign w:val="superscript"/>
        </w:rPr>
        <w:footnoteReference w:customMarkFollows="1" w:id="134"/>
        <w:t xml:space="preserve">137</w:t>
      </w:r>
    </w:p>
    <w:p>
      <w:pPr>
        <w:keepNext w:val="0"/>
        <w:widowControl w:val="0"/>
        <w:spacing w:before="200" w:after="0" w:line="260" w:lineRule="atLeast"/>
        <w:ind w:left="0" w:right="0" w:firstLine="0"/>
        <w:jc w:val="both"/>
      </w:pPr>
      <w:bookmarkStart w:id="2239" w:name="Bookmark_para_552"/>
      <w:bookmarkEnd w:id="2239"/>
      <w:r>
        <w:rPr>
          <w:rFonts w:ascii="arial" w:eastAsia="arial" w:hAnsi="arial" w:cs="arial"/>
          <w:b w:val="0"/>
          <w:i w:val="0"/>
          <w:strike w:val="0"/>
          <w:noProof w:val="0"/>
          <w:color w:val="000000"/>
          <w:position w:val="0"/>
          <w:sz w:val="20"/>
          <w:u w:val="none"/>
          <w:vertAlign w:val="baseline"/>
        </w:rPr>
        <w:t>Significantly, LIBOR is a fundamentally different benchmark now than it was in 2008. Previously, the banks' own trade organization administered LIBOR; now, a division of the Intercontinental Exchange (ICE), the world's largest network of financial exchanges, administers it. Previously, a closed committee of banks implemented LIBOR for the BBA; now, the ICE Benchmark Oversight Committee publishes its minutes publicly, it has adopted a formal Conflict of Interest Policy,</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and it includes several central banks as formal observers. Previously, no agency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LIBOR; now, the United Kingdom's Financial Conduct Authority (FCA)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it.</w:t>
      </w:r>
      <w:r>
        <w:rPr>
          <w:rFonts w:ascii="arial" w:eastAsia="arial" w:hAnsi="arial" w:cs="arial"/>
          <w:vertAlign w:val="superscript"/>
        </w:rPr>
        <w:footnoteReference w:customMarkFollows="1" w:id="135"/>
        <w:t xml:space="preserve">138</w:t>
      </w:r>
      <w:r>
        <w:rPr>
          <w:rFonts w:ascii="arial" w:eastAsia="arial" w:hAnsi="arial" w:cs="arial"/>
          <w:b w:val="0"/>
          <w:i w:val="0"/>
          <w:strike w:val="0"/>
          <w:noProof w:val="0"/>
          <w:color w:val="000000"/>
          <w:position w:val="0"/>
          <w:sz w:val="20"/>
          <w:u w:val="none"/>
          <w:vertAlign w:val="baseline"/>
        </w:rPr>
        <w:t xml:space="preserve"> It is simply not enough for plaintiffs to say that the new LIBOR might be manipulated as the old one was. Plaintiffs must come forward with well-pleaded facts suggesting that LIBOR manipulation still occurs.</w:t>
      </w:r>
    </w:p>
    <w:p>
      <w:pPr>
        <w:keepNext w:val="0"/>
        <w:widowControl w:val="0"/>
        <w:spacing w:before="200" w:after="0" w:line="260" w:lineRule="atLeast"/>
        <w:ind w:left="0" w:right="0" w:firstLine="0"/>
        <w:jc w:val="both"/>
      </w:pPr>
      <w:bookmarkStart w:id="2241" w:name="Bookmark_para_553"/>
      <w:bookmarkEnd w:id="2241"/>
      <w:bookmarkStart w:id="2242" w:name="Bookmark_I5HFV1WS2HM6R30020000400"/>
      <w:bookmarkEnd w:id="2242"/>
      <w:r>
        <w:rPr>
          <w:rFonts w:ascii="arial" w:eastAsia="arial" w:hAnsi="arial" w:cs="arial"/>
          <w:b w:val="0"/>
          <w:i w:val="0"/>
          <w:strike w:val="0"/>
          <w:noProof w:val="0"/>
          <w:color w:val="000000"/>
          <w:position w:val="0"/>
          <w:sz w:val="20"/>
          <w:u w:val="none"/>
          <w:vertAlign w:val="baseline"/>
        </w:rPr>
        <w:t xml:space="preserve">Injunctive relief is especially inappropriate now that the FCA, a foreign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has assumed oversight of LIBOR.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Chad Bray, </w:t>
      </w:r>
      <w:r>
        <w:rPr>
          <w:rFonts w:ascii="arial" w:eastAsia="arial" w:hAnsi="arial" w:cs="arial"/>
          <w:b w:val="0"/>
          <w:i w:val="0"/>
          <w:strike w:val="0"/>
          <w:noProof w:val="0"/>
          <w:color w:val="000000"/>
          <w:position w:val="0"/>
          <w:sz w:val="20"/>
          <w:u w:val="single"/>
          <w:vertAlign w:val="baseline"/>
        </w:rPr>
        <w:t xml:space="preserve">British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single"/>
          <w:vertAlign w:val="baseline"/>
        </w:rPr>
        <w:t xml:space="preserve"> to Oversee 7 Additional Financial Benchmarks</w:t>
      </w:r>
      <w:r>
        <w:rPr>
          <w:rFonts w:ascii="arial" w:eastAsia="arial" w:hAnsi="arial" w:cs="arial"/>
          <w:b w:val="0"/>
          <w:i w:val="0"/>
          <w:strike w:val="0"/>
          <w:noProof w:val="0"/>
          <w:color w:val="000000"/>
          <w:position w:val="0"/>
          <w:sz w:val="20"/>
          <w:u w:val="none"/>
          <w:vertAlign w:val="baseline"/>
        </w:rPr>
        <w:t xml:space="preserve">, N.Y. Times Dealbook (Dec. 22, 2014),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04" w:history="1">
        <w:r>
          <w:rPr>
            <w:rFonts w:ascii="arial" w:eastAsia="arial" w:hAnsi="arial" w:cs="arial"/>
            <w:b w:val="0"/>
            <w:i/>
            <w:strike w:val="0"/>
            <w:noProof w:val="0"/>
            <w:color w:val="0077CC"/>
            <w:position w:val="0"/>
            <w:sz w:val="20"/>
            <w:u w:val="single"/>
            <w:vertAlign w:val="baseline"/>
          </w:rPr>
          <w:t>http://dealbook.nytimes.com/2014/12/22/british-</w:t>
        </w:r>
      </w:hyperlink>
      <w:hyperlink r:id="rId604" w:history="1">
        <w:r>
          <w:rPr>
            <w:rFonts w:ascii="arial" w:eastAsia="arial" w:hAnsi="arial" w:cs="arial"/>
            <w:b/>
            <w:i/>
            <w:strike w:val="0"/>
            <w:noProof w:val="0"/>
            <w:color w:val="0077CC"/>
            <w:position w:val="0"/>
            <w:sz w:val="20"/>
            <w:u w:val="single"/>
            <w:vertAlign w:val="baseline"/>
          </w:rPr>
          <w:t>regulator</w:t>
        </w:r>
      </w:hyperlink>
      <w:hyperlink r:id="rId604" w:history="1">
        <w:r>
          <w:rPr>
            <w:rFonts w:ascii="arial" w:eastAsia="arial" w:hAnsi="arial" w:cs="arial"/>
            <w:b w:val="0"/>
            <w:i/>
            <w:strike w:val="0"/>
            <w:noProof w:val="0"/>
            <w:color w:val="0077CC"/>
            <w:position w:val="0"/>
            <w:sz w:val="20"/>
            <w:u w:val="single"/>
            <w:vertAlign w:val="baseline"/>
          </w:rPr>
          <w:t>-to-oversee-7-additional-financial-benchmarks/</w:t>
        </w:r>
      </w:hyperlink>
      <w:r>
        <w:rPr>
          <w:rFonts w:ascii="arial" w:eastAsia="arial" w:hAnsi="arial" w:cs="arial"/>
          <w:b w:val="0"/>
          <w:i w:val="0"/>
          <w:strike w:val="0"/>
          <w:noProof w:val="0"/>
          <w:color w:val="000000"/>
          <w:position w:val="0"/>
          <w:sz w:val="20"/>
          <w:u w:val="none"/>
          <w:vertAlign w:val="baseline"/>
        </w:rPr>
        <w:t xml:space="preserve"> ; Financial Conduct Authority, </w:t>
      </w:r>
      <w:r>
        <w:rPr>
          <w:rFonts w:ascii="arial" w:eastAsia="arial" w:hAnsi="arial" w:cs="arial"/>
          <w:b w:val="0"/>
          <w:i w:val="0"/>
          <w:strike w:val="0"/>
          <w:noProof w:val="0"/>
          <w:color w:val="000000"/>
          <w:position w:val="0"/>
          <w:sz w:val="20"/>
          <w:u w:val="single"/>
          <w:vertAlign w:val="baseline"/>
        </w:rPr>
        <w:t>Business Plan 2014/15</w:t>
      </w:r>
      <w:r>
        <w:rPr>
          <w:rFonts w:ascii="arial" w:eastAsia="arial" w:hAnsi="arial" w:cs="arial"/>
          <w:b w:val="0"/>
          <w:i w:val="0"/>
          <w:strike w:val="0"/>
          <w:noProof w:val="0"/>
          <w:color w:val="000000"/>
          <w:position w:val="0"/>
          <w:sz w:val="20"/>
          <w:u w:val="none"/>
          <w:vertAlign w:val="baseline"/>
        </w:rPr>
        <w:t xml:space="preserve"> ("We will deliver on our commitment to establish a robust framework of supervision</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for LIBOR—covering both the submitting banks and the new administrator."),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05" w:history="1">
        <w:r>
          <w:rPr>
            <w:rFonts w:ascii="arial" w:eastAsia="arial" w:hAnsi="arial" w:cs="arial"/>
            <w:b w:val="0"/>
            <w:i/>
            <w:strike w:val="0"/>
            <w:noProof w:val="0"/>
            <w:color w:val="0077CC"/>
            <w:position w:val="0"/>
            <w:sz w:val="20"/>
            <w:u w:val="single"/>
            <w:vertAlign w:val="baseline"/>
          </w:rPr>
          <w:t>http://www.fca.org.uk/static/documents/corporate/business-plan-2014-2015-interactive.pdf</w:t>
        </w:r>
      </w:hyperlink>
      <w:r>
        <w:rPr>
          <w:rFonts w:ascii="arial" w:eastAsia="arial" w:hAnsi="arial" w:cs="arial"/>
          <w:b w:val="0"/>
          <w:i w:val="0"/>
          <w:strike w:val="0"/>
          <w:noProof w:val="0"/>
          <w:color w:val="000000"/>
          <w:position w:val="0"/>
          <w:sz w:val="20"/>
          <w:u w:val="none"/>
          <w:vertAlign w:val="baseline"/>
        </w:rPr>
        <w:t xml:space="preserve"> . We agree with our colleague's comment in the context of a dispute over control of a foreign company that courts "must use the most drastic remedies with great caution, and must consider issues of international comity." </w:t>
      </w:r>
      <w:bookmarkStart w:id="2243" w:name="Bookmark_I5HFV1WS2HM6R30010000400"/>
      <w:bookmarkEnd w:id="2243"/>
      <w:hyperlink r:id="rId606" w:history="1">
        <w:r>
          <w:rPr>
            <w:rFonts w:ascii="arial" w:eastAsia="arial" w:hAnsi="arial" w:cs="arial"/>
            <w:b w:val="0"/>
            <w:i/>
            <w:strike w:val="0"/>
            <w:noProof w:val="0"/>
            <w:color w:val="0077CC"/>
            <w:position w:val="0"/>
            <w:sz w:val="20"/>
            <w:u w:val="single"/>
            <w:vertAlign w:val="baseline"/>
          </w:rPr>
          <w:t>E.ON AG v. Acciona, S.A.</w:t>
        </w:r>
      </w:hyperlink>
      <w:hyperlink r:id="rId606" w:history="1">
        <w:r>
          <w:rPr>
            <w:rFonts w:ascii="arial" w:eastAsia="arial" w:hAnsi="arial" w:cs="arial"/>
            <w:b w:val="0"/>
            <w:i/>
            <w:strike w:val="0"/>
            <w:noProof w:val="0"/>
            <w:color w:val="0077CC"/>
            <w:position w:val="0"/>
            <w:sz w:val="20"/>
            <w:u w:val="single"/>
            <w:vertAlign w:val="baseline"/>
          </w:rPr>
          <w:t>, 468 F. Supp. 2d 559, 584-85 (S.D.N.Y. 2007)</w:t>
        </w:r>
      </w:hyperlink>
      <w:r>
        <w:rPr>
          <w:rFonts w:ascii="arial" w:eastAsia="arial" w:hAnsi="arial" w:cs="arial"/>
          <w:b w:val="0"/>
          <w:i w:val="0"/>
          <w:strike w:val="0"/>
          <w:noProof w:val="0"/>
          <w:color w:val="000000"/>
          <w:position w:val="0"/>
          <w:sz w:val="20"/>
          <w:u w:val="none"/>
          <w:vertAlign w:val="baseline"/>
        </w:rPr>
        <w:t xml:space="preserve">. Absent concrete facts showing a real need for the United States' judicial intervention, we will not interfere with the United Kingdom's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Retrospective Equitable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Constructive Trust</w:t>
      </w:r>
    </w:p>
    <w:p>
      <w:pPr>
        <w:keepNext w:val="0"/>
        <w:widowControl w:val="0"/>
        <w:spacing w:before="200" w:after="0" w:line="260" w:lineRule="atLeast"/>
        <w:ind w:left="0" w:right="0" w:firstLine="0"/>
        <w:jc w:val="both"/>
      </w:pPr>
      <w:bookmarkStart w:id="2244" w:name="Bookmark_para_554"/>
      <w:bookmarkEnd w:id="2244"/>
      <w:bookmarkStart w:id="2245" w:name="Bookmark_I5HFV1WS2HM6R30040000400"/>
      <w:bookmarkEnd w:id="2245"/>
      <w:r>
        <w:rPr>
          <w:rFonts w:ascii="arial" w:eastAsia="arial" w:hAnsi="arial" w:cs="arial"/>
          <w:b w:val="0"/>
          <w:i w:val="0"/>
          <w:strike w:val="0"/>
          <w:noProof w:val="0"/>
          <w:color w:val="000000"/>
          <w:position w:val="0"/>
          <w:sz w:val="20"/>
          <w:u w:val="none"/>
          <w:vertAlign w:val="baseline"/>
        </w:rPr>
        <w:t xml:space="preserve">Some plaintiffs seek the imposition of a constructive trust as a remedy for unjust enrichment. </w:t>
      </w:r>
      <w:bookmarkStart w:id="2246" w:name="Bookmark_I5HFV1WS2SF89N0030000400"/>
      <w:bookmarkEnd w:id="2246"/>
      <w:r>
        <w:rPr>
          <w:rFonts w:ascii="arial" w:eastAsia="arial" w:hAnsi="arial" w:cs="arial"/>
          <w:b w:val="0"/>
          <w:i w:val="0"/>
          <w:strike w:val="0"/>
          <w:noProof w:val="0"/>
          <w:color w:val="000000"/>
          <w:position w:val="0"/>
          <w:sz w:val="20"/>
          <w:u w:val="none"/>
          <w:vertAlign w:val="baseline"/>
        </w:rPr>
        <w:t xml:space="preserve">To the extent that the Individual Plaintiffs state claims for unjust enrichment,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185, this is permissible, as </w:t>
      </w:r>
      <w:bookmarkStart w:id="2247" w:name="Bookmark_LNHNREFclscc86"/>
      <w:bookmarkEnd w:id="2247"/>
      <w:hyperlink r:id="rId607" w:history="1">
        <w:r>
          <w:rPr>
            <w:rFonts w:ascii="arial" w:eastAsia="arial" w:hAnsi="arial" w:cs="arial"/>
            <w:b/>
            <w:i/>
            <w:strike w:val="0"/>
            <w:noProof w:val="0"/>
            <w:color w:val="0077CC"/>
            <w:position w:val="0"/>
            <w:sz w:val="20"/>
            <w:u w:val="single"/>
            <w:vertAlign w:val="baseline"/>
          </w:rPr>
          <w:t>HN86</w:t>
        </w:r>
      </w:hyperlink>
      <w:r>
        <w:rPr>
          <w:rFonts w:ascii="arial" w:eastAsia="arial" w:hAnsi="arial" w:cs="arial"/>
          <w:b w:val="0"/>
          <w:i w:val="0"/>
          <w:strike w:val="0"/>
          <w:noProof w:val="0"/>
          <w:color w:val="000000"/>
          <w:position w:val="0"/>
          <w:sz w:val="20"/>
          <w:u w:val="none"/>
          <w:vertAlign w:val="baseline"/>
        </w:rPr>
        <w:t>[</w:t>
      </w:r>
      <w:hyperlink w:anchor="Bookmark_clscc86" w:history="1">
        <w:r>
          <w:pict>
            <v:shape id="_x0000_i1255"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a constructive trust is simply a mechanism by which restitution can be made effective. Although it is "[m]ost frequently . . . the existence of a confidential relationship which triggers the equitable considerations leading to the imposition of a constructive trust," </w:t>
      </w:r>
      <w:bookmarkStart w:id="2248" w:name="Bookmark_I5HFV1WS2HM6R30030000400"/>
      <w:bookmarkEnd w:id="2248"/>
      <w:hyperlink r:id="rId608" w:history="1">
        <w:r>
          <w:rPr>
            <w:rFonts w:ascii="arial" w:eastAsia="arial" w:hAnsi="arial" w:cs="arial"/>
            <w:b w:val="0"/>
            <w:i/>
            <w:strike w:val="0"/>
            <w:noProof w:val="0"/>
            <w:color w:val="0077CC"/>
            <w:position w:val="0"/>
            <w:sz w:val="20"/>
            <w:u w:val="single"/>
            <w:vertAlign w:val="baseline"/>
          </w:rPr>
          <w:t>Sharp v. Kosmalski</w:t>
        </w:r>
      </w:hyperlink>
      <w:hyperlink r:id="rId608" w:history="1">
        <w:r>
          <w:rPr>
            <w:rFonts w:ascii="arial" w:eastAsia="arial" w:hAnsi="arial" w:cs="arial"/>
            <w:b w:val="0"/>
            <w:i/>
            <w:strike w:val="0"/>
            <w:noProof w:val="0"/>
            <w:color w:val="0077CC"/>
            <w:position w:val="0"/>
            <w:sz w:val="20"/>
            <w:u w:val="single"/>
            <w:vertAlign w:val="baseline"/>
          </w:rPr>
          <w:t>, 40 N.Y.2d 119, 121, 351 N.E.2d 721, 723, 386 N.Y.S.2d 72 (1976)</w:t>
        </w:r>
      </w:hyperlink>
      <w:r>
        <w:rPr>
          <w:rFonts w:ascii="arial" w:eastAsia="arial" w:hAnsi="arial" w:cs="arial"/>
          <w:b w:val="0"/>
          <w:i w:val="0"/>
          <w:strike w:val="0"/>
          <w:noProof w:val="0"/>
          <w:color w:val="000000"/>
          <w:position w:val="0"/>
          <w:sz w:val="20"/>
          <w:u w:val="none"/>
          <w:vertAlign w:val="baseline"/>
        </w:rPr>
        <w:t xml:space="preserve">, the "constructive trust doctrine is not rigidly limited," </w:t>
      </w:r>
      <w:bookmarkStart w:id="2249" w:name="Bookmark_I5HFV1WS2HM6R30050000400"/>
      <w:bookmarkEnd w:id="2249"/>
      <w:hyperlink r:id="rId443" w:history="1">
        <w:r>
          <w:rPr>
            <w:rFonts w:ascii="arial" w:eastAsia="arial" w:hAnsi="arial" w:cs="arial"/>
            <w:b w:val="0"/>
            <w:i/>
            <w:strike w:val="0"/>
            <w:noProof w:val="0"/>
            <w:color w:val="0077CC"/>
            <w:position w:val="0"/>
            <w:sz w:val="20"/>
            <w:u w:val="single"/>
            <w:vertAlign w:val="baseline"/>
          </w:rPr>
          <w:t>Simonds v. Simonds</w:t>
        </w:r>
      </w:hyperlink>
      <w:hyperlink r:id="rId443" w:history="1">
        <w:r>
          <w:rPr>
            <w:rFonts w:ascii="arial" w:eastAsia="arial" w:hAnsi="arial" w:cs="arial"/>
            <w:b w:val="0"/>
            <w:i/>
            <w:strike w:val="0"/>
            <w:noProof w:val="0"/>
            <w:color w:val="0077CC"/>
            <w:position w:val="0"/>
            <w:sz w:val="20"/>
            <w:u w:val="single"/>
            <w:vertAlign w:val="baseline"/>
          </w:rPr>
          <w:t>, 45 N.Y.2d 233, 241, 380 N.E.2d 189, 194, 408 N.Y.S.2d 359 (1978)</w:t>
        </w:r>
      </w:hyperlink>
      <w:r>
        <w:rPr>
          <w:rFonts w:ascii="arial" w:eastAsia="arial" w:hAnsi="arial" w:cs="arial"/>
          <w:b w:val="0"/>
          <w:i w:val="0"/>
          <w:strike w:val="0"/>
          <w:noProof w:val="0"/>
          <w:color w:val="000000"/>
          <w:position w:val="0"/>
          <w:sz w:val="20"/>
          <w:u w:val="none"/>
          <w:vertAlign w:val="baseline"/>
        </w:rPr>
        <w:t xml:space="preserve">. </w:t>
      </w:r>
      <w:bookmarkStart w:id="2250" w:name="Bookmark_I5HFV1WS2SF89N0030000400_2"/>
      <w:bookmarkEnd w:id="2250"/>
      <w:r>
        <w:rPr>
          <w:rFonts w:ascii="arial" w:eastAsia="arial" w:hAnsi="arial" w:cs="arial"/>
          <w:b w:val="0"/>
          <w:i w:val="0"/>
          <w:strike w:val="0"/>
          <w:noProof w:val="0"/>
          <w:color w:val="000000"/>
          <w:position w:val="0"/>
          <w:sz w:val="20"/>
          <w:u w:val="none"/>
          <w:vertAlign w:val="baseline"/>
        </w:rPr>
        <w:t xml:space="preserve">"[I]ts applicability is limited only by the inventiveness of men who find new ways to enrich themselves unjustly by grasping what should not belong to them," </w:t>
      </w:r>
      <w:bookmarkStart w:id="2251" w:name="Bookmark_I5HFV1WS2SF89N0020000400"/>
      <w:bookmarkEnd w:id="2251"/>
      <w:hyperlink r:id="rId609" w:history="1">
        <w:r>
          <w:rPr>
            <w:rFonts w:ascii="arial" w:eastAsia="arial" w:hAnsi="arial" w:cs="arial"/>
            <w:b w:val="0"/>
            <w:i/>
            <w:strike w:val="0"/>
            <w:noProof w:val="0"/>
            <w:color w:val="0077CC"/>
            <w:position w:val="0"/>
            <w:sz w:val="20"/>
            <w:u w:val="single"/>
            <w:vertAlign w:val="baseline"/>
          </w:rPr>
          <w:t>Latham v. Father Divine</w:t>
        </w:r>
      </w:hyperlink>
      <w:hyperlink r:id="rId609" w:history="1">
        <w:r>
          <w:rPr>
            <w:rFonts w:ascii="arial" w:eastAsia="arial" w:hAnsi="arial" w:cs="arial"/>
            <w:b w:val="0"/>
            <w:i/>
            <w:strike w:val="0"/>
            <w:noProof w:val="0"/>
            <w:color w:val="0077CC"/>
            <w:position w:val="0"/>
            <w:sz w:val="20"/>
            <w:u w:val="single"/>
            <w:vertAlign w:val="baseline"/>
          </w:rPr>
          <w:t>, 299 N.Y. 22, 27, 85 N.E.2d 168, 170 (1949)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Whether a counterparty unjustly retained money that should have been paid or received money that should not have, equity may impose a constructive trust.</w:t>
      </w:r>
    </w:p>
    <w:p>
      <w:pPr>
        <w:keepNext w:val="0"/>
        <w:widowControl w:val="0"/>
        <w:spacing w:before="240" w:after="0" w:line="260" w:lineRule="atLeast"/>
        <w:ind w:left="0" w:right="0" w:firstLine="0"/>
        <w:jc w:val="both"/>
      </w:pPr>
      <w:bookmarkStart w:id="2252" w:name="Bookmark_para_555"/>
      <w:bookmarkEnd w:id="2252"/>
      <w:bookmarkStart w:id="2253" w:name="Bookmark_LNHNREFclscc87"/>
      <w:bookmarkEnd w:id="2253"/>
      <w:hyperlink r:id="rId610" w:history="1">
        <w:r>
          <w:rPr>
            <w:rFonts w:ascii="arial" w:eastAsia="arial" w:hAnsi="arial" w:cs="arial"/>
            <w:b/>
            <w:i/>
            <w:strike w:val="0"/>
            <w:color w:val="0077CC"/>
            <w:sz w:val="20"/>
            <w:u w:val="single"/>
            <w:vertAlign w:val="baseline"/>
          </w:rPr>
          <w:t>HN87</w:t>
        </w:r>
      </w:hyperlink>
      <w:r>
        <w:rPr>
          <w:rFonts w:ascii="arial" w:eastAsia="arial" w:hAnsi="arial" w:cs="arial"/>
          <w:b w:val="0"/>
          <w:i w:val="0"/>
          <w:strike w:val="0"/>
          <w:noProof w:val="0"/>
          <w:color w:val="000000"/>
          <w:position w:val="0"/>
          <w:sz w:val="20"/>
          <w:u w:val="none"/>
          <w:vertAlign w:val="baseline"/>
        </w:rPr>
        <w:t>[</w:t>
      </w:r>
      <w:hyperlink w:anchor="Bookmark_clscc87" w:history="1">
        <w:r>
          <w:pict>
            <v:shape id="_x0000_i1256"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254" w:name="Bookmark_I5HFV1WS2SF89N0050000400"/>
      <w:bookmarkEnd w:id="2254"/>
      <w:r>
        <w:rPr>
          <w:rFonts w:ascii="arial" w:eastAsia="arial" w:hAnsi="arial" w:cs="arial"/>
          <w:b w:val="0"/>
          <w:i w:val="0"/>
          <w:strike w:val="0"/>
          <w:noProof w:val="0"/>
          <w:color w:val="000000"/>
          <w:position w:val="0"/>
          <w:sz w:val="20"/>
          <w:u w:val="none"/>
          <w:vertAlign w:val="baseline"/>
        </w:rPr>
        <w:t xml:space="preserve">When a defendant inequitably retains property, the plaintiff may seek money damages and constructive trust as alternative remedies, even (in many states) when money damages constitute a sufficient remedy. </w:t>
      </w:r>
      <w:r>
        <w:rPr>
          <w:rFonts w:ascii="arial" w:eastAsia="arial" w:hAnsi="arial" w:cs="arial"/>
          <w:b w:val="0"/>
          <w:i w:val="0"/>
          <w:strike w:val="0"/>
          <w:noProof w:val="0"/>
          <w:color w:val="000000"/>
          <w:position w:val="0"/>
          <w:sz w:val="20"/>
          <w:u w:val="single"/>
          <w:vertAlign w:val="baseline"/>
        </w:rPr>
        <w:t xml:space="preserve">See </w:t>
      </w:r>
      <w:bookmarkStart w:id="2255" w:name="Bookmark_I5HFV1WS2SF89N0040000400"/>
      <w:bookmarkEnd w:id="2255"/>
      <w:hyperlink r:id="rId611" w:history="1">
        <w:r>
          <w:rPr>
            <w:rFonts w:ascii="arial" w:eastAsia="arial" w:hAnsi="arial" w:cs="arial"/>
            <w:b w:val="0"/>
            <w:i/>
            <w:strike w:val="0"/>
            <w:noProof w:val="0"/>
            <w:color w:val="0077CC"/>
            <w:position w:val="0"/>
            <w:sz w:val="20"/>
            <w:u w:val="single"/>
            <w:vertAlign w:val="baseline"/>
          </w:rPr>
          <w:t>Wilson v. Scruggs</w:t>
        </w:r>
      </w:hyperlink>
      <w:hyperlink r:id="rId611" w:history="1">
        <w:r>
          <w:rPr>
            <w:rFonts w:ascii="arial" w:eastAsia="arial" w:hAnsi="arial" w:cs="arial"/>
            <w:b w:val="0"/>
            <w:i/>
            <w:strike w:val="0"/>
            <w:noProof w:val="0"/>
            <w:color w:val="0077CC"/>
            <w:position w:val="0"/>
            <w:sz w:val="20"/>
            <w:u w:val="single"/>
            <w:vertAlign w:val="baseline"/>
          </w:rPr>
          <w:t>, 371 F. Supp. 2d 837, 842 (S.D. Miss. 2005)</w:t>
        </w:r>
      </w:hyperlink>
      <w:r>
        <w:rPr>
          <w:rFonts w:ascii="arial" w:eastAsia="arial" w:hAnsi="arial" w:cs="arial"/>
          <w:b w:val="0"/>
          <w:i w:val="0"/>
          <w:strike w:val="0"/>
          <w:noProof w:val="0"/>
          <w:color w:val="000000"/>
          <w:position w:val="0"/>
          <w:sz w:val="20"/>
          <w:u w:val="none"/>
          <w:vertAlign w:val="baseline"/>
        </w:rPr>
        <w:t xml:space="preserve"> ("In such cases [where a defendant enriches himself by investing funds and retaining a profit], although a legal remedy may adequately redress the plaintiff's loss, the equitable remedy nevertheless remains available to prevent the defendant's unjust enrichment."); </w:t>
      </w:r>
      <w:bookmarkStart w:id="2256" w:name="Bookmark_I5HFV1WS2D6NX80010000400"/>
      <w:bookmarkEnd w:id="2256"/>
      <w:hyperlink r:id="rId612" w:history="1">
        <w:r>
          <w:rPr>
            <w:rFonts w:ascii="arial" w:eastAsia="arial" w:hAnsi="arial" w:cs="arial"/>
            <w:b w:val="0"/>
            <w:i/>
            <w:strike w:val="0"/>
            <w:noProof w:val="0"/>
            <w:color w:val="0077CC"/>
            <w:position w:val="0"/>
            <w:sz w:val="20"/>
            <w:u w:val="single"/>
            <w:vertAlign w:val="baseline"/>
          </w:rPr>
          <w:t>Heckmann v. Ahmanson</w:t>
        </w:r>
      </w:hyperlink>
      <w:hyperlink r:id="rId612" w:history="1">
        <w:r>
          <w:rPr>
            <w:rFonts w:ascii="arial" w:eastAsia="arial" w:hAnsi="arial" w:cs="arial"/>
            <w:b w:val="0"/>
            <w:i/>
            <w:strike w:val="0"/>
            <w:noProof w:val="0"/>
            <w:color w:val="0077CC"/>
            <w:position w:val="0"/>
            <w:sz w:val="20"/>
            <w:u w:val="single"/>
            <w:vertAlign w:val="baseline"/>
          </w:rPr>
          <w:t>, 168 Cal. App. 3d 119, 134, 214 Cal. Rptr. 177, 187 (2d Dist. 1985)</w:t>
        </w:r>
      </w:hyperlink>
      <w:r>
        <w:rPr>
          <w:rFonts w:ascii="arial" w:eastAsia="arial" w:hAnsi="arial" w:cs="arial"/>
          <w:b w:val="0"/>
          <w:i w:val="0"/>
          <w:strike w:val="0"/>
          <w:noProof w:val="0"/>
          <w:color w:val="000000"/>
          <w:position w:val="0"/>
          <w:sz w:val="20"/>
          <w:u w:val="none"/>
          <w:vertAlign w:val="baseline"/>
        </w:rPr>
        <w:t xml:space="preserve"> (citing </w:t>
      </w:r>
      <w:bookmarkStart w:id="2257" w:name="Bookmark_I5HFV1WS2D6NX80030000400"/>
      <w:bookmarkEnd w:id="2257"/>
      <w:hyperlink r:id="rId613" w:history="1">
        <w:r>
          <w:rPr>
            <w:rFonts w:ascii="arial" w:eastAsia="arial" w:hAnsi="arial" w:cs="arial"/>
            <w:b w:val="0"/>
            <w:i/>
            <w:strike w:val="0"/>
            <w:noProof w:val="0"/>
            <w:color w:val="0077CC"/>
            <w:position w:val="0"/>
            <w:sz w:val="20"/>
            <w:u w:val="single"/>
            <w:vertAlign w:val="baseline"/>
          </w:rPr>
          <w:t>Bacon v. Grosse</w:t>
        </w:r>
      </w:hyperlink>
      <w:hyperlink r:id="rId613" w:history="1">
        <w:r>
          <w:rPr>
            <w:rFonts w:ascii="arial" w:eastAsia="arial" w:hAnsi="arial" w:cs="arial"/>
            <w:b w:val="0"/>
            <w:i/>
            <w:strike w:val="0"/>
            <w:noProof w:val="0"/>
            <w:color w:val="0077CC"/>
            <w:position w:val="0"/>
            <w:sz w:val="20"/>
            <w:u w:val="single"/>
            <w:vertAlign w:val="baseline"/>
          </w:rPr>
          <w:t>, 165 Cal. 481, 492, 132 P. 1027, 1032 (1913))</w:t>
        </w:r>
      </w:hyperlink>
      <w:r>
        <w:rPr>
          <w:rFonts w:ascii="arial" w:eastAsia="arial" w:hAnsi="arial" w:cs="arial"/>
          <w:b w:val="0"/>
          <w:i w:val="0"/>
          <w:strike w:val="0"/>
          <w:noProof w:val="0"/>
          <w:color w:val="000000"/>
          <w:position w:val="0"/>
          <w:sz w:val="20"/>
          <w:u w:val="none"/>
          <w:vertAlign w:val="baseline"/>
        </w:rPr>
        <w:t xml:space="preserve"> ("A constructive trust is the usual theory upon which a plaintiff recovers wrongfully acquired assets. </w:t>
      </w:r>
      <w:bookmarkStart w:id="2258" w:name="Bookmark_I5HFV1WS2HM6R40010000400"/>
      <w:bookmarkEnd w:id="2258"/>
      <w:r>
        <w:rPr>
          <w:rFonts w:ascii="arial" w:eastAsia="arial" w:hAnsi="arial" w:cs="arial"/>
          <w:b w:val="0"/>
          <w:i w:val="0"/>
          <w:strike w:val="0"/>
          <w:noProof w:val="0"/>
          <w:color w:val="000000"/>
          <w:position w:val="0"/>
          <w:sz w:val="20"/>
          <w:u w:val="none"/>
          <w:vertAlign w:val="baseline"/>
        </w:rPr>
        <w:t xml:space="preserve">Only where the constructive trustee has dissipated the fund that would constitute the res of the constructive trust is it proper to award a judgment for money damages."). </w:t>
      </w:r>
      <w:bookmarkStart w:id="2259" w:name="Bookmark_I5HFV1WS2HM6R40010000400_2"/>
      <w:bookmarkEnd w:id="2259"/>
      <w:r>
        <w:rPr>
          <w:rFonts w:ascii="arial" w:eastAsia="arial" w:hAnsi="arial" w:cs="arial"/>
          <w:b w:val="0"/>
          <w:i w:val="0"/>
          <w:strike w:val="0"/>
          <w:noProof w:val="0"/>
          <w:color w:val="000000"/>
          <w:position w:val="0"/>
          <w:sz w:val="20"/>
          <w:u w:val="none"/>
          <w:vertAlign w:val="baseline"/>
        </w:rPr>
        <w:t xml:space="preserve">However, in New York (and perhaps some other states), a constructive trust may not be imposed when money damages are adequate. </w:t>
      </w:r>
      <w:r>
        <w:rPr>
          <w:rFonts w:ascii="arial" w:eastAsia="arial" w:hAnsi="arial" w:cs="arial"/>
          <w:b w:val="0"/>
          <w:i w:val="0"/>
          <w:strike w:val="0"/>
          <w:noProof w:val="0"/>
          <w:color w:val="000000"/>
          <w:position w:val="0"/>
          <w:sz w:val="20"/>
          <w:u w:val="single"/>
          <w:vertAlign w:val="baseline"/>
        </w:rPr>
        <w:t xml:space="preserve">See </w:t>
      </w:r>
      <w:bookmarkStart w:id="2260" w:name="Bookmark_I5HFV1WS2D6NX80050000400"/>
      <w:bookmarkEnd w:id="2260"/>
      <w:hyperlink r:id="rId614" w:history="1">
        <w:r>
          <w:rPr>
            <w:rFonts w:ascii="arial" w:eastAsia="arial" w:hAnsi="arial" w:cs="arial"/>
            <w:b w:val="0"/>
            <w:i/>
            <w:strike w:val="0"/>
            <w:noProof w:val="0"/>
            <w:color w:val="0077CC"/>
            <w:position w:val="0"/>
            <w:sz w:val="20"/>
            <w:u w:val="single"/>
            <w:vertAlign w:val="baseline"/>
          </w:rPr>
          <w:t>Anwar</w:t>
        </w:r>
      </w:hyperlink>
      <w:hyperlink r:id="rId614" w:history="1">
        <w:r>
          <w:rPr>
            <w:rFonts w:ascii="arial" w:eastAsia="arial" w:hAnsi="arial" w:cs="arial"/>
            <w:b w:val="0"/>
            <w:i/>
            <w:strike w:val="0"/>
            <w:noProof w:val="0"/>
            <w:color w:val="0077CC"/>
            <w:position w:val="0"/>
            <w:sz w:val="20"/>
            <w:u w:val="single"/>
            <w:vertAlign w:val="baseline"/>
          </w:rPr>
          <w:t xml:space="preserve"> v. </w:t>
        </w:r>
      </w:hyperlink>
      <w:hyperlink r:id="rId614" w:history="1">
        <w:r>
          <w:rPr>
            <w:rFonts w:ascii="arial" w:eastAsia="arial" w:hAnsi="arial" w:cs="arial"/>
            <w:b w:val="0"/>
            <w:i/>
            <w:strike w:val="0"/>
            <w:noProof w:val="0"/>
            <w:color w:val="0077CC"/>
            <w:position w:val="0"/>
            <w:sz w:val="20"/>
            <w:u w:val="single"/>
            <w:vertAlign w:val="baseline"/>
          </w:rPr>
          <w:t>Greenwich Ltd.</w:t>
        </w:r>
      </w:hyperlink>
      <w:hyperlink r:id="rId614" w:history="1">
        <w:r>
          <w:rPr>
            <w:rFonts w:ascii="arial" w:eastAsia="arial" w:hAnsi="arial" w:cs="arial"/>
            <w:b w:val="0"/>
            <w:i/>
            <w:strike w:val="0"/>
            <w:noProof w:val="0"/>
            <w:color w:val="0077CC"/>
            <w:position w:val="0"/>
            <w:sz w:val="20"/>
            <w:u w:val="single"/>
            <w:vertAlign w:val="baseline"/>
          </w:rPr>
          <w:t>, 728 F. Supp. 2d 372, 419-20 (S.D.N.Y. 2010)</w:t>
        </w:r>
      </w:hyperlink>
      <w:r>
        <w:rPr>
          <w:rFonts w:ascii="arial" w:eastAsia="arial" w:hAnsi="arial" w:cs="arial"/>
          <w:b w:val="0"/>
          <w:i w:val="0"/>
          <w:strike w:val="0"/>
          <w:noProof w:val="0"/>
          <w:color w:val="000000"/>
          <w:position w:val="0"/>
          <w:sz w:val="20"/>
          <w:u w:val="none"/>
          <w:vertAlign w:val="baseline"/>
        </w:rPr>
        <w:t xml:space="preserve"> (explaining that a constructive trust is a remedy to be imposed if money damages are inadequate); </w:t>
      </w:r>
      <w:bookmarkStart w:id="2261" w:name="Bookmark_I5HFV1WS2HM6R40020000400"/>
      <w:bookmarkEnd w:id="2261"/>
      <w:hyperlink r:id="rId615" w:history="1">
        <w:r>
          <w:rPr>
            <w:rFonts w:ascii="arial" w:eastAsia="arial" w:hAnsi="arial" w:cs="arial"/>
            <w:b w:val="0"/>
            <w:i/>
            <w:strike w:val="0"/>
            <w:noProof w:val="0"/>
            <w:color w:val="0077CC"/>
            <w:position w:val="0"/>
            <w:sz w:val="20"/>
            <w:u w:val="single"/>
            <w:vertAlign w:val="baseline"/>
          </w:rPr>
          <w:t>Pons v. People's Rep. of China</w:t>
        </w:r>
      </w:hyperlink>
      <w:hyperlink r:id="rId615" w:history="1">
        <w:r>
          <w:rPr>
            <w:rFonts w:ascii="arial" w:eastAsia="arial" w:hAnsi="arial" w:cs="arial"/>
            <w:b w:val="0"/>
            <w:i/>
            <w:strike w:val="0"/>
            <w:noProof w:val="0"/>
            <w:color w:val="0077CC"/>
            <w:position w:val="0"/>
            <w:sz w:val="20"/>
            <w:u w:val="single"/>
            <w:vertAlign w:val="baseline"/>
          </w:rPr>
          <w:t>, 666 F. Supp. 2d 406, 415 (S.D.N.Y. 2009)</w:t>
        </w:r>
      </w:hyperlink>
      <w:r>
        <w:rPr>
          <w:rFonts w:ascii="arial" w:eastAsia="arial" w:hAnsi="arial" w:cs="arial"/>
          <w:b w:val="0"/>
          <w:i w:val="0"/>
          <w:strike w:val="0"/>
          <w:noProof w:val="0"/>
          <w:color w:val="000000"/>
          <w:position w:val="0"/>
          <w:sz w:val="20"/>
          <w:u w:val="none"/>
          <w:vertAlign w:val="baseline"/>
        </w:rPr>
        <w:t xml:space="preserve"> ("The adequacy of monetary damages . . . forecloses [a constructive</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trust remedy], because 'a constructive trust should not be imposed unless it is demonstrated that a legal remedy is inadequate.'" (quoting </w:t>
      </w:r>
      <w:bookmarkStart w:id="2262" w:name="Bookmark_I5HFV1WS2HM6R40040000400"/>
      <w:bookmarkEnd w:id="2262"/>
      <w:hyperlink r:id="rId616" w:history="1">
        <w:r>
          <w:rPr>
            <w:rFonts w:ascii="arial" w:eastAsia="arial" w:hAnsi="arial" w:cs="arial"/>
            <w:b w:val="0"/>
            <w:i/>
            <w:strike w:val="0"/>
            <w:noProof w:val="0"/>
            <w:color w:val="0077CC"/>
            <w:position w:val="0"/>
            <w:sz w:val="20"/>
            <w:u w:val="single"/>
            <w:vertAlign w:val="baseline"/>
          </w:rPr>
          <w:t>Bertoni v. Catucci</w:t>
        </w:r>
      </w:hyperlink>
      <w:hyperlink r:id="rId616" w:history="1">
        <w:r>
          <w:rPr>
            <w:rFonts w:ascii="arial" w:eastAsia="arial" w:hAnsi="arial" w:cs="arial"/>
            <w:b w:val="0"/>
            <w:i/>
            <w:strike w:val="0"/>
            <w:noProof w:val="0"/>
            <w:color w:val="0077CC"/>
            <w:position w:val="0"/>
            <w:sz w:val="20"/>
            <w:u w:val="single"/>
            <w:vertAlign w:val="baseline"/>
          </w:rPr>
          <w:t>, 117 A.D.2d 892, 895, 498 N.Y.S.2d 902, 905 (3d Dep't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63" w:name="Bookmark_para_556"/>
      <w:bookmarkEnd w:id="2263"/>
      <w:r>
        <w:rPr>
          <w:rFonts w:ascii="arial" w:eastAsia="arial" w:hAnsi="arial" w:cs="arial"/>
          <w:b w:val="0"/>
          <w:i w:val="0"/>
          <w:strike w:val="0"/>
          <w:noProof w:val="0"/>
          <w:color w:val="000000"/>
          <w:position w:val="0"/>
          <w:sz w:val="20"/>
          <w:u w:val="none"/>
          <w:vertAlign w:val="baseline"/>
        </w:rPr>
        <w:t>Accordingly, at this stage, we dismiss demands for a constructive trust only where the substantive law of New York applies.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Rescission</w:t>
      </w:r>
    </w:p>
    <w:p>
      <w:pPr>
        <w:keepNext w:val="0"/>
        <w:widowControl w:val="0"/>
        <w:spacing w:before="200" w:after="0" w:line="260" w:lineRule="atLeast"/>
        <w:ind w:left="0" w:right="0" w:firstLine="0"/>
        <w:jc w:val="both"/>
      </w:pPr>
      <w:bookmarkStart w:id="2264" w:name="Bookmark_para_557"/>
      <w:bookmarkEnd w:id="2264"/>
      <w:bookmarkStart w:id="2265" w:name="Bookmark_LNHNREFclscc88"/>
      <w:bookmarkEnd w:id="2265"/>
      <w:hyperlink r:id="rId617" w:history="1">
        <w:r>
          <w:rPr>
            <w:rFonts w:ascii="arial" w:eastAsia="arial" w:hAnsi="arial" w:cs="arial"/>
            <w:b/>
            <w:i/>
            <w:strike w:val="0"/>
            <w:color w:val="0077CC"/>
            <w:sz w:val="20"/>
            <w:u w:val="single"/>
            <w:vertAlign w:val="baseline"/>
          </w:rPr>
          <w:t>HN88</w:t>
        </w:r>
      </w:hyperlink>
      <w:r>
        <w:rPr>
          <w:rFonts w:ascii="arial" w:eastAsia="arial" w:hAnsi="arial" w:cs="arial"/>
          <w:b w:val="0"/>
          <w:i w:val="0"/>
          <w:strike w:val="0"/>
          <w:noProof w:val="0"/>
          <w:color w:val="000000"/>
          <w:position w:val="0"/>
          <w:sz w:val="20"/>
          <w:u w:val="none"/>
          <w:vertAlign w:val="baseline"/>
        </w:rPr>
        <w:t>[</w:t>
      </w:r>
      <w:hyperlink w:anchor="Bookmark_clscc88" w:history="1">
        <w:r>
          <w:pict>
            <v:shape id="_x0000_i1257"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In general, rescission is a remedy for fraud in the inducement of a contract, but only when legal remedies are inadequate. Provided that plaintiffs can prove the extent of LIBOR manipulation, plaintiffs can gain full satisfaction through readily calculable money damages. By seeking rescission, plaintiffs in effect ask to unwind the portion of their investment losses that derived from falling interest rates, unrelated to any manipulation. Where plaintiffs' damages are wholly monetary and simple to measure,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264, there is no reason to permit an equitable remedy that transgresses beyond the injury to be remedied.</w:t>
      </w:r>
    </w:p>
    <w:p>
      <w:pPr>
        <w:keepNext w:val="0"/>
        <w:widowControl w:val="0"/>
        <w:spacing w:before="200" w:after="0" w:line="260" w:lineRule="atLeast"/>
        <w:ind w:left="0" w:right="0" w:firstLine="0"/>
        <w:jc w:val="both"/>
      </w:pPr>
      <w:bookmarkStart w:id="2266" w:name="Bookmark_para_558"/>
      <w:bookmarkEnd w:id="2266"/>
      <w:bookmarkStart w:id="2267" w:name="Bookmark_I5JJR4R128T46G0020000400"/>
      <w:bookmarkEnd w:id="2267"/>
      <w:bookmarkStart w:id="2268" w:name="Bookmark_I5HFV1WS2D6NX90020000400"/>
      <w:bookmarkEnd w:id="2268"/>
      <w:r>
        <w:rPr>
          <w:rFonts w:ascii="arial" w:eastAsia="arial" w:hAnsi="arial" w:cs="arial"/>
          <w:b w:val="0"/>
          <w:i w:val="0"/>
          <w:strike w:val="0"/>
          <w:noProof w:val="0"/>
          <w:color w:val="000000"/>
          <w:position w:val="0"/>
          <w:sz w:val="20"/>
          <w:u w:val="none"/>
          <w:vertAlign w:val="baseline"/>
        </w:rPr>
        <w:t xml:space="preserve">Finally, we mention that a plaintiff must be diligent in pursuing rescission. </w:t>
      </w:r>
      <w:r>
        <w:rPr>
          <w:rFonts w:ascii="arial" w:eastAsia="arial" w:hAnsi="arial" w:cs="arial"/>
          <w:b w:val="0"/>
          <w:i w:val="0"/>
          <w:strike w:val="0"/>
          <w:noProof w:val="0"/>
          <w:color w:val="000000"/>
          <w:position w:val="0"/>
          <w:sz w:val="20"/>
          <w:u w:val="single"/>
          <w:vertAlign w:val="baseline"/>
        </w:rPr>
        <w:t xml:space="preserve">See </w:t>
      </w:r>
      <w:bookmarkStart w:id="2269" w:name="Bookmark_I5HFV1WS2D6NX90010000400"/>
      <w:bookmarkEnd w:id="2269"/>
      <w:hyperlink r:id="rId618" w:history="1">
        <w:r>
          <w:rPr>
            <w:rFonts w:ascii="arial" w:eastAsia="arial" w:hAnsi="arial" w:cs="arial"/>
            <w:b w:val="0"/>
            <w:i/>
            <w:strike w:val="0"/>
            <w:noProof w:val="0"/>
            <w:color w:val="0077CC"/>
            <w:position w:val="0"/>
            <w:sz w:val="20"/>
            <w:u w:val="single"/>
            <w:vertAlign w:val="baseline"/>
          </w:rPr>
          <w:t>Ballow Brasted O'Brien &amp; Rusin P.C. v. Logan</w:t>
        </w:r>
      </w:hyperlink>
      <w:hyperlink r:id="rId618" w:history="1">
        <w:r>
          <w:rPr>
            <w:rFonts w:ascii="arial" w:eastAsia="arial" w:hAnsi="arial" w:cs="arial"/>
            <w:b w:val="0"/>
            <w:i/>
            <w:strike w:val="0"/>
            <w:noProof w:val="0"/>
            <w:color w:val="0077CC"/>
            <w:position w:val="0"/>
            <w:sz w:val="20"/>
            <w:u w:val="single"/>
            <w:vertAlign w:val="baseline"/>
          </w:rPr>
          <w:t>, 435 F.3d 235, 239 (2d Cir. 2006)</w:t>
        </w:r>
      </w:hyperlink>
      <w:r>
        <w:rPr>
          <w:rFonts w:ascii="arial" w:eastAsia="arial" w:hAnsi="arial" w:cs="arial"/>
          <w:b w:val="0"/>
          <w:i w:val="0"/>
          <w:strike w:val="0"/>
          <w:noProof w:val="0"/>
          <w:color w:val="000000"/>
          <w:position w:val="0"/>
          <w:sz w:val="20"/>
          <w:u w:val="none"/>
          <w:vertAlign w:val="baseline"/>
        </w:rPr>
        <w:t xml:space="preserve">. We do not address this issue, which is rarely decided at the pleadings stage,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70" w:name="Bookmark_I5JJR4R128T46G0010000400"/>
      <w:bookmarkEnd w:id="2270"/>
      <w:hyperlink r:id="rId619" w:history="1">
        <w:r>
          <w:rPr>
            <w:rFonts w:ascii="arial" w:eastAsia="arial" w:hAnsi="arial" w:cs="arial"/>
            <w:b w:val="0"/>
            <w:i/>
            <w:strike w:val="0"/>
            <w:noProof w:val="0"/>
            <w:color w:val="0077CC"/>
            <w:position w:val="0"/>
            <w:sz w:val="20"/>
            <w:u w:val="single"/>
            <w:vertAlign w:val="baseline"/>
          </w:rPr>
          <w:t>IOP Cast Iron Holdings, LLC v. J.H. Whitney Capital Partners, LLC, No. 14-cv-816 (NRB), 91 F. Supp. 3d 456, ___, 2015 WL 1005961, at *19, 2015 U.S. Dist. LEXIS 29070, at *44-46 (S.D.N.Y. Mar. 3, 2015)</w:t>
        </w:r>
      </w:hyperlink>
      <w:r>
        <w:rPr>
          <w:rFonts w:ascii="arial" w:eastAsia="arial" w:hAnsi="arial" w:cs="arial"/>
          <w:b w:val="0"/>
          <w:i w:val="0"/>
          <w:strike w:val="0"/>
          <w:noProof w:val="0"/>
          <w:color w:val="000000"/>
          <w:position w:val="0"/>
          <w:sz w:val="20"/>
          <w:u w:val="none"/>
          <w:vertAlign w:val="baseline"/>
        </w:rPr>
        <w:t>, but express some doubt that plaintiffs demanded rescission quickly</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enough to obtain it now.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XIII. DAMAGES</w:t>
      </w:r>
    </w:p>
    <w:p>
      <w:pPr>
        <w:keepNext w:val="0"/>
        <w:widowControl w:val="0"/>
        <w:spacing w:before="200" w:after="0" w:line="260" w:lineRule="atLeast"/>
        <w:ind w:left="0" w:right="0" w:firstLine="0"/>
        <w:jc w:val="both"/>
      </w:pPr>
      <w:bookmarkStart w:id="2271" w:name="Bookmark_para_559"/>
      <w:bookmarkEnd w:id="2271"/>
      <w:r>
        <w:rPr>
          <w:rFonts w:ascii="arial" w:eastAsia="arial" w:hAnsi="arial" w:cs="arial"/>
          <w:b w:val="0"/>
          <w:i w:val="0"/>
          <w:strike w:val="0"/>
          <w:noProof w:val="0"/>
          <w:color w:val="000000"/>
          <w:position w:val="0"/>
          <w:sz w:val="20"/>
          <w:u w:val="none"/>
          <w:vertAlign w:val="baseline"/>
        </w:rPr>
        <w:t>Although not strictly necessary to dispose of the present motions, issues of damages are ever-present whether explicitly or implicitly. For the benefit of all parties going forward, we share our current thinking regarding the framework for evaluating damages.</w:t>
      </w:r>
    </w:p>
    <w:p>
      <w:pPr>
        <w:keepNext w:val="0"/>
        <w:widowControl w:val="0"/>
        <w:spacing w:before="200" w:after="0" w:line="260" w:lineRule="atLeast"/>
        <w:ind w:left="0" w:right="0" w:firstLine="0"/>
        <w:jc w:val="both"/>
      </w:pPr>
      <w:bookmarkStart w:id="2272" w:name="Bookmark_para_560"/>
      <w:bookmarkEnd w:id="2272"/>
      <w:r>
        <w:rPr>
          <w:rFonts w:ascii="arial" w:eastAsia="arial" w:hAnsi="arial" w:cs="arial"/>
          <w:b w:val="0"/>
          <w:i w:val="0"/>
          <w:strike w:val="0"/>
          <w:noProof w:val="0"/>
          <w:color w:val="000000"/>
          <w:position w:val="0"/>
          <w:sz w:val="20"/>
          <w:u w:val="none"/>
          <w:vertAlign w:val="baseline"/>
        </w:rPr>
        <w:t xml:space="preserve">We proceed from the fundamental principle that </w:t>
      </w:r>
      <w:bookmarkStart w:id="2273" w:name="Bookmark_LNHNREFclscc89"/>
      <w:bookmarkEnd w:id="2273"/>
      <w:hyperlink r:id="rId620" w:history="1">
        <w:r>
          <w:rPr>
            <w:rFonts w:ascii="arial" w:eastAsia="arial" w:hAnsi="arial" w:cs="arial"/>
            <w:b/>
            <w:i/>
            <w:strike w:val="0"/>
            <w:noProof w:val="0"/>
            <w:color w:val="0077CC"/>
            <w:position w:val="0"/>
            <w:sz w:val="20"/>
            <w:u w:val="single"/>
            <w:vertAlign w:val="baseline"/>
          </w:rPr>
          <w:t>HN89</w:t>
        </w:r>
      </w:hyperlink>
      <w:r>
        <w:rPr>
          <w:rFonts w:ascii="arial" w:eastAsia="arial" w:hAnsi="arial" w:cs="arial"/>
          <w:b w:val="0"/>
          <w:i w:val="0"/>
          <w:strike w:val="0"/>
          <w:noProof w:val="0"/>
          <w:color w:val="000000"/>
          <w:position w:val="0"/>
          <w:sz w:val="20"/>
          <w:u w:val="none"/>
          <w:vertAlign w:val="baseline"/>
        </w:rPr>
        <w:t>[</w:t>
      </w:r>
      <w:hyperlink w:anchor="Bookmark_clscc89" w:history="1">
        <w:r>
          <w:pict>
            <v:shape id="_x0000_i1258"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a defendant is liable only for the portion of a plaintiff's injuries that are fairly attributable to that defendant and for the enrichment that the defendant unjustly receives. Only rarely may a plaintiff's recovery exceed his injury. Statutory or punitive damages may serve to punish especially reprehensible conduct or to deter misconduct that is difficult to detect. To date, we have not expressed an opinion as to whether punitive damages would be available at all in this MDL and we do not do so now.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Joint and Several Liability</w:t>
      </w:r>
    </w:p>
    <w:p>
      <w:pPr>
        <w:keepNext w:val="0"/>
        <w:widowControl w:val="0"/>
        <w:spacing w:before="200" w:after="0" w:line="260" w:lineRule="atLeast"/>
        <w:ind w:left="0" w:right="0" w:firstLine="0"/>
        <w:jc w:val="both"/>
      </w:pPr>
      <w:bookmarkStart w:id="2274" w:name="Bookmark_para_561"/>
      <w:bookmarkEnd w:id="2274"/>
      <w:bookmarkStart w:id="2275" w:name="Bookmark_LNHNREFclscc90"/>
      <w:bookmarkEnd w:id="2275"/>
      <w:hyperlink r:id="rId621" w:history="1">
        <w:r>
          <w:rPr>
            <w:rFonts w:ascii="arial" w:eastAsia="arial" w:hAnsi="arial" w:cs="arial"/>
            <w:b/>
            <w:i/>
            <w:strike w:val="0"/>
            <w:color w:val="0077CC"/>
            <w:sz w:val="20"/>
            <w:u w:val="single"/>
            <w:vertAlign w:val="baseline"/>
          </w:rPr>
          <w:t>HN90</w:t>
        </w:r>
      </w:hyperlink>
      <w:r>
        <w:rPr>
          <w:rFonts w:ascii="arial" w:eastAsia="arial" w:hAnsi="arial" w:cs="arial"/>
          <w:b w:val="0"/>
          <w:i w:val="0"/>
          <w:strike w:val="0"/>
          <w:noProof w:val="0"/>
          <w:color w:val="000000"/>
          <w:position w:val="0"/>
          <w:sz w:val="20"/>
          <w:u w:val="none"/>
          <w:vertAlign w:val="baseline"/>
        </w:rPr>
        <w:t>[</w:t>
      </w:r>
      <w:hyperlink w:anchor="Bookmark_clscc90" w:history="1">
        <w:r>
          <w:pict>
            <v:shape id="_x0000_i1259"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Under a variety of circumstances, multiple defendants may be liable for a single injury and a plaintiff may proceed to recover against any or all of them. This election is not an exception to the fundamental principle of single recovery, but an elaboration upon it. When an injury is not clearly attributable to a particular</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wrongdoer or when an injury is not easily susceptible to division amongst wrongdoers, it is fair to hold all of the wrongdoers jointly liable to the plaintiff without allowing for a total recovery greater than the loss</w:t>
      </w:r>
    </w:p>
    <w:p>
      <w:pPr>
        <w:keepNext w:val="0"/>
        <w:widowControl w:val="0"/>
        <w:spacing w:before="200" w:after="0" w:line="260" w:lineRule="atLeast"/>
        <w:ind w:left="0" w:right="0" w:firstLine="0"/>
        <w:jc w:val="both"/>
      </w:pPr>
      <w:bookmarkStart w:id="2276" w:name="Bookmark_para_562"/>
      <w:bookmarkEnd w:id="2276"/>
      <w:r>
        <w:rPr>
          <w:rFonts w:ascii="arial" w:eastAsia="arial" w:hAnsi="arial" w:cs="arial"/>
          <w:b w:val="0"/>
          <w:i w:val="0"/>
          <w:strike w:val="0"/>
          <w:noProof w:val="0"/>
          <w:color w:val="000000"/>
          <w:position w:val="0"/>
          <w:sz w:val="20"/>
          <w:u w:val="none"/>
          <w:vertAlign w:val="baseline"/>
        </w:rPr>
        <w:t>In the context of LIBOR manipulation, joint and several liability may arise in at least three ways.</w:t>
      </w:r>
    </w:p>
    <w:p>
      <w:pPr>
        <w:keepNext w:val="0"/>
        <w:widowControl w:val="0"/>
        <w:spacing w:before="240" w:after="0" w:line="260" w:lineRule="atLeast"/>
        <w:ind w:left="0" w:right="0" w:firstLine="0"/>
        <w:jc w:val="both"/>
      </w:pPr>
      <w:bookmarkStart w:id="2277" w:name="Bookmark_para_563"/>
      <w:bookmarkEnd w:id="2277"/>
      <w:bookmarkStart w:id="2278" w:name="Bookmark_I5HFV1WS2N1R410010000400"/>
      <w:bookmarkEnd w:id="2278"/>
      <w:bookmarkStart w:id="2279" w:name="Bookmark_I5HFV1WS2N1R410050000400"/>
      <w:bookmarkEnd w:id="2279"/>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to the limited extent that plaintiffs have plausibly alleged and can ultimately prove a conspiracy,</w:t>
      </w:r>
      <w:r>
        <w:rPr>
          <w:rFonts w:ascii="arial" w:eastAsia="arial" w:hAnsi="arial" w:cs="arial"/>
          <w:vertAlign w:val="superscript"/>
        </w:rPr>
        <w:footnoteReference w:customMarkFollows="1" w:id="136"/>
        <w:t xml:space="preserve">139</w:t>
      </w:r>
      <w:r>
        <w:rPr>
          <w:rFonts w:ascii="arial" w:eastAsia="arial" w:hAnsi="arial" w:cs="arial"/>
          <w:b w:val="0"/>
          <w:i w:val="0"/>
          <w:strike w:val="0"/>
          <w:noProof w:val="0"/>
          <w:color w:val="000000"/>
          <w:position w:val="0"/>
          <w:sz w:val="20"/>
          <w:u w:val="none"/>
          <w:vertAlign w:val="baseline"/>
        </w:rPr>
        <w:t xml:space="preserve"> each defendant may be jointly liable for harm caused by any conspirator, so long as the defendant was aware of the scope of the conspiracy. </w:t>
      </w:r>
      <w:r>
        <w:rPr>
          <w:rFonts w:ascii="arial" w:eastAsia="arial" w:hAnsi="arial" w:cs="arial"/>
          <w:b w:val="0"/>
          <w:i w:val="0"/>
          <w:strike w:val="0"/>
          <w:noProof w:val="0"/>
          <w:color w:val="000000"/>
          <w:position w:val="0"/>
          <w:sz w:val="20"/>
          <w:u w:val="single"/>
          <w:vertAlign w:val="baseline"/>
        </w:rPr>
        <w:t xml:space="preserve">See </w:t>
      </w:r>
      <w:bookmarkStart w:id="2282" w:name="Bookmark_I5HFV1WS2D6NX90050000400"/>
      <w:bookmarkEnd w:id="2282"/>
      <w:hyperlink r:id="rId622" w:history="1">
        <w:r>
          <w:rPr>
            <w:rFonts w:ascii="arial" w:eastAsia="arial" w:hAnsi="arial" w:cs="arial"/>
            <w:b w:val="0"/>
            <w:i/>
            <w:strike w:val="0"/>
            <w:noProof w:val="0"/>
            <w:color w:val="0077CC"/>
            <w:position w:val="0"/>
            <w:sz w:val="20"/>
            <w:u w:val="single"/>
            <w:vertAlign w:val="baseline"/>
          </w:rPr>
          <w:t>Kashi v. Gratsos</w:t>
        </w:r>
      </w:hyperlink>
      <w:hyperlink r:id="rId622" w:history="1">
        <w:r>
          <w:rPr>
            <w:rFonts w:ascii="arial" w:eastAsia="arial" w:hAnsi="arial" w:cs="arial"/>
            <w:b w:val="0"/>
            <w:i/>
            <w:strike w:val="0"/>
            <w:noProof w:val="0"/>
            <w:color w:val="0077CC"/>
            <w:position w:val="0"/>
            <w:sz w:val="20"/>
            <w:u w:val="single"/>
            <w:vertAlign w:val="baseline"/>
          </w:rPr>
          <w:t>, 790 F.2d 1050, 1055-56 (2d Cir. 1986)</w:t>
        </w:r>
      </w:hyperlink>
      <w:r>
        <w:rPr>
          <w:rFonts w:ascii="arial" w:eastAsia="arial" w:hAnsi="arial" w:cs="arial"/>
          <w:b w:val="0"/>
          <w:i w:val="0"/>
          <w:strike w:val="0"/>
          <w:noProof w:val="0"/>
          <w:color w:val="000000"/>
          <w:position w:val="0"/>
          <w:sz w:val="20"/>
          <w:u w:val="none"/>
          <w:vertAlign w:val="baseline"/>
        </w:rPr>
        <w:t xml:space="preserve">; </w:t>
      </w:r>
      <w:bookmarkStart w:id="2283" w:name="Bookmark_I5HFV1WS2N1R410020000400"/>
      <w:bookmarkEnd w:id="2283"/>
      <w:hyperlink r:id="rId623" w:history="1">
        <w:r>
          <w:rPr>
            <w:rFonts w:ascii="arial" w:eastAsia="arial" w:hAnsi="arial" w:cs="arial"/>
            <w:b w:val="0"/>
            <w:i/>
            <w:strike w:val="0"/>
            <w:noProof w:val="0"/>
            <w:color w:val="0077CC"/>
            <w:position w:val="0"/>
            <w:sz w:val="20"/>
            <w:u w:val="single"/>
            <w:vertAlign w:val="baseline"/>
          </w:rPr>
          <w:t>Fidelity Funding of Cal., Inc. v. Reinhold</w:t>
        </w:r>
      </w:hyperlink>
      <w:hyperlink r:id="rId623" w:history="1">
        <w:r>
          <w:rPr>
            <w:rFonts w:ascii="arial" w:eastAsia="arial" w:hAnsi="arial" w:cs="arial"/>
            <w:b w:val="0"/>
            <w:i/>
            <w:strike w:val="0"/>
            <w:noProof w:val="0"/>
            <w:color w:val="0077CC"/>
            <w:position w:val="0"/>
            <w:sz w:val="20"/>
            <w:u w:val="single"/>
            <w:vertAlign w:val="baseline"/>
          </w:rPr>
          <w:t>, 79 F. Supp. 2d 110, 124 (E.D.N.Y.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4" w:name="Bookmark_para_564"/>
      <w:bookmarkEnd w:id="2284"/>
      <w:bookmarkStart w:id="2285" w:name="Bookmark_I5HFV1WS2HM6R50020000400"/>
      <w:bookmarkEnd w:id="2285"/>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to the extent that plaintiffs can prove their theory that each panel bank's persistent suppression substantially assisted each other panel bank's persistent suppression, each panel bank may be jointly liable for harm caused by any other panel bank. </w:t>
      </w:r>
      <w:r>
        <w:rPr>
          <w:rFonts w:ascii="arial" w:eastAsia="arial" w:hAnsi="arial" w:cs="arial"/>
          <w:b w:val="0"/>
          <w:i w:val="0"/>
          <w:strike w:val="0"/>
          <w:noProof w:val="0"/>
          <w:color w:val="000000"/>
          <w:position w:val="0"/>
          <w:sz w:val="20"/>
          <w:u w:val="single"/>
          <w:vertAlign w:val="baseline"/>
        </w:rPr>
        <w:t xml:space="preserve">See </w:t>
      </w:r>
      <w:bookmarkStart w:id="2286" w:name="Bookmark_I5HFV1WS2HM6R50010000400"/>
      <w:bookmarkEnd w:id="2286"/>
      <w:hyperlink r:id="rId624" w:history="1">
        <w:r>
          <w:rPr>
            <w:rFonts w:ascii="arial" w:eastAsia="arial" w:hAnsi="arial" w:cs="arial"/>
            <w:b w:val="0"/>
            <w:i/>
            <w:strike w:val="0"/>
            <w:noProof w:val="0"/>
            <w:color w:val="0077CC"/>
            <w:position w:val="0"/>
            <w:sz w:val="20"/>
            <w:u w:val="single"/>
            <w:vertAlign w:val="baseline"/>
          </w:rPr>
          <w:t>Diduck v. Kaszycki &amp; Sons Contractors, Inc.</w:t>
        </w:r>
      </w:hyperlink>
      <w:hyperlink r:id="rId624" w:history="1">
        <w:r>
          <w:rPr>
            <w:rFonts w:ascii="arial" w:eastAsia="arial" w:hAnsi="arial" w:cs="arial"/>
            <w:b w:val="0"/>
            <w:i/>
            <w:strike w:val="0"/>
            <w:noProof w:val="0"/>
            <w:color w:val="0077CC"/>
            <w:position w:val="0"/>
            <w:sz w:val="20"/>
            <w:u w:val="single"/>
            <w:vertAlign w:val="baseline"/>
          </w:rPr>
          <w:t>, 974 F.2d 270, 284 (2d Cir. 1992)</w:t>
        </w:r>
      </w:hyperlink>
      <w:r>
        <w:rPr>
          <w:rFonts w:ascii="arial" w:eastAsia="arial" w:hAnsi="arial" w:cs="arial"/>
          <w:b w:val="0"/>
          <w:i w:val="0"/>
          <w:strike w:val="0"/>
          <w:noProof w:val="0"/>
          <w:color w:val="000000"/>
          <w:position w:val="0"/>
          <w:sz w:val="20"/>
          <w:u w:val="none"/>
          <w:vertAlign w:val="baseline"/>
        </w:rPr>
        <w:t xml:space="preserve"> (applying federal law); </w:t>
      </w:r>
      <w:bookmarkStart w:id="2287" w:name="Bookmark_I5HFV1WS2HM6R50030000400"/>
      <w:bookmarkEnd w:id="2287"/>
      <w:hyperlink r:id="rId625" w:history="1">
        <w:r>
          <w:rPr>
            <w:rFonts w:ascii="arial" w:eastAsia="arial" w:hAnsi="arial" w:cs="arial"/>
            <w:b w:val="0"/>
            <w:i/>
            <w:strike w:val="0"/>
            <w:noProof w:val="0"/>
            <w:color w:val="0077CC"/>
            <w:position w:val="0"/>
            <w:sz w:val="20"/>
            <w:u w:val="single"/>
            <w:vertAlign w:val="baseline"/>
          </w:rPr>
          <w:t>In re Parmalat Sec. Litig.</w:t>
        </w:r>
      </w:hyperlink>
      <w:hyperlink r:id="rId625" w:history="1">
        <w:r>
          <w:rPr>
            <w:rFonts w:ascii="arial" w:eastAsia="arial" w:hAnsi="arial" w:cs="arial"/>
            <w:b w:val="0"/>
            <w:i/>
            <w:strike w:val="0"/>
            <w:noProof w:val="0"/>
            <w:color w:val="0077CC"/>
            <w:position w:val="0"/>
            <w:sz w:val="20"/>
            <w:u w:val="single"/>
            <w:vertAlign w:val="baseline"/>
          </w:rPr>
          <w:t>, 377 F. Supp. 2d 390, 413-14 (S.D.N.Y. 2005)</w:t>
        </w:r>
      </w:hyperlink>
      <w:r>
        <w:rPr>
          <w:rFonts w:ascii="arial" w:eastAsia="arial" w:hAnsi="arial" w:cs="arial"/>
          <w:b w:val="0"/>
          <w:i w:val="0"/>
          <w:strike w:val="0"/>
          <w:noProof w:val="0"/>
          <w:color w:val="000000"/>
          <w:position w:val="0"/>
          <w:sz w:val="20"/>
          <w:u w:val="none"/>
          <w:vertAlign w:val="baseline"/>
        </w:rPr>
        <w:t xml:space="preserve"> (applying Illinois law); </w:t>
      </w:r>
      <w:hyperlink r:id="rId626" w:history="1">
        <w:r>
          <w:rPr>
            <w:rFonts w:ascii="arial" w:eastAsia="arial" w:hAnsi="arial" w:cs="arial"/>
            <w:b w:val="0"/>
            <w:i/>
            <w:strike w:val="0"/>
            <w:noProof w:val="0"/>
            <w:color w:val="0077CC"/>
            <w:position w:val="0"/>
            <w:sz w:val="20"/>
            <w:u w:val="single"/>
            <w:vertAlign w:val="baseline"/>
          </w:rPr>
          <w:t>Restatement (Second) of Torts § 876(b)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88" w:name="Bookmark_para_565"/>
      <w:bookmarkEnd w:id="2288"/>
      <w:r>
        <w:rPr>
          <w:rFonts w:ascii="arial" w:eastAsia="arial" w:hAnsi="arial" w:cs="arial"/>
          <w:b w:val="0"/>
          <w:i w:val="0"/>
          <w:strike w:val="0"/>
          <w:noProof w:val="0"/>
          <w:color w:val="000000"/>
          <w:position w:val="0"/>
          <w:sz w:val="20"/>
          <w:u w:val="single"/>
          <w:vertAlign w:val="baseline"/>
        </w:rPr>
        <w:t>Third</w:t>
      </w:r>
      <w:r>
        <w:rPr>
          <w:rFonts w:ascii="arial" w:eastAsia="arial" w:hAnsi="arial" w:cs="arial"/>
          <w:b w:val="0"/>
          <w:i w:val="0"/>
          <w:strike w:val="0"/>
          <w:noProof w:val="0"/>
          <w:color w:val="000000"/>
          <w:position w:val="0"/>
          <w:sz w:val="20"/>
          <w:u w:val="none"/>
          <w:vertAlign w:val="baseline"/>
        </w:rPr>
        <w:t>, for tort and CEA claims arising out of the panel banks' false submissions, two banks may be jointly liable if their false submissions jointly influenced the final LIBOR</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fix. As a concrete example, suppose that three panel banks faced true borrowing costs of 2% and thirteen faced true borrowing costs of 3% on a particular day. Because the LIBOR calculation discards the lowest four quotes, none of the thirteen high-interest panelists could unilaterally suppress LIBOR by altering its bid. However, any </w:t>
      </w:r>
      <w:r>
        <w:rPr>
          <w:rFonts w:ascii="arial" w:eastAsia="arial" w:hAnsi="arial" w:cs="arial"/>
          <w:b w:val="0"/>
          <w:i w:val="0"/>
          <w:strike w:val="0"/>
          <w:noProof w:val="0"/>
          <w:color w:val="000000"/>
          <w:position w:val="0"/>
          <w:sz w:val="20"/>
          <w:u w:val="single"/>
          <w:vertAlign w:val="baseline"/>
        </w:rPr>
        <w:t>two</w:t>
      </w:r>
      <w:r>
        <w:rPr>
          <w:rFonts w:ascii="arial" w:eastAsia="arial" w:hAnsi="arial" w:cs="arial"/>
          <w:b w:val="0"/>
          <w:i w:val="0"/>
          <w:strike w:val="0"/>
          <w:noProof w:val="0"/>
          <w:color w:val="000000"/>
          <w:position w:val="0"/>
          <w:sz w:val="20"/>
          <w:u w:val="none"/>
          <w:vertAlign w:val="baseline"/>
        </w:rPr>
        <w:t xml:space="preserve"> of the high-interest panelists could suppress LIBOR by simultaneously submitting artificially low quotes. </w:t>
      </w:r>
      <w:bookmarkStart w:id="2289" w:name="Bookmark_I5HFV1WS2N1R420010000400"/>
      <w:bookmarkEnd w:id="2289"/>
      <w:r>
        <w:rPr>
          <w:rFonts w:ascii="arial" w:eastAsia="arial" w:hAnsi="arial" w:cs="arial"/>
          <w:b w:val="0"/>
          <w:i w:val="0"/>
          <w:strike w:val="0"/>
          <w:noProof w:val="0"/>
          <w:color w:val="000000"/>
          <w:position w:val="0"/>
          <w:sz w:val="20"/>
          <w:u w:val="none"/>
          <w:vertAlign w:val="baseline"/>
        </w:rPr>
        <w:t xml:space="preserve">If two of the high-interest panelists in fact submitted artificially low quotes, then the two would be jointly and severally liable despite the absence of a conspiracy. </w:t>
      </w:r>
      <w:bookmarkStart w:id="2290" w:name="Bookmark_LNHNREFclscc91"/>
      <w:bookmarkEnd w:id="2290"/>
      <w:hyperlink r:id="rId627" w:history="1">
        <w:r>
          <w:rPr>
            <w:rFonts w:ascii="arial" w:eastAsia="arial" w:hAnsi="arial" w:cs="arial"/>
            <w:b/>
            <w:i/>
            <w:strike w:val="0"/>
            <w:noProof w:val="0"/>
            <w:color w:val="0077CC"/>
            <w:position w:val="0"/>
            <w:sz w:val="20"/>
            <w:u w:val="single"/>
            <w:vertAlign w:val="baseline"/>
          </w:rPr>
          <w:t>HN91</w:t>
        </w:r>
      </w:hyperlink>
      <w:r>
        <w:rPr>
          <w:rFonts w:ascii="arial" w:eastAsia="arial" w:hAnsi="arial" w:cs="arial"/>
          <w:b w:val="0"/>
          <w:i w:val="0"/>
          <w:strike w:val="0"/>
          <w:noProof w:val="0"/>
          <w:color w:val="000000"/>
          <w:position w:val="0"/>
          <w:sz w:val="20"/>
          <w:u w:val="none"/>
          <w:vertAlign w:val="baseline"/>
        </w:rPr>
        <w:t>[</w:t>
      </w:r>
      <w:hyperlink w:anchor="Bookmark_clscc91" w:history="1">
        <w:r>
          <w:pict>
            <v:shape id="_x0000_i1260"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When the independent acts of two tortfeasors combine to cause injury, both are liable for the entire injury though neither could have caused injury alone. See, e.g., </w:t>
      </w:r>
      <w:hyperlink r:id="rId628" w:history="1">
        <w:r>
          <w:rPr>
            <w:rFonts w:ascii="arial" w:eastAsia="arial" w:hAnsi="arial" w:cs="arial"/>
            <w:b w:val="0"/>
            <w:i/>
            <w:strike w:val="0"/>
            <w:noProof w:val="0"/>
            <w:color w:val="0077CC"/>
            <w:position w:val="0"/>
            <w:sz w:val="20"/>
            <w:u w:val="single"/>
            <w:vertAlign w:val="baseline"/>
          </w:rPr>
          <w:t>Restatement (Second) of Torts § 433A(2), Illustration 12</w:t>
        </w:r>
      </w:hyperlink>
      <w:r>
        <w:rPr>
          <w:rFonts w:ascii="arial" w:eastAsia="arial" w:hAnsi="arial" w:cs="arial"/>
          <w:b w:val="0"/>
          <w:i w:val="0"/>
          <w:strike w:val="0"/>
          <w:noProof w:val="0"/>
          <w:color w:val="000000"/>
          <w:position w:val="0"/>
          <w:sz w:val="20"/>
          <w:u w:val="none"/>
          <w:vertAlign w:val="baseline"/>
        </w:rPr>
        <w:t xml:space="preserve"> (bystander injured by automobile accident that either of two negligent drivers could have avoided); </w:t>
      </w:r>
      <w:r>
        <w:rPr>
          <w:rFonts w:ascii="arial" w:eastAsia="arial" w:hAnsi="arial" w:cs="arial"/>
          <w:b w:val="0"/>
          <w:i w:val="0"/>
          <w:strike w:val="0"/>
          <w:noProof w:val="0"/>
          <w:color w:val="000000"/>
          <w:position w:val="0"/>
          <w:sz w:val="20"/>
          <w:u w:val="single"/>
          <w:vertAlign w:val="baseline"/>
        </w:rPr>
        <w:t xml:space="preserve">see also </w:t>
      </w:r>
      <w:bookmarkStart w:id="2291" w:name="Bookmark_I5HFV1WS2HM6R50050000400"/>
      <w:bookmarkEnd w:id="2291"/>
      <w:r>
        <w:rPr>
          <w:rFonts w:ascii="arial" w:eastAsia="arial" w:hAnsi="arial" w:cs="arial"/>
          <w:b w:val="0"/>
          <w:i/>
          <w:strike w:val="0"/>
          <w:noProof w:val="0"/>
          <w:color w:val="000000"/>
          <w:position w:val="0"/>
          <w:sz w:val="20"/>
          <w:u w:val="single"/>
          <w:vertAlign w:val="baseline"/>
        </w:rPr>
        <w:t>Project Hope v. M/V IBN SINA</w:t>
      </w:r>
      <w:r>
        <w:rPr>
          <w:rFonts w:ascii="arial" w:eastAsia="arial" w:hAnsi="arial" w:cs="arial"/>
          <w:b w:val="0"/>
          <w:i/>
          <w:strike w:val="0"/>
          <w:noProof w:val="0"/>
          <w:color w:val="000000"/>
          <w:position w:val="0"/>
          <w:sz w:val="20"/>
          <w:u w:val="none"/>
          <w:vertAlign w:val="baseline"/>
        </w:rPr>
        <w:t>, 250 F.3d 67, 76 (2d Cir. 2001)</w:t>
      </w:r>
      <w:r>
        <w:rPr>
          <w:rFonts w:ascii="arial" w:eastAsia="arial" w:hAnsi="arial" w:cs="arial"/>
          <w:b w:val="0"/>
          <w:i w:val="0"/>
          <w:strike w:val="0"/>
          <w:noProof w:val="0"/>
          <w:color w:val="000000"/>
          <w:position w:val="0"/>
          <w:sz w:val="20"/>
          <w:u w:val="none"/>
          <w:vertAlign w:val="baseline"/>
        </w:rPr>
        <w:t xml:space="preserve"> (adopting as federal common law the Restatement's principle that "[i]f the tortious conduct of each of two or more persons is a legal cause of harm that cannot be apportioned, each is subject to liability for the entire harm, irrespective of whether their conduct is concurring or consecutive"); </w:t>
      </w:r>
      <w:hyperlink r:id="rId629" w:history="1">
        <w:r>
          <w:rPr>
            <w:rFonts w:ascii="arial" w:eastAsia="arial" w:hAnsi="arial" w:cs="arial"/>
            <w:b w:val="0"/>
            <w:i/>
            <w:strike w:val="0"/>
            <w:noProof w:val="0"/>
            <w:color w:val="0077CC"/>
            <w:position w:val="0"/>
            <w:sz w:val="20"/>
            <w:u w:val="single"/>
            <w:vertAlign w:val="baseline"/>
          </w:rPr>
          <w:t>§ 870</w:t>
        </w:r>
      </w:hyperlink>
      <w:r>
        <w:rPr>
          <w:rFonts w:ascii="arial" w:eastAsia="arial" w:hAnsi="arial" w:cs="arial"/>
          <w:b w:val="0"/>
          <w:i w:val="0"/>
          <w:strike w:val="0"/>
          <w:noProof w:val="0"/>
          <w:color w:val="000000"/>
          <w:position w:val="0"/>
          <w:sz w:val="20"/>
          <w:u w:val="none"/>
          <w:vertAlign w:val="baseline"/>
        </w:rPr>
        <w:t xml:space="preserve"> cmt. </w:t>
      </w:r>
      <w:r>
        <w:rPr>
          <w:rFonts w:ascii="arial" w:eastAsia="arial" w:hAnsi="arial" w:cs="arial"/>
          <w:b w:val="0"/>
          <w:i w:val="0"/>
          <w:strike w:val="0"/>
          <w:noProof w:val="0"/>
          <w:color w:val="000000"/>
          <w:position w:val="0"/>
          <w:sz w:val="20"/>
          <w:u w:val="single"/>
          <w:vertAlign w:val="baseline"/>
        </w:rPr>
        <w:t>l</w:t>
      </w:r>
      <w:r>
        <w:rPr>
          <w:rFonts w:ascii="arial" w:eastAsia="arial" w:hAnsi="arial" w:cs="arial"/>
          <w:b w:val="0"/>
          <w:i w:val="0"/>
          <w:strike w:val="0"/>
          <w:noProof w:val="0"/>
          <w:color w:val="000000"/>
          <w:position w:val="0"/>
          <w:sz w:val="20"/>
          <w:u w:val="none"/>
          <w:vertAlign w:val="baseline"/>
        </w:rPr>
        <w:t xml:space="preserve"> (commenting</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that the causation rules for negligence generally apply with equal force to intentional torts).</w:t>
      </w:r>
    </w:p>
    <w:p>
      <w:pPr>
        <w:keepNext w:val="0"/>
        <w:widowControl w:val="0"/>
        <w:spacing w:before="240" w:after="0" w:line="260" w:lineRule="atLeast"/>
        <w:ind w:left="0" w:right="0" w:firstLine="0"/>
        <w:jc w:val="both"/>
      </w:pPr>
      <w:bookmarkStart w:id="2292" w:name="Bookmark_para_566"/>
      <w:bookmarkEnd w:id="2292"/>
      <w:bookmarkStart w:id="2293" w:name="Bookmark_I5HFV1WS2N1R420030000400"/>
      <w:bookmarkEnd w:id="2293"/>
      <w:r>
        <w:rPr>
          <w:rFonts w:ascii="arial" w:eastAsia="arial" w:hAnsi="arial" w:cs="arial"/>
          <w:b w:val="0"/>
          <w:i w:val="0"/>
          <w:strike w:val="0"/>
          <w:noProof w:val="0"/>
          <w:color w:val="000000"/>
          <w:position w:val="0"/>
          <w:sz w:val="20"/>
          <w:u w:val="none"/>
          <w:vertAlign w:val="baseline"/>
        </w:rPr>
        <w:t xml:space="preserve">Conversely, two tortfeasors are jointly and severally liable when each one alone could have caused the injury that the two in fact caused together.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28" w:history="1">
        <w:r>
          <w:rPr>
            <w:rFonts w:ascii="arial" w:eastAsia="arial" w:hAnsi="arial" w:cs="arial"/>
            <w:b w:val="0"/>
            <w:i/>
            <w:strike w:val="0"/>
            <w:noProof w:val="0"/>
            <w:color w:val="0077CC"/>
            <w:position w:val="0"/>
            <w:sz w:val="20"/>
            <w:u w:val="single"/>
            <w:vertAlign w:val="baseline"/>
          </w:rPr>
          <w:t>Restatement (Second) of Torts § 433A(2), Illustrations 14-15</w:t>
        </w:r>
      </w:hyperlink>
      <w:r>
        <w:rPr>
          <w:rFonts w:ascii="arial" w:eastAsia="arial" w:hAnsi="arial" w:cs="arial"/>
          <w:b w:val="0"/>
          <w:i w:val="0"/>
          <w:strike w:val="0"/>
          <w:noProof w:val="0"/>
          <w:color w:val="000000"/>
          <w:position w:val="0"/>
          <w:sz w:val="20"/>
          <w:u w:val="none"/>
          <w:vertAlign w:val="baseline"/>
        </w:rPr>
        <w:t xml:space="preserve"> (harm caused by fire after two defendants spilled oil into a stream); </w:t>
      </w:r>
      <w:bookmarkStart w:id="2294" w:name="Bookmark_I5HFV1WS2N1R420020000400"/>
      <w:bookmarkEnd w:id="2294"/>
      <w:hyperlink r:id="rId630" w:history="1">
        <w:r>
          <w:rPr>
            <w:rFonts w:ascii="arial" w:eastAsia="arial" w:hAnsi="arial" w:cs="arial"/>
            <w:b w:val="0"/>
            <w:i/>
            <w:strike w:val="0"/>
            <w:noProof w:val="0"/>
            <w:color w:val="0077CC"/>
            <w:position w:val="0"/>
            <w:sz w:val="20"/>
            <w:u w:val="single"/>
            <w:vertAlign w:val="baseline"/>
          </w:rPr>
          <w:t>Kingston v. Chi. &amp; N.W. Ry.</w:t>
        </w:r>
      </w:hyperlink>
      <w:hyperlink r:id="rId630" w:history="1">
        <w:r>
          <w:rPr>
            <w:rFonts w:ascii="arial" w:eastAsia="arial" w:hAnsi="arial" w:cs="arial"/>
            <w:b w:val="0"/>
            <w:i/>
            <w:strike w:val="0"/>
            <w:noProof w:val="0"/>
            <w:color w:val="0077CC"/>
            <w:position w:val="0"/>
            <w:sz w:val="20"/>
            <w:u w:val="single"/>
            <w:vertAlign w:val="baseline"/>
          </w:rPr>
          <w:t>, 191 Wis. 610, 211 N.W. 913 (1927)</w:t>
        </w:r>
      </w:hyperlink>
      <w:r>
        <w:rPr>
          <w:rFonts w:ascii="arial" w:eastAsia="arial" w:hAnsi="arial" w:cs="arial"/>
          <w:b w:val="0"/>
          <w:i w:val="0"/>
          <w:strike w:val="0"/>
          <w:noProof w:val="0"/>
          <w:color w:val="000000"/>
          <w:position w:val="0"/>
          <w:sz w:val="20"/>
          <w:u w:val="none"/>
          <w:vertAlign w:val="baseline"/>
        </w:rPr>
        <w:t xml:space="preserve"> (defendant liable for causing one of two fires, each of which was sufficient to destroy plaintiff's property). In the LIBOR setting, suppose that five panel banks faced true borrowing costs of 2% and eleven faced true borrowing costs of 3%. Here, any one of the five low-interest panelists could unilaterally inflate LIBOR by inflating its quote, but two of the low-interest panelists could not inflate LIBOR any more than one alone could. So if two of the low-interest panelists independently inflated their quotes by the same amount, then both are jointly and severally liable for the resulting inflation of the published rate.</w:t>
      </w:r>
      <w:r>
        <w:rPr>
          <w:rFonts w:ascii="arial" w:eastAsia="arial" w:hAnsi="arial" w:cs="arial"/>
          <w:vertAlign w:val="superscript"/>
        </w:rPr>
        <w:footnoteReference w:customMarkFollows="1" w:id="137"/>
        <w:t xml:space="preserve">140</w:t>
      </w:r>
    </w:p>
    <w:p>
      <w:pPr>
        <w:keepNext w:val="0"/>
        <w:widowControl w:val="0"/>
        <w:spacing w:before="200" w:after="0" w:line="260" w:lineRule="atLeast"/>
        <w:ind w:left="0" w:right="0" w:firstLine="0"/>
        <w:jc w:val="both"/>
      </w:pPr>
      <w:bookmarkStart w:id="2296" w:name="Bookmark_para_567"/>
      <w:bookmarkEnd w:id="2296"/>
      <w:r>
        <w:rPr>
          <w:rFonts w:ascii="arial" w:eastAsia="arial" w:hAnsi="arial" w:cs="arial"/>
          <w:b w:val="0"/>
          <w:i w:val="0"/>
          <w:strike w:val="0"/>
          <w:noProof w:val="0"/>
          <w:color w:val="000000"/>
          <w:position w:val="0"/>
          <w:sz w:val="20"/>
          <w:u w:val="none"/>
          <w:vertAlign w:val="baseline"/>
        </w:rPr>
        <w:t>In contrast to these examples, consider an example of divisible injury and separate liability. Suppose that four panel banks faced borrowing costs of 2%, eight faced borrowing costs of 2.5%, and four faced borrowing costs of 3%. Suppose further that several of the mid-interest panelists suppressed their quotes by 0.25%. Each bank's suppression would have caused LIBOR to fall by 0.03125%, regardless of whether the other mid-interest banks had also suppressed their quotes. Therefore, each one is separately responsible for suppressing LIBOR by 0.03125%.</w:t>
      </w:r>
    </w:p>
    <w:p>
      <w:pPr>
        <w:keepNext w:val="0"/>
        <w:widowControl w:val="0"/>
        <w:spacing w:before="200" w:after="0" w:line="260" w:lineRule="atLeast"/>
        <w:ind w:left="0" w:right="0" w:firstLine="0"/>
        <w:jc w:val="both"/>
      </w:pPr>
      <w:bookmarkStart w:id="2297" w:name="Bookmark_para_568"/>
      <w:bookmarkEnd w:id="2297"/>
      <w:r>
        <w:rPr>
          <w:rFonts w:ascii="arial" w:eastAsia="arial" w:hAnsi="arial" w:cs="arial"/>
          <w:b w:val="0"/>
          <w:i w:val="0"/>
          <w:strike w:val="0"/>
          <w:noProof w:val="0"/>
          <w:color w:val="000000"/>
          <w:position w:val="0"/>
          <w:sz w:val="20"/>
          <w:u w:val="none"/>
          <w:vertAlign w:val="baseline"/>
        </w:rPr>
        <w:t>Two final examples demonstrate the limits of joint and several liability in the unique context of LIBOR. In</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the penultimate example, suppose that eight panel banks faced true borrowing costs of 2% and eight faced true borrowing costs of 3%, and suppose that all eight of the high-interest banks suppressed their quotes by 0.50%. The combined effect of this manipulation was to suppress LIBOR by 0.25%. Critically, though, regardless of what combination of other high-interest banks had simultaneously suppressed LIBOR, no </w:t>
      </w:r>
      <w:r>
        <w:rPr>
          <w:rFonts w:ascii="arial" w:eastAsia="arial" w:hAnsi="arial" w:cs="arial"/>
          <w:b w:val="0"/>
          <w:i w:val="0"/>
          <w:strike w:val="0"/>
          <w:noProof w:val="0"/>
          <w:color w:val="000000"/>
          <w:position w:val="0"/>
          <w:sz w:val="20"/>
          <w:u w:val="single"/>
          <w:vertAlign w:val="baseline"/>
        </w:rPr>
        <w:t>one</w:t>
      </w:r>
      <w:r>
        <w:rPr>
          <w:rFonts w:ascii="arial" w:eastAsia="arial" w:hAnsi="arial" w:cs="arial"/>
          <w:b w:val="0"/>
          <w:i w:val="0"/>
          <w:strike w:val="0"/>
          <w:noProof w:val="0"/>
          <w:color w:val="000000"/>
          <w:position w:val="0"/>
          <w:sz w:val="20"/>
          <w:u w:val="none"/>
          <w:vertAlign w:val="baseline"/>
        </w:rPr>
        <w:t xml:space="preserve"> of the high-interest banks' suppressed quotes could have reduced LIBOR by more than 0.0625% (one-fourth of the total suppression), no </w:t>
      </w:r>
      <w:r>
        <w:rPr>
          <w:rFonts w:ascii="arial" w:eastAsia="arial" w:hAnsi="arial" w:cs="arial"/>
          <w:b w:val="0"/>
          <w:i w:val="0"/>
          <w:strike w:val="0"/>
          <w:noProof w:val="0"/>
          <w:color w:val="000000"/>
          <w:position w:val="0"/>
          <w:sz w:val="20"/>
          <w:u w:val="single"/>
          <w:vertAlign w:val="baseline"/>
        </w:rPr>
        <w:t>two</w:t>
      </w:r>
      <w:r>
        <w:rPr>
          <w:rFonts w:ascii="arial" w:eastAsia="arial" w:hAnsi="arial" w:cs="arial"/>
          <w:b w:val="0"/>
          <w:i w:val="0"/>
          <w:strike w:val="0"/>
          <w:noProof w:val="0"/>
          <w:color w:val="000000"/>
          <w:position w:val="0"/>
          <w:sz w:val="20"/>
          <w:u w:val="none"/>
          <w:vertAlign w:val="baseline"/>
        </w:rPr>
        <w:t xml:space="preserve"> of the high-interest banks' suppressed quotes could have reduced LIBOR by more than 0.125% (two-fourths or one-half of the total suppression), no </w:t>
      </w:r>
      <w:r>
        <w:rPr>
          <w:rFonts w:ascii="arial" w:eastAsia="arial" w:hAnsi="arial" w:cs="arial"/>
          <w:b w:val="0"/>
          <w:i w:val="0"/>
          <w:strike w:val="0"/>
          <w:noProof w:val="0"/>
          <w:color w:val="000000"/>
          <w:position w:val="0"/>
          <w:sz w:val="20"/>
          <w:u w:val="single"/>
          <w:vertAlign w:val="baseline"/>
        </w:rPr>
        <w:t>three</w:t>
      </w:r>
      <w:r>
        <w:rPr>
          <w:rFonts w:ascii="arial" w:eastAsia="arial" w:hAnsi="arial" w:cs="arial"/>
          <w:b w:val="0"/>
          <w:i w:val="0"/>
          <w:strike w:val="0"/>
          <w:noProof w:val="0"/>
          <w:color w:val="000000"/>
          <w:position w:val="0"/>
          <w:sz w:val="20"/>
          <w:u w:val="none"/>
          <w:vertAlign w:val="baseline"/>
        </w:rPr>
        <w:t xml:space="preserve"> of the high-interest banks' suppressed quotes could have reduced LIBOR by more than 0.1875% (three-fourths of the total suppression), and no </w:t>
      </w:r>
      <w:r>
        <w:rPr>
          <w:rFonts w:ascii="arial" w:eastAsia="arial" w:hAnsi="arial" w:cs="arial"/>
          <w:b w:val="0"/>
          <w:i w:val="0"/>
          <w:strike w:val="0"/>
          <w:noProof w:val="0"/>
          <w:color w:val="000000"/>
          <w:position w:val="0"/>
          <w:sz w:val="20"/>
          <w:u w:val="single"/>
          <w:vertAlign w:val="baseline"/>
        </w:rPr>
        <w:t>four</w:t>
      </w:r>
      <w:r>
        <w:rPr>
          <w:rFonts w:ascii="arial" w:eastAsia="arial" w:hAnsi="arial" w:cs="arial"/>
          <w:b w:val="0"/>
          <w:i w:val="0"/>
          <w:strike w:val="0"/>
          <w:noProof w:val="0"/>
          <w:color w:val="000000"/>
          <w:position w:val="0"/>
          <w:sz w:val="20"/>
          <w:u w:val="none"/>
          <w:vertAlign w:val="baseline"/>
        </w:rPr>
        <w:t xml:space="preserve"> of the high-interest banks' suppressed quotes could have reduced LIBOR by more than 0.25% (the full amount of suppression). Therefore, the eight banks' liability is joint and several only to a limited extent. An injured plaintiff may not collect more than one-fourth of his damages from any </w:t>
      </w:r>
      <w:r>
        <w:rPr>
          <w:rFonts w:ascii="arial" w:eastAsia="arial" w:hAnsi="arial" w:cs="arial"/>
          <w:b w:val="0"/>
          <w:i w:val="0"/>
          <w:strike w:val="0"/>
          <w:noProof w:val="0"/>
          <w:color w:val="000000"/>
          <w:position w:val="0"/>
          <w:sz w:val="20"/>
          <w:u w:val="single"/>
          <w:vertAlign w:val="baseline"/>
        </w:rPr>
        <w:t>one</w:t>
      </w:r>
      <w:r>
        <w:rPr>
          <w:rFonts w:ascii="arial" w:eastAsia="arial" w:hAnsi="arial" w:cs="arial"/>
          <w:b w:val="0"/>
          <w:i w:val="0"/>
          <w:strike w:val="0"/>
          <w:noProof w:val="0"/>
          <w:color w:val="000000"/>
          <w:position w:val="0"/>
          <w:sz w:val="20"/>
          <w:u w:val="none"/>
          <w:vertAlign w:val="baseline"/>
        </w:rPr>
        <w:t xml:space="preserve"> of the eight culpable panel banks, more than one-half</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of his damages from any </w:t>
      </w:r>
      <w:r>
        <w:rPr>
          <w:rFonts w:ascii="arial" w:eastAsia="arial" w:hAnsi="arial" w:cs="arial"/>
          <w:b w:val="0"/>
          <w:i w:val="0"/>
          <w:strike w:val="0"/>
          <w:noProof w:val="0"/>
          <w:color w:val="000000"/>
          <w:position w:val="0"/>
          <w:sz w:val="20"/>
          <w:u w:val="single"/>
          <w:vertAlign w:val="baseline"/>
        </w:rPr>
        <w:t>two</w:t>
      </w:r>
      <w:r>
        <w:rPr>
          <w:rFonts w:ascii="arial" w:eastAsia="arial" w:hAnsi="arial" w:cs="arial"/>
          <w:b w:val="0"/>
          <w:i w:val="0"/>
          <w:strike w:val="0"/>
          <w:noProof w:val="0"/>
          <w:color w:val="000000"/>
          <w:position w:val="0"/>
          <w:sz w:val="20"/>
          <w:u w:val="none"/>
          <w:vertAlign w:val="baseline"/>
        </w:rPr>
        <w:t>, more than three-fourths of his damages from any three, or more than the whole amount of his damages from any four or more.</w:t>
      </w:r>
    </w:p>
    <w:p>
      <w:pPr>
        <w:keepNext w:val="0"/>
        <w:widowControl w:val="0"/>
        <w:spacing w:before="200" w:after="0" w:line="260" w:lineRule="atLeast"/>
        <w:ind w:left="0" w:right="0" w:firstLine="0"/>
        <w:jc w:val="both"/>
      </w:pPr>
      <w:bookmarkStart w:id="2298" w:name="Bookmark_para_569"/>
      <w:bookmarkEnd w:id="2298"/>
      <w:r>
        <w:rPr>
          <w:rFonts w:ascii="arial" w:eastAsia="arial" w:hAnsi="arial" w:cs="arial"/>
          <w:b w:val="0"/>
          <w:i w:val="0"/>
          <w:strike w:val="0"/>
          <w:noProof w:val="0"/>
          <w:color w:val="000000"/>
          <w:position w:val="0"/>
          <w:sz w:val="20"/>
          <w:u w:val="none"/>
          <w:vertAlign w:val="baseline"/>
        </w:rPr>
        <w:t xml:space="preserve">Finally, suppose that each of the sixteen panel banks suppressed its quote from 3% to 2%. The combined effect of this manipulation was, obviously, to reduce LIBOR by 1%. Here, any </w:t>
      </w:r>
      <w:r>
        <w:rPr>
          <w:rFonts w:ascii="arial" w:eastAsia="arial" w:hAnsi="arial" w:cs="arial"/>
          <w:b w:val="0"/>
          <w:i w:val="0"/>
          <w:strike w:val="0"/>
          <w:noProof w:val="0"/>
          <w:color w:val="000000"/>
          <w:position w:val="0"/>
          <w:sz w:val="20"/>
          <w:u w:val="single"/>
          <w:vertAlign w:val="baseline"/>
        </w:rPr>
        <w:t>one</w:t>
      </w:r>
      <w:r>
        <w:rPr>
          <w:rFonts w:ascii="arial" w:eastAsia="arial" w:hAnsi="arial" w:cs="arial"/>
          <w:b w:val="0"/>
          <w:i w:val="0"/>
          <w:strike w:val="0"/>
          <w:noProof w:val="0"/>
          <w:color w:val="000000"/>
          <w:position w:val="0"/>
          <w:sz w:val="20"/>
          <w:u w:val="none"/>
          <w:vertAlign w:val="baseline"/>
        </w:rPr>
        <w:t xml:space="preserve"> bank's suppressed quote would have been the but-for cause of a 0.125% reduction in LIBOR (one-eighth of the actual total suppression) if between four and eleven of the other banks had simultaneously submitted suppressed quotes. Likewise, depending on the number of banks that had simultaneously suppressed their quotes, any </w:t>
      </w:r>
      <w:r>
        <w:rPr>
          <w:rFonts w:ascii="arial" w:eastAsia="arial" w:hAnsi="arial" w:cs="arial"/>
          <w:b w:val="0"/>
          <w:i w:val="0"/>
          <w:strike w:val="0"/>
          <w:noProof w:val="0"/>
          <w:color w:val="000000"/>
          <w:position w:val="0"/>
          <w:sz w:val="20"/>
          <w:u w:val="single"/>
          <w:vertAlign w:val="baseline"/>
        </w:rPr>
        <w:t>two</w:t>
      </w:r>
      <w:r>
        <w:rPr>
          <w:rFonts w:ascii="arial" w:eastAsia="arial" w:hAnsi="arial" w:cs="arial"/>
          <w:b w:val="0"/>
          <w:i w:val="0"/>
          <w:strike w:val="0"/>
          <w:noProof w:val="0"/>
          <w:color w:val="000000"/>
          <w:position w:val="0"/>
          <w:sz w:val="20"/>
          <w:u w:val="none"/>
          <w:vertAlign w:val="baseline"/>
        </w:rPr>
        <w:t xml:space="preserve"> banks' suppressed quotes could have affected LIBOR by up to 0.25% (two-eighths of the actual total suppression), any </w:t>
      </w:r>
      <w:r>
        <w:rPr>
          <w:rFonts w:ascii="arial" w:eastAsia="arial" w:hAnsi="arial" w:cs="arial"/>
          <w:b w:val="0"/>
          <w:i w:val="0"/>
          <w:strike w:val="0"/>
          <w:noProof w:val="0"/>
          <w:color w:val="000000"/>
          <w:position w:val="0"/>
          <w:sz w:val="20"/>
          <w:u w:val="single"/>
          <w:vertAlign w:val="baseline"/>
        </w:rPr>
        <w:t>three</w:t>
      </w:r>
      <w:r>
        <w:rPr>
          <w:rFonts w:ascii="arial" w:eastAsia="arial" w:hAnsi="arial" w:cs="arial"/>
          <w:b w:val="0"/>
          <w:i w:val="0"/>
          <w:strike w:val="0"/>
          <w:noProof w:val="0"/>
          <w:color w:val="000000"/>
          <w:position w:val="0"/>
          <w:sz w:val="20"/>
          <w:u w:val="none"/>
          <w:vertAlign w:val="baseline"/>
        </w:rPr>
        <w:t xml:space="preserve"> banks' suppressed quotes could have affected LIBOR by 0.375% (three-eighths of the actual total suppression), and so forth. Therefore, an injured plaintiff may not collect more than one-eighth of his damages from any </w:t>
      </w:r>
      <w:r>
        <w:rPr>
          <w:rFonts w:ascii="arial" w:eastAsia="arial" w:hAnsi="arial" w:cs="arial"/>
          <w:b w:val="0"/>
          <w:i w:val="0"/>
          <w:strike w:val="0"/>
          <w:noProof w:val="0"/>
          <w:color w:val="000000"/>
          <w:position w:val="0"/>
          <w:sz w:val="20"/>
          <w:u w:val="single"/>
          <w:vertAlign w:val="baseline"/>
        </w:rPr>
        <w:t>one</w:t>
      </w:r>
      <w:r>
        <w:rPr>
          <w:rFonts w:ascii="arial" w:eastAsia="arial" w:hAnsi="arial" w:cs="arial"/>
          <w:b w:val="0"/>
          <w:i w:val="0"/>
          <w:strike w:val="0"/>
          <w:noProof w:val="0"/>
          <w:color w:val="000000"/>
          <w:position w:val="0"/>
          <w:sz w:val="20"/>
          <w:u w:val="none"/>
          <w:vertAlign w:val="baseline"/>
        </w:rPr>
        <w:t xml:space="preserve"> panel bank, more than two-eighths of his damages from any </w:t>
      </w:r>
      <w:r>
        <w:rPr>
          <w:rFonts w:ascii="arial" w:eastAsia="arial" w:hAnsi="arial" w:cs="arial"/>
          <w:b w:val="0"/>
          <w:i w:val="0"/>
          <w:strike w:val="0"/>
          <w:noProof w:val="0"/>
          <w:color w:val="000000"/>
          <w:position w:val="0"/>
          <w:sz w:val="20"/>
          <w:u w:val="single"/>
          <w:vertAlign w:val="baseline"/>
        </w:rPr>
        <w:t>two</w:t>
      </w:r>
      <w:r>
        <w:rPr>
          <w:rFonts w:ascii="arial" w:eastAsia="arial" w:hAnsi="arial" w:cs="arial"/>
          <w:b w:val="0"/>
          <w:i w:val="0"/>
          <w:strike w:val="0"/>
          <w:noProof w:val="0"/>
          <w:color w:val="000000"/>
          <w:position w:val="0"/>
          <w:sz w:val="20"/>
          <w:u w:val="none"/>
          <w:vertAlign w:val="baseline"/>
        </w:rPr>
        <w:t xml:space="preserve">, more than three-eighths of his damages from any </w:t>
      </w:r>
      <w:r>
        <w:rPr>
          <w:rFonts w:ascii="arial" w:eastAsia="arial" w:hAnsi="arial" w:cs="arial"/>
          <w:b w:val="0"/>
          <w:i w:val="0"/>
          <w:strike w:val="0"/>
          <w:noProof w:val="0"/>
          <w:color w:val="000000"/>
          <w:position w:val="0"/>
          <w:sz w:val="20"/>
          <w:u w:val="single"/>
          <w:vertAlign w:val="baseline"/>
        </w:rPr>
        <w:t>three</w:t>
      </w:r>
      <w:r>
        <w:rPr>
          <w:rFonts w:ascii="arial" w:eastAsia="arial" w:hAnsi="arial" w:cs="arial"/>
          <w:b w:val="0"/>
          <w:i w:val="0"/>
          <w:strike w:val="0"/>
          <w:noProof w:val="0"/>
          <w:color w:val="000000"/>
          <w:position w:val="0"/>
          <w:sz w:val="20"/>
          <w:u w:val="none"/>
          <w:vertAlign w:val="baseline"/>
        </w:rPr>
        <w:t>, and so forth.</w:t>
      </w:r>
    </w:p>
    <w:p>
      <w:pPr>
        <w:keepNext w:val="0"/>
        <w:widowControl w:val="0"/>
        <w:spacing w:before="240" w:after="0" w:line="260" w:lineRule="atLeast"/>
        <w:ind w:left="0" w:right="0" w:firstLine="0"/>
        <w:jc w:val="both"/>
      </w:pPr>
      <w:bookmarkStart w:id="2299" w:name="Bookmark_para_570"/>
      <w:bookmarkEnd w:id="2299"/>
      <w:bookmarkStart w:id="2300" w:name="Bookmark_LNHNREFclscc92"/>
      <w:bookmarkEnd w:id="2300"/>
      <w:hyperlink r:id="rId631" w:history="1">
        <w:r>
          <w:rPr>
            <w:rFonts w:ascii="arial" w:eastAsia="arial" w:hAnsi="arial" w:cs="arial"/>
            <w:b/>
            <w:i/>
            <w:strike w:val="0"/>
            <w:color w:val="0077CC"/>
            <w:sz w:val="20"/>
            <w:u w:val="single"/>
            <w:vertAlign w:val="baseline"/>
          </w:rPr>
          <w:t>HN92</w:t>
        </w:r>
      </w:hyperlink>
      <w:r>
        <w:rPr>
          <w:rFonts w:ascii="arial" w:eastAsia="arial" w:hAnsi="arial" w:cs="arial"/>
          <w:b w:val="0"/>
          <w:i w:val="0"/>
          <w:strike w:val="0"/>
          <w:noProof w:val="0"/>
          <w:color w:val="000000"/>
          <w:position w:val="0"/>
          <w:sz w:val="20"/>
          <w:u w:val="none"/>
          <w:vertAlign w:val="baseline"/>
        </w:rPr>
        <w:t>[</w:t>
      </w:r>
      <w:hyperlink w:anchor="Bookmark_clscc92" w:history="1">
        <w:r>
          <w:pict>
            <v:shape id="_x0000_i1261"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301" w:name="Bookmark_I3775GMJ0G100097FWX0001W"/>
      <w:bookmarkEnd w:id="2301"/>
      <w:bookmarkStart w:id="2302" w:name="Bookmark_I3775GMJ49500097FWX0001X"/>
      <w:bookmarkEnd w:id="2302"/>
      <w:bookmarkStart w:id="2303" w:name="Bookmark_I5HFV1WS2N1R420050000400"/>
      <w:bookmarkEnd w:id="2303"/>
      <w:r>
        <w:rPr>
          <w:rFonts w:ascii="arial" w:eastAsia="arial" w:hAnsi="arial" w:cs="arial"/>
          <w:b w:val="0"/>
          <w:i w:val="0"/>
          <w:strike w:val="0"/>
          <w:noProof w:val="0"/>
          <w:color w:val="000000"/>
          <w:position w:val="0"/>
          <w:sz w:val="20"/>
          <w:u w:val="none"/>
          <w:vertAlign w:val="baseline"/>
        </w:rPr>
        <w:t>When joint and several liability is available, defendants may</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hope to recover from each other for contribution. We are inclined to agree with the First Circuit that </w:t>
      </w:r>
      <w:bookmarkStart w:id="2304" w:name="Bookmark_I5HFV1WS2N1R420040000400"/>
      <w:bookmarkEnd w:id="2304"/>
      <w:hyperlink r:id="rId632" w:history="1">
        <w:r>
          <w:rPr>
            <w:rFonts w:ascii="arial" w:eastAsia="arial" w:hAnsi="arial" w:cs="arial"/>
            <w:b w:val="0"/>
            <w:i/>
            <w:strike w:val="0"/>
            <w:noProof w:val="0"/>
            <w:color w:val="0077CC"/>
            <w:position w:val="0"/>
            <w:sz w:val="20"/>
            <w:u w:val="single"/>
            <w:vertAlign w:val="baseline"/>
          </w:rPr>
          <w:t>Texas Industries, Inc. v. Radcliff Materials, Inc.</w:t>
        </w:r>
      </w:hyperlink>
      <w:hyperlink r:id="rId632" w:history="1">
        <w:r>
          <w:rPr>
            <w:rFonts w:ascii="arial" w:eastAsia="arial" w:hAnsi="arial" w:cs="arial"/>
            <w:b w:val="0"/>
            <w:i/>
            <w:strike w:val="0"/>
            <w:noProof w:val="0"/>
            <w:color w:val="0077CC"/>
            <w:position w:val="0"/>
            <w:sz w:val="20"/>
            <w:u w:val="single"/>
            <w:vertAlign w:val="baseline"/>
          </w:rPr>
          <w:t>, 451 U.S. 630, 101 S. Ct. 2061, 68 L. Ed. 2d 500 (1981)</w:t>
        </w:r>
      </w:hyperlink>
      <w:r>
        <w:rPr>
          <w:rFonts w:ascii="arial" w:eastAsia="arial" w:hAnsi="arial" w:cs="arial"/>
          <w:b w:val="0"/>
          <w:i w:val="0"/>
          <w:strike w:val="0"/>
          <w:noProof w:val="0"/>
          <w:color w:val="000000"/>
          <w:position w:val="0"/>
          <w:sz w:val="20"/>
          <w:u w:val="none"/>
          <w:vertAlign w:val="baseline"/>
        </w:rPr>
        <w:t xml:space="preserve">, forecloses defendants who are </w:t>
      </w:r>
      <w:r>
        <w:rPr>
          <w:rFonts w:ascii="arial" w:eastAsia="arial" w:hAnsi="arial" w:cs="arial"/>
          <w:b w:val="0"/>
          <w:i w:val="0"/>
          <w:strike w:val="0"/>
          <w:noProof w:val="0"/>
          <w:color w:val="000000"/>
          <w:position w:val="0"/>
          <w:sz w:val="20"/>
          <w:u w:val="single"/>
          <w:vertAlign w:val="baseline"/>
        </w:rPr>
        <w:t>in pari delicto</w:t>
      </w:r>
      <w:r>
        <w:rPr>
          <w:rFonts w:ascii="arial" w:eastAsia="arial" w:hAnsi="arial" w:cs="arial"/>
          <w:b w:val="0"/>
          <w:i w:val="0"/>
          <w:strike w:val="0"/>
          <w:noProof w:val="0"/>
          <w:color w:val="000000"/>
          <w:position w:val="0"/>
          <w:sz w:val="20"/>
          <w:u w:val="none"/>
          <w:vertAlign w:val="baseline"/>
        </w:rPr>
        <w:t xml:space="preserve"> from seeking contribution for liability under the Commodity Exchange Act. </w:t>
      </w:r>
      <w:r>
        <w:rPr>
          <w:rFonts w:ascii="arial" w:eastAsia="arial" w:hAnsi="arial" w:cs="arial"/>
          <w:b w:val="0"/>
          <w:i w:val="0"/>
          <w:strike w:val="0"/>
          <w:noProof w:val="0"/>
          <w:color w:val="000000"/>
          <w:position w:val="0"/>
          <w:sz w:val="20"/>
          <w:u w:val="single"/>
          <w:vertAlign w:val="baseline"/>
        </w:rPr>
        <w:t xml:space="preserve">See </w:t>
      </w:r>
      <w:bookmarkStart w:id="2305" w:name="Bookmark_I5HFV1WS2N1R430010000400"/>
      <w:bookmarkEnd w:id="2305"/>
      <w:hyperlink r:id="rId633" w:history="1">
        <w:r>
          <w:rPr>
            <w:rFonts w:ascii="arial" w:eastAsia="arial" w:hAnsi="arial" w:cs="arial"/>
            <w:b w:val="0"/>
            <w:i/>
            <w:strike w:val="0"/>
            <w:noProof w:val="0"/>
            <w:color w:val="0077CC"/>
            <w:position w:val="0"/>
            <w:sz w:val="20"/>
            <w:u w:val="single"/>
            <w:vertAlign w:val="baseline"/>
          </w:rPr>
          <w:t>Fleming v. Lind-Waldock &amp; Co.</w:t>
        </w:r>
      </w:hyperlink>
      <w:hyperlink r:id="rId633" w:history="1">
        <w:r>
          <w:rPr>
            <w:rFonts w:ascii="arial" w:eastAsia="arial" w:hAnsi="arial" w:cs="arial"/>
            <w:b w:val="0"/>
            <w:i/>
            <w:strike w:val="0"/>
            <w:noProof w:val="0"/>
            <w:color w:val="0077CC"/>
            <w:position w:val="0"/>
            <w:sz w:val="20"/>
            <w:u w:val="single"/>
            <w:vertAlign w:val="baseline"/>
          </w:rPr>
          <w:t>, 922 F.2d 20, 27-28 (1st Cir. 1990)</w:t>
        </w:r>
      </w:hyperlink>
      <w:r>
        <w:rPr>
          <w:rFonts w:ascii="arial" w:eastAsia="arial" w:hAnsi="arial" w:cs="arial"/>
          <w:b w:val="0"/>
          <w:i w:val="0"/>
          <w:strike w:val="0"/>
          <w:noProof w:val="0"/>
          <w:color w:val="000000"/>
          <w:position w:val="0"/>
          <w:sz w:val="20"/>
          <w:u w:val="none"/>
          <w:vertAlign w:val="baseline"/>
        </w:rPr>
        <w:t>. Contribution may be available to some extent for common law claims, although we recognize that state law may limit that possibility.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Contract-Specific Liability</w:t>
      </w:r>
    </w:p>
    <w:p>
      <w:pPr>
        <w:keepNext w:val="0"/>
        <w:widowControl w:val="0"/>
        <w:spacing w:before="200" w:after="0" w:line="260" w:lineRule="atLeast"/>
        <w:ind w:left="0" w:right="0" w:firstLine="0"/>
        <w:jc w:val="both"/>
      </w:pPr>
      <w:bookmarkStart w:id="2306" w:name="Bookmark_para_571"/>
      <w:bookmarkEnd w:id="2306"/>
      <w:r>
        <w:rPr>
          <w:rFonts w:ascii="arial" w:eastAsia="arial" w:hAnsi="arial" w:cs="arial"/>
          <w:b w:val="0"/>
          <w:i w:val="0"/>
          <w:strike w:val="0"/>
          <w:noProof w:val="0"/>
          <w:color w:val="000000"/>
          <w:position w:val="0"/>
          <w:sz w:val="20"/>
          <w:u w:val="none"/>
          <w:vertAlign w:val="baseline"/>
        </w:rPr>
        <w:t>The potential liability for plaintiffs' contract-specific claims (breach of contract, unjust enrichment, and tortious interference) is more circumscribed than the potential liability for "false data" claims of fraud and CEA violations. A plaintiff may lodge its false data claims against all of the panel banks without regard to contractual privity and may thereby recover for the full extent of the plaintiff's injury even without proving that the panel banks conspired or assisted each other. However, a plaintiff may recover on its contract-specific claims only for the portion of the plaintiff's injury that may be ascribed to the plaintiff's counterparty or its affiliates. Theoretically, if the plaintiff can prove a conspiracy or aiding and abetting theory, then the plaintiff's recovery may extend to</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the entire amount of its injury. If, however, the plaintiff cannot plead or prove such a theory, then the plaintiff may recover only for the portion of its injury caused by its counterparty's own manipulation or that of the counterparty's affiliate. Furthermore, a plaintiff may not recover twice for the same panel bank's manipulation through an unjust enrichment or contract claim against a counterparty entity and a fraud or tortious interference claim against an affiliated panel bank.</w:t>
      </w:r>
      <w:r>
        <w:rPr>
          <w:rFonts w:ascii="arial" w:eastAsia="arial" w:hAnsi="arial" w:cs="arial"/>
          <w:vertAlign w:val="superscript"/>
        </w:rPr>
        <w:footnoteReference w:customMarkFollows="1" w:id="138"/>
        <w:t xml:space="preserve">141</w:t>
      </w:r>
    </w:p>
    <w:p>
      <w:pPr>
        <w:keepNext w:val="0"/>
        <w:widowControl w:val="0"/>
        <w:spacing w:before="200" w:after="0" w:line="260" w:lineRule="atLeast"/>
        <w:ind w:left="0" w:right="0" w:firstLine="0"/>
        <w:jc w:val="both"/>
      </w:pPr>
      <w:bookmarkStart w:id="2308" w:name="Bookmark_para_572"/>
      <w:bookmarkEnd w:id="2308"/>
      <w:bookmarkStart w:id="2309" w:name="Bookmark_LNHNREFclscc93"/>
      <w:bookmarkEnd w:id="2309"/>
      <w:hyperlink r:id="rId634" w:history="1">
        <w:r>
          <w:rPr>
            <w:rFonts w:ascii="arial" w:eastAsia="arial" w:hAnsi="arial" w:cs="arial"/>
            <w:b/>
            <w:i/>
            <w:strike w:val="0"/>
            <w:color w:val="0077CC"/>
            <w:sz w:val="20"/>
            <w:u w:val="single"/>
            <w:vertAlign w:val="baseline"/>
          </w:rPr>
          <w:t>HN93</w:t>
        </w:r>
      </w:hyperlink>
      <w:r>
        <w:rPr>
          <w:rFonts w:ascii="arial" w:eastAsia="arial" w:hAnsi="arial" w:cs="arial"/>
          <w:b w:val="0"/>
          <w:i w:val="0"/>
          <w:strike w:val="0"/>
          <w:noProof w:val="0"/>
          <w:color w:val="000000"/>
          <w:position w:val="0"/>
          <w:sz w:val="20"/>
          <w:u w:val="none"/>
          <w:vertAlign w:val="baseline"/>
        </w:rPr>
        <w:t>[</w:t>
      </w:r>
      <w:hyperlink w:anchor="Bookmark_clscc93" w:history="1">
        <w:r>
          <w:pict>
            <v:shape id="_x0000_i1262"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Damages for fraud in the inducement of a contract depend on the nature of the promise. For example, the affirmative misrepresentation alleged by Fannie Mae,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138, promised at the time of swap execution that Fannie Mae's counterparty was not then in breach of an earlier swap agreement. This promise is specific to the honest business relations of Fannie Mae's own counterparty, and so Fannie Mae can rely on this claim only to recover the portion of its injury that can be ascribed to its counterparty. By contrast, fraudulent omissions alleged by several plaintiffs,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141, relate to the quality of LIBOR as a</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whole. If a plaintiff's counterparty fraudulently omitted to inform the plaintiff of LIBOR's susceptibility to manipulation, then the plaintiff may potentially recover from the counterparty for the full amount of damages suffered through LIBOR manipulation in relation to the contract.</w:t>
      </w:r>
      <w:r>
        <w:rPr>
          <w:rFonts w:ascii="arial" w:eastAsia="arial" w:hAnsi="arial" w:cs="arial"/>
          <w:vertAlign w:val="superscript"/>
        </w:rPr>
        <w:footnoteReference w:customMarkFollows="1" w:id="139"/>
        <w:t xml:space="preserve">142</w:t>
      </w:r>
    </w:p>
    <w:p>
      <w:pPr>
        <w:keepNext w:val="0"/>
        <w:widowControl w:val="0"/>
        <w:spacing w:before="200" w:after="0" w:line="260" w:lineRule="atLeast"/>
        <w:ind w:left="0" w:right="0" w:firstLine="0"/>
        <w:jc w:val="both"/>
      </w:pPr>
      <w:bookmarkStart w:id="2311" w:name="Bookmark_para_573"/>
      <w:bookmarkEnd w:id="2311"/>
      <w:r>
        <w:rPr>
          <w:rFonts w:ascii="arial" w:eastAsia="arial" w:hAnsi="arial" w:cs="arial"/>
          <w:b w:val="0"/>
          <w:i w:val="0"/>
          <w:strike w:val="0"/>
          <w:noProof w:val="0"/>
          <w:color w:val="000000"/>
          <w:position w:val="0"/>
          <w:sz w:val="20"/>
          <w:u w:val="none"/>
          <w:vertAlign w:val="baseline"/>
        </w:rPr>
        <w:t xml:space="preserve">We repeat our conclusion,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261, that rescission is an inappropriate remedy for fraud in the inducement. Given the recent climate of low interest rates, rescission of a pay-fixed swap would allow a plaintiff to harvest an inequitable windfall.</w:t>
      </w:r>
    </w:p>
    <w:p>
      <w:pPr>
        <w:keepNext w:val="0"/>
        <w:widowControl w:val="0"/>
        <w:spacing w:before="200" w:after="0" w:line="260" w:lineRule="atLeast"/>
        <w:ind w:left="0" w:right="0" w:firstLine="0"/>
        <w:jc w:val="both"/>
      </w:pPr>
      <w:bookmarkStart w:id="2312" w:name="Bookmark_para_574"/>
      <w:bookmarkEnd w:id="2312"/>
      <w:r>
        <w:rPr>
          <w:rFonts w:ascii="arial" w:eastAsia="arial" w:hAnsi="arial" w:cs="arial"/>
          <w:b w:val="0"/>
          <w:i w:val="0"/>
          <w:strike w:val="0"/>
          <w:noProof w:val="0"/>
          <w:color w:val="000000"/>
          <w:position w:val="0"/>
          <w:sz w:val="20"/>
          <w:u w:val="none"/>
          <w:vertAlign w:val="baseline"/>
        </w:rPr>
        <w:t xml:space="preserve">Another potential difference between tort and contract remedies bears mentioning. </w:t>
      </w:r>
      <w:bookmarkStart w:id="2313" w:name="Bookmark_I3775GMJ84900097FWX0001Y"/>
      <w:bookmarkEnd w:id="2313"/>
      <w:bookmarkStart w:id="2314" w:name="Bookmark_I3775GMJCYF00097FWX00020"/>
      <w:bookmarkEnd w:id="2314"/>
      <w:bookmarkStart w:id="2315" w:name="Bookmark_I5HFV1WS2N1R430040000400"/>
      <w:bookmarkEnd w:id="2315"/>
      <w:r>
        <w:rPr>
          <w:rFonts w:ascii="arial" w:eastAsia="arial" w:hAnsi="arial" w:cs="arial"/>
          <w:b w:val="0"/>
          <w:i w:val="0"/>
          <w:strike w:val="0"/>
          <w:noProof w:val="0"/>
          <w:color w:val="000000"/>
          <w:position w:val="0"/>
          <w:sz w:val="20"/>
          <w:u w:val="none"/>
          <w:vertAlign w:val="baseline"/>
        </w:rPr>
        <w:t xml:space="preserve">As discussed above, we recognize a form of joint and several liability when the conjunction of several panel banks' manipulation altered LIBOR. However, it is not clear that the law of contract permits joint and several liability. </w:t>
      </w:r>
      <w:r>
        <w:rPr>
          <w:rFonts w:ascii="arial" w:eastAsia="arial" w:hAnsi="arial" w:cs="arial"/>
          <w:b w:val="0"/>
          <w:i w:val="0"/>
          <w:strike w:val="0"/>
          <w:noProof w:val="0"/>
          <w:color w:val="000000"/>
          <w:position w:val="0"/>
          <w:sz w:val="20"/>
          <w:u w:val="single"/>
          <w:vertAlign w:val="baseline"/>
        </w:rPr>
        <w:t xml:space="preserve">Compare </w:t>
      </w:r>
      <w:bookmarkStart w:id="2316" w:name="Bookmark_I5HFV1WS2N1R430030000400"/>
      <w:bookmarkEnd w:id="2316"/>
      <w:r>
        <w:rPr>
          <w:rFonts w:ascii="arial" w:eastAsia="arial" w:hAnsi="arial" w:cs="arial"/>
          <w:b w:val="0"/>
          <w:i/>
          <w:strike w:val="0"/>
          <w:noProof w:val="0"/>
          <w:color w:val="000000"/>
          <w:position w:val="0"/>
          <w:sz w:val="20"/>
          <w:u w:val="single"/>
          <w:vertAlign w:val="baseline"/>
        </w:rPr>
        <w:t>Cal. &amp; Haw. Sugar Co. v. Sun Ship, Inc.</w:t>
      </w:r>
      <w:r>
        <w:rPr>
          <w:rFonts w:ascii="arial" w:eastAsia="arial" w:hAnsi="arial" w:cs="arial"/>
          <w:b w:val="0"/>
          <w:i/>
          <w:strike w:val="0"/>
          <w:noProof w:val="0"/>
          <w:color w:val="000000"/>
          <w:position w:val="0"/>
          <w:sz w:val="20"/>
          <w:u w:val="none"/>
          <w:vertAlign w:val="baseline"/>
        </w:rPr>
        <w:t>, 794 F.2d 1433 (9th Cir. 1986)</w:t>
      </w:r>
      <w:r>
        <w:rPr>
          <w:rFonts w:ascii="arial" w:eastAsia="arial" w:hAnsi="arial" w:cs="arial"/>
          <w:b w:val="0"/>
          <w:i w:val="0"/>
          <w:strike w:val="0"/>
          <w:noProof w:val="0"/>
          <w:color w:val="000000"/>
          <w:position w:val="0"/>
          <w:sz w:val="20"/>
          <w:u w:val="none"/>
          <w:vertAlign w:val="baseline"/>
        </w:rPr>
        <w:t xml:space="preserve"> (applying Pennsylvania law and permitting plaintiff to recover liquidated damages from two counterparties whose separate breaches concurrently caused injury), </w:t>
      </w:r>
      <w:r>
        <w:rPr>
          <w:rFonts w:ascii="arial" w:eastAsia="arial" w:hAnsi="arial" w:cs="arial"/>
          <w:b w:val="0"/>
          <w:i w:val="0"/>
          <w:strike w:val="0"/>
          <w:noProof w:val="0"/>
          <w:color w:val="000000"/>
          <w:position w:val="0"/>
          <w:sz w:val="20"/>
          <w:u w:val="single"/>
          <w:vertAlign w:val="baseline"/>
        </w:rPr>
        <w:t>amended and reh'g</w:t>
      </w:r>
      <w:r>
        <w:rPr>
          <w:rFonts w:ascii="arial" w:eastAsia="arial" w:hAnsi="arial" w:cs="arial"/>
          <w:b/>
          <w:i w:val="0"/>
          <w:strike w:val="0"/>
          <w:noProof w:val="0"/>
          <w:color w:val="000000"/>
          <w:position w:val="0"/>
          <w:sz w:val="20"/>
          <w:u w:val="single"/>
          <w:vertAlign w:val="baseline"/>
        </w:rPr>
        <w:t> [*383] </w:t>
      </w:r>
      <w:r>
        <w:rPr>
          <w:rFonts w:ascii="arial" w:eastAsia="arial" w:hAnsi="arial" w:cs="arial"/>
          <w:b w:val="0"/>
          <w:i w:val="0"/>
          <w:strike w:val="0"/>
          <w:noProof w:val="0"/>
          <w:color w:val="000000"/>
          <w:position w:val="0"/>
          <w:sz w:val="20"/>
          <w:u w:val="single"/>
          <w:vertAlign w:val="baseline"/>
        </w:rPr>
        <w:t xml:space="preserve"> denied</w:t>
      </w:r>
      <w:r>
        <w:rPr>
          <w:rFonts w:ascii="arial" w:eastAsia="arial" w:hAnsi="arial" w:cs="arial"/>
          <w:b w:val="0"/>
          <w:i w:val="0"/>
          <w:strike w:val="0"/>
          <w:noProof w:val="0"/>
          <w:color w:val="000000"/>
          <w:position w:val="0"/>
          <w:sz w:val="20"/>
          <w:u w:val="none"/>
          <w:vertAlign w:val="baseline"/>
        </w:rPr>
        <w:t xml:space="preserve">, </w:t>
      </w:r>
      <w:hyperlink r:id="rId635" w:history="1">
        <w:r>
          <w:rPr>
            <w:rFonts w:ascii="arial" w:eastAsia="arial" w:hAnsi="arial" w:cs="arial"/>
            <w:b w:val="0"/>
            <w:i/>
            <w:strike w:val="0"/>
            <w:noProof w:val="0"/>
            <w:color w:val="0077CC"/>
            <w:position w:val="0"/>
            <w:sz w:val="20"/>
            <w:u w:val="single"/>
            <w:vertAlign w:val="baseline"/>
          </w:rPr>
          <w:t>811 F.2d 1264 (9th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with </w:t>
      </w:r>
      <w:bookmarkStart w:id="2317" w:name="Bookmark_I5HFV1WS2N1R430050000400"/>
      <w:bookmarkEnd w:id="2317"/>
      <w:hyperlink r:id="rId636" w:history="1">
        <w:r>
          <w:rPr>
            <w:rFonts w:ascii="arial" w:eastAsia="arial" w:hAnsi="arial" w:cs="arial"/>
            <w:b w:val="0"/>
            <w:i/>
            <w:strike w:val="0"/>
            <w:noProof w:val="0"/>
            <w:color w:val="0077CC"/>
            <w:position w:val="0"/>
            <w:sz w:val="20"/>
            <w:u w:val="single"/>
            <w:vertAlign w:val="baseline"/>
          </w:rPr>
          <w:t>Bd. of Educ. of Hudson City Sch. Dist. v. Sargent, Webster, Crenshaw &amp; Folley</w:t>
        </w:r>
      </w:hyperlink>
      <w:hyperlink r:id="rId636" w:history="1">
        <w:r>
          <w:rPr>
            <w:rFonts w:ascii="arial" w:eastAsia="arial" w:hAnsi="arial" w:cs="arial"/>
            <w:b w:val="0"/>
            <w:i/>
            <w:strike w:val="0"/>
            <w:noProof w:val="0"/>
            <w:color w:val="0077CC"/>
            <w:position w:val="0"/>
            <w:sz w:val="20"/>
            <w:u w:val="single"/>
            <w:vertAlign w:val="baseline"/>
          </w:rPr>
          <w:t>, 71 N.Y.2cd 21, 28-30, 517 N.E.2d 1360, 1364-65, 523 N.Y.S.2d 475 (1987)</w:t>
        </w:r>
      </w:hyperlink>
      <w:r>
        <w:rPr>
          <w:rFonts w:ascii="arial" w:eastAsia="arial" w:hAnsi="arial" w:cs="arial"/>
          <w:b w:val="0"/>
          <w:i w:val="0"/>
          <w:strike w:val="0"/>
          <w:noProof w:val="0"/>
          <w:color w:val="000000"/>
          <w:position w:val="0"/>
          <w:sz w:val="20"/>
          <w:u w:val="none"/>
          <w:vertAlign w:val="baseline"/>
        </w:rPr>
        <w:t xml:space="preserve"> (declining to recognize contribution claim arising from breaches of contract). </w:t>
      </w:r>
      <w:r>
        <w:rPr>
          <w:rFonts w:ascii="arial" w:eastAsia="arial" w:hAnsi="arial" w:cs="arial"/>
          <w:b w:val="0"/>
          <w:i w:val="0"/>
          <w:strike w:val="0"/>
          <w:noProof w:val="0"/>
          <w:color w:val="000000"/>
          <w:position w:val="0"/>
          <w:sz w:val="20"/>
          <w:u w:val="none"/>
          <w:vertAlign w:val="baseline"/>
        </w:rPr>
        <w:t xml:space="preserve">Therefore, it is possible that "causation" in the context of contract claims is not properly measured according to the principles of joint and several liability described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266-269, but by examining the effect that the breaching counterparty alone had upon published LIBOR. Following this approach, a counterparty whose quote was in the upper quartile could not be liable for any damages relating to suppression, even though such liability is possible in tort,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at note 140.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XIV. STATUTE OF LIMITATIONS</w:t>
      </w:r>
    </w:p>
    <w:p>
      <w:pPr>
        <w:keepNext w:val="0"/>
        <w:widowControl w:val="0"/>
        <w:spacing w:before="200" w:after="0" w:line="260" w:lineRule="atLeast"/>
        <w:ind w:left="0" w:right="0" w:firstLine="0"/>
        <w:jc w:val="both"/>
      </w:pPr>
      <w:bookmarkStart w:id="2318" w:name="Bookmark_para_575"/>
      <w:bookmarkEnd w:id="2318"/>
      <w:r>
        <w:rPr>
          <w:rFonts w:ascii="arial" w:eastAsia="arial" w:hAnsi="arial" w:cs="arial"/>
          <w:b w:val="0"/>
          <w:i w:val="0"/>
          <w:strike w:val="0"/>
          <w:noProof w:val="0"/>
          <w:color w:val="000000"/>
          <w:position w:val="0"/>
          <w:sz w:val="20"/>
          <w:u w:val="none"/>
          <w:vertAlign w:val="baseline"/>
        </w:rPr>
        <w:t xml:space="preserve">News of LIBOR manipulation first garnered widespread public attention in April 2008, when the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published an article suggesting that "bankers and traders are expressing concerns that the London interbank offered rate, known as Libor, is becoming unreliable." Carrick Mollenkamp, </w:t>
      </w:r>
      <w:r>
        <w:rPr>
          <w:rFonts w:ascii="arial" w:eastAsia="arial" w:hAnsi="arial" w:cs="arial"/>
          <w:b w:val="0"/>
          <w:i w:val="0"/>
          <w:strike w:val="0"/>
          <w:noProof w:val="0"/>
          <w:color w:val="000000"/>
          <w:position w:val="0"/>
          <w:sz w:val="20"/>
          <w:u w:val="single"/>
          <w:vertAlign w:val="baseline"/>
        </w:rPr>
        <w:t>Bankers Cast Doubt on Key Rate amid Crisis</w:t>
      </w:r>
      <w:r>
        <w:rPr>
          <w:rFonts w:ascii="arial" w:eastAsia="arial" w:hAnsi="arial" w:cs="arial"/>
          <w:b w:val="0"/>
          <w:i w:val="0"/>
          <w:strike w:val="0"/>
          <w:noProof w:val="0"/>
          <w:color w:val="000000"/>
          <w:position w:val="0"/>
          <w:sz w:val="20"/>
          <w:u w:val="none"/>
          <w:vertAlign w:val="baseline"/>
        </w:rPr>
        <w:t>, Wall St. J., Apr. 16, 2008. By late May, several more public articles, some quoting inside sources and others analyzing public market data, concluded that many banks were probably underreporting their borrowing costs. By 2010, the heyday of the alleged manipulation</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had ended, presumably as major banks no longer found it necessary to bolster their reputations or found it safe to bolster their trading profits by manipulating LIBOR.</w:t>
      </w:r>
    </w:p>
    <w:p>
      <w:pPr>
        <w:keepNext w:val="0"/>
        <w:widowControl w:val="0"/>
        <w:spacing w:before="200" w:after="0" w:line="260" w:lineRule="atLeast"/>
        <w:ind w:left="0" w:right="0" w:firstLine="0"/>
        <w:jc w:val="both"/>
      </w:pPr>
      <w:bookmarkStart w:id="2319" w:name="Bookmark_para_576"/>
      <w:bookmarkEnd w:id="2319"/>
      <w:r>
        <w:rPr>
          <w:rFonts w:ascii="arial" w:eastAsia="arial" w:hAnsi="arial" w:cs="arial"/>
          <w:b w:val="0"/>
          <w:i w:val="0"/>
          <w:strike w:val="0"/>
          <w:noProof w:val="0"/>
          <w:color w:val="000000"/>
          <w:position w:val="0"/>
          <w:sz w:val="20"/>
          <w:u w:val="none"/>
          <w:vertAlign w:val="baseline"/>
        </w:rPr>
        <w:t>Nevertheless, no private plaintiff filed a LIBOR-related suit until government reports had been published in early 2011, and many of the Individual Plaintiffs still waited years after that to sue either the panel banks or their own counterparties. Because of this delay, timeliness issues have featured prominently in this MDL. This opinion is no different.</w:t>
      </w:r>
    </w:p>
    <w:p>
      <w:pPr>
        <w:keepNext w:val="0"/>
        <w:widowControl w:val="0"/>
        <w:spacing w:before="200" w:after="0" w:line="260" w:lineRule="atLeast"/>
        <w:ind w:left="0" w:right="0" w:firstLine="0"/>
        <w:jc w:val="both"/>
      </w:pPr>
      <w:bookmarkStart w:id="2320" w:name="Bookmark_para_577"/>
      <w:bookmarkEnd w:id="2320"/>
      <w:r>
        <w:rPr>
          <w:rFonts w:ascii="arial" w:eastAsia="arial" w:hAnsi="arial" w:cs="arial"/>
          <w:b w:val="0"/>
          <w:i w:val="0"/>
          <w:strike w:val="0"/>
          <w:noProof w:val="0"/>
          <w:color w:val="000000"/>
          <w:position w:val="0"/>
          <w:sz w:val="20"/>
          <w:u w:val="none"/>
          <w:vertAlign w:val="baseline"/>
        </w:rPr>
        <w:t xml:space="preserve">This section is organized as follows: After reviewing and reaffirming our prior rulings, we turn to choice of law questions that arise in the present motion, including how federal "extender statutes" properly apply to the FDIC's and NCUA's claims. We then address when an action accrues—discovery rules and continuing violation doctrines—followed by tolling doctrines—fraudulent concealment and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After examining some complaint-specific issues of relation back, we apply our legal holdings to each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Prior Rulings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LIBOR I</w:t>
      </w:r>
    </w:p>
    <w:p>
      <w:pPr>
        <w:keepNext w:val="0"/>
        <w:widowControl w:val="0"/>
        <w:spacing w:before="200" w:after="0" w:line="260" w:lineRule="atLeast"/>
        <w:ind w:left="0" w:right="0" w:firstLine="0"/>
        <w:jc w:val="both"/>
      </w:pPr>
      <w:bookmarkStart w:id="2321" w:name="Bookmark_para_578"/>
      <w:bookmarkEnd w:id="2321"/>
      <w:bookmarkStart w:id="2322" w:name="Bookmark_I5HFV1WS28T4KB0030000400"/>
      <w:bookmarkEnd w:id="232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we considered defendants' challenges to the Exchange-Based Plaintiffs' claims pursuant to the Commodities Exchange</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23" w:name="Bookmark_LNHNREFclscc94"/>
      <w:bookmarkEnd w:id="2323"/>
      <w:hyperlink r:id="rId637" w:history="1">
        <w:r>
          <w:rPr>
            <w:rFonts w:ascii="arial" w:eastAsia="arial" w:hAnsi="arial" w:cs="arial"/>
            <w:b/>
            <w:i/>
            <w:strike w:val="0"/>
            <w:noProof w:val="0"/>
            <w:color w:val="0077CC"/>
            <w:position w:val="0"/>
            <w:sz w:val="20"/>
            <w:u w:val="single"/>
            <w:vertAlign w:val="baseline"/>
          </w:rPr>
          <w:t>HN94</w:t>
        </w:r>
      </w:hyperlink>
      <w:r>
        <w:rPr>
          <w:rFonts w:ascii="arial" w:eastAsia="arial" w:hAnsi="arial" w:cs="arial"/>
          <w:b w:val="0"/>
          <w:i w:val="0"/>
          <w:strike w:val="0"/>
          <w:noProof w:val="0"/>
          <w:color w:val="000000"/>
          <w:position w:val="0"/>
          <w:sz w:val="20"/>
          <w:u w:val="none"/>
          <w:vertAlign w:val="baseline"/>
        </w:rPr>
        <w:t>[</w:t>
      </w:r>
      <w:hyperlink w:anchor="Bookmark_clscc94" w:history="1">
        <w:r>
          <w:pict>
            <v:shape id="_x0000_i1263"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hyperlink r:id="rId234" w:history="1">
        <w:r>
          <w:rPr>
            <w:rFonts w:ascii="arial" w:eastAsia="arial" w:hAnsi="arial" w:cs="arial"/>
            <w:b w:val="0"/>
            <w:i/>
            <w:strike w:val="0"/>
            <w:noProof w:val="0"/>
            <w:color w:val="0077CC"/>
            <w:position w:val="0"/>
            <w:sz w:val="20"/>
            <w:u w:val="single"/>
            <w:vertAlign w:val="baseline"/>
          </w:rPr>
          <w:t>7 U.S.C. § 25(c) (2012)</w:t>
        </w:r>
      </w:hyperlink>
      <w:r>
        <w:rPr>
          <w:rFonts w:ascii="arial" w:eastAsia="arial" w:hAnsi="arial" w:cs="arial"/>
          <w:b w:val="0"/>
          <w:i w:val="0"/>
          <w:strike w:val="0"/>
          <w:noProof w:val="0"/>
          <w:color w:val="000000"/>
          <w:position w:val="0"/>
          <w:sz w:val="20"/>
          <w:u w:val="none"/>
          <w:vertAlign w:val="baseline"/>
        </w:rPr>
        <w:t xml:space="preserve"> (providing for a limitations period of "two years after the date the cause of action arises"); </w:t>
      </w:r>
      <w:bookmarkStart w:id="2324" w:name="Bookmark_I5HFV1WS28T4KB0020000400"/>
      <w:bookmarkEnd w:id="2324"/>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697-713</w:t>
        </w:r>
      </w:hyperlink>
      <w:r>
        <w:rPr>
          <w:rFonts w:ascii="arial" w:eastAsia="arial" w:hAnsi="arial" w:cs="arial"/>
          <w:b w:val="0"/>
          <w:i w:val="0"/>
          <w:strike w:val="0"/>
          <w:noProof w:val="0"/>
          <w:color w:val="000000"/>
          <w:position w:val="0"/>
          <w:sz w:val="20"/>
          <w:u w:val="none"/>
          <w:vertAlign w:val="baseline"/>
        </w:rPr>
        <w:t xml:space="preserve">. Although few of the individual plaintiffs state CEA claims, many of the principles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apply to the individual plaintiffs' other causes of action.</w:t>
      </w:r>
    </w:p>
    <w:p>
      <w:pPr>
        <w:keepNext w:val="0"/>
        <w:widowControl w:val="0"/>
        <w:spacing w:before="200" w:after="0" w:line="260" w:lineRule="atLeast"/>
        <w:ind w:left="0" w:right="0" w:firstLine="0"/>
        <w:jc w:val="both"/>
      </w:pPr>
      <w:bookmarkStart w:id="2325" w:name="Bookmark_para_579"/>
      <w:bookmarkEnd w:id="2325"/>
      <w:bookmarkStart w:id="2326" w:name="Bookmark_I5HFV1WS28T4KB0050000400"/>
      <w:bookmarkEnd w:id="2326"/>
      <w:r>
        <w:rPr>
          <w:rFonts w:ascii="arial" w:eastAsia="arial" w:hAnsi="arial" w:cs="arial"/>
          <w:b w:val="0"/>
          <w:i w:val="0"/>
          <w:strike w:val="0"/>
          <w:noProof w:val="0"/>
          <w:color w:val="000000"/>
          <w:position w:val="0"/>
          <w:sz w:val="20"/>
          <w:u w:val="none"/>
          <w:vertAlign w:val="baseline"/>
        </w:rPr>
        <w:t xml:space="preserve">First, we determined that a plaintiff has a duty to inquire into circumstances that suggest a CEA violation, and that the limitations period runs from the moment of "inquiry notice" against a plaintiffs who fails to inquire. We found the language of the CEA statute of limitations to be a close match to that of RICO, which the Second Circuit recently interpreted in </w:t>
      </w:r>
      <w:bookmarkStart w:id="2327" w:name="Bookmark_I5HFV1WS28T4KB0040000400"/>
      <w:bookmarkEnd w:id="2327"/>
      <w:hyperlink r:id="rId638" w:history="1">
        <w:r>
          <w:rPr>
            <w:rFonts w:ascii="arial" w:eastAsia="arial" w:hAnsi="arial" w:cs="arial"/>
            <w:b w:val="0"/>
            <w:i/>
            <w:strike w:val="0"/>
            <w:noProof w:val="0"/>
            <w:color w:val="0077CC"/>
            <w:position w:val="0"/>
            <w:sz w:val="20"/>
            <w:u w:val="single"/>
            <w:vertAlign w:val="baseline"/>
          </w:rPr>
          <w:t>Koch v. Christie's International PLC</w:t>
        </w:r>
      </w:hyperlink>
      <w:hyperlink r:id="rId638" w:history="1">
        <w:r>
          <w:rPr>
            <w:rFonts w:ascii="arial" w:eastAsia="arial" w:hAnsi="arial" w:cs="arial"/>
            <w:b w:val="0"/>
            <w:i/>
            <w:strike w:val="0"/>
            <w:noProof w:val="0"/>
            <w:color w:val="0077CC"/>
            <w:position w:val="0"/>
            <w:sz w:val="20"/>
            <w:u w:val="single"/>
            <w:vertAlign w:val="baseline"/>
          </w:rPr>
          <w:t>, 699 F.3d 141 (2d Cir. 2012)</w:t>
        </w:r>
      </w:hyperlink>
      <w:r>
        <w:rPr>
          <w:rFonts w:ascii="arial" w:eastAsia="arial" w:hAnsi="arial" w:cs="arial"/>
          <w:b w:val="0"/>
          <w:i w:val="0"/>
          <w:strike w:val="0"/>
          <w:noProof w:val="0"/>
          <w:color w:val="000000"/>
          <w:position w:val="0"/>
          <w:sz w:val="20"/>
          <w:u w:val="none"/>
          <w:vertAlign w:val="baseline"/>
        </w:rPr>
        <w:t xml:space="preserve">. Both statutes' limitations periods begin when "the cause of action arises" or "accrues."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4" w:history="1">
        <w:r>
          <w:rPr>
            <w:rFonts w:ascii="arial" w:eastAsia="arial" w:hAnsi="arial" w:cs="arial"/>
            <w:b w:val="0"/>
            <w:i/>
            <w:strike w:val="0"/>
            <w:noProof w:val="0"/>
            <w:color w:val="0077CC"/>
            <w:position w:val="0"/>
            <w:sz w:val="20"/>
            <w:u w:val="single"/>
            <w:vertAlign w:val="baseline"/>
          </w:rPr>
          <w:t>7 U.S.C. § 25(c)</w:t>
        </w:r>
      </w:hyperlink>
      <w:r>
        <w:rPr>
          <w:rFonts w:ascii="arial" w:eastAsia="arial" w:hAnsi="arial" w:cs="arial"/>
          <w:b w:val="0"/>
          <w:i w:val="0"/>
          <w:strike w:val="0"/>
          <w:noProof w:val="0"/>
          <w:color w:val="000000"/>
          <w:position w:val="0"/>
          <w:sz w:val="20"/>
          <w:u w:val="none"/>
          <w:vertAlign w:val="baseline"/>
        </w:rPr>
        <w:t xml:space="preserve">, </w:t>
      </w:r>
      <w:hyperlink r:id="rId639" w:history="1">
        <w:r>
          <w:rPr>
            <w:rFonts w:ascii="arial" w:eastAsia="arial" w:hAnsi="arial" w:cs="arial"/>
            <w:b w:val="0"/>
            <w:i/>
            <w:strike w:val="0"/>
            <w:noProof w:val="0"/>
            <w:color w:val="0077CC"/>
            <w:position w:val="0"/>
            <w:sz w:val="20"/>
            <w:u w:val="single"/>
            <w:vertAlign w:val="baseline"/>
          </w:rPr>
          <w:t>28 U.S.C. § 1658(a)</w:t>
        </w:r>
      </w:hyperlink>
      <w:r>
        <w:rPr>
          <w:rFonts w:ascii="arial" w:eastAsia="arial" w:hAnsi="arial" w:cs="arial"/>
          <w:b w:val="0"/>
          <w:i w:val="0"/>
          <w:strike w:val="0"/>
          <w:noProof w:val="0"/>
          <w:color w:val="000000"/>
          <w:position w:val="0"/>
          <w:sz w:val="20"/>
          <w:u w:val="none"/>
          <w:vertAlign w:val="baseline"/>
        </w:rPr>
        <w:t xml:space="preserve">. </w:t>
      </w:r>
      <w:bookmarkStart w:id="2328" w:name="Bookmark_I5HFV1WS28T4KC0020000400"/>
      <w:bookmarkEnd w:id="2328"/>
      <w:r>
        <w:rPr>
          <w:rFonts w:ascii="arial" w:eastAsia="arial" w:hAnsi="arial" w:cs="arial"/>
          <w:b w:val="0"/>
          <w:i w:val="0"/>
          <w:strike w:val="0"/>
          <w:noProof w:val="0"/>
          <w:color w:val="000000"/>
          <w:position w:val="0"/>
          <w:sz w:val="20"/>
          <w:u w:val="none"/>
          <w:vertAlign w:val="baseline"/>
        </w:rPr>
        <w:t xml:space="preserve">Courts infer a limited "discovery rule" for both statutes. "[W]hen the circumstances would suggest to an investor of ordinary intelligence the probability that she has been defrauded," the investor has a duty to inquire. </w:t>
      </w:r>
      <w:bookmarkStart w:id="2329" w:name="Bookmark_I5HFV1WS28T4KC0010000400"/>
      <w:bookmarkEnd w:id="2329"/>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699</w:t>
        </w:r>
      </w:hyperlink>
      <w:r>
        <w:rPr>
          <w:rFonts w:ascii="arial" w:eastAsia="arial" w:hAnsi="arial" w:cs="arial"/>
          <w:b w:val="0"/>
          <w:i w:val="0"/>
          <w:strike w:val="0"/>
          <w:noProof w:val="0"/>
          <w:color w:val="000000"/>
          <w:position w:val="0"/>
          <w:sz w:val="20"/>
          <w:u w:val="none"/>
          <w:vertAlign w:val="baseline"/>
        </w:rPr>
        <w:t xml:space="preserve"> (quoting </w:t>
      </w:r>
      <w:bookmarkStart w:id="2330" w:name="Bookmark_I5HFV1WS28T4KC0030000400"/>
      <w:bookmarkEnd w:id="2330"/>
      <w:hyperlink r:id="rId638" w:history="1">
        <w:r>
          <w:rPr>
            <w:rFonts w:ascii="arial" w:eastAsia="arial" w:hAnsi="arial" w:cs="arial"/>
            <w:b w:val="0"/>
            <w:i/>
            <w:strike w:val="0"/>
            <w:noProof w:val="0"/>
            <w:color w:val="0077CC"/>
            <w:position w:val="0"/>
            <w:sz w:val="20"/>
            <w:u w:val="single"/>
            <w:vertAlign w:val="baseline"/>
          </w:rPr>
          <w:t>Koch</w:t>
        </w:r>
      </w:hyperlink>
      <w:hyperlink r:id="rId638" w:history="1">
        <w:r>
          <w:rPr>
            <w:rFonts w:ascii="arial" w:eastAsia="arial" w:hAnsi="arial" w:cs="arial"/>
            <w:b w:val="0"/>
            <w:i/>
            <w:strike w:val="0"/>
            <w:noProof w:val="0"/>
            <w:color w:val="0077CC"/>
            <w:position w:val="0"/>
            <w:sz w:val="20"/>
            <w:u w:val="single"/>
            <w:vertAlign w:val="baseline"/>
          </w:rPr>
          <w:t>, 699 F.3d at 151</w:t>
        </w:r>
      </w:hyperlink>
      <w:r>
        <w:rPr>
          <w:rFonts w:ascii="arial" w:eastAsia="arial" w:hAnsi="arial" w:cs="arial"/>
          <w:b w:val="0"/>
          <w:i w:val="0"/>
          <w:strike w:val="0"/>
          <w:noProof w:val="0"/>
          <w:color w:val="000000"/>
          <w:position w:val="0"/>
          <w:sz w:val="20"/>
          <w:u w:val="none"/>
          <w:vertAlign w:val="baseline"/>
        </w:rPr>
        <w:t xml:space="preserve">). If the investor makes some inquiry, then knowledge is imputed when a reasonably diligent investor would have discovered the fraud.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If, however, the investor makes </w:t>
      </w:r>
      <w:r>
        <w:rPr>
          <w:rFonts w:ascii="arial" w:eastAsia="arial" w:hAnsi="arial" w:cs="arial"/>
          <w:b w:val="0"/>
          <w:i w:val="0"/>
          <w:strike w:val="0"/>
          <w:noProof w:val="0"/>
          <w:color w:val="000000"/>
          <w:position w:val="0"/>
          <w:sz w:val="20"/>
          <w:u w:val="single"/>
          <w:vertAlign w:val="baseline"/>
        </w:rPr>
        <w:t>no</w:t>
      </w:r>
      <w:r>
        <w:rPr>
          <w:rFonts w:ascii="arial" w:eastAsia="arial" w:hAnsi="arial" w:cs="arial"/>
          <w:b w:val="0"/>
          <w:i w:val="0"/>
          <w:strike w:val="0"/>
          <w:noProof w:val="0"/>
          <w:color w:val="000000"/>
          <w:position w:val="0"/>
          <w:sz w:val="20"/>
          <w:u w:val="none"/>
          <w:vertAlign w:val="baseline"/>
        </w:rPr>
        <w:t xml:space="preserve"> inquiry, then knowledge is imputed from the date when the duty</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arose.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both"/>
      </w:pPr>
      <w:bookmarkStart w:id="2331" w:name="Bookmark_para_580"/>
      <w:bookmarkEnd w:id="2331"/>
      <w:bookmarkStart w:id="2332" w:name="Bookmark_I5HFV1WS2SF89P0010000400"/>
      <w:bookmarkEnd w:id="2332"/>
      <w:r>
        <w:rPr>
          <w:rFonts w:ascii="arial" w:eastAsia="arial" w:hAnsi="arial" w:cs="arial"/>
          <w:b w:val="0"/>
          <w:i w:val="0"/>
          <w:strike w:val="0"/>
          <w:noProof w:val="0"/>
          <w:color w:val="000000"/>
          <w:position w:val="0"/>
          <w:sz w:val="20"/>
          <w:u w:val="none"/>
          <w:vertAlign w:val="baseline"/>
        </w:rPr>
        <w:t xml:space="preserve">Inquiry notice can arise long before a plaintiff possesses enough facts to adequately plead every element of a claim, and therefore the statute of limitations can begin to run before a plaintiff possesses such facts. This distinguishes the CEA from the Securities Exchange Act, whose statute of limitations runs upon "the discovery of the facts constituting the violation." </w:t>
      </w:r>
      <w:hyperlink r:id="rId639" w:history="1">
        <w:r>
          <w:rPr>
            <w:rFonts w:ascii="arial" w:eastAsia="arial" w:hAnsi="arial" w:cs="arial"/>
            <w:b w:val="0"/>
            <w:i/>
            <w:strike w:val="0"/>
            <w:noProof w:val="0"/>
            <w:color w:val="0077CC"/>
            <w:position w:val="0"/>
            <w:sz w:val="20"/>
            <w:u w:val="single"/>
            <w:vertAlign w:val="baseline"/>
          </w:rPr>
          <w:t>28 U.S.C. § 1658(b)(1)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333" w:name="Bookmark_I5HFV1WS28T4KC0050000400"/>
      <w:bookmarkEnd w:id="2333"/>
      <w:hyperlink r:id="rId640" w:history="1">
        <w:r>
          <w:rPr>
            <w:rFonts w:ascii="arial" w:eastAsia="arial" w:hAnsi="arial" w:cs="arial"/>
            <w:b w:val="0"/>
            <w:i/>
            <w:strike w:val="0"/>
            <w:noProof w:val="0"/>
            <w:color w:val="0077CC"/>
            <w:position w:val="0"/>
            <w:sz w:val="20"/>
            <w:u w:val="single"/>
            <w:vertAlign w:val="baseline"/>
          </w:rPr>
          <w:t>Merck &amp; Co. v. Reynolds</w:t>
        </w:r>
      </w:hyperlink>
      <w:hyperlink r:id="rId640" w:history="1">
        <w:r>
          <w:rPr>
            <w:rFonts w:ascii="arial" w:eastAsia="arial" w:hAnsi="arial" w:cs="arial"/>
            <w:b w:val="0"/>
            <w:i/>
            <w:strike w:val="0"/>
            <w:noProof w:val="0"/>
            <w:color w:val="0077CC"/>
            <w:position w:val="0"/>
            <w:sz w:val="20"/>
            <w:u w:val="single"/>
            <w:vertAlign w:val="baseline"/>
          </w:rPr>
          <w:t>, 559 U.S. 633, 130 S. Ct. 1784, 176 L. Ed. 2d 582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34" w:name="Bookmark_para_581"/>
      <w:bookmarkEnd w:id="2334"/>
      <w:r>
        <w:rPr>
          <w:rFonts w:ascii="arial" w:eastAsia="arial" w:hAnsi="arial" w:cs="arial"/>
          <w:b w:val="0"/>
          <w:i w:val="0"/>
          <w:strike w:val="0"/>
          <w:noProof w:val="0"/>
          <w:color w:val="000000"/>
          <w:position w:val="0"/>
          <w:sz w:val="20"/>
          <w:u w:val="none"/>
          <w:vertAlign w:val="baseline"/>
        </w:rPr>
        <w:t xml:space="preserve">Next, we examined the record of public articles and reports regarding LIBOR that were published between April and May 2008. </w:t>
      </w:r>
      <w:bookmarkStart w:id="2335" w:name="Bookmark_I5HFV1WS2SF89P0030000400"/>
      <w:bookmarkEnd w:id="2335"/>
      <w:r>
        <w:rPr>
          <w:rFonts w:ascii="arial" w:eastAsia="arial" w:hAnsi="arial" w:cs="arial"/>
          <w:b w:val="0"/>
          <w:i w:val="0"/>
          <w:strike w:val="0"/>
          <w:noProof w:val="0"/>
          <w:color w:val="000000"/>
          <w:position w:val="0"/>
          <w:sz w:val="20"/>
          <w:u w:val="none"/>
          <w:vertAlign w:val="baseline"/>
        </w:rPr>
        <w:t>These sources reported that:</w:t>
      </w:r>
    </w:p>
    <w:p>
      <w:pPr>
        <w:keepNext w:val="0"/>
        <w:widowControl w:val="0"/>
        <w:spacing w:after="0" w:line="260" w:lineRule="atLeast"/>
        <w:ind w:left="400" w:right="0" w:firstLine="0"/>
        <w:jc w:val="both"/>
      </w:pPr>
      <w:bookmarkStart w:id="2336" w:name="Bookmark_para_582"/>
      <w:bookmarkEnd w:id="2336"/>
      <w:bookmarkStart w:id="2337" w:name="Bookmark_I5HFV1WS2SF89P0030000400_2"/>
      <w:bookmarkEnd w:id="2337"/>
      <w:bookmarkStart w:id="2338" w:name="Bookmark_I5HFV1WS2SF89P0050000400"/>
      <w:bookmarkEnd w:id="2338"/>
      <w:r>
        <w:rPr>
          <w:rFonts w:ascii="arial" w:eastAsia="arial" w:hAnsi="arial" w:cs="arial"/>
          <w:b w:val="0"/>
          <w:i w:val="0"/>
          <w:strike w:val="0"/>
          <w:noProof w:val="0"/>
          <w:color w:val="000000"/>
          <w:position w:val="0"/>
          <w:sz w:val="20"/>
          <w:u w:val="none"/>
          <w:vertAlign w:val="baseline"/>
        </w:rPr>
        <w:t>(1) since August 2007, LIBOR had diverged from benchmarks with which it should have been correlated, (2) independent experts had confirmed this comparative methodology and concluded that LIBOR was too low, (3) the BBA had accelerated its review of the LIBOR submissions process and publicly declared that a bank submitting false rates would be disqualified from the LIBOR panel, (4) LIBOR quotes jumped abnormally on the day following the BBA's announcement, and (5) market actors had begun to shift away from LIBOR-based instruments toward instruments based on alternative benchmarks because of their distrust of recent LIBOR fixes.</w:t>
      </w:r>
    </w:p>
    <w:p>
      <w:pPr>
        <w:keepNext w:val="0"/>
        <w:widowControl w:val="0"/>
        <w:spacing w:before="240" w:after="0" w:line="260" w:lineRule="atLeast"/>
        <w:ind w:left="0" w:right="0" w:firstLine="0"/>
        <w:jc w:val="both"/>
      </w:pPr>
      <w:bookmarkStart w:id="2339" w:name="Bookmark_I5HFV1WS2SF89P0050000400_2"/>
      <w:bookmarkEnd w:id="2339"/>
      <w:bookmarkStart w:id="2340" w:name="Bookmark_I5HFV1WS2SF89P0030000400_3"/>
      <w:bookmarkEnd w:id="2340"/>
      <w:bookmarkStart w:id="2341" w:name="Bookmark_I5HFV1WS2SF89P0020000400"/>
      <w:bookmarkEnd w:id="2341"/>
      <w:hyperlink r:id="rId155" w:history="1">
        <w:r>
          <w:rPr>
            <w:rFonts w:ascii="arial" w:eastAsia="arial" w:hAnsi="arial" w:cs="arial"/>
            <w:b w:val="0"/>
            <w:i/>
            <w:strike w:val="0"/>
            <w:color w:val="0077CC"/>
            <w:sz w:val="20"/>
            <w:u w:val="single"/>
            <w:vertAlign w:val="baseline"/>
          </w:rPr>
          <w:t>LIBOR I</w:t>
        </w:r>
      </w:hyperlink>
      <w:hyperlink r:id="rId155" w:history="1">
        <w:r>
          <w:rPr>
            <w:rFonts w:ascii="arial" w:eastAsia="arial" w:hAnsi="arial" w:cs="arial"/>
            <w:b w:val="0"/>
            <w:i/>
            <w:strike w:val="0"/>
            <w:color w:val="0077CC"/>
            <w:sz w:val="20"/>
            <w:u w:val="single"/>
            <w:vertAlign w:val="baseline"/>
          </w:rPr>
          <w:t>, 935 F. Supp. 2d at 704-05</w:t>
        </w:r>
      </w:hyperlink>
      <w:r>
        <w:rPr>
          <w:rFonts w:ascii="arial" w:eastAsia="arial" w:hAnsi="arial" w:cs="arial"/>
          <w:b w:val="0"/>
          <w:i w:val="0"/>
          <w:strike w:val="0"/>
          <w:noProof w:val="0"/>
          <w:color w:val="000000"/>
          <w:position w:val="0"/>
          <w:sz w:val="20"/>
          <w:u w:val="none"/>
          <w:vertAlign w:val="baseline"/>
        </w:rPr>
        <w:t>. In light of all this</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information from a variety of reputable sources, we held as a matter of law that "a person of ordinary intelligence would clearly have been on notice that LIBOR was probably being set at artificial levels . . . ." </w:t>
      </w:r>
      <w:bookmarkStart w:id="2342" w:name="Bookmark_I5HFV1WS2SF89P0040000400"/>
      <w:bookmarkEnd w:id="2342"/>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705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3" w:name="Bookmark_para_583"/>
      <w:bookmarkEnd w:id="2343"/>
      <w:bookmarkStart w:id="2344" w:name="Bookmark_I5HFV1WS28T4KD0020000400"/>
      <w:bookmarkEnd w:id="2344"/>
      <w:r>
        <w:rPr>
          <w:rFonts w:ascii="arial" w:eastAsia="arial" w:hAnsi="arial" w:cs="arial"/>
          <w:b w:val="0"/>
          <w:i w:val="0"/>
          <w:strike w:val="0"/>
          <w:noProof w:val="0"/>
          <w:color w:val="000000"/>
          <w:position w:val="0"/>
          <w:sz w:val="20"/>
          <w:u w:val="none"/>
          <w:vertAlign w:val="baseline"/>
        </w:rPr>
        <w:t xml:space="preserve">Next, we addressed plaintiffs' argument that the banks' (and the BBA's) consistent denials of LIBOR manipulation negated their inquiry notice. Reassurances serve to dissipate a plaintiff's duty of inquiry "only if an investor of ordinary intelligence would reasonably rely on the statements to allay the investor's concern." </w:t>
      </w:r>
      <w:bookmarkStart w:id="2345" w:name="Bookmark_I5HFV1WS28T4KD0010000400"/>
      <w:bookmarkEnd w:id="2345"/>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705</w:t>
        </w:r>
      </w:hyperlink>
      <w:r>
        <w:rPr>
          <w:rFonts w:ascii="arial" w:eastAsia="arial" w:hAnsi="arial" w:cs="arial"/>
          <w:b w:val="0"/>
          <w:i w:val="0"/>
          <w:strike w:val="0"/>
          <w:noProof w:val="0"/>
          <w:color w:val="000000"/>
          <w:position w:val="0"/>
          <w:sz w:val="20"/>
          <w:u w:val="none"/>
          <w:vertAlign w:val="baseline"/>
        </w:rPr>
        <w:t xml:space="preserve"> (quoting </w:t>
      </w:r>
      <w:bookmarkStart w:id="2346" w:name="Bookmark_I5HFV1WS28T4KD0030000400"/>
      <w:bookmarkEnd w:id="2346"/>
      <w:hyperlink r:id="rId641" w:history="1">
        <w:r>
          <w:rPr>
            <w:rFonts w:ascii="arial" w:eastAsia="arial" w:hAnsi="arial" w:cs="arial"/>
            <w:b w:val="0"/>
            <w:i/>
            <w:strike w:val="0"/>
            <w:noProof w:val="0"/>
            <w:color w:val="0077CC"/>
            <w:position w:val="0"/>
            <w:sz w:val="20"/>
            <w:u w:val="single"/>
            <w:vertAlign w:val="baseline"/>
          </w:rPr>
          <w:t>LC Capital Partners, LP v. Frontier Ins. Grp., Inc.</w:t>
        </w:r>
      </w:hyperlink>
      <w:hyperlink r:id="rId641" w:history="1">
        <w:r>
          <w:rPr>
            <w:rFonts w:ascii="arial" w:eastAsia="arial" w:hAnsi="arial" w:cs="arial"/>
            <w:b w:val="0"/>
            <w:i/>
            <w:strike w:val="0"/>
            <w:noProof w:val="0"/>
            <w:color w:val="0077CC"/>
            <w:position w:val="0"/>
            <w:sz w:val="20"/>
            <w:u w:val="single"/>
            <w:vertAlign w:val="baseline"/>
          </w:rPr>
          <w:t>, 318 F.3d 148, 155 (2d Cir. 2003))</w:t>
        </w:r>
      </w:hyperlink>
      <w:r>
        <w:rPr>
          <w:rFonts w:ascii="arial" w:eastAsia="arial" w:hAnsi="arial" w:cs="arial"/>
          <w:b w:val="0"/>
          <w:i w:val="0"/>
          <w:strike w:val="0"/>
          <w:noProof w:val="0"/>
          <w:color w:val="000000"/>
          <w:position w:val="0"/>
          <w:sz w:val="20"/>
          <w:u w:val="none"/>
          <w:vertAlign w:val="baseline"/>
        </w:rPr>
        <w:t xml:space="preserve">. </w:t>
      </w:r>
      <w:bookmarkStart w:id="2347" w:name="Bookmark_I5HFV1WS2D6NXB0010000400"/>
      <w:bookmarkEnd w:id="2347"/>
      <w:r>
        <w:rPr>
          <w:rFonts w:ascii="arial" w:eastAsia="arial" w:hAnsi="arial" w:cs="arial"/>
          <w:b w:val="0"/>
          <w:i w:val="0"/>
          <w:strike w:val="0"/>
          <w:noProof w:val="0"/>
          <w:color w:val="000000"/>
          <w:position w:val="0"/>
          <w:sz w:val="20"/>
          <w:u w:val="none"/>
          <w:vertAlign w:val="baseline"/>
        </w:rPr>
        <w:t xml:space="preserve">We held that a person of ordinary intelligence would have understood the banks' and the BBA's strong incentives to deny manipulating LIBOR. </w:t>
      </w:r>
      <w:bookmarkStart w:id="2348" w:name="Bookmark_I5HFV1WS2D6NXB0010000400_2"/>
      <w:bookmarkEnd w:id="2348"/>
      <w:r>
        <w:rPr>
          <w:rFonts w:ascii="arial" w:eastAsia="arial" w:hAnsi="arial" w:cs="arial"/>
          <w:b w:val="0"/>
          <w:i w:val="0"/>
          <w:strike w:val="0"/>
          <w:noProof w:val="0"/>
          <w:color w:val="000000"/>
          <w:position w:val="0"/>
          <w:sz w:val="20"/>
          <w:u w:val="none"/>
          <w:vertAlign w:val="baseline"/>
        </w:rPr>
        <w:t xml:space="preserve">Plaintiffs should have regarded such assurances cautiously, if at all, and should not have forgone a reasonable investigation of public data on the basis of such self-serving statements. </w:t>
      </w:r>
      <w:bookmarkStart w:id="2349" w:name="Bookmark_I5HFV1WS28T4KD0050000400"/>
      <w:bookmarkEnd w:id="2349"/>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705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50" w:name="Bookmark_para_584"/>
      <w:bookmarkEnd w:id="2350"/>
      <w:r>
        <w:rPr>
          <w:rFonts w:ascii="arial" w:eastAsia="arial" w:hAnsi="arial" w:cs="arial"/>
          <w:b w:val="0"/>
          <w:i w:val="0"/>
          <w:strike w:val="0"/>
          <w:noProof w:val="0"/>
          <w:color w:val="000000"/>
          <w:position w:val="0"/>
          <w:sz w:val="20"/>
          <w:u w:val="none"/>
          <w:vertAlign w:val="baseline"/>
        </w:rPr>
        <w:t xml:space="preserve">Finally, we rejected plaintiffs' argument that the statute of limitations should be tolled because of defendants' fraudulent concealment of their conduct. </w:t>
      </w:r>
      <w:bookmarkStart w:id="2351" w:name="Bookmark_I5HFV1WS2D6NXB0030000400"/>
      <w:bookmarkEnd w:id="2351"/>
      <w:r>
        <w:rPr>
          <w:rFonts w:ascii="arial" w:eastAsia="arial" w:hAnsi="arial" w:cs="arial"/>
          <w:b w:val="0"/>
          <w:i w:val="0"/>
          <w:strike w:val="0"/>
          <w:noProof w:val="0"/>
          <w:color w:val="000000"/>
          <w:position w:val="0"/>
          <w:sz w:val="20"/>
          <w:u w:val="none"/>
          <w:vertAlign w:val="baseline"/>
        </w:rPr>
        <w:t xml:space="preserve">This argument failed for two reasons. </w:t>
      </w:r>
      <w:bookmarkStart w:id="2352" w:name="Bookmark_I5HFV1WS28T4KF0020000400"/>
      <w:bookmarkEnd w:id="2352"/>
      <w:r>
        <w:rPr>
          <w:rFonts w:ascii="arial" w:eastAsia="arial" w:hAnsi="arial" w:cs="arial"/>
          <w:b w:val="0"/>
          <w:i w:val="0"/>
          <w:strike w:val="0"/>
          <w:noProof w:val="0"/>
          <w:color w:val="000000"/>
          <w:position w:val="0"/>
          <w:sz w:val="20"/>
          <w:u w:val="none"/>
          <w:vertAlign w:val="baseline"/>
        </w:rPr>
        <w:t>First, plaintiffs did not "remain[] unaware of [a] violation during the limitations period" because plaintiffs were on sufficient</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notice by May 29, 2008. </w:t>
      </w:r>
      <w:bookmarkStart w:id="2353" w:name="Bookmark_I5HFV1WS2D6NXB0020000400"/>
      <w:bookmarkEnd w:id="2353"/>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710</w:t>
        </w:r>
      </w:hyperlink>
      <w:r>
        <w:rPr>
          <w:rFonts w:ascii="arial" w:eastAsia="arial" w:hAnsi="arial" w:cs="arial"/>
          <w:b w:val="0"/>
          <w:i w:val="0"/>
          <w:strike w:val="0"/>
          <w:noProof w:val="0"/>
          <w:color w:val="000000"/>
          <w:position w:val="0"/>
          <w:sz w:val="20"/>
          <w:u w:val="none"/>
          <w:vertAlign w:val="baseline"/>
        </w:rPr>
        <w:t xml:space="preserve"> (quoting </w:t>
      </w:r>
      <w:bookmarkStart w:id="2354" w:name="Bookmark_I5HFV1WS2D6NXB0040000400"/>
      <w:bookmarkEnd w:id="2354"/>
      <w:hyperlink r:id="rId642" w:history="1">
        <w:r>
          <w:rPr>
            <w:rFonts w:ascii="arial" w:eastAsia="arial" w:hAnsi="arial" w:cs="arial"/>
            <w:b w:val="0"/>
            <w:i/>
            <w:strike w:val="0"/>
            <w:noProof w:val="0"/>
            <w:color w:val="0077CC"/>
            <w:position w:val="0"/>
            <w:sz w:val="20"/>
            <w:u w:val="single"/>
            <w:vertAlign w:val="baseline"/>
          </w:rPr>
          <w:t>In re Natural Gas Commodity Litig.</w:t>
        </w:r>
      </w:hyperlink>
      <w:hyperlink r:id="rId642" w:history="1">
        <w:r>
          <w:rPr>
            <w:rFonts w:ascii="arial" w:eastAsia="arial" w:hAnsi="arial" w:cs="arial"/>
            <w:b w:val="0"/>
            <w:i/>
            <w:strike w:val="0"/>
            <w:noProof w:val="0"/>
            <w:color w:val="0077CC"/>
            <w:position w:val="0"/>
            <w:sz w:val="20"/>
            <w:u w:val="single"/>
            <w:vertAlign w:val="baseline"/>
          </w:rPr>
          <w:t>, 337 F. Supp. 2d 498, 513 (S.D.N.Y. 2004))</w:t>
        </w:r>
      </w:hyperlink>
      <w:r>
        <w:rPr>
          <w:rFonts w:ascii="arial" w:eastAsia="arial" w:hAnsi="arial" w:cs="arial"/>
          <w:b w:val="0"/>
          <w:i w:val="0"/>
          <w:strike w:val="0"/>
          <w:noProof w:val="0"/>
          <w:color w:val="000000"/>
          <w:position w:val="0"/>
          <w:sz w:val="20"/>
          <w:u w:val="none"/>
          <w:vertAlign w:val="baseline"/>
        </w:rPr>
        <w:t xml:space="preserve">. </w:t>
      </w:r>
      <w:bookmarkStart w:id="2355" w:name="Bookmark_I5HFV1WS28T4KF0020000400_2"/>
      <w:bookmarkEnd w:id="2355"/>
      <w:r>
        <w:rPr>
          <w:rFonts w:ascii="arial" w:eastAsia="arial" w:hAnsi="arial" w:cs="arial"/>
          <w:b w:val="0"/>
          <w:i w:val="0"/>
          <w:strike w:val="0"/>
          <w:noProof w:val="0"/>
          <w:color w:val="000000"/>
          <w:position w:val="0"/>
          <w:sz w:val="20"/>
          <w:u w:val="none"/>
          <w:vertAlign w:val="baseline"/>
        </w:rPr>
        <w:t xml:space="preserve">Second, and perhaps more fundamentally, defendants' LIBOR manipulation was not "inherently self-concealing" as plaintiffs proposed because each individual bank's LIBOR submission was published every day. </w:t>
      </w:r>
      <w:bookmarkStart w:id="2356" w:name="Bookmark_I5HFV1WS28T4KF0010000400"/>
      <w:bookmarkEnd w:id="2356"/>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710-11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7" w:name="Bookmark_para_585"/>
      <w:bookmarkEnd w:id="2357"/>
      <w:r>
        <w:rPr>
          <w:rFonts w:ascii="arial" w:eastAsia="arial" w:hAnsi="arial" w:cs="arial"/>
          <w:b w:val="0"/>
          <w:i w:val="0"/>
          <w:strike w:val="0"/>
          <w:noProof w:val="0"/>
          <w:color w:val="000000"/>
          <w:position w:val="0"/>
          <w:sz w:val="20"/>
          <w:u w:val="none"/>
          <w:vertAlign w:val="baseline"/>
        </w:rPr>
        <w:t>To apply these legal conclusions to the facts of LIBOR, we divided the Exchange-Based Plaintiffs' injuries into three time periods. "Period One" ran from the beginning of the financial crisis in August 2007 (when banks first had a major reputational incentive to underreport their borrowing costs) to May 29, 2008, when plaintiffs were placed on inquiry notice. "Period Two" ran from May 29, 2008, to April 15, 2009 (two years before the Exchange-Based Plaintiffs filed their complaint). "Period Three" ran from April 15, 2009, until the end of the Exchange-Based Plaintiffs' class period.</w:t>
      </w:r>
    </w:p>
    <w:p>
      <w:pPr>
        <w:keepNext w:val="0"/>
        <w:widowControl w:val="0"/>
        <w:spacing w:before="200" w:after="0" w:line="260" w:lineRule="atLeast"/>
        <w:ind w:left="0" w:right="0" w:firstLine="0"/>
        <w:jc w:val="both"/>
      </w:pPr>
      <w:bookmarkStart w:id="2358" w:name="Bookmark_para_586"/>
      <w:bookmarkEnd w:id="2358"/>
      <w:r>
        <w:rPr>
          <w:rFonts w:ascii="arial" w:eastAsia="arial" w:hAnsi="arial" w:cs="arial"/>
          <w:b w:val="0"/>
          <w:i w:val="0"/>
          <w:strike w:val="0"/>
          <w:noProof w:val="0"/>
          <w:color w:val="000000"/>
          <w:position w:val="0"/>
          <w:sz w:val="20"/>
          <w:u w:val="none"/>
          <w:vertAlign w:val="baseline"/>
        </w:rPr>
        <w:t>We continue to use this terminology in a slightly more general way. "Period One" starts on August 9, 2007.</w:t>
      </w:r>
      <w:r>
        <w:rPr>
          <w:rFonts w:ascii="arial" w:eastAsia="arial" w:hAnsi="arial" w:cs="arial"/>
          <w:vertAlign w:val="superscript"/>
        </w:rPr>
        <w:footnoteReference w:customMarkFollows="1" w:id="140"/>
        <w:t xml:space="preserve">143</w:t>
      </w:r>
      <w:r>
        <w:rPr>
          <w:rFonts w:ascii="arial" w:eastAsia="arial" w:hAnsi="arial" w:cs="arial"/>
          <w:b w:val="0"/>
          <w:i w:val="0"/>
          <w:strike w:val="0"/>
          <w:noProof w:val="0"/>
          <w:color w:val="000000"/>
          <w:position w:val="0"/>
          <w:sz w:val="20"/>
          <w:u w:val="none"/>
          <w:vertAlign w:val="baseline"/>
        </w:rPr>
        <w:t xml:space="preserve"> "Period Two" starts on May 29, 2008, the date by which news articles had established the strong possibility of LIBOR manipulation. Depending on the context, "Period Three" refers to claims that are timely without application of a discovery rule. We also denominate</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the period before August 9, 2007 as "Period Zero."</w:t>
      </w:r>
    </w:p>
    <w:p>
      <w:pPr>
        <w:keepNext w:val="0"/>
        <w:widowControl w:val="0"/>
        <w:spacing w:before="200" w:after="0" w:line="260" w:lineRule="atLeast"/>
        <w:ind w:left="0" w:right="0" w:firstLine="0"/>
        <w:jc w:val="both"/>
      </w:pPr>
      <w:bookmarkStart w:id="2362" w:name="Bookmark_para_587"/>
      <w:bookmarkEnd w:id="2362"/>
      <w:r>
        <w:rPr>
          <w:rFonts w:ascii="arial" w:eastAsia="arial" w:hAnsi="arial" w:cs="arial"/>
          <w:b w:val="0"/>
          <w:i w:val="0"/>
          <w:strike w:val="0"/>
          <w:noProof w:val="0"/>
          <w:color w:val="000000"/>
          <w:position w:val="0"/>
          <w:sz w:val="20"/>
          <w:u w:val="none"/>
          <w:vertAlign w:val="baseline"/>
        </w:rPr>
        <w:t xml:space="preserve">In our conclusion, we held that Period One claims were untimely because of inquiry notice in May 2008. Period Three claims (which defendants had not challenged on limitations grounds) were timely regardless of inquiry notice, because the complaint was filed within two years of those claims. We declined to dismiss Period Two claims based on the information available to us because plaintiffs who purchased LIBOR-based instruments after the articles of April and May 2008 "may not have had reason to follow LIBOR-related news."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LIBOR III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1.2.1. Period Two</w:t>
      </w:r>
    </w:p>
    <w:p>
      <w:pPr>
        <w:keepNext w:val="0"/>
        <w:widowControl w:val="0"/>
        <w:spacing w:before="200" w:after="0" w:line="260" w:lineRule="atLeast"/>
        <w:ind w:left="0" w:right="0" w:firstLine="0"/>
        <w:jc w:val="both"/>
      </w:pPr>
      <w:bookmarkStart w:id="2363" w:name="Bookmark_para_588"/>
      <w:bookmarkEnd w:id="2363"/>
      <w:r>
        <w:rPr>
          <w:rFonts w:ascii="arial" w:eastAsia="arial" w:hAnsi="arial" w:cs="arial"/>
          <w:b w:val="0"/>
          <w:i w:val="0"/>
          <w:strike w:val="0"/>
          <w:noProof w:val="0"/>
          <w:color w:val="000000"/>
          <w:position w:val="0"/>
          <w:sz w:val="20"/>
          <w:u w:val="none"/>
          <w:vertAlign w:val="baseline"/>
        </w:rPr>
        <w:t xml:space="preserve">We returned to the Period Two claims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dividing the Period Two plaintiffs into two groups: Period Two plaintiffs who had traded Eurodollar futures during Period One and plaintiffs who had first traded during Period Two.</w:t>
      </w:r>
    </w:p>
    <w:p>
      <w:pPr>
        <w:keepNext w:val="0"/>
        <w:widowControl w:val="0"/>
        <w:spacing w:before="200" w:after="0" w:line="260" w:lineRule="atLeast"/>
        <w:ind w:left="0" w:right="0" w:firstLine="0"/>
        <w:jc w:val="both"/>
      </w:pPr>
      <w:bookmarkStart w:id="2364" w:name="Bookmark_para_589"/>
      <w:bookmarkEnd w:id="2364"/>
      <w:bookmarkStart w:id="2365" w:name="Bookmark_I5HFV1WS2SF89R0010000400"/>
      <w:bookmarkEnd w:id="2365"/>
      <w:r>
        <w:rPr>
          <w:rFonts w:ascii="arial" w:eastAsia="arial" w:hAnsi="arial" w:cs="arial"/>
          <w:b w:val="0"/>
          <w:i w:val="0"/>
          <w:strike w:val="0"/>
          <w:noProof w:val="0"/>
          <w:color w:val="000000"/>
          <w:position w:val="0"/>
          <w:sz w:val="20"/>
          <w:u w:val="none"/>
          <w:vertAlign w:val="baseline"/>
        </w:rPr>
        <w:t xml:space="preserve">Plaintiffs in the first group were, as we held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on inquiry notice at the end of Period One, and we considered it "nonsensical to assume that the[ir] minds . . . were wiped clean" before they traded again during Period Two. </w:t>
      </w:r>
      <w:bookmarkStart w:id="2366" w:name="Bookmark_I5HFV1WS28T4KF0050000400"/>
      <w:bookmarkEnd w:id="2366"/>
      <w:hyperlink r:id="rId162" w:history="1">
        <w:r>
          <w:rPr>
            <w:rFonts w:ascii="arial" w:eastAsia="arial" w:hAnsi="arial" w:cs="arial"/>
            <w:b w:val="0"/>
            <w:i/>
            <w:strike w:val="0"/>
            <w:noProof w:val="0"/>
            <w:color w:val="0077CC"/>
            <w:position w:val="0"/>
            <w:sz w:val="20"/>
            <w:u w:val="single"/>
            <w:vertAlign w:val="baseline"/>
          </w:rPr>
          <w:t>27 F. Supp. 3d at 473</w:t>
        </w:r>
      </w:hyperlink>
      <w:r>
        <w:rPr>
          <w:rFonts w:ascii="arial" w:eastAsia="arial" w:hAnsi="arial" w:cs="arial"/>
          <w:b w:val="0"/>
          <w:i w:val="0"/>
          <w:strike w:val="0"/>
          <w:noProof w:val="0"/>
          <w:color w:val="000000"/>
          <w:position w:val="0"/>
          <w:sz w:val="20"/>
          <w:u w:val="none"/>
          <w:vertAlign w:val="baseline"/>
        </w:rPr>
        <w:t>. Thus, plaintiffs</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remained on inquiry notice as to their Period Two trading unless their duty to inquire somehow dissipated.</w:t>
      </w:r>
    </w:p>
    <w:p>
      <w:pPr>
        <w:keepNext w:val="0"/>
        <w:widowControl w:val="0"/>
        <w:spacing w:before="240" w:after="0" w:line="260" w:lineRule="atLeast"/>
        <w:ind w:left="0" w:right="0" w:firstLine="0"/>
        <w:jc w:val="both"/>
      </w:pPr>
      <w:bookmarkStart w:id="2367" w:name="Bookmark_para_590"/>
      <w:bookmarkEnd w:id="2367"/>
      <w:bookmarkStart w:id="2368" w:name="Bookmark_I5HFV1WS2SF89R0030000400"/>
      <w:bookmarkEnd w:id="2368"/>
      <w:r>
        <w:rPr>
          <w:rFonts w:ascii="arial" w:eastAsia="arial" w:hAnsi="arial" w:cs="arial"/>
          <w:b w:val="0"/>
          <w:i w:val="0"/>
          <w:strike w:val="0"/>
          <w:noProof w:val="0"/>
          <w:color w:val="000000"/>
          <w:position w:val="0"/>
          <w:sz w:val="20"/>
          <w:u w:val="none"/>
          <w:vertAlign w:val="baseline"/>
        </w:rPr>
        <w:t xml:space="preserve">To test for dissipation, we examined the significance of the disclosed problems, the recurrent nature of the problems, and the weight of the reassurances. Each of these factors weighed against holding that the inquiry notice had dissipated. Plaintiffs themselves pleaded (and it is beyond cavil) that LIBOR manipulation was extremely significant, articles published during Period Two suggested that the problem was recurrent, and the banks' own reassurances "rang hollow in light of the BBA's continued failure to implement meaningful changes." </w:t>
      </w:r>
      <w:bookmarkStart w:id="2369" w:name="Bookmark_I5HFV1WS2SF89R0020000400"/>
      <w:bookmarkEnd w:id="2369"/>
      <w:hyperlink r:id="rId162" w:history="1">
        <w:r>
          <w:rPr>
            <w:rFonts w:ascii="arial" w:eastAsia="arial" w:hAnsi="arial" w:cs="arial"/>
            <w:b w:val="0"/>
            <w:i/>
            <w:strike w:val="0"/>
            <w:noProof w:val="0"/>
            <w:color w:val="0077CC"/>
            <w:position w:val="0"/>
            <w:sz w:val="20"/>
            <w:u w:val="single"/>
            <w:vertAlign w:val="baseline"/>
          </w:rPr>
          <w:t>Id.</w:t>
        </w:r>
      </w:hyperlink>
      <w:hyperlink r:id="rId162" w:history="1">
        <w:r>
          <w:rPr>
            <w:rFonts w:ascii="arial" w:eastAsia="arial" w:hAnsi="arial" w:cs="arial"/>
            <w:b w:val="0"/>
            <w:i/>
            <w:strike w:val="0"/>
            <w:noProof w:val="0"/>
            <w:color w:val="0077CC"/>
            <w:position w:val="0"/>
            <w:sz w:val="20"/>
            <w:u w:val="single"/>
            <w:vertAlign w:val="baseline"/>
          </w:rPr>
          <w:t xml:space="preserve"> at 475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70" w:name="Bookmark_para_591"/>
      <w:bookmarkEnd w:id="2370"/>
      <w:bookmarkStart w:id="2371" w:name="Bookmark_I5HFV1WS2SF89R0050000400"/>
      <w:bookmarkEnd w:id="2371"/>
      <w:r>
        <w:rPr>
          <w:rFonts w:ascii="arial" w:eastAsia="arial" w:hAnsi="arial" w:cs="arial"/>
          <w:b w:val="0"/>
          <w:i w:val="0"/>
          <w:strike w:val="0"/>
          <w:noProof w:val="0"/>
          <w:color w:val="000000"/>
          <w:position w:val="0"/>
          <w:sz w:val="20"/>
          <w:u w:val="none"/>
          <w:vertAlign w:val="baseline"/>
        </w:rPr>
        <w:t xml:space="preserve">For many of the same reasons, we held that plaintiffs who had first traded during Period Two were on inquiry notice as well. "When . . . information about probable artificiality during Period 1 is combined with the chorus of articles discussing the BBA's general inaction during Period 2, the logical conclusion for an ordinary Period 2 purchaser was that LIBOR remaining subject to manipulation." </w:t>
      </w:r>
      <w:bookmarkStart w:id="2372" w:name="Bookmark_I5HFV1WS2SF89R0040000400"/>
      <w:bookmarkEnd w:id="2372"/>
      <w:hyperlink r:id="rId162" w:history="1">
        <w:r>
          <w:rPr>
            <w:rFonts w:ascii="arial" w:eastAsia="arial" w:hAnsi="arial" w:cs="arial"/>
            <w:b w:val="0"/>
            <w:i/>
            <w:strike w:val="0"/>
            <w:noProof w:val="0"/>
            <w:color w:val="0077CC"/>
            <w:position w:val="0"/>
            <w:sz w:val="20"/>
            <w:u w:val="single"/>
            <w:vertAlign w:val="baseline"/>
          </w:rPr>
          <w:t>Id.</w:t>
        </w:r>
      </w:hyperlink>
      <w:hyperlink r:id="rId162" w:history="1">
        <w:r>
          <w:rPr>
            <w:rFonts w:ascii="arial" w:eastAsia="arial" w:hAnsi="arial" w:cs="arial"/>
            <w:b w:val="0"/>
            <w:i/>
            <w:strike w:val="0"/>
            <w:noProof w:val="0"/>
            <w:color w:val="0077CC"/>
            <w:position w:val="0"/>
            <w:sz w:val="20"/>
            <w:u w:val="single"/>
            <w:vertAlign w:val="baseline"/>
          </w:rPr>
          <w:t xml:space="preserve"> at 476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73" w:name="Bookmark_para_592"/>
      <w:bookmarkEnd w:id="2373"/>
      <w:bookmarkStart w:id="2374" w:name="Bookmark_I5HFV1WS2SF89S0020000400"/>
      <w:bookmarkEnd w:id="2374"/>
      <w:r>
        <w:rPr>
          <w:rFonts w:ascii="arial" w:eastAsia="arial" w:hAnsi="arial" w:cs="arial"/>
          <w:b w:val="0"/>
          <w:i w:val="0"/>
          <w:strike w:val="0"/>
          <w:noProof w:val="0"/>
          <w:color w:val="000000"/>
          <w:position w:val="0"/>
          <w:sz w:val="20"/>
          <w:u w:val="none"/>
          <w:vertAlign w:val="baseline"/>
        </w:rPr>
        <w:t>To avoid inquiry notice during Period Two, plaintiffs proffered three articles, none of which dissuaded us from these conclusions. Two articles acknowledged</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that market participants widely suspected that LIBOR was artificial. One other article bore the title "Recent Concerns Regarding LIBOR's Credibility." Set against a "drumbeat of suggestions that LIBOR was artificial," these articles "would have been insufficient to change the view of an ordinary investor that LIBOR was probably being set at artificial levels." </w:t>
      </w:r>
      <w:bookmarkStart w:id="2375" w:name="Bookmark_I5HFV1WS2SF89S0010000400"/>
      <w:bookmarkEnd w:id="2375"/>
      <w:hyperlink r:id="rId162" w:history="1">
        <w:r>
          <w:rPr>
            <w:rFonts w:ascii="arial" w:eastAsia="arial" w:hAnsi="arial" w:cs="arial"/>
            <w:b w:val="0"/>
            <w:i/>
            <w:strike w:val="0"/>
            <w:noProof w:val="0"/>
            <w:color w:val="0077CC"/>
            <w:position w:val="0"/>
            <w:sz w:val="20"/>
            <w:u w:val="single"/>
            <w:vertAlign w:val="baseline"/>
          </w:rPr>
          <w:t>Id.</w:t>
        </w:r>
      </w:hyperlink>
      <w:hyperlink r:id="rId162" w:history="1">
        <w:r>
          <w:rPr>
            <w:rFonts w:ascii="arial" w:eastAsia="arial" w:hAnsi="arial" w:cs="arial"/>
            <w:b w:val="0"/>
            <w:i/>
            <w:strike w:val="0"/>
            <w:noProof w:val="0"/>
            <w:color w:val="0077CC"/>
            <w:position w:val="0"/>
            <w:sz w:val="20"/>
            <w:u w:val="single"/>
            <w:vertAlign w:val="baseline"/>
          </w:rPr>
          <w:t xml:space="preserve"> at 476-77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6" w:name="Bookmark_para_593"/>
      <w:bookmarkEnd w:id="2376"/>
      <w:r>
        <w:rPr>
          <w:rFonts w:ascii="arial" w:eastAsia="arial" w:hAnsi="arial" w:cs="arial"/>
          <w:b w:val="0"/>
          <w:i w:val="0"/>
          <w:strike w:val="0"/>
          <w:noProof w:val="0"/>
          <w:color w:val="000000"/>
          <w:position w:val="0"/>
          <w:sz w:val="20"/>
          <w:u w:val="none"/>
          <w:vertAlign w:val="baseline"/>
        </w:rPr>
        <w:t>We therefore concluded that Period Two CEA claims were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1.2.2. Period One</w:t>
      </w:r>
    </w:p>
    <w:p>
      <w:pPr>
        <w:keepNext w:val="0"/>
        <w:widowControl w:val="0"/>
        <w:spacing w:before="240" w:after="0" w:line="260" w:lineRule="atLeast"/>
        <w:ind w:left="0" w:right="0" w:firstLine="0"/>
        <w:jc w:val="both"/>
      </w:pPr>
      <w:bookmarkStart w:id="2377" w:name="Bookmark_para_594"/>
      <w:bookmarkEnd w:id="2377"/>
      <w:bookmarkStart w:id="2378" w:name="Bookmark_I5HFV1WS2SF89S0040000400"/>
      <w:bookmarkEnd w:id="2378"/>
      <w:r>
        <w:rPr>
          <w:rFonts w:ascii="arial" w:eastAsia="arial" w:hAnsi="arial" w:cs="arial"/>
          <w:b w:val="0"/>
          <w:i w:val="0"/>
          <w:strike w:val="0"/>
          <w:noProof w:val="0"/>
          <w:color w:val="000000"/>
          <w:position w:val="0"/>
          <w:sz w:val="20"/>
          <w:u w:val="none"/>
          <w:vertAlign w:val="baseline"/>
        </w:rPr>
        <w:t xml:space="preserve">We also briefly reconsidered our holdings regarding Period One claims, even though the Exchange-Based Plaintiffs had not filed a motion for reconsideration of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Plaintiffs' only significant new argument was that the news articles spoke only of LIBOR and not of Eurodollar futures, so that futures traders were not placed on inquiry notice. </w:t>
      </w:r>
      <w:bookmarkStart w:id="2379" w:name="Bookmark_I5HFV1WS2SF89S0030000400"/>
      <w:bookmarkEnd w:id="2379"/>
      <w:hyperlink r:id="rId162" w:history="1">
        <w:r>
          <w:rPr>
            <w:rFonts w:ascii="arial" w:eastAsia="arial" w:hAnsi="arial" w:cs="arial"/>
            <w:b w:val="0"/>
            <w:i/>
            <w:strike w:val="0"/>
            <w:noProof w:val="0"/>
            <w:color w:val="0077CC"/>
            <w:position w:val="0"/>
            <w:sz w:val="20"/>
            <w:u w:val="single"/>
            <w:vertAlign w:val="baseline"/>
          </w:rPr>
          <w:t>LIBOR III</w:t>
        </w:r>
      </w:hyperlink>
      <w:hyperlink r:id="rId162" w:history="1">
        <w:r>
          <w:rPr>
            <w:rFonts w:ascii="arial" w:eastAsia="arial" w:hAnsi="arial" w:cs="arial"/>
            <w:b w:val="0"/>
            <w:i/>
            <w:strike w:val="0"/>
            <w:noProof w:val="0"/>
            <w:color w:val="0077CC"/>
            <w:position w:val="0"/>
            <w:sz w:val="20"/>
            <w:u w:val="single"/>
            <w:vertAlign w:val="baseline"/>
          </w:rPr>
          <w:t>, 27 F. Supp. 3d at 472-73</w:t>
        </w:r>
      </w:hyperlink>
      <w:r>
        <w:rPr>
          <w:rFonts w:ascii="arial" w:eastAsia="arial" w:hAnsi="arial" w:cs="arial"/>
          <w:b w:val="0"/>
          <w:i w:val="0"/>
          <w:strike w:val="0"/>
          <w:noProof w:val="0"/>
          <w:color w:val="000000"/>
          <w:position w:val="0"/>
          <w:sz w:val="20"/>
          <w:u w:val="none"/>
          <w:vertAlign w:val="baseline"/>
        </w:rPr>
        <w:t>. We rejected this argument because Eurodollar futures are explicitly tied to LIBOR, a fact that formed the "centerpiece" of plaintiffs' merits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1.2.3. Class-Action Tolling</w:t>
      </w:r>
    </w:p>
    <w:p>
      <w:pPr>
        <w:keepNext w:val="0"/>
        <w:widowControl w:val="0"/>
        <w:spacing w:before="200" w:after="0" w:line="260" w:lineRule="atLeast"/>
        <w:ind w:left="0" w:right="0" w:firstLine="0"/>
        <w:jc w:val="both"/>
      </w:pPr>
      <w:bookmarkStart w:id="2380" w:name="Bookmark_para_595"/>
      <w:bookmarkEnd w:id="2380"/>
      <w:r>
        <w:rPr>
          <w:rFonts w:ascii="arial" w:eastAsia="arial" w:hAnsi="arial" w:cs="arial"/>
          <w:b w:val="0"/>
          <w:i w:val="0"/>
          <w:strike w:val="0"/>
          <w:noProof w:val="0"/>
          <w:color w:val="000000"/>
          <w:position w:val="0"/>
          <w:sz w:val="20"/>
          <w:u w:val="none"/>
          <w:vertAlign w:val="baseline"/>
        </w:rPr>
        <w:t xml:space="preserve">The exchange-based plaintiffs in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first named Société Générale as a defendant in their second amended complaint, filed in advance of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Société Générale moved to dismiss for untimeliness, whereupon plaintiffs argued</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that their claims against Société Générale had been tolled during the pendency of </w:t>
      </w:r>
      <w:r>
        <w:rPr>
          <w:rFonts w:ascii="arial" w:eastAsia="arial" w:hAnsi="arial" w:cs="arial"/>
          <w:b w:val="0"/>
          <w:i w:val="0"/>
          <w:strike w:val="0"/>
          <w:noProof w:val="0"/>
          <w:color w:val="000000"/>
          <w:position w:val="0"/>
          <w:sz w:val="20"/>
          <w:u w:val="single"/>
          <w:vertAlign w:val="baseline"/>
        </w:rPr>
        <w:t>Laydon v. Credit Suisse Group AG</w:t>
      </w:r>
      <w:r>
        <w:rPr>
          <w:rFonts w:ascii="arial" w:eastAsia="arial" w:hAnsi="arial" w:cs="arial"/>
          <w:b w:val="0"/>
          <w:i w:val="0"/>
          <w:strike w:val="0"/>
          <w:noProof w:val="0"/>
          <w:color w:val="000000"/>
          <w:position w:val="0"/>
          <w:sz w:val="20"/>
          <w:u w:val="none"/>
          <w:vertAlign w:val="baseline"/>
        </w:rPr>
        <w:t>, a separate exchange-based class action that had named Société Générale as a defendant.</w:t>
      </w:r>
    </w:p>
    <w:p>
      <w:pPr>
        <w:keepNext w:val="0"/>
        <w:widowControl w:val="0"/>
        <w:spacing w:before="240" w:after="0" w:line="260" w:lineRule="atLeast"/>
        <w:ind w:left="0" w:right="0" w:firstLine="0"/>
        <w:jc w:val="both"/>
      </w:pPr>
      <w:bookmarkStart w:id="2381" w:name="Bookmark_para_596"/>
      <w:bookmarkEnd w:id="2381"/>
      <w:bookmarkStart w:id="2382" w:name="Bookmark_I5HFV1WS2SF89T0010000400"/>
      <w:bookmarkEnd w:id="2382"/>
      <w:r>
        <w:rPr>
          <w:rFonts w:ascii="arial" w:eastAsia="arial" w:hAnsi="arial" w:cs="arial"/>
          <w:b w:val="0"/>
          <w:i w:val="0"/>
          <w:strike w:val="0"/>
          <w:noProof w:val="0"/>
          <w:color w:val="000000"/>
          <w:position w:val="0"/>
          <w:sz w:val="20"/>
          <w:u w:val="none"/>
          <w:vertAlign w:val="baseline"/>
        </w:rPr>
        <w:t xml:space="preserve">We agreed with plaintiffs that the pendency of </w:t>
      </w:r>
      <w:r>
        <w:rPr>
          <w:rFonts w:ascii="arial" w:eastAsia="arial" w:hAnsi="arial" w:cs="arial"/>
          <w:b w:val="0"/>
          <w:i w:val="0"/>
          <w:strike w:val="0"/>
          <w:noProof w:val="0"/>
          <w:color w:val="000000"/>
          <w:position w:val="0"/>
          <w:sz w:val="20"/>
          <w:u w:val="single"/>
          <w:vertAlign w:val="baseline"/>
        </w:rPr>
        <w:t>Laydon</w:t>
      </w:r>
      <w:r>
        <w:rPr>
          <w:rFonts w:ascii="arial" w:eastAsia="arial" w:hAnsi="arial" w:cs="arial"/>
          <w:b w:val="0"/>
          <w:i w:val="0"/>
          <w:strike w:val="0"/>
          <w:noProof w:val="0"/>
          <w:color w:val="000000"/>
          <w:position w:val="0"/>
          <w:sz w:val="20"/>
          <w:u w:val="none"/>
          <w:vertAlign w:val="baseline"/>
        </w:rPr>
        <w:t xml:space="preserve"> tolled their (federal) claims. </w:t>
      </w:r>
      <w:r>
        <w:rPr>
          <w:rFonts w:ascii="arial" w:eastAsia="arial" w:hAnsi="arial" w:cs="arial"/>
          <w:b w:val="0"/>
          <w:i w:val="0"/>
          <w:strike w:val="0"/>
          <w:noProof w:val="0"/>
          <w:color w:val="000000"/>
          <w:position w:val="0"/>
          <w:sz w:val="20"/>
          <w:u w:val="single"/>
          <w:vertAlign w:val="baseline"/>
        </w:rPr>
        <w:t xml:space="preserve">See </w:t>
      </w:r>
      <w:bookmarkStart w:id="2383" w:name="Bookmark_I5HFV1WS2SF89S0050000400"/>
      <w:bookmarkEnd w:id="2383"/>
      <w:hyperlink r:id="rId162" w:history="1">
        <w:r>
          <w:rPr>
            <w:rFonts w:ascii="arial" w:eastAsia="arial" w:hAnsi="arial" w:cs="arial"/>
            <w:b w:val="0"/>
            <w:i/>
            <w:strike w:val="0"/>
            <w:noProof w:val="0"/>
            <w:color w:val="0077CC"/>
            <w:position w:val="0"/>
            <w:sz w:val="20"/>
            <w:u w:val="single"/>
            <w:vertAlign w:val="baseline"/>
          </w:rPr>
          <w:t>LIBOR III</w:t>
        </w:r>
      </w:hyperlink>
      <w:hyperlink r:id="rId162" w:history="1">
        <w:r>
          <w:rPr>
            <w:rFonts w:ascii="arial" w:eastAsia="arial" w:hAnsi="arial" w:cs="arial"/>
            <w:b w:val="0"/>
            <w:i/>
            <w:strike w:val="0"/>
            <w:noProof w:val="0"/>
            <w:color w:val="0077CC"/>
            <w:position w:val="0"/>
            <w:sz w:val="20"/>
            <w:u w:val="single"/>
            <w:vertAlign w:val="baseline"/>
          </w:rPr>
          <w:t>, 27 F. Supp. 3d at 485-86</w:t>
        </w:r>
      </w:hyperlink>
      <w:r>
        <w:rPr>
          <w:rFonts w:ascii="arial" w:eastAsia="arial" w:hAnsi="arial" w:cs="arial"/>
          <w:b w:val="0"/>
          <w:i w:val="0"/>
          <w:strike w:val="0"/>
          <w:noProof w:val="0"/>
          <w:color w:val="000000"/>
          <w:position w:val="0"/>
          <w:sz w:val="20"/>
          <w:u w:val="none"/>
          <w:vertAlign w:val="baseline"/>
        </w:rPr>
        <w:t xml:space="preserve"> (citing </w:t>
      </w:r>
      <w:bookmarkStart w:id="2384" w:name="Bookmark_I5HFV1WS2SF89T0020000400"/>
      <w:bookmarkEnd w:id="2384"/>
      <w:hyperlink r:id="rId643" w:history="1">
        <w:r>
          <w:rPr>
            <w:rFonts w:ascii="arial" w:eastAsia="arial" w:hAnsi="arial" w:cs="arial"/>
            <w:b w:val="0"/>
            <w:i/>
            <w:strike w:val="0"/>
            <w:noProof w:val="0"/>
            <w:color w:val="0077CC"/>
            <w:position w:val="0"/>
            <w:sz w:val="20"/>
            <w:u w:val="single"/>
            <w:vertAlign w:val="baseline"/>
          </w:rPr>
          <w:t>Am. Pipe &amp; Constr. Co. v. Utah</w:t>
        </w:r>
      </w:hyperlink>
      <w:hyperlink r:id="rId643" w:history="1">
        <w:r>
          <w:rPr>
            <w:rFonts w:ascii="arial" w:eastAsia="arial" w:hAnsi="arial" w:cs="arial"/>
            <w:b w:val="0"/>
            <w:i/>
            <w:strike w:val="0"/>
            <w:noProof w:val="0"/>
            <w:color w:val="0077CC"/>
            <w:position w:val="0"/>
            <w:sz w:val="20"/>
            <w:u w:val="single"/>
            <w:vertAlign w:val="baseline"/>
          </w:rPr>
          <w:t>, 414 U.S. 538, 94 S. Ct. 756, 38 L. Ed. 2d 713 (1974))</w:t>
        </w:r>
      </w:hyperlink>
      <w:r>
        <w:rPr>
          <w:rFonts w:ascii="arial" w:eastAsia="arial" w:hAnsi="arial" w:cs="arial"/>
          <w:b w:val="0"/>
          <w:i w:val="0"/>
          <w:strike w:val="0"/>
          <w:noProof w:val="0"/>
          <w:color w:val="000000"/>
          <w:position w:val="0"/>
          <w:sz w:val="20"/>
          <w:u w:val="none"/>
          <w:vertAlign w:val="baseline"/>
        </w:rPr>
        <w:t xml:space="preserve">. </w:t>
      </w:r>
      <w:bookmarkStart w:id="2385" w:name="Bookmark_I5HFV1WS2SF89T0050000400"/>
      <w:bookmarkEnd w:id="2385"/>
      <w:r>
        <w:rPr>
          <w:rFonts w:ascii="arial" w:eastAsia="arial" w:hAnsi="arial" w:cs="arial"/>
          <w:b w:val="0"/>
          <w:i w:val="0"/>
          <w:strike w:val="0"/>
          <w:noProof w:val="0"/>
          <w:color w:val="000000"/>
          <w:position w:val="0"/>
          <w:sz w:val="20"/>
          <w:u w:val="none"/>
          <w:vertAlign w:val="baseline"/>
        </w:rPr>
        <w:t xml:space="preserve">However, the limitations period was tolled only for those plaintiffs who were members of the </w:t>
      </w:r>
      <w:r>
        <w:rPr>
          <w:rFonts w:ascii="arial" w:eastAsia="arial" w:hAnsi="arial" w:cs="arial"/>
          <w:b w:val="0"/>
          <w:i w:val="0"/>
          <w:strike w:val="0"/>
          <w:noProof w:val="0"/>
          <w:color w:val="000000"/>
          <w:position w:val="0"/>
          <w:sz w:val="20"/>
          <w:u w:val="single"/>
          <w:vertAlign w:val="baseline"/>
        </w:rPr>
        <w:t>Laydon</w:t>
      </w:r>
      <w:r>
        <w:rPr>
          <w:rFonts w:ascii="arial" w:eastAsia="arial" w:hAnsi="arial" w:cs="arial"/>
          <w:b w:val="0"/>
          <w:i w:val="0"/>
          <w:strike w:val="0"/>
          <w:noProof w:val="0"/>
          <w:color w:val="000000"/>
          <w:position w:val="0"/>
          <w:sz w:val="20"/>
          <w:u w:val="none"/>
          <w:vertAlign w:val="baseline"/>
        </w:rPr>
        <w:t xml:space="preserve"> class, and only during the period from </w:t>
      </w:r>
      <w:r>
        <w:rPr>
          <w:rFonts w:ascii="arial" w:eastAsia="arial" w:hAnsi="arial" w:cs="arial"/>
          <w:b w:val="0"/>
          <w:i w:val="0"/>
          <w:strike w:val="0"/>
          <w:noProof w:val="0"/>
          <w:color w:val="000000"/>
          <w:position w:val="0"/>
          <w:sz w:val="20"/>
          <w:u w:val="single"/>
          <w:vertAlign w:val="baseline"/>
        </w:rPr>
        <w:t>Laydon</w:t>
      </w:r>
      <w:r>
        <w:rPr>
          <w:rFonts w:ascii="arial" w:eastAsia="arial" w:hAnsi="arial" w:cs="arial"/>
          <w:b w:val="0"/>
          <w:i w:val="0"/>
          <w:strike w:val="0"/>
          <w:noProof w:val="0"/>
          <w:color w:val="000000"/>
          <w:position w:val="0"/>
          <w:sz w:val="20"/>
          <w:u w:val="none"/>
          <w:vertAlign w:val="baseline"/>
        </w:rPr>
        <w:t xml:space="preserve">'s filing date until the date when a consolidated complaint in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supplanted the </w:t>
      </w:r>
      <w:r>
        <w:rPr>
          <w:rFonts w:ascii="arial" w:eastAsia="arial" w:hAnsi="arial" w:cs="arial"/>
          <w:b w:val="0"/>
          <w:i w:val="0"/>
          <w:strike w:val="0"/>
          <w:noProof w:val="0"/>
          <w:color w:val="000000"/>
          <w:position w:val="0"/>
          <w:sz w:val="20"/>
          <w:u w:val="single"/>
          <w:vertAlign w:val="baseline"/>
        </w:rPr>
        <w:t>Laydon</w:t>
      </w:r>
      <w:r>
        <w:rPr>
          <w:rFonts w:ascii="arial" w:eastAsia="arial" w:hAnsi="arial" w:cs="arial"/>
          <w:b w:val="0"/>
          <w:i w:val="0"/>
          <w:strike w:val="0"/>
          <w:noProof w:val="0"/>
          <w:color w:val="000000"/>
          <w:position w:val="0"/>
          <w:sz w:val="20"/>
          <w:u w:val="none"/>
          <w:vertAlign w:val="baseline"/>
        </w:rPr>
        <w:t xml:space="preserve"> complaint. </w:t>
      </w:r>
      <w:bookmarkStart w:id="2386" w:name="Bookmark_I5HFV1WS2SF89T0050000400_2"/>
      <w:bookmarkEnd w:id="2386"/>
      <w:r>
        <w:rPr>
          <w:rFonts w:ascii="arial" w:eastAsia="arial" w:hAnsi="arial" w:cs="arial"/>
          <w:b w:val="0"/>
          <w:i w:val="0"/>
          <w:strike w:val="0"/>
          <w:noProof w:val="0"/>
          <w:color w:val="000000"/>
          <w:position w:val="0"/>
          <w:sz w:val="20"/>
          <w:u w:val="none"/>
          <w:vertAlign w:val="baseline"/>
        </w:rPr>
        <w:t xml:space="preserve">This period of time, approximately one year, was not long enough to make plaintiffs' complaint timely. </w:t>
      </w:r>
      <w:bookmarkStart w:id="2387" w:name="Bookmark_I5HFV1WS2SF89T0040000400"/>
      <w:bookmarkEnd w:id="2387"/>
      <w:hyperlink r:id="rId162" w:history="1">
        <w:r>
          <w:rPr>
            <w:rFonts w:ascii="arial" w:eastAsia="arial" w:hAnsi="arial" w:cs="arial"/>
            <w:b w:val="0"/>
            <w:i/>
            <w:strike w:val="0"/>
            <w:noProof w:val="0"/>
            <w:color w:val="0077CC"/>
            <w:position w:val="0"/>
            <w:sz w:val="20"/>
            <w:u w:val="single"/>
            <w:vertAlign w:val="baseline"/>
          </w:rPr>
          <w:t>Id.</w:t>
        </w:r>
      </w:hyperlink>
      <w:hyperlink r:id="rId162" w:history="1">
        <w:r>
          <w:rPr>
            <w:rFonts w:ascii="arial" w:eastAsia="arial" w:hAnsi="arial" w:cs="arial"/>
            <w:b w:val="0"/>
            <w:i/>
            <w:strike w:val="0"/>
            <w:noProof w:val="0"/>
            <w:color w:val="0077CC"/>
            <w:position w:val="0"/>
            <w:sz w:val="20"/>
            <w:u w:val="single"/>
            <w:vertAlign w:val="baseline"/>
          </w:rPr>
          <w:t xml:space="preserve"> at 486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 Renewed Challenge to Prior Holdings</w:t>
      </w:r>
    </w:p>
    <w:p>
      <w:pPr>
        <w:keepNext w:val="0"/>
        <w:widowControl w:val="0"/>
        <w:spacing w:before="240" w:after="0" w:line="260" w:lineRule="atLeast"/>
        <w:ind w:left="0" w:right="0" w:firstLine="0"/>
        <w:jc w:val="both"/>
      </w:pPr>
      <w:bookmarkStart w:id="2388" w:name="Bookmark_para_597"/>
      <w:bookmarkEnd w:id="2388"/>
      <w:bookmarkStart w:id="2389" w:name="Bookmark_I5HFV1WS2D6NXC0020000400"/>
      <w:bookmarkEnd w:id="2389"/>
      <w:r>
        <w:rPr>
          <w:rFonts w:ascii="arial" w:eastAsia="arial" w:hAnsi="arial" w:cs="arial"/>
          <w:b w:val="0"/>
          <w:i w:val="0"/>
          <w:strike w:val="0"/>
          <w:noProof w:val="0"/>
          <w:color w:val="000000"/>
          <w:position w:val="0"/>
          <w:sz w:val="20"/>
          <w:u w:val="none"/>
          <w:vertAlign w:val="baseline"/>
        </w:rPr>
        <w:t xml:space="preserve">The Amabile Plaintiffs, who attempt to state CEA claims, argue that we should set aside our conclusion that the articles published by May 29, 2008, "would [have] suggest[ed] to an investor of ordinary intelligence the probability that she has been defrauded." </w:t>
      </w:r>
      <w:bookmarkStart w:id="2390" w:name="Bookmark_I5HFV1WS2D6NXC0010000400"/>
      <w:bookmarkEnd w:id="2390"/>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698</w:t>
        </w:r>
      </w:hyperlink>
      <w:r>
        <w:rPr>
          <w:rFonts w:ascii="arial" w:eastAsia="arial" w:hAnsi="arial" w:cs="arial"/>
          <w:b w:val="0"/>
          <w:i w:val="0"/>
          <w:strike w:val="0"/>
          <w:noProof w:val="0"/>
          <w:color w:val="000000"/>
          <w:position w:val="0"/>
          <w:sz w:val="20"/>
          <w:u w:val="none"/>
          <w:vertAlign w:val="baseline"/>
        </w:rPr>
        <w:t xml:space="preserve"> (quoting </w:t>
      </w:r>
      <w:bookmarkStart w:id="2391" w:name="Bookmark_I5HFV1WS2D6NXC0030000400"/>
      <w:bookmarkEnd w:id="2391"/>
      <w:hyperlink r:id="rId638" w:history="1">
        <w:r>
          <w:rPr>
            <w:rFonts w:ascii="arial" w:eastAsia="arial" w:hAnsi="arial" w:cs="arial"/>
            <w:b w:val="0"/>
            <w:i/>
            <w:strike w:val="0"/>
            <w:noProof w:val="0"/>
            <w:color w:val="0077CC"/>
            <w:position w:val="0"/>
            <w:sz w:val="20"/>
            <w:u w:val="single"/>
            <w:vertAlign w:val="baseline"/>
          </w:rPr>
          <w:t>Koch</w:t>
        </w:r>
      </w:hyperlink>
      <w:hyperlink r:id="rId638" w:history="1">
        <w:r>
          <w:rPr>
            <w:rFonts w:ascii="arial" w:eastAsia="arial" w:hAnsi="arial" w:cs="arial"/>
            <w:b w:val="0"/>
            <w:i/>
            <w:strike w:val="0"/>
            <w:noProof w:val="0"/>
            <w:color w:val="0077CC"/>
            <w:position w:val="0"/>
            <w:sz w:val="20"/>
            <w:u w:val="single"/>
            <w:vertAlign w:val="baseline"/>
          </w:rPr>
          <w:t>, 699 F.3d at 151</w:t>
        </w:r>
      </w:hyperlink>
      <w:r>
        <w:rPr>
          <w:rFonts w:ascii="arial" w:eastAsia="arial" w:hAnsi="arial" w:cs="arial"/>
          <w:b w:val="0"/>
          <w:i w:val="0"/>
          <w:strike w:val="0"/>
          <w:noProof w:val="0"/>
          <w:color w:val="000000"/>
          <w:position w:val="0"/>
          <w:sz w:val="20"/>
          <w:u w:val="none"/>
          <w:vertAlign w:val="baseline"/>
        </w:rPr>
        <w:t>). Plaintiffs rely on a collection of declarations from traders and other market participants who now attest that their personal failures to respond to LIBOR news were reasonable.</w:t>
      </w:r>
    </w:p>
    <w:p>
      <w:pPr>
        <w:keepNext w:val="0"/>
        <w:widowControl w:val="0"/>
        <w:spacing w:before="200" w:after="0" w:line="260" w:lineRule="atLeast"/>
        <w:ind w:left="0" w:right="0" w:firstLine="0"/>
        <w:jc w:val="both"/>
      </w:pPr>
      <w:bookmarkStart w:id="2392" w:name="Bookmark_para_598"/>
      <w:bookmarkEnd w:id="2392"/>
      <w:r>
        <w:rPr>
          <w:rFonts w:ascii="arial" w:eastAsia="arial" w:hAnsi="arial" w:cs="arial"/>
          <w:b w:val="0"/>
          <w:i w:val="0"/>
          <w:strike w:val="0"/>
          <w:noProof w:val="0"/>
          <w:color w:val="000000"/>
          <w:position w:val="0"/>
          <w:sz w:val="20"/>
          <w:u w:val="none"/>
          <w:vertAlign w:val="baseline"/>
        </w:rPr>
        <w:t>The Amabile Plaintiffs' declarations</w:t>
      </w:r>
      <w:r>
        <w:rPr>
          <w:rFonts w:ascii="arial" w:eastAsia="arial" w:hAnsi="arial" w:cs="arial"/>
          <w:vertAlign w:val="superscript"/>
        </w:rPr>
        <w:footnoteReference w:customMarkFollows="1" w:id="141"/>
        <w:t xml:space="preserve">144</w:t>
      </w:r>
      <w:r>
        <w:rPr>
          <w:rFonts w:ascii="arial" w:eastAsia="arial" w:hAnsi="arial" w:cs="arial"/>
          <w:b w:val="0"/>
          <w:i w:val="0"/>
          <w:strike w:val="0"/>
          <w:noProof w:val="0"/>
          <w:color w:val="000000"/>
          <w:position w:val="0"/>
          <w:sz w:val="20"/>
          <w:u w:val="none"/>
          <w:vertAlign w:val="baseline"/>
        </w:rPr>
        <w:t xml:space="preserve"> offer a variety of bad reasons</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to stop investigating a potential injury, many of which we have considered in our previous opinions: faith in the Chicago Mercantile Exchange; an assumption that the banks were adversely exposed to a decrease in LIBOR because of traditional lending;</w:t>
      </w:r>
      <w:r>
        <w:rPr>
          <w:rFonts w:ascii="arial" w:eastAsia="arial" w:hAnsi="arial" w:cs="arial"/>
          <w:vertAlign w:val="superscript"/>
        </w:rPr>
        <w:footnoteReference w:customMarkFollows="1" w:id="142"/>
        <w:t xml:space="preserve">145</w:t>
      </w:r>
      <w:r>
        <w:rPr>
          <w:rFonts w:ascii="arial" w:eastAsia="arial" w:hAnsi="arial" w:cs="arial"/>
          <w:b w:val="0"/>
          <w:i w:val="0"/>
          <w:strike w:val="0"/>
          <w:noProof w:val="0"/>
          <w:color w:val="000000"/>
          <w:position w:val="0"/>
          <w:sz w:val="20"/>
          <w:u w:val="none"/>
          <w:vertAlign w:val="baseline"/>
        </w:rPr>
        <w:t xml:space="preserve"> a belief that no bank would submit false information to the BBA because doing so would risk a run on the bank;</w:t>
      </w:r>
      <w:r>
        <w:rPr>
          <w:rFonts w:ascii="arial" w:eastAsia="arial" w:hAnsi="arial" w:cs="arial"/>
          <w:vertAlign w:val="superscript"/>
        </w:rPr>
        <w:footnoteReference w:customMarkFollows="1" w:id="143"/>
        <w:t xml:space="preserve">146</w:t>
      </w:r>
      <w:r>
        <w:rPr>
          <w:rFonts w:ascii="arial" w:eastAsia="arial" w:hAnsi="arial" w:cs="arial"/>
          <w:b w:val="0"/>
          <w:i w:val="0"/>
          <w:strike w:val="0"/>
          <w:noProof w:val="0"/>
          <w:color w:val="000000"/>
          <w:position w:val="0"/>
          <w:sz w:val="20"/>
          <w:u w:val="none"/>
          <w:vertAlign w:val="baseline"/>
        </w:rPr>
        <w:t xml:space="preserve"> a belief that collusion between banks was "not fathomable,"</w:t>
      </w:r>
      <w:r>
        <w:rPr>
          <w:rFonts w:ascii="arial" w:eastAsia="arial" w:hAnsi="arial" w:cs="arial"/>
          <w:vertAlign w:val="superscript"/>
        </w:rPr>
        <w:footnoteReference w:customMarkFollows="1" w:id="144"/>
        <w:t xml:space="preserve">147</w:t>
      </w:r>
      <w:r>
        <w:rPr>
          <w:rFonts w:ascii="arial" w:eastAsia="arial" w:hAnsi="arial" w:cs="arial"/>
          <w:b w:val="0"/>
          <w:i w:val="0"/>
          <w:strike w:val="0"/>
          <w:noProof w:val="0"/>
          <w:color w:val="000000"/>
          <w:position w:val="0"/>
          <w:sz w:val="20"/>
          <w:u w:val="none"/>
          <w:vertAlign w:val="baseline"/>
        </w:rPr>
        <w:t xml:space="preserve"> the "irate" denials of a BBA representative in discussions with the CME,</w:t>
      </w:r>
      <w:r>
        <w:rPr>
          <w:rFonts w:ascii="arial" w:eastAsia="arial" w:hAnsi="arial" w:cs="arial"/>
          <w:vertAlign w:val="superscript"/>
        </w:rPr>
        <w:footnoteReference w:customMarkFollows="1" w:id="145"/>
        <w:t xml:space="preserve">148</w:t>
      </w:r>
      <w:r>
        <w:rPr>
          <w:rFonts w:ascii="arial" w:eastAsia="arial" w:hAnsi="arial" w:cs="arial"/>
          <w:b w:val="0"/>
          <w:i w:val="0"/>
          <w:strike w:val="0"/>
          <w:noProof w:val="0"/>
          <w:color w:val="000000"/>
          <w:position w:val="0"/>
          <w:sz w:val="20"/>
          <w:u w:val="none"/>
          <w:vertAlign w:val="baseline"/>
        </w:rPr>
        <w:t xml:space="preserve"> promises by the BBA that it would scrutinize outliers,</w:t>
      </w:r>
      <w:r>
        <w:rPr>
          <w:rFonts w:ascii="arial" w:eastAsia="arial" w:hAnsi="arial" w:cs="arial"/>
          <w:vertAlign w:val="superscript"/>
        </w:rPr>
        <w:footnoteReference w:customMarkFollows="1" w:id="146"/>
        <w:t xml:space="preserve">149</w:t>
      </w:r>
      <w:r>
        <w:rPr>
          <w:rFonts w:ascii="arial" w:eastAsia="arial" w:hAnsi="arial" w:cs="arial"/>
          <w:b w:val="0"/>
          <w:i w:val="0"/>
          <w:strike w:val="0"/>
          <w:noProof w:val="0"/>
          <w:color w:val="000000"/>
          <w:position w:val="0"/>
          <w:sz w:val="20"/>
          <w:u w:val="none"/>
          <w:vertAlign w:val="baseline"/>
        </w:rPr>
        <w:t xml:space="preserve"> the presence of LIBOR banks on a BBA oversight committee,</w:t>
      </w:r>
      <w:r>
        <w:rPr>
          <w:rFonts w:ascii="arial" w:eastAsia="arial" w:hAnsi="arial" w:cs="arial"/>
          <w:vertAlign w:val="superscript"/>
        </w:rPr>
        <w:footnoteReference w:customMarkFollows="1" w:id="147"/>
        <w:t xml:space="preserve">150</w:t>
      </w:r>
      <w:r>
        <w:rPr>
          <w:rFonts w:ascii="arial" w:eastAsia="arial" w:hAnsi="arial" w:cs="arial"/>
          <w:b w:val="0"/>
          <w:i w:val="0"/>
          <w:strike w:val="0"/>
          <w:noProof w:val="0"/>
          <w:color w:val="000000"/>
          <w:position w:val="0"/>
          <w:sz w:val="20"/>
          <w:u w:val="none"/>
          <w:vertAlign w:val="baseline"/>
        </w:rPr>
        <w:t xml:space="preserve"> and the similarity of LIBOR to an alternative bank-reported index.</w:t>
      </w:r>
    </w:p>
    <w:p>
      <w:pPr>
        <w:keepNext w:val="0"/>
        <w:widowControl w:val="0"/>
        <w:spacing w:before="200" w:after="0" w:line="260" w:lineRule="atLeast"/>
        <w:ind w:left="0" w:right="0" w:firstLine="0"/>
        <w:jc w:val="both"/>
      </w:pPr>
      <w:bookmarkStart w:id="2400" w:name="Bookmark_para_599"/>
      <w:bookmarkEnd w:id="2400"/>
      <w:r>
        <w:rPr>
          <w:rFonts w:ascii="arial" w:eastAsia="arial" w:hAnsi="arial" w:cs="arial"/>
          <w:b w:val="0"/>
          <w:i w:val="0"/>
          <w:strike w:val="0"/>
          <w:noProof w:val="0"/>
          <w:color w:val="000000"/>
          <w:position w:val="0"/>
          <w:sz w:val="20"/>
          <w:u w:val="none"/>
          <w:vertAlign w:val="baseline"/>
        </w:rPr>
        <w:t>We will not beat this dead horse any further. The law demands that an investor conduct a reasonable inquiry of suspicious circumstances, and does not indulge wishful thinking. We adhere to our prior holdings and hold that the limitations period began to run on the Amabile Plaintiffs' CEA claims on May 29, 2008, at the latest.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Choice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General Principles</w:t>
      </w:r>
    </w:p>
    <w:p>
      <w:pPr>
        <w:keepNext w:val="0"/>
        <w:widowControl w:val="0"/>
        <w:spacing w:before="240" w:after="0" w:line="260" w:lineRule="atLeast"/>
        <w:ind w:left="0" w:right="0" w:firstLine="0"/>
        <w:jc w:val="both"/>
      </w:pPr>
      <w:bookmarkStart w:id="2401" w:name="Bookmark_para_600"/>
      <w:bookmarkEnd w:id="2401"/>
      <w:bookmarkStart w:id="2402" w:name="Bookmark_LNHNREFclscc95"/>
      <w:bookmarkEnd w:id="2402"/>
      <w:hyperlink r:id="rId644" w:history="1">
        <w:r>
          <w:rPr>
            <w:rFonts w:ascii="arial" w:eastAsia="arial" w:hAnsi="arial" w:cs="arial"/>
            <w:b/>
            <w:i/>
            <w:strike w:val="0"/>
            <w:color w:val="0077CC"/>
            <w:sz w:val="20"/>
            <w:u w:val="single"/>
            <w:vertAlign w:val="baseline"/>
          </w:rPr>
          <w:t>HN95</w:t>
        </w:r>
      </w:hyperlink>
      <w:r>
        <w:rPr>
          <w:rFonts w:ascii="arial" w:eastAsia="arial" w:hAnsi="arial" w:cs="arial"/>
          <w:b w:val="0"/>
          <w:i w:val="0"/>
          <w:strike w:val="0"/>
          <w:noProof w:val="0"/>
          <w:color w:val="000000"/>
          <w:position w:val="0"/>
          <w:sz w:val="20"/>
          <w:u w:val="none"/>
          <w:vertAlign w:val="baseline"/>
        </w:rPr>
        <w:t>[</w:t>
      </w:r>
      <w:hyperlink w:anchor="Bookmark_clscc95" w:history="1">
        <w:r>
          <w:pict>
            <v:shape id="_x0000_i1264"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403" w:name="Bookmark_I5HFV1WS2HM6R60010000400"/>
      <w:bookmarkEnd w:id="2403"/>
      <w:bookmarkStart w:id="2404" w:name="Bookmark_I5HFV1WS2HM6R60030000400"/>
      <w:bookmarkEnd w:id="2404"/>
      <w:r>
        <w:rPr>
          <w:rFonts w:ascii="arial" w:eastAsia="arial" w:hAnsi="arial" w:cs="arial"/>
          <w:b w:val="0"/>
          <w:i w:val="0"/>
          <w:strike w:val="0"/>
          <w:noProof w:val="0"/>
          <w:color w:val="000000"/>
          <w:position w:val="0"/>
          <w:sz w:val="20"/>
          <w:u w:val="none"/>
          <w:vertAlign w:val="baseline"/>
        </w:rPr>
        <w:t xml:space="preserve">A federal court sitting in diversity normally applies the choice-of-law rules of the state in which the court sits, including the principles that select a statute of limitations to apply to common-law claims. </w:t>
      </w:r>
      <w:r>
        <w:rPr>
          <w:rFonts w:ascii="arial" w:eastAsia="arial" w:hAnsi="arial" w:cs="arial"/>
          <w:b w:val="0"/>
          <w:i w:val="0"/>
          <w:strike w:val="0"/>
          <w:noProof w:val="0"/>
          <w:color w:val="000000"/>
          <w:position w:val="0"/>
          <w:sz w:val="20"/>
          <w:u w:val="single"/>
          <w:vertAlign w:val="baseline"/>
        </w:rPr>
        <w:t xml:space="preserve">See </w:t>
      </w:r>
      <w:bookmarkStart w:id="2405" w:name="Bookmark_I5HFV1WS2D6NXC0050000400"/>
      <w:bookmarkEnd w:id="2405"/>
      <w:hyperlink r:id="rId645" w:history="1">
        <w:r>
          <w:rPr>
            <w:rFonts w:ascii="arial" w:eastAsia="arial" w:hAnsi="arial" w:cs="arial"/>
            <w:b w:val="0"/>
            <w:i/>
            <w:strike w:val="0"/>
            <w:noProof w:val="0"/>
            <w:color w:val="0077CC"/>
            <w:position w:val="0"/>
            <w:sz w:val="20"/>
            <w:u w:val="single"/>
            <w:vertAlign w:val="baseline"/>
          </w:rPr>
          <w:t>Klaxon v. Stentor Elec. Mfg. Co.</w:t>
        </w:r>
      </w:hyperlink>
      <w:hyperlink r:id="rId645" w:history="1">
        <w:r>
          <w:rPr>
            <w:rFonts w:ascii="arial" w:eastAsia="arial" w:hAnsi="arial" w:cs="arial"/>
            <w:b w:val="0"/>
            <w:i/>
            <w:strike w:val="0"/>
            <w:noProof w:val="0"/>
            <w:color w:val="0077CC"/>
            <w:position w:val="0"/>
            <w:sz w:val="20"/>
            <w:u w:val="single"/>
            <w:vertAlign w:val="baseline"/>
          </w:rPr>
          <w:t>, 313 U.S. 487, 61 S. Ct. 1020, 85 L. Ed. 1477 (1941)</w:t>
        </w:r>
      </w:hyperlink>
      <w:r>
        <w:rPr>
          <w:rFonts w:ascii="arial" w:eastAsia="arial" w:hAnsi="arial" w:cs="arial"/>
          <w:b w:val="0"/>
          <w:i w:val="0"/>
          <w:strike w:val="0"/>
          <w:noProof w:val="0"/>
          <w:color w:val="000000"/>
          <w:position w:val="0"/>
          <w:sz w:val="20"/>
          <w:u w:val="none"/>
          <w:vertAlign w:val="baseline"/>
        </w:rPr>
        <w:t>. However, in the MDL cases that were transferred here for pre-trial purposes, we stand in the shoes of each transferor court, and therefore apply the choice-of-law rules of the state where each separate case was filed.</w:t>
      </w:r>
      <w:r>
        <w:rPr>
          <w:rFonts w:ascii="arial" w:eastAsia="arial" w:hAnsi="arial" w:cs="arial"/>
          <w:vertAlign w:val="superscript"/>
        </w:rPr>
        <w:footnoteReference w:customMarkFollows="1" w:id="148"/>
        <w:t xml:space="preserve">151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2407" w:name="Bookmark_I5HFV1WS2HM6R60020000400"/>
      <w:bookmarkEnd w:id="2407"/>
      <w:hyperlink r:id="rId646" w:history="1">
        <w:r>
          <w:rPr>
            <w:rFonts w:ascii="arial" w:eastAsia="arial" w:hAnsi="arial" w:cs="arial"/>
            <w:b w:val="0"/>
            <w:i/>
            <w:strike w:val="0"/>
            <w:noProof w:val="0"/>
            <w:color w:val="0077CC"/>
            <w:position w:val="0"/>
            <w:sz w:val="20"/>
            <w:u w:val="single"/>
            <w:vertAlign w:val="baseline"/>
          </w:rPr>
          <w:t>In re Mirena IUD Prods. Liab. Litig.</w:t>
        </w:r>
      </w:hyperlink>
      <w:hyperlink r:id="rId646" w:history="1">
        <w:r>
          <w:rPr>
            <w:rFonts w:ascii="arial" w:eastAsia="arial" w:hAnsi="arial" w:cs="arial"/>
            <w:b w:val="0"/>
            <w:i/>
            <w:strike w:val="0"/>
            <w:noProof w:val="0"/>
            <w:color w:val="0077CC"/>
            <w:position w:val="0"/>
            <w:sz w:val="20"/>
            <w:u w:val="single"/>
            <w:vertAlign w:val="baseline"/>
          </w:rPr>
          <w:t>, 29 F. Supp. 3d 345, 350 (S.D.N.Y.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Application</w:t>
      </w:r>
    </w:p>
    <w:p>
      <w:pPr>
        <w:keepNext w:val="0"/>
        <w:widowControl w:val="0"/>
        <w:spacing w:before="200" w:after="0" w:line="260" w:lineRule="atLeast"/>
        <w:ind w:left="0" w:right="0" w:firstLine="0"/>
        <w:jc w:val="both"/>
      </w:pPr>
      <w:bookmarkStart w:id="2408" w:name="Bookmark_para_601"/>
      <w:bookmarkEnd w:id="2408"/>
      <w:r>
        <w:rPr>
          <w:rFonts w:ascii="arial" w:eastAsia="arial" w:hAnsi="arial" w:cs="arial"/>
          <w:b w:val="0"/>
          <w:i w:val="0"/>
          <w:strike w:val="0"/>
          <w:noProof w:val="0"/>
          <w:color w:val="000000"/>
          <w:position w:val="0"/>
          <w:sz w:val="20"/>
          <w:u w:val="none"/>
          <w:vertAlign w:val="baseline"/>
        </w:rPr>
        <w:t>The parties largely agree on which statute of limitations applies to each case. By and large, the limitations law of each case's forum state (California, Kansas, New Jersey, New York, Ohio, Pennsylvania, Texas,</w:t>
      </w:r>
      <w:r>
        <w:rPr>
          <w:rFonts w:ascii="arial" w:eastAsia="arial" w:hAnsi="arial" w:cs="arial"/>
          <w:vertAlign w:val="superscript"/>
        </w:rPr>
        <w:footnoteReference w:customMarkFollows="1" w:id="149"/>
        <w:t xml:space="preserve">152</w:t>
      </w:r>
      <w:r>
        <w:rPr>
          <w:rFonts w:ascii="arial" w:eastAsia="arial" w:hAnsi="arial" w:cs="arial"/>
          <w:b w:val="0"/>
          <w:i w:val="0"/>
          <w:strike w:val="0"/>
          <w:noProof w:val="0"/>
          <w:color w:val="000000"/>
          <w:position w:val="0"/>
          <w:sz w:val="20"/>
          <w:u w:val="none"/>
          <w:vertAlign w:val="baseline"/>
        </w:rPr>
        <w:t xml:space="preserve"> and Virginia) applies.</w:t>
      </w:r>
      <w:r>
        <w:rPr>
          <w:rFonts w:ascii="arial" w:eastAsia="arial" w:hAnsi="arial" w:cs="arial"/>
          <w:vertAlign w:val="superscript"/>
        </w:rPr>
        <w:footnoteReference w:customMarkFollows="1" w:id="150"/>
        <w:t xml:space="preserve">153</w:t>
      </w:r>
      <w:r>
        <w:rPr>
          <w:rFonts w:ascii="arial" w:eastAsia="arial" w:hAnsi="arial" w:cs="arial"/>
          <w:b w:val="0"/>
          <w:i w:val="0"/>
          <w:strike w:val="0"/>
          <w:noProof w:val="0"/>
          <w:color w:val="000000"/>
          <w:position w:val="0"/>
          <w:sz w:val="20"/>
          <w:u w:val="none"/>
          <w:vertAlign w:val="baseline"/>
        </w:rPr>
        <w:t xml:space="preserve"> We mention only the exceptions.</w:t>
      </w:r>
    </w:p>
    <w:p>
      <w:pPr>
        <w:keepNext w:val="0"/>
        <w:widowControl w:val="0"/>
        <w:spacing w:before="200" w:after="0" w:line="260" w:lineRule="atLeast"/>
        <w:ind w:left="0" w:right="0" w:firstLine="0"/>
        <w:jc w:val="both"/>
      </w:pPr>
      <w:bookmarkStart w:id="2411" w:name="Bookmark_para_602"/>
      <w:bookmarkEnd w:id="2411"/>
      <w:r>
        <w:rPr>
          <w:rFonts w:ascii="arial" w:eastAsia="arial" w:hAnsi="arial" w:cs="arial"/>
          <w:b w:val="0"/>
          <w:i w:val="0"/>
          <w:strike w:val="0"/>
          <w:noProof w:val="0"/>
          <w:color w:val="000000"/>
          <w:position w:val="0"/>
          <w:sz w:val="20"/>
          <w:u w:val="none"/>
          <w:vertAlign w:val="baseline"/>
        </w:rPr>
        <w:t>The most significant exceptions apply to certain plaintiffs</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who filed in Kansas or New York. </w:t>
      </w:r>
      <w:bookmarkStart w:id="2412" w:name="Bookmark_LNHNREFclscc96"/>
      <w:bookmarkEnd w:id="2412"/>
      <w:hyperlink r:id="rId647" w:history="1">
        <w:r>
          <w:rPr>
            <w:rFonts w:ascii="arial" w:eastAsia="arial" w:hAnsi="arial" w:cs="arial"/>
            <w:b/>
            <w:i/>
            <w:strike w:val="0"/>
            <w:noProof w:val="0"/>
            <w:color w:val="0077CC"/>
            <w:position w:val="0"/>
            <w:sz w:val="20"/>
            <w:u w:val="single"/>
            <w:vertAlign w:val="baseline"/>
          </w:rPr>
          <w:t>HN96</w:t>
        </w:r>
      </w:hyperlink>
      <w:r>
        <w:rPr>
          <w:rFonts w:ascii="arial" w:eastAsia="arial" w:hAnsi="arial" w:cs="arial"/>
          <w:b w:val="0"/>
          <w:i w:val="0"/>
          <w:strike w:val="0"/>
          <w:noProof w:val="0"/>
          <w:color w:val="000000"/>
          <w:position w:val="0"/>
          <w:sz w:val="20"/>
          <w:u w:val="none"/>
          <w:vertAlign w:val="baseline"/>
        </w:rPr>
        <w:t>[</w:t>
      </w:r>
      <w:hyperlink w:anchor="Bookmark_clscc96" w:history="1">
        <w:r>
          <w:pict>
            <v:shape id="_x0000_i1265"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Courts in Kansas and New York generally apply their own state's statute of limitations. However, when a cause of action accrues outside the forum state in favor of an out-of-state plaintiff, then the plaintiff's claim must be timely under both the forum state's limitations law and the law of the state where the action accrued.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8" w:history="1">
        <w:r>
          <w:rPr>
            <w:rFonts w:ascii="arial" w:eastAsia="arial" w:hAnsi="arial" w:cs="arial"/>
            <w:b w:val="0"/>
            <w:i/>
            <w:strike w:val="0"/>
            <w:noProof w:val="0"/>
            <w:color w:val="0077CC"/>
            <w:position w:val="0"/>
            <w:sz w:val="20"/>
            <w:u w:val="single"/>
            <w:vertAlign w:val="baseline"/>
          </w:rPr>
          <w:t>Kan. Stat. Ann. § 60-516</w:t>
        </w:r>
      </w:hyperlink>
      <w:r>
        <w:rPr>
          <w:rFonts w:ascii="arial" w:eastAsia="arial" w:hAnsi="arial" w:cs="arial"/>
          <w:b w:val="0"/>
          <w:i w:val="0"/>
          <w:strike w:val="0"/>
          <w:noProof w:val="0"/>
          <w:color w:val="000000"/>
          <w:position w:val="0"/>
          <w:sz w:val="20"/>
          <w:u w:val="none"/>
          <w:vertAlign w:val="baseline"/>
        </w:rPr>
        <w:t xml:space="preserve"> (West 2008); </w:t>
      </w:r>
      <w:hyperlink r:id="rId649" w:history="1">
        <w:r>
          <w:rPr>
            <w:rFonts w:ascii="arial" w:eastAsia="arial" w:hAnsi="arial" w:cs="arial"/>
            <w:b w:val="0"/>
            <w:i/>
            <w:strike w:val="0"/>
            <w:noProof w:val="0"/>
            <w:color w:val="0077CC"/>
            <w:position w:val="0"/>
            <w:sz w:val="20"/>
            <w:u w:val="single"/>
            <w:vertAlign w:val="baseline"/>
          </w:rPr>
          <w:t>N.Y. C.P.L.R. 202</w:t>
        </w:r>
      </w:hyperlink>
      <w:r>
        <w:rPr>
          <w:rFonts w:ascii="arial" w:eastAsia="arial" w:hAnsi="arial" w:cs="arial"/>
          <w:b w:val="0"/>
          <w:i w:val="0"/>
          <w:strike w:val="0"/>
          <w:noProof w:val="0"/>
          <w:color w:val="000000"/>
          <w:position w:val="0"/>
          <w:sz w:val="20"/>
          <w:u w:val="none"/>
          <w:vertAlign w:val="baseline"/>
        </w:rPr>
        <w:t xml:space="preserve"> (Consol. 2008). All relevant parties agree that these rules affect the plaintiffs in </w:t>
      </w:r>
      <w:r>
        <w:rPr>
          <w:rFonts w:ascii="arial" w:eastAsia="arial" w:hAnsi="arial" w:cs="arial"/>
          <w:b w:val="0"/>
          <w:i w:val="0"/>
          <w:strike w:val="0"/>
          <w:noProof w:val="0"/>
          <w:color w:val="000000"/>
          <w:position w:val="0"/>
          <w:sz w:val="20"/>
          <w:u w:val="single"/>
          <w:vertAlign w:val="baseline"/>
        </w:rPr>
        <w:t>Darby</w:t>
      </w:r>
      <w:r>
        <w:rPr>
          <w:rFonts w:ascii="arial" w:eastAsia="arial" w:hAnsi="arial" w:cs="arial"/>
          <w:b w:val="0"/>
          <w:i w:val="0"/>
          <w:strike w:val="0"/>
          <w:noProof w:val="0"/>
          <w:color w:val="000000"/>
          <w:position w:val="0"/>
          <w:sz w:val="20"/>
          <w:u w:val="none"/>
          <w:vertAlign w:val="baseline"/>
        </w:rPr>
        <w:t xml:space="preserve"> (New York and Pennsylvania law for plaintiff Darby, and New York and Cayman Islands law for plaintiff Capital Ventures), </w:t>
      </w:r>
      <w:r>
        <w:rPr>
          <w:rFonts w:ascii="arial" w:eastAsia="arial" w:hAnsi="arial" w:cs="arial"/>
          <w:b w:val="0"/>
          <w:i w:val="0"/>
          <w:strike w:val="0"/>
          <w:noProof w:val="0"/>
          <w:color w:val="000000"/>
          <w:position w:val="0"/>
          <w:sz w:val="20"/>
          <w:u w:val="single"/>
          <w:vertAlign w:val="baseline"/>
        </w:rPr>
        <w:t>FDIC</w:t>
      </w:r>
      <w:r>
        <w:rPr>
          <w:rFonts w:ascii="arial" w:eastAsia="arial" w:hAnsi="arial" w:cs="arial"/>
          <w:b w:val="0"/>
          <w:i w:val="0"/>
          <w:strike w:val="0"/>
          <w:noProof w:val="0"/>
          <w:color w:val="000000"/>
          <w:position w:val="0"/>
          <w:sz w:val="20"/>
          <w:u w:val="none"/>
          <w:vertAlign w:val="baseline"/>
        </w:rPr>
        <w:t xml:space="preserve"> (New York law and the law of each failed bank's home state), </w:t>
      </w:r>
      <w:r>
        <w:rPr>
          <w:rFonts w:ascii="arial" w:eastAsia="arial" w:hAnsi="arial" w:cs="arial"/>
          <w:b w:val="0"/>
          <w:i w:val="0"/>
          <w:strike w:val="0"/>
          <w:noProof w:val="0"/>
          <w:color w:val="000000"/>
          <w:position w:val="0"/>
          <w:sz w:val="20"/>
          <w:u w:val="single"/>
          <w:vertAlign w:val="baseline"/>
        </w:rPr>
        <w:t>NCUA</w:t>
      </w:r>
      <w:r>
        <w:rPr>
          <w:rFonts w:ascii="arial" w:eastAsia="arial" w:hAnsi="arial" w:cs="arial"/>
          <w:b w:val="0"/>
          <w:i w:val="0"/>
          <w:strike w:val="0"/>
          <w:noProof w:val="0"/>
          <w:color w:val="000000"/>
          <w:position w:val="0"/>
          <w:sz w:val="20"/>
          <w:u w:val="none"/>
          <w:vertAlign w:val="baseline"/>
        </w:rPr>
        <w:t xml:space="preserve"> (Kansas law and the law of each failed credit union's home state), and both </w:t>
      </w:r>
      <w:r>
        <w:rPr>
          <w:rFonts w:ascii="arial" w:eastAsia="arial" w:hAnsi="arial" w:cs="arial"/>
          <w:b w:val="0"/>
          <w:i w:val="0"/>
          <w:strike w:val="0"/>
          <w:noProof w:val="0"/>
          <w:color w:val="000000"/>
          <w:position w:val="0"/>
          <w:sz w:val="20"/>
          <w:u w:val="single"/>
          <w:vertAlign w:val="baseline"/>
        </w:rPr>
        <w:t>Principal Cases</w:t>
      </w:r>
      <w:r>
        <w:rPr>
          <w:rFonts w:ascii="arial" w:eastAsia="arial" w:hAnsi="arial" w:cs="arial"/>
          <w:b w:val="0"/>
          <w:i w:val="0"/>
          <w:strike w:val="0"/>
          <w:noProof w:val="0"/>
          <w:color w:val="000000"/>
          <w:position w:val="0"/>
          <w:sz w:val="20"/>
          <w:u w:val="none"/>
          <w:vertAlign w:val="baseline"/>
        </w:rPr>
        <w:t xml:space="preserve"> (New York and Iowa law).</w:t>
      </w:r>
    </w:p>
    <w:p>
      <w:pPr>
        <w:keepNext w:val="0"/>
        <w:widowControl w:val="0"/>
        <w:spacing w:before="200" w:after="0" w:line="260" w:lineRule="atLeast"/>
        <w:ind w:left="0" w:right="0" w:firstLine="0"/>
        <w:jc w:val="both"/>
      </w:pPr>
      <w:bookmarkStart w:id="2413" w:name="Bookmark_para_603"/>
      <w:bookmarkEnd w:id="2413"/>
      <w:r>
        <w:rPr>
          <w:rFonts w:ascii="arial" w:eastAsia="arial" w:hAnsi="arial" w:cs="arial"/>
          <w:b w:val="0"/>
          <w:i w:val="0"/>
          <w:strike w:val="0"/>
          <w:noProof w:val="0"/>
          <w:color w:val="000000"/>
          <w:position w:val="0"/>
          <w:sz w:val="20"/>
          <w:u w:val="none"/>
          <w:vertAlign w:val="baseline"/>
        </w:rPr>
        <w:t>The parties dispute whether New York's borrowing rule applies to certain claims brought by Fannie Mae, whose principal place of business is in the District of Columbia, and to the fraud claims brought by Salix as assignee of the Frontpoint Funds, whose principal place of business is Connecticut. While there is no doubt that Fannie Mae and the Frontpoint Funds are non-residents of New York, the parties dispute whether</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their claims accrued in New York.</w:t>
      </w:r>
    </w:p>
    <w:p>
      <w:pPr>
        <w:keepNext w:val="0"/>
        <w:widowControl w:val="0"/>
        <w:spacing w:before="240" w:after="0" w:line="260" w:lineRule="atLeast"/>
        <w:ind w:left="0" w:right="0" w:firstLine="0"/>
        <w:jc w:val="both"/>
      </w:pPr>
      <w:bookmarkStart w:id="2414" w:name="Bookmark_para_604"/>
      <w:bookmarkEnd w:id="2414"/>
      <w:bookmarkStart w:id="2415" w:name="Bookmark_LNHNREFclscc97"/>
      <w:bookmarkEnd w:id="2415"/>
      <w:hyperlink r:id="rId650" w:history="1">
        <w:r>
          <w:rPr>
            <w:rFonts w:ascii="arial" w:eastAsia="arial" w:hAnsi="arial" w:cs="arial"/>
            <w:b/>
            <w:i/>
            <w:strike w:val="0"/>
            <w:color w:val="0077CC"/>
            <w:sz w:val="20"/>
            <w:u w:val="single"/>
            <w:vertAlign w:val="baseline"/>
          </w:rPr>
          <w:t>HN97</w:t>
        </w:r>
      </w:hyperlink>
      <w:r>
        <w:rPr>
          <w:rFonts w:ascii="arial" w:eastAsia="arial" w:hAnsi="arial" w:cs="arial"/>
          <w:b w:val="0"/>
          <w:i w:val="0"/>
          <w:strike w:val="0"/>
          <w:noProof w:val="0"/>
          <w:color w:val="000000"/>
          <w:position w:val="0"/>
          <w:sz w:val="20"/>
          <w:u w:val="none"/>
          <w:vertAlign w:val="baseline"/>
        </w:rPr>
        <w:t>[</w:t>
      </w:r>
      <w:hyperlink w:anchor="Bookmark_clscc97" w:history="1">
        <w:r>
          <w:pict>
            <v:shape id="_x0000_i1266"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416" w:name="Bookmark_I5HFV1WS2HM6R60050000400"/>
      <w:bookmarkEnd w:id="2416"/>
      <w:r>
        <w:rPr>
          <w:rFonts w:ascii="arial" w:eastAsia="arial" w:hAnsi="arial" w:cs="arial"/>
          <w:b w:val="0"/>
          <w:i w:val="0"/>
          <w:strike w:val="0"/>
          <w:noProof w:val="0"/>
          <w:color w:val="000000"/>
          <w:position w:val="0"/>
          <w:sz w:val="20"/>
          <w:u w:val="none"/>
          <w:vertAlign w:val="baseline"/>
        </w:rPr>
        <w:t xml:space="preserve">"When an alleged injury is purely economic, the place of injury usually is where the plaintiff resides and sustains the economic impact of the loss." </w:t>
      </w:r>
      <w:bookmarkStart w:id="2417" w:name="Bookmark_I5HFV1WS2HM6R60040000400"/>
      <w:bookmarkEnd w:id="2417"/>
      <w:hyperlink r:id="rId651" w:history="1">
        <w:r>
          <w:rPr>
            <w:rFonts w:ascii="arial" w:eastAsia="arial" w:hAnsi="arial" w:cs="arial"/>
            <w:b w:val="0"/>
            <w:i/>
            <w:strike w:val="0"/>
            <w:noProof w:val="0"/>
            <w:color w:val="0077CC"/>
            <w:position w:val="0"/>
            <w:sz w:val="20"/>
            <w:u w:val="single"/>
            <w:vertAlign w:val="baseline"/>
          </w:rPr>
          <w:t>Global Fin. Corp. v. Triarc Corp.</w:t>
        </w:r>
      </w:hyperlink>
      <w:hyperlink r:id="rId651" w:history="1">
        <w:r>
          <w:rPr>
            <w:rFonts w:ascii="arial" w:eastAsia="arial" w:hAnsi="arial" w:cs="arial"/>
            <w:b w:val="0"/>
            <w:i/>
            <w:strike w:val="0"/>
            <w:noProof w:val="0"/>
            <w:color w:val="0077CC"/>
            <w:position w:val="0"/>
            <w:sz w:val="20"/>
            <w:u w:val="single"/>
            <w:vertAlign w:val="baseline"/>
          </w:rPr>
          <w:t>, 93 N.Y.2d 525, 529, 715 N.E.2d 482, 485, 693 N.Y.S.2d 479 (1999)</w:t>
        </w:r>
      </w:hyperlink>
      <w:r>
        <w:rPr>
          <w:rFonts w:ascii="arial" w:eastAsia="arial" w:hAnsi="arial" w:cs="arial"/>
          <w:b w:val="0"/>
          <w:i w:val="0"/>
          <w:strike w:val="0"/>
          <w:noProof w:val="0"/>
          <w:color w:val="000000"/>
          <w:position w:val="0"/>
          <w:sz w:val="20"/>
          <w:u w:val="none"/>
          <w:vertAlign w:val="baseline"/>
        </w:rPr>
        <w:t>. In some circumstances, however, a plaintiff may overcome this presumption by showing that his injury was particularly connected to a state other than his residence. For example, when an out-of-state tourist loses money playing three-card monte in Times Square, we have no doubt that the fraud accrues in New York.</w:t>
      </w:r>
    </w:p>
    <w:p>
      <w:pPr>
        <w:keepNext w:val="0"/>
        <w:widowControl w:val="0"/>
        <w:spacing w:before="200" w:after="0" w:line="260" w:lineRule="atLeast"/>
        <w:ind w:left="0" w:right="0" w:firstLine="0"/>
        <w:jc w:val="both"/>
      </w:pPr>
      <w:bookmarkStart w:id="2418" w:name="Bookmark_para_605"/>
      <w:bookmarkEnd w:id="2418"/>
      <w:bookmarkStart w:id="2419" w:name="Bookmark_I5HFV1WS2D6NXD0020000400"/>
      <w:bookmarkEnd w:id="2419"/>
      <w:bookmarkStart w:id="2420" w:name="Bookmark_I5HFV1WS2HM6R70010000400"/>
      <w:bookmarkEnd w:id="2420"/>
      <w:r>
        <w:rPr>
          <w:rFonts w:ascii="arial" w:eastAsia="arial" w:hAnsi="arial" w:cs="arial"/>
          <w:b w:val="0"/>
          <w:i w:val="0"/>
          <w:strike w:val="0"/>
          <w:noProof w:val="0"/>
          <w:color w:val="000000"/>
          <w:position w:val="0"/>
          <w:sz w:val="20"/>
          <w:u w:val="none"/>
          <w:vertAlign w:val="baseline"/>
        </w:rPr>
        <w:t xml:space="preserve">Courts have sometimes held that a fraud claim accrues where a plaintiff suffers injury to a discrete financial base that he has established away from home. </w:t>
      </w:r>
      <w:r>
        <w:rPr>
          <w:rFonts w:ascii="arial" w:eastAsia="arial" w:hAnsi="arial" w:cs="arial"/>
          <w:b w:val="0"/>
          <w:i w:val="0"/>
          <w:strike w:val="0"/>
          <w:noProof w:val="0"/>
          <w:color w:val="000000"/>
          <w:position w:val="0"/>
          <w:sz w:val="20"/>
          <w:u w:val="single"/>
          <w:vertAlign w:val="baseline"/>
        </w:rPr>
        <w:t xml:space="preserve">See </w:t>
      </w:r>
      <w:bookmarkStart w:id="2421" w:name="Bookmark_I5HFV1WS2D6NXD0010000400"/>
      <w:bookmarkEnd w:id="2421"/>
      <w:hyperlink r:id="rId652" w:history="1">
        <w:r>
          <w:rPr>
            <w:rFonts w:ascii="arial" w:eastAsia="arial" w:hAnsi="arial" w:cs="arial"/>
            <w:b w:val="0"/>
            <w:i/>
            <w:strike w:val="0"/>
            <w:noProof w:val="0"/>
            <w:color w:val="0077CC"/>
            <w:position w:val="0"/>
            <w:sz w:val="20"/>
            <w:u w:val="single"/>
            <w:vertAlign w:val="baseline"/>
          </w:rPr>
          <w:t>Lang v. Paine, Webber, Jackson &amp; Curtis, Inc.</w:t>
        </w:r>
      </w:hyperlink>
      <w:hyperlink r:id="rId652" w:history="1">
        <w:r>
          <w:rPr>
            <w:rFonts w:ascii="arial" w:eastAsia="arial" w:hAnsi="arial" w:cs="arial"/>
            <w:b w:val="0"/>
            <w:i/>
            <w:strike w:val="0"/>
            <w:noProof w:val="0"/>
            <w:color w:val="0077CC"/>
            <w:position w:val="0"/>
            <w:sz w:val="20"/>
            <w:u w:val="single"/>
            <w:vertAlign w:val="baseline"/>
          </w:rPr>
          <w:t>, 582 F. Supp. 1421, 1426 (S.D.N.Y.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2422" w:name="Bookmark_I5HFV1WS2D6NXD0030000400"/>
      <w:bookmarkEnd w:id="2422"/>
      <w:hyperlink r:id="rId653" w:history="1">
        <w:r>
          <w:rPr>
            <w:rFonts w:ascii="arial" w:eastAsia="arial" w:hAnsi="arial" w:cs="arial"/>
            <w:b w:val="0"/>
            <w:i/>
            <w:strike w:val="0"/>
            <w:noProof w:val="0"/>
            <w:color w:val="0077CC"/>
            <w:position w:val="0"/>
            <w:sz w:val="20"/>
            <w:u w:val="single"/>
            <w:vertAlign w:val="baseline"/>
          </w:rPr>
          <w:t>In re Countrywide Fin. Corp. Mortg.-backed Sec. Litig.</w:t>
        </w:r>
      </w:hyperlink>
      <w:hyperlink r:id="rId653" w:history="1">
        <w:r>
          <w:rPr>
            <w:rFonts w:ascii="arial" w:eastAsia="arial" w:hAnsi="arial" w:cs="arial"/>
            <w:b w:val="0"/>
            <w:i/>
            <w:strike w:val="0"/>
            <w:noProof w:val="0"/>
            <w:color w:val="0077CC"/>
            <w:position w:val="0"/>
            <w:sz w:val="20"/>
            <w:u w:val="single"/>
            <w:vertAlign w:val="baseline"/>
          </w:rPr>
          <w:t>, 834 F. Supp. 2d 949, 959 n.10 (C.D. Cal. 2012)</w:t>
        </w:r>
      </w:hyperlink>
      <w:r>
        <w:rPr>
          <w:rFonts w:ascii="arial" w:eastAsia="arial" w:hAnsi="arial" w:cs="arial"/>
          <w:b w:val="0"/>
          <w:i w:val="0"/>
          <w:strike w:val="0"/>
          <w:noProof w:val="0"/>
          <w:color w:val="000000"/>
          <w:position w:val="0"/>
          <w:sz w:val="20"/>
          <w:u w:val="none"/>
          <w:vertAlign w:val="baseline"/>
        </w:rPr>
        <w:t xml:space="preserve"> (observing that the Court of Appeals cited </w:t>
      </w:r>
      <w:r>
        <w:rPr>
          <w:rFonts w:ascii="arial" w:eastAsia="arial" w:hAnsi="arial" w:cs="arial"/>
          <w:b w:val="0"/>
          <w:i w:val="0"/>
          <w:strike w:val="0"/>
          <w:noProof w:val="0"/>
          <w:color w:val="000000"/>
          <w:position w:val="0"/>
          <w:sz w:val="20"/>
          <w:u w:val="single"/>
          <w:vertAlign w:val="baseline"/>
        </w:rPr>
        <w:t>Lang</w:t>
      </w:r>
      <w:r>
        <w:rPr>
          <w:rFonts w:ascii="arial" w:eastAsia="arial" w:hAnsi="arial" w:cs="arial"/>
          <w:b w:val="0"/>
          <w:i w:val="0"/>
          <w:strike w:val="0"/>
          <w:noProof w:val="0"/>
          <w:color w:val="000000"/>
          <w:position w:val="0"/>
          <w:sz w:val="20"/>
          <w:u w:val="none"/>
          <w:vertAlign w:val="baseline"/>
        </w:rPr>
        <w:t xml:space="preserve"> favorably in </w:t>
      </w:r>
      <w:r>
        <w:rPr>
          <w:rFonts w:ascii="arial" w:eastAsia="arial" w:hAnsi="arial" w:cs="arial"/>
          <w:b w:val="0"/>
          <w:i w:val="0"/>
          <w:strike w:val="0"/>
          <w:noProof w:val="0"/>
          <w:color w:val="000000"/>
          <w:position w:val="0"/>
          <w:sz w:val="20"/>
          <w:u w:val="single"/>
          <w:vertAlign w:val="baseline"/>
        </w:rPr>
        <w:t>Global Financial</w:t>
      </w:r>
      <w:r>
        <w:rPr>
          <w:rFonts w:ascii="arial" w:eastAsia="arial" w:hAnsi="arial" w:cs="arial"/>
          <w:b w:val="0"/>
          <w:i w:val="0"/>
          <w:strike w:val="0"/>
          <w:noProof w:val="0"/>
          <w:color w:val="000000"/>
          <w:position w:val="0"/>
          <w:sz w:val="20"/>
          <w:u w:val="none"/>
          <w:vertAlign w:val="baseline"/>
        </w:rPr>
        <w:t xml:space="preserve">). The usual rule, however, that an economic injury does not accrue in New York simply because a plaintiff holds money in a New York bank account or conducts some of its financial operations in New York. </w:t>
      </w:r>
      <w:r>
        <w:rPr>
          <w:rFonts w:ascii="arial" w:eastAsia="arial" w:hAnsi="arial" w:cs="arial"/>
          <w:b w:val="0"/>
          <w:i w:val="0"/>
          <w:strike w:val="0"/>
          <w:noProof w:val="0"/>
          <w:color w:val="000000"/>
          <w:position w:val="0"/>
          <w:sz w:val="20"/>
          <w:u w:val="single"/>
          <w:vertAlign w:val="baseline"/>
        </w:rPr>
        <w:t xml:space="preserve">See, e.g., </w:t>
      </w:r>
      <w:bookmarkStart w:id="2423" w:name="Bookmark_I5HFV1WS2D6NXD0050000400"/>
      <w:bookmarkEnd w:id="2423"/>
      <w:hyperlink r:id="rId654" w:history="1">
        <w:r>
          <w:rPr>
            <w:rFonts w:ascii="arial" w:eastAsia="arial" w:hAnsi="arial" w:cs="arial"/>
            <w:b w:val="0"/>
            <w:i/>
            <w:strike w:val="0"/>
            <w:noProof w:val="0"/>
            <w:color w:val="0077CC"/>
            <w:position w:val="0"/>
            <w:sz w:val="20"/>
            <w:u w:val="single"/>
            <w:vertAlign w:val="baseline"/>
          </w:rPr>
          <w:t>Deutsche Zentral-Genossenschaftsbank AG v. HSBC N. Am. Holdings, Inc.</w:t>
        </w:r>
      </w:hyperlink>
      <w:hyperlink r:id="rId654" w:history="1">
        <w:r>
          <w:rPr>
            <w:rFonts w:ascii="arial" w:eastAsia="arial" w:hAnsi="arial" w:cs="arial"/>
            <w:b w:val="0"/>
            <w:i/>
            <w:strike w:val="0"/>
            <w:noProof w:val="0"/>
            <w:color w:val="0077CC"/>
            <w:position w:val="0"/>
            <w:sz w:val="20"/>
            <w:u w:val="single"/>
            <w:vertAlign w:val="baseline"/>
          </w:rPr>
          <w:t>, No. 12-cv-4025 (AT), 2013 WL 6667601, at *5-7, 2013 U.S. Dist. LEXIS 178462, at *13-20 (S.D.N.Y. Dec. 17, 2013)</w:t>
        </w:r>
      </w:hyperlink>
      <w:r>
        <w:rPr>
          <w:rFonts w:ascii="arial" w:eastAsia="arial" w:hAnsi="arial" w:cs="arial"/>
          <w:b w:val="0"/>
          <w:i w:val="0"/>
          <w:strike w:val="0"/>
          <w:noProof w:val="0"/>
          <w:color w:val="000000"/>
          <w:position w:val="0"/>
          <w:sz w:val="20"/>
          <w:u w:val="none"/>
          <w:vertAlign w:val="baseline"/>
        </w:rPr>
        <w:t xml:space="preserve">; </w:t>
      </w:r>
      <w:bookmarkStart w:id="2424" w:name="Bookmark_I5HFV1WS2HM6R70020000400"/>
      <w:bookmarkEnd w:id="2424"/>
      <w:hyperlink r:id="rId655" w:history="1">
        <w:r>
          <w:rPr>
            <w:rFonts w:ascii="arial" w:eastAsia="arial" w:hAnsi="arial" w:cs="arial"/>
            <w:b w:val="0"/>
            <w:i/>
            <w:strike w:val="0"/>
            <w:noProof w:val="0"/>
            <w:color w:val="0077CC"/>
            <w:position w:val="0"/>
            <w:sz w:val="20"/>
            <w:u w:val="single"/>
            <w:vertAlign w:val="baseline"/>
          </w:rPr>
          <w:t>Robb Evans &amp; Assocs. LLC v. Sun Am. Life Ins.</w:t>
        </w:r>
      </w:hyperlink>
      <w:hyperlink r:id="rId655" w:history="1">
        <w:r>
          <w:rPr>
            <w:rFonts w:ascii="arial" w:eastAsia="arial" w:hAnsi="arial" w:cs="arial"/>
            <w:b w:val="0"/>
            <w:i/>
            <w:strike w:val="0"/>
            <w:noProof w:val="0"/>
            <w:color w:val="0077CC"/>
            <w:position w:val="0"/>
            <w:sz w:val="20"/>
            <w:u w:val="single"/>
            <w:vertAlign w:val="baseline"/>
          </w:rPr>
          <w:t>, No. 10-cv-5999 (GBD), 2013 WL 123727, at *1, 2013 U.S. Dist. LEXIS 4683, at *4-5 (S.D.N.Y. Jan. 8, 2013)</w:t>
        </w:r>
      </w:hyperlink>
      <w:r>
        <w:rPr>
          <w:rFonts w:ascii="arial" w:eastAsia="arial" w:hAnsi="arial" w:cs="arial"/>
          <w:b w:val="0"/>
          <w:i w:val="0"/>
          <w:strike w:val="0"/>
          <w:noProof w:val="0"/>
          <w:color w:val="000000"/>
          <w:position w:val="0"/>
          <w:sz w:val="20"/>
          <w:u w:val="none"/>
          <w:vertAlign w:val="baseline"/>
        </w:rPr>
        <w:t xml:space="preserve">; </w:t>
      </w:r>
      <w:bookmarkStart w:id="2425" w:name="Bookmark_I5HFV1WS2HM6R70040000400"/>
      <w:bookmarkEnd w:id="2425"/>
      <w:hyperlink r:id="rId653" w:history="1">
        <w:r>
          <w:rPr>
            <w:rFonts w:ascii="arial" w:eastAsia="arial" w:hAnsi="arial" w:cs="arial"/>
            <w:b w:val="0"/>
            <w:i/>
            <w:strike w:val="0"/>
            <w:noProof w:val="0"/>
            <w:color w:val="0077CC"/>
            <w:position w:val="0"/>
            <w:sz w:val="20"/>
            <w:u w:val="single"/>
            <w:vertAlign w:val="baseline"/>
          </w:rPr>
          <w:t>Countrywide</w:t>
        </w:r>
      </w:hyperlink>
      <w:hyperlink r:id="rId653" w:history="1">
        <w:r>
          <w:rPr>
            <w:rFonts w:ascii="arial" w:eastAsia="arial" w:hAnsi="arial" w:cs="arial"/>
            <w:b w:val="0"/>
            <w:i/>
            <w:strike w:val="0"/>
            <w:noProof w:val="0"/>
            <w:color w:val="0077CC"/>
            <w:position w:val="0"/>
            <w:sz w:val="20"/>
            <w:u w:val="single"/>
            <w:vertAlign w:val="baseline"/>
          </w:rPr>
          <w:t>, 834 F. Supp. 2d at 959-60</w:t>
        </w:r>
      </w:hyperlink>
      <w:r>
        <w:rPr>
          <w:rFonts w:ascii="arial" w:eastAsia="arial" w:hAnsi="arial" w:cs="arial"/>
          <w:b w:val="0"/>
          <w:i w:val="0"/>
          <w:strike w:val="0"/>
          <w:noProof w:val="0"/>
          <w:color w:val="000000"/>
          <w:position w:val="0"/>
          <w:sz w:val="20"/>
          <w:u w:val="none"/>
          <w:vertAlign w:val="baseline"/>
        </w:rPr>
        <w:t>. Because many institutions have some financial connection to New York, an overbroad "financial</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base" exception would swallow the rule that economic injury attaches at the place of residence.</w:t>
      </w:r>
    </w:p>
    <w:p>
      <w:pPr>
        <w:keepNext w:val="0"/>
        <w:widowControl w:val="0"/>
        <w:spacing w:before="200" w:after="0" w:line="260" w:lineRule="atLeast"/>
        <w:ind w:left="0" w:right="0" w:firstLine="0"/>
        <w:jc w:val="both"/>
      </w:pPr>
      <w:bookmarkStart w:id="2426" w:name="Bookmark_para_606"/>
      <w:bookmarkEnd w:id="2426"/>
      <w:r>
        <w:rPr>
          <w:rFonts w:ascii="arial" w:eastAsia="arial" w:hAnsi="arial" w:cs="arial"/>
          <w:b w:val="0"/>
          <w:i w:val="0"/>
          <w:strike w:val="0"/>
          <w:noProof w:val="0"/>
          <w:color w:val="000000"/>
          <w:position w:val="0"/>
          <w:sz w:val="20"/>
          <w:u w:val="none"/>
          <w:vertAlign w:val="baseline"/>
        </w:rPr>
        <w:t xml:space="preserve">Fannie Mae relies on the fact that many of its swap agreements required Fannie Mae to post collateral in New York.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Fannie Mae Am. Compl. ¶ 13. The fact that some money flowed in and out of New York accounts is not nearly enough to support a conclusion that Fannie Mae suffered a loss in New York. This is a usual case in which we will apply the usual rule: Fannie Mae is located in the District of Columbia; Fannie Mae allegedly lost money to fraud; therefore, Fannie Mae allegedly lost money to fraud in the District of Columbia.</w:t>
      </w:r>
    </w:p>
    <w:p>
      <w:pPr>
        <w:keepNext w:val="0"/>
        <w:widowControl w:val="0"/>
        <w:spacing w:before="240" w:after="0" w:line="260" w:lineRule="atLeast"/>
        <w:ind w:left="0" w:right="0" w:firstLine="0"/>
        <w:jc w:val="both"/>
      </w:pPr>
      <w:bookmarkStart w:id="2427" w:name="Bookmark_para_607"/>
      <w:bookmarkEnd w:id="2427"/>
      <w:r>
        <w:rPr>
          <w:rFonts w:ascii="arial" w:eastAsia="arial" w:hAnsi="arial" w:cs="arial"/>
          <w:b w:val="0"/>
          <w:i w:val="0"/>
          <w:strike w:val="0"/>
          <w:noProof w:val="0"/>
          <w:color w:val="000000"/>
          <w:position w:val="0"/>
          <w:sz w:val="20"/>
          <w:u w:val="none"/>
          <w:vertAlign w:val="baseline"/>
        </w:rPr>
        <w:t xml:space="preserve">Salix alleges that "the investment activity at issue . . . took place exclusively in New York," Salix Am. Compl. ¶ 23, because two New York-based traders oversaw all activity related to the relevant transactions. </w:t>
      </w:r>
      <w:bookmarkStart w:id="2428" w:name="Bookmark_I5HFV1WS2D6NXF0020000400"/>
      <w:bookmarkEnd w:id="2428"/>
      <w:r>
        <w:rPr>
          <w:rFonts w:ascii="arial" w:eastAsia="arial" w:hAnsi="arial" w:cs="arial"/>
          <w:b w:val="0"/>
          <w:i w:val="0"/>
          <w:strike w:val="0"/>
          <w:noProof w:val="0"/>
          <w:color w:val="000000"/>
          <w:position w:val="0"/>
          <w:sz w:val="20"/>
          <w:u w:val="none"/>
          <w:vertAlign w:val="baseline"/>
        </w:rPr>
        <w:t xml:space="preserve">Salix Am. Compl. ¶¶ 20-24. While these facts are more compelling than those relied on by Fannie Mae, they still do not state an "extremely rare" case of "unusual circumstances" requiring application of the </w:t>
      </w:r>
      <w:r>
        <w:rPr>
          <w:rFonts w:ascii="arial" w:eastAsia="arial" w:hAnsi="arial" w:cs="arial"/>
          <w:b w:val="0"/>
          <w:i w:val="0"/>
          <w:strike w:val="0"/>
          <w:noProof w:val="0"/>
          <w:color w:val="000000"/>
          <w:position w:val="0"/>
          <w:sz w:val="20"/>
          <w:u w:val="single"/>
          <w:vertAlign w:val="baseline"/>
        </w:rPr>
        <w:t>Lang</w:t>
      </w:r>
      <w:r>
        <w:rPr>
          <w:rFonts w:ascii="arial" w:eastAsia="arial" w:hAnsi="arial" w:cs="arial"/>
          <w:b w:val="0"/>
          <w:i w:val="0"/>
          <w:strike w:val="0"/>
          <w:noProof w:val="0"/>
          <w:color w:val="000000"/>
          <w:position w:val="0"/>
          <w:sz w:val="20"/>
          <w:u w:val="none"/>
          <w:vertAlign w:val="baseline"/>
        </w:rPr>
        <w:t xml:space="preserve"> exception. </w:t>
      </w:r>
      <w:bookmarkStart w:id="2429" w:name="Bookmark_I5HFV1WS2D6NXF0040000400"/>
      <w:bookmarkEnd w:id="2429"/>
      <w:bookmarkStart w:id="2430" w:name="Bookmark_I5HFV1WS2D6NXF0010000400"/>
      <w:bookmarkEnd w:id="2430"/>
      <w:hyperlink r:id="rId656" w:history="1">
        <w:r>
          <w:rPr>
            <w:rFonts w:ascii="arial" w:eastAsia="arial" w:hAnsi="arial" w:cs="arial"/>
            <w:b w:val="0"/>
            <w:i/>
            <w:strike w:val="0"/>
            <w:noProof w:val="0"/>
            <w:color w:val="0077CC"/>
            <w:position w:val="0"/>
            <w:sz w:val="20"/>
            <w:u w:val="single"/>
            <w:vertAlign w:val="baseline"/>
          </w:rPr>
          <w:t>Gorlin v. Bond Richman &amp; Co.</w:t>
        </w:r>
      </w:hyperlink>
      <w:hyperlink r:id="rId656" w:history="1">
        <w:r>
          <w:rPr>
            <w:rFonts w:ascii="arial" w:eastAsia="arial" w:hAnsi="arial" w:cs="arial"/>
            <w:b w:val="0"/>
            <w:i/>
            <w:strike w:val="0"/>
            <w:noProof w:val="0"/>
            <w:color w:val="0077CC"/>
            <w:position w:val="0"/>
            <w:sz w:val="20"/>
            <w:u w:val="single"/>
            <w:vertAlign w:val="baseline"/>
          </w:rPr>
          <w:t>, 706 F. Supp. 236, 240 n.8 (S.D.N.Y. 1989)</w:t>
        </w:r>
      </w:hyperlink>
      <w:r>
        <w:rPr>
          <w:rFonts w:ascii="arial" w:eastAsia="arial" w:hAnsi="arial" w:cs="arial"/>
          <w:b w:val="0"/>
          <w:i w:val="0"/>
          <w:strike w:val="0"/>
          <w:noProof w:val="0"/>
          <w:color w:val="000000"/>
          <w:position w:val="0"/>
          <w:sz w:val="20"/>
          <w:u w:val="none"/>
          <w:vertAlign w:val="baseline"/>
        </w:rPr>
        <w:t xml:space="preserve">. </w:t>
      </w:r>
      <w:bookmarkStart w:id="2431" w:name="Bookmark_I5HFV1WS2D6NXF0040000400_2"/>
      <w:bookmarkEnd w:id="2431"/>
      <w:r>
        <w:rPr>
          <w:rFonts w:ascii="arial" w:eastAsia="arial" w:hAnsi="arial" w:cs="arial"/>
          <w:b w:val="0"/>
          <w:i w:val="0"/>
          <w:strike w:val="0"/>
          <w:noProof w:val="0"/>
          <w:color w:val="000000"/>
          <w:position w:val="0"/>
          <w:sz w:val="20"/>
          <w:u w:val="none"/>
          <w:vertAlign w:val="baseline"/>
        </w:rPr>
        <w:t>The actions taken by the Frontpoint Funds here are "indistinguishable from the conduct of hundreds of other financial services companies</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that operate in New York" but are headquartered elsewhere. </w:t>
      </w:r>
      <w:bookmarkStart w:id="2432" w:name="Bookmark_I5HFV1WS2D6NXF0030000400"/>
      <w:bookmarkEnd w:id="2432"/>
      <w:hyperlink r:id="rId654" w:history="1">
        <w:r>
          <w:rPr>
            <w:rFonts w:ascii="arial" w:eastAsia="arial" w:hAnsi="arial" w:cs="arial"/>
            <w:b w:val="0"/>
            <w:i/>
            <w:strike w:val="0"/>
            <w:noProof w:val="0"/>
            <w:color w:val="0077CC"/>
            <w:position w:val="0"/>
            <w:sz w:val="20"/>
            <w:u w:val="single"/>
            <w:vertAlign w:val="baseline"/>
          </w:rPr>
          <w:t>Deutsche Zentral-Genossenschaftsbank AG</w:t>
        </w:r>
      </w:hyperlink>
      <w:hyperlink r:id="rId654" w:history="1">
        <w:r>
          <w:rPr>
            <w:rFonts w:ascii="arial" w:eastAsia="arial" w:hAnsi="arial" w:cs="arial"/>
            <w:b w:val="0"/>
            <w:i/>
            <w:strike w:val="0"/>
            <w:noProof w:val="0"/>
            <w:color w:val="0077CC"/>
            <w:position w:val="0"/>
            <w:sz w:val="20"/>
            <w:u w:val="single"/>
            <w:vertAlign w:val="baseline"/>
          </w:rPr>
          <w:t>, 2013 WL 6667601, at *6, 2013 U.S. Dist. LEXIS 178462, at *18</w:t>
        </w:r>
      </w:hyperlink>
      <w:r>
        <w:rPr>
          <w:rFonts w:ascii="arial" w:eastAsia="arial" w:hAnsi="arial" w:cs="arial"/>
          <w:b w:val="0"/>
          <w:i w:val="0"/>
          <w:strike w:val="0"/>
          <w:noProof w:val="0"/>
          <w:color w:val="000000"/>
          <w:position w:val="0"/>
          <w:sz w:val="20"/>
          <w:u w:val="none"/>
          <w:vertAlign w:val="baseline"/>
        </w:rPr>
        <w:t xml:space="preserve"> (foreign statute of limitations applies to plaintiff alleging that "decisions, operations, accounting, diligence, and purchases" occurred in New York or utilized New York bank accounts). Accordingly, the Connecticut statute of limitations applies to fraud claims assigned to Salix by the Frontpoint Funds.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Federal Extender Statutes</w:t>
      </w:r>
    </w:p>
    <w:p>
      <w:pPr>
        <w:keepNext w:val="0"/>
        <w:widowControl w:val="0"/>
        <w:spacing w:before="240" w:after="0" w:line="260" w:lineRule="atLeast"/>
        <w:ind w:left="0" w:right="0" w:firstLine="0"/>
        <w:jc w:val="both"/>
      </w:pPr>
      <w:bookmarkStart w:id="2433" w:name="Bookmark_para_608"/>
      <w:bookmarkEnd w:id="2433"/>
      <w:bookmarkStart w:id="2434" w:name="Bookmark_LNHNREFclscc98"/>
      <w:bookmarkEnd w:id="2434"/>
      <w:hyperlink r:id="rId657" w:history="1">
        <w:r>
          <w:rPr>
            <w:rFonts w:ascii="arial" w:eastAsia="arial" w:hAnsi="arial" w:cs="arial"/>
            <w:b/>
            <w:i/>
            <w:strike w:val="0"/>
            <w:color w:val="0077CC"/>
            <w:sz w:val="20"/>
            <w:u w:val="single"/>
            <w:vertAlign w:val="baseline"/>
          </w:rPr>
          <w:t>HN98</w:t>
        </w:r>
      </w:hyperlink>
      <w:r>
        <w:rPr>
          <w:rFonts w:ascii="arial" w:eastAsia="arial" w:hAnsi="arial" w:cs="arial"/>
          <w:b w:val="0"/>
          <w:i w:val="0"/>
          <w:strike w:val="0"/>
          <w:noProof w:val="0"/>
          <w:color w:val="000000"/>
          <w:position w:val="0"/>
          <w:sz w:val="20"/>
          <w:u w:val="none"/>
          <w:vertAlign w:val="baseline"/>
        </w:rPr>
        <w:t>[</w:t>
      </w:r>
      <w:hyperlink w:anchor="Bookmark_clscc98" w:history="1">
        <w:r>
          <w:pict>
            <v:shape id="_x0000_i1267"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When the FDIC takes over a bank or the NCUA a credit union, federal law automatically extends the statute of limitations on any cause of action held by the bank or credit union.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58" w:history="1">
        <w:r>
          <w:rPr>
            <w:rFonts w:ascii="arial" w:eastAsia="arial" w:hAnsi="arial" w:cs="arial"/>
            <w:b w:val="0"/>
            <w:i/>
            <w:strike w:val="0"/>
            <w:noProof w:val="0"/>
            <w:color w:val="0077CC"/>
            <w:position w:val="0"/>
            <w:sz w:val="20"/>
            <w:u w:val="single"/>
            <w:vertAlign w:val="baseline"/>
          </w:rPr>
          <w:t>12 U.S.C. § 1787(b)(14) (2012)</w:t>
        </w:r>
      </w:hyperlink>
      <w:r>
        <w:rPr>
          <w:rFonts w:ascii="arial" w:eastAsia="arial" w:hAnsi="arial" w:cs="arial"/>
          <w:b w:val="0"/>
          <w:i w:val="0"/>
          <w:strike w:val="0"/>
          <w:noProof w:val="0"/>
          <w:color w:val="000000"/>
          <w:position w:val="0"/>
          <w:sz w:val="20"/>
          <w:u w:val="none"/>
          <w:vertAlign w:val="baseline"/>
        </w:rPr>
        <w:t xml:space="preserve"> (NCUA); </w:t>
      </w:r>
      <w:hyperlink r:id="rId172" w:history="1">
        <w:r>
          <w:rPr>
            <w:rFonts w:ascii="arial" w:eastAsia="arial" w:hAnsi="arial" w:cs="arial"/>
            <w:b w:val="0"/>
            <w:i/>
            <w:strike w:val="0"/>
            <w:noProof w:val="0"/>
            <w:color w:val="0077CC"/>
            <w:position w:val="0"/>
            <w:sz w:val="20"/>
            <w:u w:val="single"/>
            <w:vertAlign w:val="baseline"/>
          </w:rPr>
          <w:t>§ 1821(d)(14)</w:t>
        </w:r>
      </w:hyperlink>
      <w:r>
        <w:rPr>
          <w:rFonts w:ascii="arial" w:eastAsia="arial" w:hAnsi="arial" w:cs="arial"/>
          <w:b w:val="0"/>
          <w:i w:val="0"/>
          <w:strike w:val="0"/>
          <w:noProof w:val="0"/>
          <w:color w:val="000000"/>
          <w:position w:val="0"/>
          <w:sz w:val="20"/>
          <w:u w:val="none"/>
          <w:vertAlign w:val="baseline"/>
        </w:rPr>
        <w:t xml:space="preserve"> (FDIC). In this regard, the parties disagree on four points:</w:t>
      </w:r>
    </w:p>
    <w:p>
      <w:pPr>
        <w:keepNext w:val="0"/>
        <w:widowControl w:val="0"/>
        <w:spacing w:after="0" w:line="260" w:lineRule="atLeast"/>
        <w:ind w:left="400" w:right="0" w:firstLine="0"/>
        <w:jc w:val="both"/>
      </w:pPr>
      <w:bookmarkStart w:id="2435" w:name="Bookmark_para_609"/>
      <w:bookmarkEnd w:id="2435"/>
      <w:r>
        <w:rPr>
          <w:rFonts w:ascii="arial" w:eastAsia="arial" w:hAnsi="arial" w:cs="arial"/>
          <w:b w:val="0"/>
          <w:i w:val="0"/>
          <w:strike w:val="0"/>
          <w:noProof w:val="0"/>
          <w:color w:val="000000"/>
          <w:position w:val="0"/>
          <w:sz w:val="20"/>
          <w:u w:val="none"/>
          <w:vertAlign w:val="baseline"/>
        </w:rPr>
        <w:t>• whether a three-year or six-year extension applies to plaintiffs' claims for unjust enrichment;</w:t>
      </w:r>
    </w:p>
    <w:p>
      <w:pPr>
        <w:keepNext w:val="0"/>
        <w:widowControl w:val="0"/>
        <w:spacing w:after="0" w:line="260" w:lineRule="atLeast"/>
        <w:ind w:left="400" w:right="0" w:firstLine="0"/>
        <w:jc w:val="both"/>
      </w:pPr>
      <w:bookmarkStart w:id="2436" w:name="Bookmark_para_610"/>
      <w:bookmarkEnd w:id="2436"/>
      <w:r>
        <w:rPr>
          <w:rFonts w:ascii="arial" w:eastAsia="arial" w:hAnsi="arial" w:cs="arial"/>
          <w:b w:val="0"/>
          <w:i w:val="0"/>
          <w:strike w:val="0"/>
          <w:noProof w:val="0"/>
          <w:color w:val="000000"/>
          <w:position w:val="0"/>
          <w:sz w:val="20"/>
          <w:u w:val="none"/>
          <w:vertAlign w:val="baseline"/>
        </w:rPr>
        <w:t>• whether the NCUA's extension runs from the date of its appointment as a credit union's liquidating agent, if the NCUA already managed the credit union as a conservator;</w:t>
      </w:r>
    </w:p>
    <w:p>
      <w:pPr>
        <w:keepNext w:val="0"/>
        <w:widowControl w:val="0"/>
        <w:spacing w:after="0" w:line="260" w:lineRule="atLeast"/>
        <w:ind w:left="400" w:right="0" w:firstLine="0"/>
        <w:jc w:val="both"/>
      </w:pPr>
      <w:bookmarkStart w:id="2437" w:name="Bookmark_para_611"/>
      <w:bookmarkEnd w:id="2437"/>
      <w:r>
        <w:rPr>
          <w:rFonts w:ascii="arial" w:eastAsia="arial" w:hAnsi="arial" w:cs="arial"/>
          <w:b w:val="0"/>
          <w:i w:val="0"/>
          <w:strike w:val="0"/>
          <w:noProof w:val="0"/>
          <w:color w:val="000000"/>
          <w:position w:val="0"/>
          <w:sz w:val="20"/>
          <w:u w:val="none"/>
          <w:vertAlign w:val="baseline"/>
        </w:rPr>
        <w:t>• whether the length of the extended limitations period is the fixed length provided by federal law, or the greater of the federal fixed length and the applicable state law;</w:t>
      </w:r>
      <w:r>
        <w:rPr>
          <w:rFonts w:ascii="arial" w:eastAsia="arial" w:hAnsi="arial" w:cs="arial"/>
          <w:vertAlign w:val="superscript"/>
        </w:rPr>
        <w:footnoteReference w:customMarkFollows="1" w:id="151"/>
        <w:t xml:space="preserve">154</w:t>
      </w:r>
      <w:r>
        <w:rPr>
          <w:rFonts w:ascii="arial" w:eastAsia="arial" w:hAnsi="arial" w:cs="arial"/>
          <w:b w:val="0"/>
          <w:i w:val="0"/>
          <w:strike w:val="0"/>
          <w:noProof w:val="0"/>
          <w:color w:val="000000"/>
          <w:position w:val="0"/>
          <w:sz w:val="20"/>
          <w:u w:val="none"/>
          <w:vertAlign w:val="baseline"/>
        </w:rPr>
        <w:t xml:space="preserve"> and</w:t>
      </w:r>
    </w:p>
    <w:p>
      <w:pPr>
        <w:keepNext w:val="0"/>
        <w:widowControl w:val="0"/>
        <w:spacing w:before="200" w:after="0" w:line="260" w:lineRule="atLeast"/>
        <w:ind w:left="400" w:right="0" w:firstLine="0"/>
        <w:jc w:val="both"/>
      </w:pPr>
      <w:bookmarkStart w:id="2439" w:name="Bookmark_para_612"/>
      <w:bookmarkEnd w:id="2439"/>
      <w:r>
        <w:rPr>
          <w:rFonts w:ascii="arial" w:eastAsia="arial" w:hAnsi="arial" w:cs="arial"/>
          <w:b w:val="0"/>
          <w:i w:val="0"/>
          <w:strike w:val="0"/>
          <w:noProof w:val="0"/>
          <w:color w:val="000000"/>
          <w:position w:val="0"/>
          <w:sz w:val="20"/>
          <w:u w:val="none"/>
          <w:vertAlign w:val="baseline"/>
        </w:rPr>
        <w:t xml:space="preserve">• how, if at all, the doctrine of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applies to the extender statutes. (We discuss this issue</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within our discussion of </w:t>
      </w:r>
      <w:r>
        <w:rPr>
          <w:rFonts w:ascii="arial" w:eastAsia="arial" w:hAnsi="arial" w:cs="arial"/>
          <w:b w:val="0"/>
          <w:i w:val="0"/>
          <w:strike w:val="0"/>
          <w:noProof w:val="0"/>
          <w:color w:val="000000"/>
          <w:position w:val="0"/>
          <w:sz w:val="20"/>
          <w:u w:val="single"/>
          <w:vertAlign w:val="baseline"/>
        </w:rPr>
        <w:t xml:space="preserve">American Pipe. 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354.)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 Text and History</w:t>
      </w:r>
    </w:p>
    <w:p>
      <w:pPr>
        <w:keepNext w:val="0"/>
        <w:widowControl w:val="0"/>
        <w:spacing w:before="240" w:after="0" w:line="260" w:lineRule="atLeast"/>
        <w:ind w:left="0" w:right="0" w:firstLine="0"/>
        <w:jc w:val="both"/>
      </w:pPr>
      <w:bookmarkStart w:id="2440" w:name="Bookmark_para_613"/>
      <w:bookmarkEnd w:id="2440"/>
      <w:bookmarkStart w:id="2441" w:name="Bookmark_I5HFV1WS2HM6R80010000400"/>
      <w:bookmarkEnd w:id="2441"/>
      <w:r>
        <w:rPr>
          <w:rFonts w:ascii="arial" w:eastAsia="arial" w:hAnsi="arial" w:cs="arial"/>
          <w:b w:val="0"/>
          <w:i w:val="0"/>
          <w:strike w:val="0"/>
          <w:noProof w:val="0"/>
          <w:color w:val="000000"/>
          <w:position w:val="0"/>
          <w:sz w:val="20"/>
          <w:u w:val="none"/>
          <w:vertAlign w:val="baseline"/>
        </w:rPr>
        <w:t xml:space="preserve">Until 1989, both the FDIC and the NCUA were subject to the extender statute that generally applies to federal agencies, </w:t>
      </w:r>
      <w:hyperlink r:id="rId659" w:history="1">
        <w:r>
          <w:rPr>
            <w:rFonts w:ascii="arial" w:eastAsia="arial" w:hAnsi="arial" w:cs="arial"/>
            <w:b w:val="0"/>
            <w:i/>
            <w:strike w:val="0"/>
            <w:noProof w:val="0"/>
            <w:color w:val="0077CC"/>
            <w:position w:val="0"/>
            <w:sz w:val="20"/>
            <w:u w:val="single"/>
            <w:vertAlign w:val="baseline"/>
          </w:rPr>
          <w:t>28 U.S.C. § 2415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2442" w:name="Bookmark_I5HFV1WS2D6NXF0050000400"/>
      <w:bookmarkEnd w:id="2442"/>
      <w:hyperlink r:id="rId660" w:history="1">
        <w:r>
          <w:rPr>
            <w:rFonts w:ascii="arial" w:eastAsia="arial" w:hAnsi="arial" w:cs="arial"/>
            <w:b w:val="0"/>
            <w:i/>
            <w:strike w:val="0"/>
            <w:noProof w:val="0"/>
            <w:color w:val="0077CC"/>
            <w:position w:val="0"/>
            <w:sz w:val="20"/>
            <w:u w:val="single"/>
            <w:vertAlign w:val="baseline"/>
          </w:rPr>
          <w:t>FDIC v. Bank One, Waukesha</w:t>
        </w:r>
      </w:hyperlink>
      <w:hyperlink r:id="rId660" w:history="1">
        <w:r>
          <w:rPr>
            <w:rFonts w:ascii="arial" w:eastAsia="arial" w:hAnsi="arial" w:cs="arial"/>
            <w:b w:val="0"/>
            <w:i/>
            <w:strike w:val="0"/>
            <w:noProof w:val="0"/>
            <w:color w:val="0077CC"/>
            <w:position w:val="0"/>
            <w:sz w:val="20"/>
            <w:u w:val="single"/>
            <w:vertAlign w:val="baseline"/>
          </w:rPr>
          <w:t>, 881 F.2d 390, 393 (7th Cir. 1989)</w:t>
        </w:r>
      </w:hyperlink>
      <w:r>
        <w:rPr>
          <w:rFonts w:ascii="arial" w:eastAsia="arial" w:hAnsi="arial" w:cs="arial"/>
          <w:b w:val="0"/>
          <w:i w:val="0"/>
          <w:strike w:val="0"/>
          <w:noProof w:val="0"/>
          <w:color w:val="000000"/>
          <w:position w:val="0"/>
          <w:sz w:val="20"/>
          <w:u w:val="none"/>
          <w:vertAlign w:val="baseline"/>
        </w:rPr>
        <w:t xml:space="preserve"> (interpreting </w:t>
      </w:r>
      <w:hyperlink r:id="rId659" w:history="1">
        <w:r>
          <w:rPr>
            <w:rFonts w:ascii="arial" w:eastAsia="arial" w:hAnsi="arial" w:cs="arial"/>
            <w:b w:val="0"/>
            <w:i/>
            <w:strike w:val="0"/>
            <w:noProof w:val="0"/>
            <w:color w:val="0077CC"/>
            <w:position w:val="0"/>
            <w:sz w:val="20"/>
            <w:u w:val="single"/>
            <w:vertAlign w:val="baseline"/>
          </w:rPr>
          <w:t>section 2415</w:t>
        </w:r>
      </w:hyperlink>
      <w:r>
        <w:rPr>
          <w:rFonts w:ascii="arial" w:eastAsia="arial" w:hAnsi="arial" w:cs="arial"/>
          <w:b w:val="0"/>
          <w:i w:val="0"/>
          <w:strike w:val="0"/>
          <w:noProof w:val="0"/>
          <w:color w:val="000000"/>
          <w:position w:val="0"/>
          <w:sz w:val="20"/>
          <w:u w:val="none"/>
          <w:vertAlign w:val="baseline"/>
        </w:rPr>
        <w:t xml:space="preserve"> in a case brought by the FDIC). This statute provided (and still provides, as to most federal agencies) a minimum limitations period that runs, in most cases, from the accrual date of an action.</w:t>
      </w:r>
    </w:p>
    <w:p>
      <w:pPr>
        <w:keepNext w:val="0"/>
        <w:widowControl w:val="0"/>
        <w:spacing w:before="200" w:after="0" w:line="260" w:lineRule="atLeast"/>
        <w:ind w:left="0" w:right="0" w:firstLine="0"/>
        <w:jc w:val="both"/>
      </w:pPr>
      <w:bookmarkStart w:id="2443" w:name="Bookmark_para_614"/>
      <w:bookmarkEnd w:id="2443"/>
      <w:r>
        <w:rPr>
          <w:rFonts w:ascii="arial" w:eastAsia="arial" w:hAnsi="arial" w:cs="arial"/>
          <w:b w:val="0"/>
          <w:i w:val="0"/>
          <w:strike w:val="0"/>
          <w:noProof w:val="0"/>
          <w:color w:val="000000"/>
          <w:position w:val="0"/>
          <w:sz w:val="20"/>
          <w:u w:val="none"/>
          <w:vertAlign w:val="baseline"/>
        </w:rPr>
        <w:t xml:space="preserve">During the savings and loan (S&amp;L) crisis of the late 1980s, Congress passed the Financial Institutions Reform, Recovery, and Enforcement Act of 1989 (FIRREA), </w:t>
      </w:r>
      <w:r>
        <w:rPr>
          <w:rFonts w:ascii="arial" w:eastAsia="arial" w:hAnsi="arial" w:cs="arial"/>
          <w:b w:val="0"/>
          <w:i/>
          <w:strike w:val="0"/>
          <w:noProof w:val="0"/>
          <w:color w:val="000000"/>
          <w:position w:val="0"/>
          <w:sz w:val="20"/>
          <w:u w:val="none"/>
          <w:vertAlign w:val="baseline"/>
        </w:rPr>
        <w:t>Pub. L. No. 101-73, 103 Stat. 183</w:t>
      </w:r>
      <w:r>
        <w:rPr>
          <w:rFonts w:ascii="arial" w:eastAsia="arial" w:hAnsi="arial" w:cs="arial"/>
          <w:b w:val="0"/>
          <w:i w:val="0"/>
          <w:strike w:val="0"/>
          <w:noProof w:val="0"/>
          <w:color w:val="000000"/>
          <w:position w:val="0"/>
          <w:sz w:val="20"/>
          <w:u w:val="none"/>
          <w:vertAlign w:val="baseline"/>
        </w:rPr>
        <w:t xml:space="preserve">. FIRREA's main purpose was to wind down insolvent S&amp;Ls through the newly-established Resolution Trust Corporation (RTC). Additionally, FIRREA established more liberal extender statutes for the FDIC, NCUA, and other similar entities (such as the RTC), running from the </w:t>
      </w:r>
      <w:r>
        <w:rPr>
          <w:rFonts w:ascii="arial" w:eastAsia="arial" w:hAnsi="arial" w:cs="arial"/>
          <w:b w:val="0"/>
          <w:i w:val="0"/>
          <w:strike w:val="0"/>
          <w:noProof w:val="0"/>
          <w:color w:val="000000"/>
          <w:position w:val="0"/>
          <w:sz w:val="20"/>
          <w:u w:val="single"/>
          <w:vertAlign w:val="baseline"/>
        </w:rPr>
        <w:t>later</w:t>
      </w:r>
      <w:r>
        <w:rPr>
          <w:rFonts w:ascii="arial" w:eastAsia="arial" w:hAnsi="arial" w:cs="arial"/>
          <w:b w:val="0"/>
          <w:i w:val="0"/>
          <w:strike w:val="0"/>
          <w:noProof w:val="0"/>
          <w:color w:val="000000"/>
          <w:position w:val="0"/>
          <w:sz w:val="20"/>
          <w:u w:val="none"/>
          <w:vertAlign w:val="baseline"/>
        </w:rPr>
        <w:t xml:space="preserve"> of the date when the cause of action accrued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the date when the agency was appointed. The rationale of this provision is obvious: Congress did not want one of its federal resolution agencies to</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lose a claim simply because a defunct financial institution slept on its rights.</w:t>
      </w:r>
    </w:p>
    <w:p>
      <w:pPr>
        <w:keepNext w:val="0"/>
        <w:widowControl w:val="0"/>
        <w:spacing w:before="200" w:after="0" w:line="260" w:lineRule="atLeast"/>
        <w:ind w:left="0" w:right="0" w:firstLine="0"/>
        <w:jc w:val="both"/>
      </w:pPr>
      <w:bookmarkStart w:id="2444" w:name="Bookmark_para_615"/>
      <w:bookmarkEnd w:id="2444"/>
      <w:r>
        <w:rPr>
          <w:rFonts w:ascii="arial" w:eastAsia="arial" w:hAnsi="arial" w:cs="arial"/>
          <w:b w:val="0"/>
          <w:i w:val="0"/>
          <w:strike w:val="0"/>
          <w:noProof w:val="0"/>
          <w:color w:val="000000"/>
          <w:position w:val="0"/>
          <w:sz w:val="20"/>
          <w:u w:val="none"/>
          <w:vertAlign w:val="baseline"/>
        </w:rPr>
        <w:t>FIRREA's original text largely survives in the NCUA's extender statute:</w:t>
      </w:r>
    </w:p>
    <w:p>
      <w:pPr>
        <w:keepNext w:val="0"/>
        <w:widowControl w:val="0"/>
        <w:spacing w:after="0" w:line="260" w:lineRule="atLeast"/>
        <w:ind w:left="400" w:right="0" w:firstLine="0"/>
        <w:jc w:val="both"/>
      </w:pPr>
      <w:bookmarkStart w:id="2445" w:name="Bookmark_para_616"/>
      <w:bookmarkEnd w:id="2445"/>
      <w:r>
        <w:rPr>
          <w:rFonts w:ascii="arial" w:eastAsia="arial" w:hAnsi="arial" w:cs="arial"/>
          <w:b w:val="0"/>
          <w:i w:val="0"/>
          <w:strike w:val="0"/>
          <w:noProof w:val="0"/>
          <w:color w:val="000000"/>
          <w:position w:val="0"/>
          <w:sz w:val="20"/>
          <w:u w:val="none"/>
          <w:vertAlign w:val="baseline"/>
        </w:rPr>
        <w:t>(A) Notwithstanding any provision of any contract, the applicable statute of limitations with regard to any action brought by the Board [i.e., the NCUA] as conservator or liquidating agent shall be—</w:t>
      </w:r>
    </w:p>
    <w:p>
      <w:pPr>
        <w:keepNext w:val="0"/>
        <w:widowControl w:val="0"/>
        <w:spacing w:after="0" w:line="260" w:lineRule="atLeast"/>
        <w:ind w:left="800" w:right="0" w:firstLine="0"/>
        <w:jc w:val="both"/>
      </w:pPr>
      <w:bookmarkStart w:id="2446" w:name="Bookmark_para_617"/>
      <w:bookmarkEnd w:id="2446"/>
      <w:r>
        <w:rPr>
          <w:rFonts w:ascii="arial" w:eastAsia="arial" w:hAnsi="arial" w:cs="arial"/>
          <w:b w:val="0"/>
          <w:i w:val="0"/>
          <w:strike w:val="0"/>
          <w:noProof w:val="0"/>
          <w:color w:val="000000"/>
          <w:position w:val="0"/>
          <w:sz w:val="20"/>
          <w:u w:val="none"/>
          <w:vertAlign w:val="baseline"/>
        </w:rPr>
        <w:t>(i) in the case of any contract claim, the longer of—</w:t>
      </w:r>
    </w:p>
    <w:p>
      <w:pPr>
        <w:keepNext w:val="0"/>
        <w:widowControl w:val="0"/>
        <w:spacing w:after="0" w:line="260" w:lineRule="atLeast"/>
        <w:ind w:left="1200" w:right="0" w:firstLine="0"/>
        <w:jc w:val="both"/>
      </w:pPr>
      <w:bookmarkStart w:id="2447" w:name="Bookmark_para_618"/>
      <w:bookmarkEnd w:id="2447"/>
      <w:r>
        <w:rPr>
          <w:rFonts w:ascii="arial" w:eastAsia="arial" w:hAnsi="arial" w:cs="arial"/>
          <w:b w:val="0"/>
          <w:i w:val="0"/>
          <w:strike w:val="0"/>
          <w:noProof w:val="0"/>
          <w:color w:val="000000"/>
          <w:position w:val="0"/>
          <w:sz w:val="20"/>
          <w:u w:val="none"/>
          <w:vertAlign w:val="baseline"/>
        </w:rPr>
        <w:t>(I) the 6-year period beginning on the date the claim accrues; or</w:t>
      </w:r>
    </w:p>
    <w:p>
      <w:pPr>
        <w:keepNext w:val="0"/>
        <w:widowControl w:val="0"/>
        <w:spacing w:after="0" w:line="260" w:lineRule="atLeast"/>
        <w:ind w:left="1200" w:right="0" w:firstLine="0"/>
        <w:jc w:val="both"/>
      </w:pPr>
      <w:bookmarkStart w:id="2448" w:name="Bookmark_para_619"/>
      <w:bookmarkEnd w:id="2448"/>
      <w:r>
        <w:rPr>
          <w:rFonts w:ascii="arial" w:eastAsia="arial" w:hAnsi="arial" w:cs="arial"/>
          <w:b w:val="0"/>
          <w:i w:val="0"/>
          <w:strike w:val="0"/>
          <w:noProof w:val="0"/>
          <w:color w:val="000000"/>
          <w:position w:val="0"/>
          <w:sz w:val="20"/>
          <w:u w:val="none"/>
          <w:vertAlign w:val="baseline"/>
        </w:rPr>
        <w:t>(II) the period applicable under State law; and</w:t>
      </w:r>
    </w:p>
    <w:p>
      <w:pPr>
        <w:keepNext w:val="0"/>
        <w:widowControl w:val="0"/>
        <w:spacing w:after="0" w:line="260" w:lineRule="atLeast"/>
        <w:ind w:left="800" w:right="0" w:firstLine="0"/>
        <w:jc w:val="both"/>
      </w:pPr>
      <w:bookmarkStart w:id="2449" w:name="Bookmark_para_620"/>
      <w:bookmarkEnd w:id="2449"/>
      <w:r>
        <w:rPr>
          <w:rFonts w:ascii="arial" w:eastAsia="arial" w:hAnsi="arial" w:cs="arial"/>
          <w:b w:val="0"/>
          <w:i w:val="0"/>
          <w:strike w:val="0"/>
          <w:noProof w:val="0"/>
          <w:color w:val="000000"/>
          <w:position w:val="0"/>
          <w:sz w:val="20"/>
          <w:u w:val="none"/>
          <w:vertAlign w:val="baseline"/>
        </w:rPr>
        <w:t>(ii) in the case of any tort claim, the longer of—</w:t>
      </w:r>
    </w:p>
    <w:p>
      <w:pPr>
        <w:keepNext w:val="0"/>
        <w:widowControl w:val="0"/>
        <w:spacing w:after="0" w:line="260" w:lineRule="atLeast"/>
        <w:ind w:left="1200" w:right="0" w:firstLine="0"/>
        <w:jc w:val="both"/>
      </w:pPr>
      <w:bookmarkStart w:id="2450" w:name="Bookmark_para_621"/>
      <w:bookmarkEnd w:id="2450"/>
      <w:r>
        <w:rPr>
          <w:rFonts w:ascii="arial" w:eastAsia="arial" w:hAnsi="arial" w:cs="arial"/>
          <w:b w:val="0"/>
          <w:i w:val="0"/>
          <w:strike w:val="0"/>
          <w:noProof w:val="0"/>
          <w:color w:val="000000"/>
          <w:position w:val="0"/>
          <w:sz w:val="20"/>
          <w:u w:val="none"/>
          <w:vertAlign w:val="baseline"/>
        </w:rPr>
        <w:t>(I) the 3-year period beginning on the date the claim accrues; or</w:t>
      </w:r>
    </w:p>
    <w:p>
      <w:pPr>
        <w:keepNext w:val="0"/>
        <w:widowControl w:val="0"/>
        <w:spacing w:after="0" w:line="260" w:lineRule="atLeast"/>
        <w:ind w:left="1200" w:right="0" w:firstLine="0"/>
        <w:jc w:val="both"/>
      </w:pPr>
      <w:bookmarkStart w:id="2451" w:name="Bookmark_para_622"/>
      <w:bookmarkEnd w:id="2451"/>
      <w:r>
        <w:rPr>
          <w:rFonts w:ascii="arial" w:eastAsia="arial" w:hAnsi="arial" w:cs="arial"/>
          <w:b w:val="0"/>
          <w:i w:val="0"/>
          <w:strike w:val="0"/>
          <w:noProof w:val="0"/>
          <w:color w:val="000000"/>
          <w:position w:val="0"/>
          <w:sz w:val="20"/>
          <w:u w:val="none"/>
          <w:vertAlign w:val="baseline"/>
        </w:rPr>
        <w:t>(II) the period applicable under State law.</w:t>
      </w:r>
    </w:p>
    <w:p>
      <w:pPr>
        <w:keepNext w:val="0"/>
        <w:widowControl w:val="0"/>
        <w:spacing w:after="0" w:line="260" w:lineRule="atLeast"/>
        <w:ind w:left="400" w:right="0" w:firstLine="0"/>
        <w:jc w:val="both"/>
      </w:pPr>
      <w:bookmarkStart w:id="2452" w:name="Bookmark_para_623"/>
      <w:bookmarkEnd w:id="2452"/>
      <w:r>
        <w:rPr>
          <w:rFonts w:ascii="arial" w:eastAsia="arial" w:hAnsi="arial" w:cs="arial"/>
          <w:b w:val="0"/>
          <w:i w:val="0"/>
          <w:strike w:val="0"/>
          <w:noProof w:val="0"/>
          <w:color w:val="000000"/>
          <w:position w:val="0"/>
          <w:sz w:val="20"/>
          <w:u w:val="none"/>
          <w:vertAlign w:val="baseline"/>
        </w:rPr>
        <w:t>(B) For purposes of subparagraph (A), the date on which the statute of limitations begins to run on any claim described in such subparagraph shall be the later of—</w:t>
      </w:r>
    </w:p>
    <w:p>
      <w:pPr>
        <w:keepNext w:val="0"/>
        <w:widowControl w:val="0"/>
        <w:spacing w:after="0" w:line="260" w:lineRule="atLeast"/>
        <w:ind w:left="800" w:right="0" w:firstLine="0"/>
        <w:jc w:val="both"/>
      </w:pPr>
      <w:bookmarkStart w:id="2453" w:name="Bookmark_para_624"/>
      <w:bookmarkEnd w:id="2453"/>
      <w:r>
        <w:rPr>
          <w:rFonts w:ascii="arial" w:eastAsia="arial" w:hAnsi="arial" w:cs="arial"/>
          <w:b w:val="0"/>
          <w:i w:val="0"/>
          <w:strike w:val="0"/>
          <w:noProof w:val="0"/>
          <w:color w:val="000000"/>
          <w:position w:val="0"/>
          <w:sz w:val="20"/>
          <w:u w:val="none"/>
          <w:vertAlign w:val="baseline"/>
        </w:rPr>
        <w:t>(i) the date of the appointment of the Board [i.e., the NCUA] as conservator or liquidating agent; or</w:t>
      </w:r>
    </w:p>
    <w:p>
      <w:pPr>
        <w:keepNext w:val="0"/>
        <w:widowControl w:val="0"/>
        <w:spacing w:after="0" w:line="260" w:lineRule="atLeast"/>
        <w:ind w:left="800" w:right="0" w:firstLine="0"/>
        <w:jc w:val="both"/>
      </w:pPr>
      <w:bookmarkStart w:id="2454" w:name="Bookmark_para_625"/>
      <w:bookmarkEnd w:id="2454"/>
      <w:r>
        <w:rPr>
          <w:rFonts w:ascii="arial" w:eastAsia="arial" w:hAnsi="arial" w:cs="arial"/>
          <w:b w:val="0"/>
          <w:i w:val="0"/>
          <w:strike w:val="0"/>
          <w:noProof w:val="0"/>
          <w:color w:val="000000"/>
          <w:position w:val="0"/>
          <w:sz w:val="20"/>
          <w:u w:val="none"/>
          <w:vertAlign w:val="baseline"/>
        </w:rPr>
        <w:t>(ii) the date on which the cause of action accrues.</w:t>
      </w:r>
    </w:p>
    <w:p>
      <w:pPr>
        <w:keepNext w:val="0"/>
        <w:widowControl w:val="0"/>
        <w:spacing w:before="240" w:after="0" w:line="260" w:lineRule="atLeast"/>
        <w:ind w:left="0" w:right="0" w:firstLine="0"/>
        <w:jc w:val="both"/>
      </w:pPr>
      <w:hyperlink r:id="rId658" w:history="1">
        <w:r>
          <w:rPr>
            <w:rFonts w:ascii="arial" w:eastAsia="arial" w:hAnsi="arial" w:cs="arial"/>
            <w:b w:val="0"/>
            <w:i/>
            <w:strike w:val="0"/>
            <w:color w:val="0077CC"/>
            <w:sz w:val="20"/>
            <w:u w:val="single"/>
            <w:vertAlign w:val="baseline"/>
          </w:rPr>
          <w:t>12 U.S.C. § 1787(b)(14)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5" w:name="Bookmark_para_626"/>
      <w:bookmarkEnd w:id="2455"/>
      <w:r>
        <w:rPr>
          <w:rFonts w:ascii="arial" w:eastAsia="arial" w:hAnsi="arial" w:cs="arial"/>
          <w:b w:val="0"/>
          <w:i w:val="0"/>
          <w:strike w:val="0"/>
          <w:noProof w:val="0"/>
          <w:color w:val="000000"/>
          <w:position w:val="0"/>
          <w:sz w:val="20"/>
          <w:u w:val="none"/>
          <w:vertAlign w:val="baseline"/>
        </w:rPr>
        <w:t xml:space="preserve">The FDIC's extender statute (which also applied to the RTC,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61" w:history="1">
        <w:r>
          <w:rPr>
            <w:rFonts w:ascii="arial" w:eastAsia="arial" w:hAnsi="arial" w:cs="arial"/>
            <w:b w:val="0"/>
            <w:i/>
            <w:strike w:val="0"/>
            <w:noProof w:val="0"/>
            <w:color w:val="0077CC"/>
            <w:position w:val="0"/>
            <w:sz w:val="20"/>
            <w:u w:val="single"/>
            <w:vertAlign w:val="baseline"/>
          </w:rPr>
          <w:t>12 U.S.C. § 1441a(b)(4)(A)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repealed</w:t>
      </w:r>
      <w:r>
        <w:rPr>
          <w:rFonts w:ascii="arial" w:eastAsia="arial" w:hAnsi="arial" w:cs="arial"/>
          <w:b w:val="0"/>
          <w:i w:val="0"/>
          <w:strike w:val="0"/>
          <w:noProof w:val="0"/>
          <w:color w:val="000000"/>
          <w:position w:val="0"/>
          <w:sz w:val="20"/>
          <w:u w:val="none"/>
          <w:vertAlign w:val="baseline"/>
        </w:rPr>
        <w:t xml:space="preserve">, Dodd-Frank Wall St. Reform &amp; Consumer Prot. Act, </w:t>
      </w:r>
      <w:r>
        <w:rPr>
          <w:rFonts w:ascii="arial" w:eastAsia="arial" w:hAnsi="arial" w:cs="arial"/>
          <w:b w:val="0"/>
          <w:i/>
          <w:strike w:val="0"/>
          <w:noProof w:val="0"/>
          <w:color w:val="000000"/>
          <w:position w:val="0"/>
          <w:sz w:val="20"/>
          <w:u w:val="none"/>
          <w:vertAlign w:val="baseline"/>
        </w:rPr>
        <w:t>Pub. L. No. 111-203, § 364(b)</w:t>
      </w:r>
      <w:r>
        <w:rPr>
          <w:rFonts w:ascii="arial" w:eastAsia="arial" w:hAnsi="arial" w:cs="arial"/>
          <w:b w:val="0"/>
          <w:i w:val="0"/>
          <w:strike w:val="0"/>
          <w:noProof w:val="0"/>
          <w:color w:val="000000"/>
          <w:position w:val="0"/>
          <w:sz w:val="20"/>
          <w:u w:val="none"/>
          <w:vertAlign w:val="baseline"/>
        </w:rPr>
        <w:t>, 2010 U.S.C.C.A.N. (124 Stat.) 1555) differs in three ways from the NCUA's.</w:t>
      </w:r>
    </w:p>
    <w:p>
      <w:pPr>
        <w:keepNext w:val="0"/>
        <w:widowControl w:val="0"/>
        <w:spacing w:before="200" w:after="0" w:line="260" w:lineRule="atLeast"/>
        <w:ind w:left="0" w:right="0" w:firstLine="0"/>
        <w:jc w:val="both"/>
      </w:pPr>
      <w:bookmarkStart w:id="2456" w:name="Bookmark_para_627"/>
      <w:bookmarkEnd w:id="2456"/>
      <w:r>
        <w:rPr>
          <w:rFonts w:ascii="arial" w:eastAsia="arial" w:hAnsi="arial" w:cs="arial"/>
          <w:b w:val="0"/>
          <w:i w:val="0"/>
          <w:strike w:val="0"/>
          <w:noProof w:val="0"/>
          <w:color w:val="000000"/>
          <w:position w:val="0"/>
          <w:sz w:val="20"/>
          <w:u w:val="none"/>
          <w:vertAlign w:val="baseline"/>
        </w:rPr>
        <w:t>The first</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minor difference is that the FDIC's statute naturally refers to the "Corporation as conservator or receiver" instead of the "Board as conservator or liquidating agent." This difference is immaterial, because a bank receivership is similar to a credit union liquidation.</w:t>
      </w:r>
    </w:p>
    <w:p>
      <w:pPr>
        <w:keepNext w:val="0"/>
        <w:widowControl w:val="0"/>
        <w:spacing w:before="240" w:after="0" w:line="260" w:lineRule="atLeast"/>
        <w:ind w:left="0" w:right="0" w:firstLine="0"/>
        <w:jc w:val="both"/>
      </w:pPr>
      <w:bookmarkStart w:id="2457" w:name="Bookmark_para_628"/>
      <w:bookmarkEnd w:id="2457"/>
      <w:r>
        <w:rPr>
          <w:rFonts w:ascii="arial" w:eastAsia="arial" w:hAnsi="arial" w:cs="arial"/>
          <w:b w:val="0"/>
          <w:i w:val="0"/>
          <w:strike w:val="0"/>
          <w:noProof w:val="0"/>
          <w:color w:val="000000"/>
          <w:position w:val="0"/>
          <w:sz w:val="20"/>
          <w:u w:val="none"/>
          <w:vertAlign w:val="baseline"/>
        </w:rPr>
        <w:t xml:space="preserve">The second minor difference is that the FDIC extender statute excludes tort claims subject to </w:t>
      </w:r>
      <w:hyperlink r:id="rId661" w:history="1">
        <w:r>
          <w:rPr>
            <w:rFonts w:ascii="arial" w:eastAsia="arial" w:hAnsi="arial" w:cs="arial"/>
            <w:b w:val="0"/>
            <w:i/>
            <w:strike w:val="0"/>
            <w:noProof w:val="0"/>
            <w:color w:val="0077CC"/>
            <w:position w:val="0"/>
            <w:sz w:val="20"/>
            <w:u w:val="single"/>
            <w:vertAlign w:val="baseline"/>
          </w:rPr>
          <w:t>12 U.S.C. § 1441a(b)(14) (2006)</w:t>
        </w:r>
      </w:hyperlink>
      <w:r>
        <w:rPr>
          <w:rFonts w:ascii="arial" w:eastAsia="arial" w:hAnsi="arial" w:cs="arial"/>
          <w:b w:val="0"/>
          <w:i w:val="0"/>
          <w:strike w:val="0"/>
          <w:noProof w:val="0"/>
          <w:color w:val="000000"/>
          <w:position w:val="0"/>
          <w:sz w:val="20"/>
          <w:u w:val="none"/>
          <w:vertAlign w:val="baseline"/>
        </w:rPr>
        <w:t xml:space="preserve">. This cross-reference is no longer meaningful because </w:t>
      </w:r>
      <w:hyperlink r:id="rId661" w:history="1">
        <w:r>
          <w:rPr>
            <w:rFonts w:ascii="arial" w:eastAsia="arial" w:hAnsi="arial" w:cs="arial"/>
            <w:b w:val="0"/>
            <w:i/>
            <w:strike w:val="0"/>
            <w:noProof w:val="0"/>
            <w:color w:val="0077CC"/>
            <w:position w:val="0"/>
            <w:sz w:val="20"/>
            <w:u w:val="single"/>
            <w:vertAlign w:val="baseline"/>
          </w:rPr>
          <w:t>section 1441a</w:t>
        </w:r>
      </w:hyperlink>
      <w:r>
        <w:rPr>
          <w:rFonts w:ascii="arial" w:eastAsia="arial" w:hAnsi="arial" w:cs="arial"/>
          <w:b w:val="0"/>
          <w:i w:val="0"/>
          <w:strike w:val="0"/>
          <w:noProof w:val="0"/>
          <w:color w:val="000000"/>
          <w:position w:val="0"/>
          <w:sz w:val="20"/>
          <w:u w:val="none"/>
          <w:vertAlign w:val="baseline"/>
        </w:rPr>
        <w:t xml:space="preserve"> has been repealed. Formerly, this exclusion referred to certain tort claims brought by the RTC that were, for a time, treated even more permissively by the RTC's own organic statute.</w:t>
      </w:r>
    </w:p>
    <w:p>
      <w:pPr>
        <w:keepNext w:val="0"/>
        <w:widowControl w:val="0"/>
        <w:spacing w:before="200" w:after="0" w:line="260" w:lineRule="atLeast"/>
        <w:ind w:left="0" w:right="0" w:firstLine="0"/>
        <w:jc w:val="both"/>
      </w:pPr>
      <w:bookmarkStart w:id="2458" w:name="Bookmark_para_629"/>
      <w:bookmarkEnd w:id="2458"/>
      <w:r>
        <w:rPr>
          <w:rFonts w:ascii="arial" w:eastAsia="arial" w:hAnsi="arial" w:cs="arial"/>
          <w:b w:val="0"/>
          <w:i w:val="0"/>
          <w:strike w:val="0"/>
          <w:noProof w:val="0"/>
          <w:color w:val="000000"/>
          <w:position w:val="0"/>
          <w:sz w:val="20"/>
          <w:u w:val="none"/>
          <w:vertAlign w:val="baseline"/>
        </w:rPr>
        <w:t>The major difference is that an extra paragraph in the FDIC's extender statute "revives" some claims that expired within five years before the FDIC's appointment:</w:t>
      </w:r>
      <w:r>
        <w:rPr>
          <w:rFonts w:ascii="arial" w:eastAsia="arial" w:hAnsi="arial" w:cs="arial"/>
          <w:vertAlign w:val="superscript"/>
        </w:rPr>
        <w:footnoteReference w:customMarkFollows="1" w:id="152"/>
        <w:t xml:space="preserve">155</w:t>
      </w:r>
    </w:p>
    <w:p>
      <w:pPr>
        <w:keepNext w:val="0"/>
        <w:widowControl w:val="0"/>
        <w:spacing w:before="200" w:after="0" w:line="260" w:lineRule="atLeast"/>
        <w:ind w:left="400" w:right="0" w:firstLine="0"/>
        <w:jc w:val="both"/>
      </w:pPr>
      <w:bookmarkStart w:id="2460" w:name="Bookmark_para_630"/>
      <w:bookmarkEnd w:id="2460"/>
      <w:r>
        <w:rPr>
          <w:rFonts w:ascii="arial" w:eastAsia="arial" w:hAnsi="arial" w:cs="arial"/>
          <w:b w:val="0"/>
          <w:i w:val="0"/>
          <w:strike w:val="0"/>
          <w:noProof w:val="0"/>
          <w:color w:val="000000"/>
          <w:position w:val="0"/>
          <w:sz w:val="20"/>
          <w:u w:val="none"/>
          <w:vertAlign w:val="baseline"/>
        </w:rPr>
        <w:t>(i) In general— In the case of any tort claim described in clause (ii) for which the statute of limitations applicable under State law with respect to such claim has expired not more than 5 years before the appointment of the Corporation [i.e., the FDIC] as conservator or receiver, the Corporation may bring an action as conservator or receiver on such claim without regard to the expiration of the statute of limitations applicable</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under State law.</w:t>
      </w:r>
    </w:p>
    <w:p>
      <w:pPr>
        <w:keepNext w:val="0"/>
        <w:widowControl w:val="0"/>
        <w:spacing w:after="0" w:line="260" w:lineRule="atLeast"/>
        <w:ind w:left="400" w:right="0" w:firstLine="0"/>
        <w:jc w:val="both"/>
      </w:pPr>
      <w:bookmarkStart w:id="2461" w:name="Bookmark_para_631"/>
      <w:bookmarkEnd w:id="2461"/>
      <w:r>
        <w:rPr>
          <w:rFonts w:ascii="arial" w:eastAsia="arial" w:hAnsi="arial" w:cs="arial"/>
          <w:b w:val="0"/>
          <w:i w:val="0"/>
          <w:strike w:val="0"/>
          <w:noProof w:val="0"/>
          <w:color w:val="000000"/>
          <w:position w:val="0"/>
          <w:sz w:val="20"/>
          <w:u w:val="none"/>
          <w:vertAlign w:val="baseline"/>
        </w:rPr>
        <w:t>(ii) Claims described— A tort claim referred to in clause (i) is a claim arising from fraud, intentional misconduct resulting in unjust enrichment, or intentional misconduct resulting in substantial loss to the institution."</w:t>
      </w:r>
    </w:p>
    <w:p>
      <w:pPr>
        <w:keepNext w:val="0"/>
        <w:widowControl w:val="0"/>
        <w:spacing w:before="240" w:after="0" w:line="260" w:lineRule="atLeast"/>
        <w:ind w:left="0" w:right="0" w:firstLine="0"/>
        <w:jc w:val="both"/>
      </w:pPr>
      <w:hyperlink r:id="rId172" w:history="1">
        <w:r>
          <w:rPr>
            <w:rFonts w:ascii="arial" w:eastAsia="arial" w:hAnsi="arial" w:cs="arial"/>
            <w:b w:val="0"/>
            <w:i/>
            <w:strike w:val="0"/>
            <w:color w:val="0077CC"/>
            <w:sz w:val="20"/>
            <w:u w:val="single"/>
            <w:vertAlign w:val="baseline"/>
          </w:rPr>
          <w:t>12 U.S.C. § 1821(d)(14)(C)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62" w:name="Bookmark_para_632"/>
      <w:bookmarkEnd w:id="2462"/>
      <w:bookmarkStart w:id="2463" w:name="Bookmark_I5HFV1WS2HM6R80030000400"/>
      <w:bookmarkEnd w:id="2463"/>
      <w:r>
        <w:rPr>
          <w:rFonts w:ascii="arial" w:eastAsia="arial" w:hAnsi="arial" w:cs="arial"/>
          <w:b w:val="0"/>
          <w:i w:val="0"/>
          <w:strike w:val="0"/>
          <w:noProof w:val="0"/>
          <w:color w:val="000000"/>
          <w:position w:val="0"/>
          <w:sz w:val="20"/>
          <w:u w:val="none"/>
          <w:vertAlign w:val="baseline"/>
        </w:rPr>
        <w:t>This provision serves to revive any of the FDIC's claims for fraud, tortious interference, or unjust enrichment that expired before the FDIC's appointment. This provision does not revive any expired claims for negligent misrepresentation,</w:t>
      </w:r>
      <w:r>
        <w:rPr>
          <w:rFonts w:ascii="arial" w:eastAsia="arial" w:hAnsi="arial" w:cs="arial"/>
          <w:vertAlign w:val="superscript"/>
        </w:rPr>
        <w:footnoteReference w:customMarkFollows="1" w:id="153"/>
        <w:t xml:space="preserve">156</w:t>
      </w:r>
      <w:r>
        <w:rPr>
          <w:rFonts w:ascii="arial" w:eastAsia="arial" w:hAnsi="arial" w:cs="arial"/>
          <w:b w:val="0"/>
          <w:i w:val="0"/>
          <w:strike w:val="0"/>
          <w:noProof w:val="0"/>
          <w:color w:val="000000"/>
          <w:position w:val="0"/>
          <w:sz w:val="20"/>
          <w:u w:val="none"/>
          <w:vertAlign w:val="baseline"/>
        </w:rPr>
        <w:t xml:space="preserve"> because negligent misrepresentation is neither fraud nor intentional misconduct. </w:t>
      </w:r>
      <w:r>
        <w:rPr>
          <w:rFonts w:ascii="arial" w:eastAsia="arial" w:hAnsi="arial" w:cs="arial"/>
          <w:b w:val="0"/>
          <w:i w:val="0"/>
          <w:strike w:val="0"/>
          <w:noProof w:val="0"/>
          <w:color w:val="000000"/>
          <w:position w:val="0"/>
          <w:sz w:val="20"/>
          <w:u w:val="single"/>
          <w:vertAlign w:val="baseline"/>
        </w:rPr>
        <w:t xml:space="preserve">Cf. </w:t>
      </w:r>
      <w:bookmarkStart w:id="2465" w:name="Bookmark_I5HFV1WS2HM6R80020000400"/>
      <w:bookmarkEnd w:id="2465"/>
      <w:hyperlink r:id="rId662" w:history="1">
        <w:r>
          <w:rPr>
            <w:rFonts w:ascii="arial" w:eastAsia="arial" w:hAnsi="arial" w:cs="arial"/>
            <w:b w:val="0"/>
            <w:i/>
            <w:strike w:val="0"/>
            <w:noProof w:val="0"/>
            <w:color w:val="0077CC"/>
            <w:position w:val="0"/>
            <w:sz w:val="20"/>
            <w:u w:val="single"/>
            <w:vertAlign w:val="baseline"/>
          </w:rPr>
          <w:t>FDIC v. Henderson</w:t>
        </w:r>
      </w:hyperlink>
      <w:hyperlink r:id="rId662" w:history="1">
        <w:r>
          <w:rPr>
            <w:rFonts w:ascii="arial" w:eastAsia="arial" w:hAnsi="arial" w:cs="arial"/>
            <w:b w:val="0"/>
            <w:i/>
            <w:strike w:val="0"/>
            <w:noProof w:val="0"/>
            <w:color w:val="0077CC"/>
            <w:position w:val="0"/>
            <w:sz w:val="20"/>
            <w:u w:val="single"/>
            <w:vertAlign w:val="baseline"/>
          </w:rPr>
          <w:t>, 61 F.3d 421, 424-25 (5th Cir. 1995)</w:t>
        </w:r>
      </w:hyperlink>
      <w:r>
        <w:rPr>
          <w:rFonts w:ascii="arial" w:eastAsia="arial" w:hAnsi="arial" w:cs="arial"/>
          <w:b w:val="0"/>
          <w:i w:val="0"/>
          <w:strike w:val="0"/>
          <w:noProof w:val="0"/>
          <w:color w:val="000000"/>
          <w:position w:val="0"/>
          <w:sz w:val="20"/>
          <w:u w:val="none"/>
          <w:vertAlign w:val="baseline"/>
        </w:rPr>
        <w:t xml:space="preserve"> (gross negligence and breach of fiduciary duty); </w:t>
      </w:r>
      <w:bookmarkStart w:id="2466" w:name="Bookmark_I5HFV1WS2HM6R80040000400"/>
      <w:bookmarkEnd w:id="2466"/>
      <w:hyperlink r:id="rId663" w:history="1">
        <w:r>
          <w:rPr>
            <w:rFonts w:ascii="arial" w:eastAsia="arial" w:hAnsi="arial" w:cs="arial"/>
            <w:b w:val="0"/>
            <w:i/>
            <w:strike w:val="0"/>
            <w:noProof w:val="0"/>
            <w:color w:val="0077CC"/>
            <w:position w:val="0"/>
            <w:sz w:val="20"/>
            <w:u w:val="single"/>
            <w:vertAlign w:val="baseline"/>
          </w:rPr>
          <w:t>W Holding Co. v. AIG Ins. Co.</w:t>
        </w:r>
      </w:hyperlink>
      <w:hyperlink r:id="rId663" w:history="1">
        <w:r>
          <w:rPr>
            <w:rFonts w:ascii="arial" w:eastAsia="arial" w:hAnsi="arial" w:cs="arial"/>
            <w:b w:val="0"/>
            <w:i/>
            <w:strike w:val="0"/>
            <w:noProof w:val="0"/>
            <w:color w:val="0077CC"/>
            <w:position w:val="0"/>
            <w:sz w:val="20"/>
            <w:u w:val="single"/>
            <w:vertAlign w:val="baseline"/>
          </w:rPr>
          <w:t>, Civ. No. 11-2271 (GAG), 2014 WL 3699383, at *4, 2014 U.S. Dist. LEXIS 102080, at *19-20 (D.P.R. July 24, 2014)</w:t>
        </w:r>
      </w:hyperlink>
      <w:r>
        <w:rPr>
          <w:rFonts w:ascii="arial" w:eastAsia="arial" w:hAnsi="arial" w:cs="arial"/>
          <w:b w:val="0"/>
          <w:i w:val="0"/>
          <w:strike w:val="0"/>
          <w:noProof w:val="0"/>
          <w:color w:val="000000"/>
          <w:position w:val="0"/>
          <w:sz w:val="20"/>
          <w:u w:val="none"/>
          <w:vertAlign w:val="baseline"/>
        </w:rPr>
        <w:t xml:space="preserve"> (gross negligence).</w:t>
      </w:r>
    </w:p>
    <w:p>
      <w:pPr>
        <w:keepNext w:val="0"/>
        <w:widowControl w:val="0"/>
        <w:spacing w:before="200" w:after="0" w:line="260" w:lineRule="atLeast"/>
        <w:ind w:left="0" w:right="0" w:firstLine="0"/>
        <w:jc w:val="both"/>
      </w:pPr>
      <w:bookmarkStart w:id="2467" w:name="Bookmark_para_633"/>
      <w:bookmarkEnd w:id="2467"/>
      <w:r>
        <w:rPr>
          <w:rFonts w:ascii="arial" w:eastAsia="arial" w:hAnsi="arial" w:cs="arial"/>
          <w:b w:val="0"/>
          <w:i w:val="0"/>
          <w:strike w:val="0"/>
          <w:noProof w:val="0"/>
          <w:color w:val="000000"/>
          <w:position w:val="0"/>
          <w:sz w:val="20"/>
          <w:u w:val="none"/>
          <w:vertAlign w:val="baseline"/>
        </w:rPr>
        <w:t>With this text and history in mind, we turn to the parties' disagreements.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w:t>
      </w:r>
      <w:r>
        <w:rPr>
          <w:rFonts w:ascii="arial" w:eastAsia="arial" w:hAnsi="arial" w:cs="arial"/>
          <w:b/>
          <w:i w:val="0"/>
          <w:strike w:val="0"/>
          <w:noProof w:val="0"/>
          <w:color w:val="000000"/>
          <w:position w:val="0"/>
          <w:sz w:val="20"/>
          <w:u w:val="none"/>
          <w:vertAlign w:val="baseline"/>
        </w:rPr>
        <w:t> [*406] </w:t>
      </w:r>
      <w:r>
        <w:rPr>
          <w:rFonts w:ascii="arial" w:eastAsia="arial" w:hAnsi="arial" w:cs="arial"/>
          <w:b/>
          <w:i w:val="0"/>
          <w:strike w:val="0"/>
          <w:noProof w:val="0"/>
          <w:color w:val="000000"/>
          <w:position w:val="0"/>
          <w:sz w:val="20"/>
          <w:u w:val="none"/>
          <w:vertAlign w:val="baseline"/>
        </w:rPr>
        <w:t xml:space="preserve"> Classification of Unjust Enrichment</w:t>
      </w:r>
    </w:p>
    <w:p>
      <w:pPr>
        <w:keepNext w:val="0"/>
        <w:widowControl w:val="0"/>
        <w:spacing w:before="200" w:after="0" w:line="260" w:lineRule="atLeast"/>
        <w:ind w:left="0" w:right="0" w:firstLine="0"/>
        <w:jc w:val="both"/>
      </w:pPr>
      <w:bookmarkStart w:id="2468" w:name="Bookmark_para_634"/>
      <w:bookmarkEnd w:id="2468"/>
      <w:bookmarkStart w:id="2469" w:name="Bookmark_LNHNREFclscc99"/>
      <w:bookmarkEnd w:id="2469"/>
      <w:hyperlink r:id="rId664" w:history="1">
        <w:r>
          <w:rPr>
            <w:rFonts w:ascii="arial" w:eastAsia="arial" w:hAnsi="arial" w:cs="arial"/>
            <w:b/>
            <w:i/>
            <w:strike w:val="0"/>
            <w:color w:val="0077CC"/>
            <w:sz w:val="20"/>
            <w:u w:val="single"/>
            <w:vertAlign w:val="baseline"/>
          </w:rPr>
          <w:t>HN99</w:t>
        </w:r>
      </w:hyperlink>
      <w:r>
        <w:rPr>
          <w:rFonts w:ascii="arial" w:eastAsia="arial" w:hAnsi="arial" w:cs="arial"/>
          <w:b w:val="0"/>
          <w:i w:val="0"/>
          <w:strike w:val="0"/>
          <w:noProof w:val="0"/>
          <w:color w:val="000000"/>
          <w:position w:val="0"/>
          <w:sz w:val="20"/>
          <w:u w:val="none"/>
          <w:vertAlign w:val="baseline"/>
        </w:rPr>
        <w:t>[</w:t>
      </w:r>
      <w:hyperlink w:anchor="Bookmark_clscc99" w:history="1">
        <w:r>
          <w:pict>
            <v:shape id="_x0000_i1268"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Both extender statutes provide minimum limitations periods of </w:t>
      </w:r>
      <w:r>
        <w:rPr>
          <w:rFonts w:ascii="arial" w:eastAsia="arial" w:hAnsi="arial" w:cs="arial"/>
          <w:b w:val="0"/>
          <w:i w:val="0"/>
          <w:strike w:val="0"/>
          <w:noProof w:val="0"/>
          <w:color w:val="000000"/>
          <w:position w:val="0"/>
          <w:sz w:val="20"/>
          <w:u w:val="single"/>
          <w:vertAlign w:val="baseline"/>
        </w:rPr>
        <w:t>three</w:t>
      </w:r>
      <w:r>
        <w:rPr>
          <w:rFonts w:ascii="arial" w:eastAsia="arial" w:hAnsi="arial" w:cs="arial"/>
          <w:b w:val="0"/>
          <w:i w:val="0"/>
          <w:strike w:val="0"/>
          <w:noProof w:val="0"/>
          <w:color w:val="000000"/>
          <w:position w:val="0"/>
          <w:sz w:val="20"/>
          <w:u w:val="none"/>
          <w:vertAlign w:val="baseline"/>
        </w:rPr>
        <w:t xml:space="preserve"> years for "tort" claims and </w:t>
      </w:r>
      <w:r>
        <w:rPr>
          <w:rFonts w:ascii="arial" w:eastAsia="arial" w:hAnsi="arial" w:cs="arial"/>
          <w:b w:val="0"/>
          <w:i w:val="0"/>
          <w:strike w:val="0"/>
          <w:noProof w:val="0"/>
          <w:color w:val="000000"/>
          <w:position w:val="0"/>
          <w:sz w:val="20"/>
          <w:u w:val="single"/>
          <w:vertAlign w:val="baseline"/>
        </w:rPr>
        <w:t>six</w:t>
      </w:r>
      <w:r>
        <w:rPr>
          <w:rFonts w:ascii="arial" w:eastAsia="arial" w:hAnsi="arial" w:cs="arial"/>
          <w:b w:val="0"/>
          <w:i w:val="0"/>
          <w:strike w:val="0"/>
          <w:noProof w:val="0"/>
          <w:color w:val="000000"/>
          <w:position w:val="0"/>
          <w:sz w:val="20"/>
          <w:u w:val="none"/>
          <w:vertAlign w:val="baseline"/>
        </w:rPr>
        <w:t xml:space="preserve"> years for "contract" claims. The parties appear to agree that causes of action for fraud, negligent misrepresentation, tortious interference, and violations of the California Unfair Competition Law</w:t>
      </w:r>
      <w:r>
        <w:rPr>
          <w:rFonts w:ascii="arial" w:eastAsia="arial" w:hAnsi="arial" w:cs="arial"/>
          <w:vertAlign w:val="superscript"/>
        </w:rPr>
        <w:footnoteReference w:customMarkFollows="1" w:id="154"/>
        <w:t xml:space="preserve">157</w:t>
      </w:r>
      <w:r>
        <w:rPr>
          <w:rFonts w:ascii="arial" w:eastAsia="arial" w:hAnsi="arial" w:cs="arial"/>
          <w:b w:val="0"/>
          <w:i w:val="0"/>
          <w:strike w:val="0"/>
          <w:noProof w:val="0"/>
          <w:color w:val="000000"/>
          <w:position w:val="0"/>
          <w:sz w:val="20"/>
          <w:u w:val="none"/>
          <w:vertAlign w:val="baseline"/>
        </w:rPr>
        <w:t xml:space="preserve"> are "tort" claims, while causes of action for breach of contract, including breach of the implied covenant of good faith and fair dealing, are "contract" claims. However, the parties disagree how to characterize plaintiffs' unjust enrichment claims as "tort" or "contract."</w:t>
      </w:r>
    </w:p>
    <w:p>
      <w:pPr>
        <w:keepNext w:val="0"/>
        <w:widowControl w:val="0"/>
        <w:spacing w:before="240" w:after="0" w:line="260" w:lineRule="atLeast"/>
        <w:ind w:left="0" w:right="0" w:firstLine="0"/>
        <w:jc w:val="both"/>
      </w:pPr>
      <w:bookmarkStart w:id="2471" w:name="Bookmark_para_635"/>
      <w:bookmarkEnd w:id="2471"/>
      <w:r>
        <w:rPr>
          <w:rFonts w:ascii="arial" w:eastAsia="arial" w:hAnsi="arial" w:cs="arial"/>
          <w:b w:val="0"/>
          <w:i w:val="0"/>
          <w:strike w:val="0"/>
          <w:noProof w:val="0"/>
          <w:color w:val="000000"/>
          <w:position w:val="0"/>
          <w:sz w:val="20"/>
          <w:u w:val="none"/>
          <w:vertAlign w:val="baseline"/>
        </w:rPr>
        <w:t xml:space="preserve">In urging us to classify unjust enrichment as "contract," plaintiffs largely rely on cases interpreting </w:t>
      </w:r>
      <w:hyperlink r:id="rId659" w:history="1">
        <w:r>
          <w:rPr>
            <w:rFonts w:ascii="arial" w:eastAsia="arial" w:hAnsi="arial" w:cs="arial"/>
            <w:b w:val="0"/>
            <w:i/>
            <w:strike w:val="0"/>
            <w:noProof w:val="0"/>
            <w:color w:val="0077CC"/>
            <w:position w:val="0"/>
            <w:sz w:val="20"/>
            <w:u w:val="single"/>
            <w:vertAlign w:val="baseline"/>
          </w:rPr>
          <w:t>28 U.S.C. § 2415</w:t>
        </w:r>
      </w:hyperlink>
      <w:r>
        <w:rPr>
          <w:rFonts w:ascii="arial" w:eastAsia="arial" w:hAnsi="arial" w:cs="arial"/>
          <w:b w:val="0"/>
          <w:i w:val="0"/>
          <w:strike w:val="0"/>
          <w:noProof w:val="0"/>
          <w:color w:val="000000"/>
          <w:position w:val="0"/>
          <w:sz w:val="20"/>
          <w:u w:val="none"/>
          <w:vertAlign w:val="baseline"/>
        </w:rPr>
        <w:t xml:space="preserve">, which generally prescribes the statute of limitations for actions brought by the United States and its agencies (though not for the FDIC or the NCUA). In relevant part, </w:t>
      </w:r>
      <w:hyperlink r:id="rId659" w:history="1">
        <w:r>
          <w:rPr>
            <w:rFonts w:ascii="arial" w:eastAsia="arial" w:hAnsi="arial" w:cs="arial"/>
            <w:b w:val="0"/>
            <w:i/>
            <w:strike w:val="0"/>
            <w:noProof w:val="0"/>
            <w:color w:val="0077CC"/>
            <w:position w:val="0"/>
            <w:sz w:val="20"/>
            <w:u w:val="single"/>
            <w:vertAlign w:val="baseline"/>
          </w:rPr>
          <w:t>section 2415</w:t>
        </w:r>
      </w:hyperlink>
      <w:r>
        <w:rPr>
          <w:rFonts w:ascii="arial" w:eastAsia="arial" w:hAnsi="arial" w:cs="arial"/>
          <w:b w:val="0"/>
          <w:i w:val="0"/>
          <w:strike w:val="0"/>
          <w:noProof w:val="0"/>
          <w:color w:val="000000"/>
          <w:position w:val="0"/>
          <w:sz w:val="20"/>
          <w:u w:val="none"/>
          <w:vertAlign w:val="baseline"/>
        </w:rPr>
        <w:t xml:space="preserve"> provides that "every action for money damages . . . which is founded upon any</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contract express or implied in law or fact</w:t>
      </w:r>
      <w:r>
        <w:rPr>
          <w:rFonts w:ascii="arial" w:eastAsia="arial" w:hAnsi="arial" w:cs="arial"/>
          <w:b w:val="0"/>
          <w:i w:val="0"/>
          <w:strike w:val="0"/>
          <w:noProof w:val="0"/>
          <w:color w:val="000000"/>
          <w:position w:val="0"/>
          <w:sz w:val="20"/>
          <w:u w:val="none"/>
          <w:vertAlign w:val="baseline"/>
        </w:rPr>
        <w:t xml:space="preserve">, shall be barred unless the complaint is filed within six years . . .," </w:t>
      </w:r>
      <w:hyperlink r:id="rId659" w:history="1">
        <w:r>
          <w:rPr>
            <w:rFonts w:ascii="arial" w:eastAsia="arial" w:hAnsi="arial" w:cs="arial"/>
            <w:b w:val="0"/>
            <w:i/>
            <w:strike w:val="0"/>
            <w:noProof w:val="0"/>
            <w:color w:val="0077CC"/>
            <w:position w:val="0"/>
            <w:sz w:val="20"/>
            <w:u w:val="single"/>
            <w:vertAlign w:val="baseline"/>
          </w:rPr>
          <w:t>§ 2415(a)</w:t>
        </w:r>
      </w:hyperlink>
      <w:r>
        <w:rPr>
          <w:rFonts w:ascii="arial" w:eastAsia="arial" w:hAnsi="arial" w:cs="arial"/>
          <w:b w:val="0"/>
          <w:i w:val="0"/>
          <w:strike w:val="0"/>
          <w:noProof w:val="0"/>
          <w:color w:val="000000"/>
          <w:position w:val="0"/>
          <w:sz w:val="20"/>
          <w:u w:val="none"/>
          <w:vertAlign w:val="baseline"/>
        </w:rPr>
        <w:t xml:space="preserve"> (emphasis added), while "every action for money damages . . . which is founded upon a </w:t>
      </w:r>
      <w:r>
        <w:rPr>
          <w:rFonts w:ascii="arial" w:eastAsia="arial" w:hAnsi="arial" w:cs="arial"/>
          <w:b w:val="0"/>
          <w:i w:val="0"/>
          <w:strike w:val="0"/>
          <w:noProof w:val="0"/>
          <w:color w:val="000000"/>
          <w:position w:val="0"/>
          <w:sz w:val="20"/>
          <w:u w:val="single"/>
          <w:vertAlign w:val="baseline"/>
        </w:rPr>
        <w:t>tort</w:t>
      </w:r>
      <w:r>
        <w:rPr>
          <w:rFonts w:ascii="arial" w:eastAsia="arial" w:hAnsi="arial" w:cs="arial"/>
          <w:b w:val="0"/>
          <w:i w:val="0"/>
          <w:strike w:val="0"/>
          <w:noProof w:val="0"/>
          <w:color w:val="000000"/>
          <w:position w:val="0"/>
          <w:sz w:val="20"/>
          <w:u w:val="none"/>
          <w:vertAlign w:val="baseline"/>
        </w:rPr>
        <w:t xml:space="preserve"> shall be barred unless the complaint is filed within three years . . .," </w:t>
      </w:r>
      <w:hyperlink r:id="rId659" w:history="1">
        <w:r>
          <w:rPr>
            <w:rFonts w:ascii="arial" w:eastAsia="arial" w:hAnsi="arial" w:cs="arial"/>
            <w:b w:val="0"/>
            <w:i/>
            <w:strike w:val="0"/>
            <w:noProof w:val="0"/>
            <w:color w:val="0077CC"/>
            <w:position w:val="0"/>
            <w:sz w:val="20"/>
            <w:u w:val="single"/>
            <w:vertAlign w:val="baseline"/>
          </w:rPr>
          <w:t>§ 2415(b)</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2472" w:name="Bookmark_para_636"/>
      <w:bookmarkEnd w:id="2472"/>
      <w:bookmarkStart w:id="2473" w:name="Bookmark_I5HFV1WS2N1R440020000400"/>
      <w:bookmarkEnd w:id="2473"/>
      <w:bookmarkStart w:id="2474" w:name="Bookmark_I5HFV1WS28T4KG0040000400"/>
      <w:bookmarkEnd w:id="2474"/>
      <w:r>
        <w:rPr>
          <w:rFonts w:ascii="arial" w:eastAsia="arial" w:hAnsi="arial" w:cs="arial"/>
          <w:b w:val="0"/>
          <w:i w:val="0"/>
          <w:strike w:val="0"/>
          <w:noProof w:val="0"/>
          <w:color w:val="000000"/>
          <w:position w:val="0"/>
          <w:sz w:val="20"/>
          <w:u w:val="none"/>
          <w:vertAlign w:val="baseline"/>
        </w:rPr>
        <w:t xml:space="preserve">The majority of courts have held that any unjust enrichment action, including one based on a tort theory, "lands in the 'contract' cubbyhole," for purposes of </w:t>
      </w:r>
      <w:hyperlink r:id="rId659" w:history="1">
        <w:r>
          <w:rPr>
            <w:rFonts w:ascii="arial" w:eastAsia="arial" w:hAnsi="arial" w:cs="arial"/>
            <w:b w:val="0"/>
            <w:i/>
            <w:strike w:val="0"/>
            <w:noProof w:val="0"/>
            <w:color w:val="0077CC"/>
            <w:position w:val="0"/>
            <w:sz w:val="20"/>
            <w:u w:val="single"/>
            <w:vertAlign w:val="baseline"/>
          </w:rPr>
          <w:t>section 2415</w:t>
        </w:r>
      </w:hyperlink>
      <w:r>
        <w:rPr>
          <w:rFonts w:ascii="arial" w:eastAsia="arial" w:hAnsi="arial" w:cs="arial"/>
          <w:b w:val="0"/>
          <w:i w:val="0"/>
          <w:strike w:val="0"/>
          <w:noProof w:val="0"/>
          <w:color w:val="000000"/>
          <w:position w:val="0"/>
          <w:sz w:val="20"/>
          <w:u w:val="none"/>
          <w:vertAlign w:val="baseline"/>
        </w:rPr>
        <w:t xml:space="preserve">. </w:t>
      </w:r>
      <w:bookmarkStart w:id="2475" w:name="Bookmark_I5HFV1WS2N1R450030000400"/>
      <w:bookmarkEnd w:id="2475"/>
      <w:bookmarkStart w:id="2476" w:name="Bookmark_I5HFV1WS2N1R440010000400"/>
      <w:bookmarkEnd w:id="2476"/>
      <w:hyperlink r:id="rId660" w:history="1">
        <w:r>
          <w:rPr>
            <w:rFonts w:ascii="arial" w:eastAsia="arial" w:hAnsi="arial" w:cs="arial"/>
            <w:b w:val="0"/>
            <w:i/>
            <w:strike w:val="0"/>
            <w:noProof w:val="0"/>
            <w:color w:val="0077CC"/>
            <w:position w:val="0"/>
            <w:sz w:val="20"/>
            <w:u w:val="single"/>
            <w:vertAlign w:val="baseline"/>
          </w:rPr>
          <w:t>FDIC v. Bank One, Waukesha</w:t>
        </w:r>
      </w:hyperlink>
      <w:hyperlink r:id="rId660" w:history="1">
        <w:r>
          <w:rPr>
            <w:rFonts w:ascii="arial" w:eastAsia="arial" w:hAnsi="arial" w:cs="arial"/>
            <w:b w:val="0"/>
            <w:i/>
            <w:strike w:val="0"/>
            <w:noProof w:val="0"/>
            <w:color w:val="0077CC"/>
            <w:position w:val="0"/>
            <w:sz w:val="20"/>
            <w:u w:val="single"/>
            <w:vertAlign w:val="baseline"/>
          </w:rPr>
          <w:t>, 881 F.2d 390, 393 (7th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2477" w:name="Bookmark_I5HFV1WS2N1R440030000400"/>
      <w:bookmarkEnd w:id="2477"/>
      <w:hyperlink r:id="rId665" w:history="1">
        <w:r>
          <w:rPr>
            <w:rFonts w:ascii="arial" w:eastAsia="arial" w:hAnsi="arial" w:cs="arial"/>
            <w:b w:val="0"/>
            <w:i/>
            <w:strike w:val="0"/>
            <w:noProof w:val="0"/>
            <w:color w:val="0077CC"/>
            <w:position w:val="0"/>
            <w:sz w:val="20"/>
            <w:u w:val="single"/>
            <w:vertAlign w:val="baseline"/>
          </w:rPr>
          <w:t>United States v. Moore</w:t>
        </w:r>
      </w:hyperlink>
      <w:hyperlink r:id="rId665" w:history="1">
        <w:r>
          <w:rPr>
            <w:rFonts w:ascii="arial" w:eastAsia="arial" w:hAnsi="arial" w:cs="arial"/>
            <w:b w:val="0"/>
            <w:i/>
            <w:strike w:val="0"/>
            <w:noProof w:val="0"/>
            <w:color w:val="0077CC"/>
            <w:position w:val="0"/>
            <w:sz w:val="20"/>
            <w:u w:val="single"/>
            <w:vertAlign w:val="baseline"/>
          </w:rPr>
          <w:t>, 968 F.2d 1099, 1100-01 (11th Cir. 1992)</w:t>
        </w:r>
      </w:hyperlink>
      <w:r>
        <w:rPr>
          <w:rFonts w:ascii="arial" w:eastAsia="arial" w:hAnsi="arial" w:cs="arial"/>
          <w:b w:val="0"/>
          <w:i w:val="0"/>
          <w:strike w:val="0"/>
          <w:noProof w:val="0"/>
          <w:color w:val="000000"/>
          <w:position w:val="0"/>
          <w:sz w:val="20"/>
          <w:u w:val="none"/>
          <w:vertAlign w:val="baseline"/>
        </w:rPr>
        <w:t xml:space="preserve">; </w:t>
      </w:r>
      <w:bookmarkStart w:id="2478" w:name="Bookmark_I5HFV1WS2N1R440050000400"/>
      <w:bookmarkEnd w:id="2478"/>
      <w:r>
        <w:rPr>
          <w:rFonts w:ascii="arial" w:eastAsia="arial" w:hAnsi="arial" w:cs="arial"/>
          <w:b w:val="0"/>
          <w:i/>
          <w:strike w:val="0"/>
          <w:noProof w:val="0"/>
          <w:color w:val="000000"/>
          <w:position w:val="0"/>
          <w:sz w:val="20"/>
          <w:u w:val="single"/>
          <w:vertAlign w:val="baseline"/>
        </w:rPr>
        <w:t>United States v. P/B STCO 213, ON 527 979</w:t>
      </w:r>
      <w:r>
        <w:rPr>
          <w:rFonts w:ascii="arial" w:eastAsia="arial" w:hAnsi="arial" w:cs="arial"/>
          <w:b w:val="0"/>
          <w:i/>
          <w:strike w:val="0"/>
          <w:noProof w:val="0"/>
          <w:color w:val="000000"/>
          <w:position w:val="0"/>
          <w:sz w:val="20"/>
          <w:u w:val="none"/>
          <w:vertAlign w:val="baseline"/>
        </w:rPr>
        <w:t>, 756 F.2d 364, 374-77 (5th Cir. 1985)</w:t>
      </w:r>
      <w:r>
        <w:rPr>
          <w:rFonts w:ascii="arial" w:eastAsia="arial" w:hAnsi="arial" w:cs="arial"/>
          <w:b w:val="0"/>
          <w:i w:val="0"/>
          <w:strike w:val="0"/>
          <w:noProof w:val="0"/>
          <w:color w:val="000000"/>
          <w:position w:val="0"/>
          <w:sz w:val="20"/>
          <w:u w:val="none"/>
          <w:vertAlign w:val="baseline"/>
        </w:rPr>
        <w:t xml:space="preserve">; </w:t>
      </w:r>
      <w:bookmarkStart w:id="2479" w:name="Bookmark_I5HFV1WS2HM6R90020000400"/>
      <w:bookmarkEnd w:id="2479"/>
      <w:hyperlink r:id="rId666" w:history="1">
        <w:r>
          <w:rPr>
            <w:rFonts w:ascii="arial" w:eastAsia="arial" w:hAnsi="arial" w:cs="arial"/>
            <w:b w:val="0"/>
            <w:i/>
            <w:strike w:val="0"/>
            <w:noProof w:val="0"/>
            <w:color w:val="0077CC"/>
            <w:position w:val="0"/>
            <w:sz w:val="20"/>
            <w:u w:val="single"/>
            <w:vertAlign w:val="baseline"/>
          </w:rPr>
          <w:t>United States v. Neidorf</w:t>
        </w:r>
      </w:hyperlink>
      <w:hyperlink r:id="rId666" w:history="1">
        <w:r>
          <w:rPr>
            <w:rFonts w:ascii="arial" w:eastAsia="arial" w:hAnsi="arial" w:cs="arial"/>
            <w:b w:val="0"/>
            <w:i/>
            <w:strike w:val="0"/>
            <w:noProof w:val="0"/>
            <w:color w:val="0077CC"/>
            <w:position w:val="0"/>
            <w:sz w:val="20"/>
            <w:u w:val="single"/>
            <w:vertAlign w:val="baseline"/>
          </w:rPr>
          <w:t>, 522 F.2d 916, 919 (9th Cir.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contra </w:t>
      </w:r>
      <w:bookmarkStart w:id="2480" w:name="Bookmark_I5HFV1WS2HM6R90040000400"/>
      <w:bookmarkEnd w:id="2480"/>
      <w:hyperlink r:id="rId667" w:history="1">
        <w:r>
          <w:rPr>
            <w:rFonts w:ascii="arial" w:eastAsia="arial" w:hAnsi="arial" w:cs="arial"/>
            <w:b w:val="0"/>
            <w:i/>
            <w:strike w:val="0"/>
            <w:noProof w:val="0"/>
            <w:color w:val="0077CC"/>
            <w:position w:val="0"/>
            <w:sz w:val="20"/>
            <w:u w:val="single"/>
            <w:vertAlign w:val="baseline"/>
          </w:rPr>
          <w:t>Blusal Meats, Inc. v. United States</w:t>
        </w:r>
      </w:hyperlink>
      <w:hyperlink r:id="rId667" w:history="1">
        <w:r>
          <w:rPr>
            <w:rFonts w:ascii="arial" w:eastAsia="arial" w:hAnsi="arial" w:cs="arial"/>
            <w:b w:val="0"/>
            <w:i/>
            <w:strike w:val="0"/>
            <w:noProof w:val="0"/>
            <w:color w:val="0077CC"/>
            <w:position w:val="0"/>
            <w:sz w:val="20"/>
            <w:u w:val="single"/>
            <w:vertAlign w:val="baseline"/>
          </w:rPr>
          <w:t>, 638 F. Supp. 824, 831-32 (S.D.N.Y. 1986)</w:t>
        </w:r>
      </w:hyperlink>
      <w:r>
        <w:rPr>
          <w:rFonts w:ascii="arial" w:eastAsia="arial" w:hAnsi="arial" w:cs="arial"/>
          <w:b w:val="0"/>
          <w:i w:val="0"/>
          <w:strike w:val="0"/>
          <w:noProof w:val="0"/>
          <w:color w:val="000000"/>
          <w:position w:val="0"/>
          <w:sz w:val="20"/>
          <w:u w:val="none"/>
          <w:vertAlign w:val="baseline"/>
        </w:rPr>
        <w:t xml:space="preserve">; </w:t>
      </w:r>
      <w:bookmarkStart w:id="2481" w:name="Bookmark_I5HFV1WS28T4KG0010000400"/>
      <w:bookmarkEnd w:id="2481"/>
      <w:hyperlink r:id="rId668" w:history="1">
        <w:r>
          <w:rPr>
            <w:rFonts w:ascii="arial" w:eastAsia="arial" w:hAnsi="arial" w:cs="arial"/>
            <w:b w:val="0"/>
            <w:i/>
            <w:strike w:val="0"/>
            <w:noProof w:val="0"/>
            <w:color w:val="0077CC"/>
            <w:position w:val="0"/>
            <w:sz w:val="20"/>
            <w:u w:val="single"/>
            <w:vertAlign w:val="baseline"/>
          </w:rPr>
          <w:t>United States v. Vicon Constr. Co.</w:t>
        </w:r>
      </w:hyperlink>
      <w:hyperlink r:id="rId668" w:history="1">
        <w:r>
          <w:rPr>
            <w:rFonts w:ascii="arial" w:eastAsia="arial" w:hAnsi="arial" w:cs="arial"/>
            <w:b w:val="0"/>
            <w:i/>
            <w:strike w:val="0"/>
            <w:noProof w:val="0"/>
            <w:color w:val="0077CC"/>
            <w:position w:val="0"/>
            <w:sz w:val="20"/>
            <w:u w:val="single"/>
            <w:vertAlign w:val="baseline"/>
          </w:rPr>
          <w:t>, 575 F. Supp. 1578, 1579-80 (S.D.N.Y. 1983)</w:t>
        </w:r>
      </w:hyperlink>
      <w:r>
        <w:rPr>
          <w:rFonts w:ascii="arial" w:eastAsia="arial" w:hAnsi="arial" w:cs="arial"/>
          <w:b w:val="0"/>
          <w:i w:val="0"/>
          <w:strike w:val="0"/>
          <w:noProof w:val="0"/>
          <w:color w:val="000000"/>
          <w:position w:val="0"/>
          <w:sz w:val="20"/>
          <w:u w:val="none"/>
          <w:vertAlign w:val="baseline"/>
        </w:rPr>
        <w:t xml:space="preserve">. Courts following the majority rule often apply historical reasoning "that the common law allowed the victim of a tort to elect the quasi-contract claim with its longer period of limitations." </w:t>
      </w:r>
      <w:bookmarkStart w:id="2482" w:name="Bookmark_I5HFV1WS28T4KG0030000400"/>
      <w:bookmarkEnd w:id="2482"/>
      <w:hyperlink r:id="rId660" w:history="1">
        <w:r>
          <w:rPr>
            <w:rFonts w:ascii="arial" w:eastAsia="arial" w:hAnsi="arial" w:cs="arial"/>
            <w:b w:val="0"/>
            <w:i/>
            <w:strike w:val="0"/>
            <w:noProof w:val="0"/>
            <w:color w:val="0077CC"/>
            <w:position w:val="0"/>
            <w:sz w:val="20"/>
            <w:u w:val="single"/>
            <w:vertAlign w:val="baseline"/>
          </w:rPr>
          <w:t>Bank One</w:t>
        </w:r>
      </w:hyperlink>
      <w:hyperlink r:id="rId660" w:history="1">
        <w:r>
          <w:rPr>
            <w:rFonts w:ascii="arial" w:eastAsia="arial" w:hAnsi="arial" w:cs="arial"/>
            <w:b w:val="0"/>
            <w:i/>
            <w:strike w:val="0"/>
            <w:noProof w:val="0"/>
            <w:color w:val="0077CC"/>
            <w:position w:val="0"/>
            <w:sz w:val="20"/>
            <w:u w:val="single"/>
            <w:vertAlign w:val="baseline"/>
          </w:rPr>
          <w:t>, 881 F.2d at 393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2483" w:name="Bookmark_I5HFV1WS28T4KG0050000400"/>
      <w:bookmarkEnd w:id="2483"/>
      <w:hyperlink r:id="rId666" w:history="1">
        <w:r>
          <w:rPr>
            <w:rFonts w:ascii="arial" w:eastAsia="arial" w:hAnsi="arial" w:cs="arial"/>
            <w:b w:val="0"/>
            <w:i/>
            <w:strike w:val="0"/>
            <w:noProof w:val="0"/>
            <w:color w:val="0077CC"/>
            <w:position w:val="0"/>
            <w:sz w:val="20"/>
            <w:u w:val="single"/>
            <w:vertAlign w:val="baseline"/>
          </w:rPr>
          <w:t>Neidorf</w:t>
        </w:r>
      </w:hyperlink>
      <w:hyperlink r:id="rId666" w:history="1">
        <w:r>
          <w:rPr>
            <w:rFonts w:ascii="arial" w:eastAsia="arial" w:hAnsi="arial" w:cs="arial"/>
            <w:b w:val="0"/>
            <w:i/>
            <w:strike w:val="0"/>
            <w:noProof w:val="0"/>
            <w:color w:val="0077CC"/>
            <w:position w:val="0"/>
            <w:sz w:val="20"/>
            <w:u w:val="single"/>
            <w:vertAlign w:val="baseline"/>
          </w:rPr>
          <w:t>, 522 F.2d at 919</w:t>
        </w:r>
      </w:hyperlink>
      <w:r>
        <w:rPr>
          <w:rFonts w:ascii="arial" w:eastAsia="arial" w:hAnsi="arial" w:cs="arial"/>
          <w:b w:val="0"/>
          <w:i w:val="0"/>
          <w:strike w:val="0"/>
          <w:noProof w:val="0"/>
          <w:color w:val="000000"/>
          <w:position w:val="0"/>
          <w:sz w:val="20"/>
          <w:u w:val="none"/>
          <w:vertAlign w:val="baseline"/>
        </w:rPr>
        <w:t xml:space="preserve">. </w:t>
      </w:r>
      <w:bookmarkStart w:id="2484" w:name="Bookmark_I5HFV1WS2N1R450030000400_2"/>
      <w:bookmarkEnd w:id="2484"/>
      <w:bookmarkStart w:id="2485" w:name="Bookmark_I5HFV1WS2N1R450050000400"/>
      <w:bookmarkEnd w:id="2485"/>
      <w:r>
        <w:rPr>
          <w:rFonts w:ascii="arial" w:eastAsia="arial" w:hAnsi="arial" w:cs="arial"/>
          <w:b w:val="0"/>
          <w:i w:val="0"/>
          <w:strike w:val="0"/>
          <w:noProof w:val="0"/>
          <w:color w:val="000000"/>
          <w:position w:val="0"/>
          <w:sz w:val="20"/>
          <w:u w:val="none"/>
          <w:vertAlign w:val="baseline"/>
        </w:rPr>
        <w:t xml:space="preserve">Because Congress intended "to put the United States as plaintiff on the same footing as private litigants," </w:t>
      </w:r>
      <w:bookmarkStart w:id="2486" w:name="Bookmark_I5HFV1WS2N1R450020000400"/>
      <w:bookmarkEnd w:id="2486"/>
      <w:hyperlink r:id="rId660" w:history="1">
        <w:r>
          <w:rPr>
            <w:rFonts w:ascii="arial" w:eastAsia="arial" w:hAnsi="arial" w:cs="arial"/>
            <w:b w:val="0"/>
            <w:i/>
            <w:strike w:val="0"/>
            <w:noProof w:val="0"/>
            <w:color w:val="0077CC"/>
            <w:position w:val="0"/>
            <w:sz w:val="20"/>
            <w:u w:val="single"/>
            <w:vertAlign w:val="baseline"/>
          </w:rPr>
          <w:t>Bank One</w:t>
        </w:r>
      </w:hyperlink>
      <w:hyperlink r:id="rId660" w:history="1">
        <w:r>
          <w:rPr>
            <w:rFonts w:ascii="arial" w:eastAsia="arial" w:hAnsi="arial" w:cs="arial"/>
            <w:b w:val="0"/>
            <w:i/>
            <w:strike w:val="0"/>
            <w:noProof w:val="0"/>
            <w:color w:val="0077CC"/>
            <w:position w:val="0"/>
            <w:sz w:val="20"/>
            <w:u w:val="single"/>
            <w:vertAlign w:val="baseline"/>
          </w:rPr>
          <w:t>, 881 F.2d at 393</w:t>
        </w:r>
      </w:hyperlink>
      <w:r>
        <w:rPr>
          <w:rFonts w:ascii="arial" w:eastAsia="arial" w:hAnsi="arial" w:cs="arial"/>
          <w:b w:val="0"/>
          <w:i w:val="0"/>
          <w:strike w:val="0"/>
          <w:noProof w:val="0"/>
          <w:color w:val="000000"/>
          <w:position w:val="0"/>
          <w:sz w:val="20"/>
          <w:u w:val="none"/>
          <w:vertAlign w:val="baseline"/>
        </w:rPr>
        <w:t xml:space="preserve"> (citing letter to Congress from the Attorney General), the same rule should apply to </w:t>
      </w:r>
      <w:hyperlink r:id="rId659" w:history="1">
        <w:r>
          <w:rPr>
            <w:rFonts w:ascii="arial" w:eastAsia="arial" w:hAnsi="arial" w:cs="arial"/>
            <w:b w:val="0"/>
            <w:i/>
            <w:strike w:val="0"/>
            <w:noProof w:val="0"/>
            <w:color w:val="0077CC"/>
            <w:position w:val="0"/>
            <w:sz w:val="20"/>
            <w:u w:val="single"/>
            <w:vertAlign w:val="baseline"/>
          </w:rPr>
          <w:t>section 2415</w:t>
        </w:r>
      </w:hyperlink>
      <w:r>
        <w:rPr>
          <w:rFonts w:ascii="arial" w:eastAsia="arial" w:hAnsi="arial" w:cs="arial"/>
          <w:b w:val="0"/>
          <w:i w:val="0"/>
          <w:strike w:val="0"/>
          <w:noProof w:val="0"/>
          <w:color w:val="000000"/>
          <w:position w:val="0"/>
          <w:sz w:val="20"/>
          <w:u w:val="none"/>
          <w:vertAlign w:val="baseline"/>
        </w:rPr>
        <w:t xml:space="preserve">. </w:t>
      </w:r>
      <w:bookmarkStart w:id="2487" w:name="Bookmark_I5HFV1WS2N1R450050000400_2"/>
      <w:bookmarkEnd w:id="2487"/>
      <w:r>
        <w:rPr>
          <w:rFonts w:ascii="arial" w:eastAsia="arial" w:hAnsi="arial" w:cs="arial"/>
          <w:b w:val="0"/>
          <w:i w:val="0"/>
          <w:strike w:val="0"/>
          <w:noProof w:val="0"/>
          <w:color w:val="000000"/>
          <w:position w:val="0"/>
          <w:sz w:val="20"/>
          <w:u w:val="none"/>
          <w:vertAlign w:val="baseline"/>
        </w:rPr>
        <w:t xml:space="preserve">Additionally, </w:t>
      </w:r>
      <w:hyperlink r:id="rId659" w:history="1">
        <w:r>
          <w:rPr>
            <w:rFonts w:ascii="arial" w:eastAsia="arial" w:hAnsi="arial" w:cs="arial"/>
            <w:b w:val="0"/>
            <w:i/>
            <w:strike w:val="0"/>
            <w:noProof w:val="0"/>
            <w:color w:val="0077CC"/>
            <w:position w:val="0"/>
            <w:sz w:val="20"/>
            <w:u w:val="single"/>
            <w:vertAlign w:val="baseline"/>
          </w:rPr>
          <w:t>subsection 2415(a)</w:t>
        </w:r>
      </w:hyperlink>
      <w:r>
        <w:rPr>
          <w:rFonts w:ascii="arial" w:eastAsia="arial" w:hAnsi="arial" w:cs="arial"/>
          <w:b w:val="0"/>
          <w:i w:val="0"/>
          <w:strike w:val="0"/>
          <w:noProof w:val="0"/>
          <w:color w:val="000000"/>
          <w:position w:val="0"/>
          <w:sz w:val="20"/>
          <w:u w:val="none"/>
          <w:vertAlign w:val="baseline"/>
        </w:rPr>
        <w:t xml:space="preserve"> explicitly refers to "any contract . . . implied in law," a phrase that is traditionally understood to encompass all actions for restitution. </w:t>
      </w:r>
      <w:r>
        <w:rPr>
          <w:rFonts w:ascii="arial" w:eastAsia="arial" w:hAnsi="arial" w:cs="arial"/>
          <w:b w:val="0"/>
          <w:i w:val="0"/>
          <w:strike w:val="0"/>
          <w:noProof w:val="0"/>
          <w:color w:val="000000"/>
          <w:position w:val="0"/>
          <w:sz w:val="20"/>
          <w:u w:val="single"/>
          <w:vertAlign w:val="baseline"/>
        </w:rPr>
        <w:t xml:space="preserve">See </w:t>
      </w:r>
      <w:bookmarkStart w:id="2488" w:name="Bookmark_I5HFV1WS2N1R450040000400"/>
      <w:bookmarkEnd w:id="2488"/>
      <w:hyperlink r:id="rId666" w:history="1">
        <w:r>
          <w:rPr>
            <w:rFonts w:ascii="arial" w:eastAsia="arial" w:hAnsi="arial" w:cs="arial"/>
            <w:b w:val="0"/>
            <w:i/>
            <w:strike w:val="0"/>
            <w:noProof w:val="0"/>
            <w:color w:val="0077CC"/>
            <w:position w:val="0"/>
            <w:sz w:val="20"/>
            <w:u w:val="single"/>
            <w:vertAlign w:val="baseline"/>
          </w:rPr>
          <w:t>Neidorf</w:t>
        </w:r>
      </w:hyperlink>
      <w:hyperlink r:id="rId666" w:history="1">
        <w:r>
          <w:rPr>
            <w:rFonts w:ascii="arial" w:eastAsia="arial" w:hAnsi="arial" w:cs="arial"/>
            <w:b w:val="0"/>
            <w:i/>
            <w:strike w:val="0"/>
            <w:noProof w:val="0"/>
            <w:color w:val="0077CC"/>
            <w:position w:val="0"/>
            <w:sz w:val="20"/>
            <w:u w:val="single"/>
            <w:vertAlign w:val="baseline"/>
          </w:rPr>
          <w:t>, 522 F.2d at 919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89" w:name="Bookmark_para_637"/>
      <w:bookmarkEnd w:id="2489"/>
      <w:bookmarkStart w:id="2490" w:name="Bookmark_I5HFV1WS2N1R460020000400"/>
      <w:bookmarkEnd w:id="2490"/>
      <w:r>
        <w:rPr>
          <w:rFonts w:ascii="arial" w:eastAsia="arial" w:hAnsi="arial" w:cs="arial"/>
          <w:b w:val="0"/>
          <w:i w:val="0"/>
          <w:strike w:val="0"/>
          <w:noProof w:val="0"/>
          <w:color w:val="000000"/>
          <w:position w:val="0"/>
          <w:sz w:val="20"/>
          <w:u w:val="none"/>
          <w:vertAlign w:val="baseline"/>
        </w:rPr>
        <w:t xml:space="preserve">At least one court has, without significant discussion, applied the </w:t>
      </w:r>
      <w:hyperlink r:id="rId659" w:history="1">
        <w:r>
          <w:rPr>
            <w:rFonts w:ascii="arial" w:eastAsia="arial" w:hAnsi="arial" w:cs="arial"/>
            <w:b w:val="0"/>
            <w:i/>
            <w:strike w:val="0"/>
            <w:noProof w:val="0"/>
            <w:color w:val="0077CC"/>
            <w:position w:val="0"/>
            <w:sz w:val="20"/>
            <w:u w:val="single"/>
            <w:vertAlign w:val="baseline"/>
          </w:rPr>
          <w:t>section 2415</w:t>
        </w:r>
      </w:hyperlink>
      <w:r>
        <w:rPr>
          <w:rFonts w:ascii="arial" w:eastAsia="arial" w:hAnsi="arial" w:cs="arial"/>
          <w:b w:val="0"/>
          <w:i w:val="0"/>
          <w:strike w:val="0"/>
          <w:noProof w:val="0"/>
          <w:color w:val="000000"/>
          <w:position w:val="0"/>
          <w:sz w:val="20"/>
          <w:u w:val="none"/>
          <w:vertAlign w:val="baseline"/>
        </w:rPr>
        <w:t xml:space="preserve"> cases to the extender statutes</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of FIRREA. </w:t>
      </w:r>
      <w:r>
        <w:rPr>
          <w:rFonts w:ascii="arial" w:eastAsia="arial" w:hAnsi="arial" w:cs="arial"/>
          <w:b w:val="0"/>
          <w:i w:val="0"/>
          <w:strike w:val="0"/>
          <w:noProof w:val="0"/>
          <w:color w:val="000000"/>
          <w:position w:val="0"/>
          <w:sz w:val="20"/>
          <w:u w:val="single"/>
          <w:vertAlign w:val="baseline"/>
        </w:rPr>
        <w:t xml:space="preserve">See </w:t>
      </w:r>
      <w:bookmarkStart w:id="2491" w:name="Bookmark_I5HFV1WS2N1R460010000400"/>
      <w:bookmarkEnd w:id="2491"/>
      <w:hyperlink r:id="rId669" w:history="1">
        <w:r>
          <w:rPr>
            <w:rFonts w:ascii="arial" w:eastAsia="arial" w:hAnsi="arial" w:cs="arial"/>
            <w:b w:val="0"/>
            <w:i/>
            <w:strike w:val="0"/>
            <w:noProof w:val="0"/>
            <w:color w:val="0077CC"/>
            <w:position w:val="0"/>
            <w:sz w:val="20"/>
            <w:u w:val="single"/>
            <w:vertAlign w:val="baseline"/>
          </w:rPr>
          <w:t>FDIC v. Wabick</w:t>
        </w:r>
      </w:hyperlink>
      <w:hyperlink r:id="rId669" w:history="1">
        <w:r>
          <w:rPr>
            <w:rFonts w:ascii="arial" w:eastAsia="arial" w:hAnsi="arial" w:cs="arial"/>
            <w:b w:val="0"/>
            <w:i/>
            <w:strike w:val="0"/>
            <w:noProof w:val="0"/>
            <w:color w:val="0077CC"/>
            <w:position w:val="0"/>
            <w:sz w:val="20"/>
            <w:u w:val="single"/>
            <w:vertAlign w:val="baseline"/>
          </w:rPr>
          <w:t>, 214 F. Supp. 2d 864, 872 n.15 (N.D. Ill. 2002)</w:t>
        </w:r>
      </w:hyperlink>
      <w:r>
        <w:rPr>
          <w:rFonts w:ascii="arial" w:eastAsia="arial" w:hAnsi="arial" w:cs="arial"/>
          <w:b w:val="0"/>
          <w:i w:val="0"/>
          <w:strike w:val="0"/>
          <w:noProof w:val="0"/>
          <w:color w:val="000000"/>
          <w:position w:val="0"/>
          <w:sz w:val="20"/>
          <w:u w:val="none"/>
          <w:vertAlign w:val="baseline"/>
        </w:rPr>
        <w:t>. We conclude, however, that the extender statutes' text, history, and context point to a different result.</w:t>
      </w:r>
    </w:p>
    <w:p>
      <w:pPr>
        <w:keepNext w:val="0"/>
        <w:widowControl w:val="0"/>
        <w:spacing w:before="240" w:after="0" w:line="260" w:lineRule="atLeast"/>
        <w:ind w:left="0" w:right="0" w:firstLine="0"/>
        <w:jc w:val="both"/>
      </w:pPr>
      <w:bookmarkStart w:id="2492" w:name="Bookmark_para_638"/>
      <w:bookmarkEnd w:id="2492"/>
      <w:r>
        <w:rPr>
          <w:rFonts w:ascii="arial" w:eastAsia="arial" w:hAnsi="arial" w:cs="arial"/>
          <w:b w:val="0"/>
          <w:i w:val="0"/>
          <w:strike w:val="0"/>
          <w:noProof w:val="0"/>
          <w:color w:val="000000"/>
          <w:position w:val="0"/>
          <w:sz w:val="20"/>
          <w:u w:val="none"/>
          <w:vertAlign w:val="baseline"/>
        </w:rPr>
        <w:t xml:space="preserve">Most importantly, neither extender statute includes the phrase "contract . . . implied in law" in its "contract" provision. Because Congress was drafting these extenders, at least in part, to displace </w:t>
      </w:r>
      <w:hyperlink r:id="rId659" w:history="1">
        <w:r>
          <w:rPr>
            <w:rFonts w:ascii="arial" w:eastAsia="arial" w:hAnsi="arial" w:cs="arial"/>
            <w:b w:val="0"/>
            <w:i/>
            <w:strike w:val="0"/>
            <w:noProof w:val="0"/>
            <w:color w:val="0077CC"/>
            <w:position w:val="0"/>
            <w:sz w:val="20"/>
            <w:u w:val="single"/>
            <w:vertAlign w:val="baseline"/>
          </w:rPr>
          <w:t>section 2415</w:t>
        </w:r>
      </w:hyperlink>
      <w:r>
        <w:rPr>
          <w:rFonts w:ascii="arial" w:eastAsia="arial" w:hAnsi="arial" w:cs="arial"/>
          <w:b w:val="0"/>
          <w:i w:val="0"/>
          <w:strike w:val="0"/>
          <w:noProof w:val="0"/>
          <w:color w:val="000000"/>
          <w:position w:val="0"/>
          <w:sz w:val="20"/>
          <w:u w:val="none"/>
          <w:vertAlign w:val="baseline"/>
        </w:rPr>
        <w:t>, the choice to omit "implied in law" contracts from the contract provisions suggests that Congress did not mean to extend the six-year limitations period to all "implied in law" contracts.</w:t>
      </w:r>
    </w:p>
    <w:p>
      <w:pPr>
        <w:keepNext w:val="0"/>
        <w:widowControl w:val="0"/>
        <w:spacing w:before="200" w:after="0" w:line="260" w:lineRule="atLeast"/>
        <w:ind w:left="0" w:right="0" w:firstLine="0"/>
        <w:jc w:val="both"/>
      </w:pPr>
      <w:bookmarkStart w:id="2493" w:name="Bookmark_para_639"/>
      <w:bookmarkEnd w:id="2493"/>
      <w:r>
        <w:rPr>
          <w:rFonts w:ascii="arial" w:eastAsia="arial" w:hAnsi="arial" w:cs="arial"/>
          <w:b w:val="0"/>
          <w:i w:val="0"/>
          <w:strike w:val="0"/>
          <w:noProof w:val="0"/>
          <w:color w:val="000000"/>
          <w:position w:val="0"/>
          <w:sz w:val="20"/>
          <w:u w:val="none"/>
          <w:vertAlign w:val="baseline"/>
        </w:rPr>
        <w:t>Two amendments to FIRREA, passed in the early 1990s, also demonstrate that Congress understood tort-based restitution to fall on the tort side. Both the FDIC revival provision (passed in 1994) and the since-repealed RTC revival provision (passed in 1993) refer to "intentional misconduct resulting in unjust enrichment" as a variety of "tort."</w:t>
      </w:r>
    </w:p>
    <w:p>
      <w:pPr>
        <w:keepNext w:val="0"/>
        <w:widowControl w:val="0"/>
        <w:spacing w:before="200" w:after="0" w:line="260" w:lineRule="atLeast"/>
        <w:ind w:left="0" w:right="0" w:firstLine="0"/>
        <w:jc w:val="both"/>
      </w:pPr>
      <w:bookmarkStart w:id="2494" w:name="Bookmark_para_640"/>
      <w:bookmarkEnd w:id="2494"/>
      <w:bookmarkStart w:id="2495" w:name="Bookmark_I5HFV1WS2N1R460040000400"/>
      <w:bookmarkEnd w:id="2495"/>
      <w:r>
        <w:rPr>
          <w:rFonts w:ascii="arial" w:eastAsia="arial" w:hAnsi="arial" w:cs="arial"/>
          <w:b w:val="0"/>
          <w:i w:val="0"/>
          <w:strike w:val="0"/>
          <w:noProof w:val="0"/>
          <w:color w:val="000000"/>
          <w:position w:val="0"/>
          <w:sz w:val="20"/>
          <w:u w:val="none"/>
          <w:vertAlign w:val="baseline"/>
        </w:rPr>
        <w:t xml:space="preserve">Finally, there is no good reason to insist on an archaic bright-line rule when the text points elsewhere. Even </w:t>
      </w:r>
      <w:r>
        <w:rPr>
          <w:rFonts w:ascii="arial" w:eastAsia="arial" w:hAnsi="arial" w:cs="arial"/>
          <w:b w:val="0"/>
          <w:i w:val="0"/>
          <w:strike w:val="0"/>
          <w:noProof w:val="0"/>
          <w:color w:val="000000"/>
          <w:position w:val="0"/>
          <w:sz w:val="20"/>
          <w:u w:val="single"/>
          <w:vertAlign w:val="baseline"/>
        </w:rPr>
        <w:t>Bank One</w:t>
      </w:r>
      <w:r>
        <w:rPr>
          <w:rFonts w:ascii="arial" w:eastAsia="arial" w:hAnsi="arial" w:cs="arial"/>
          <w:b w:val="0"/>
          <w:i w:val="0"/>
          <w:strike w:val="0"/>
          <w:noProof w:val="0"/>
          <w:color w:val="000000"/>
          <w:position w:val="0"/>
          <w:sz w:val="20"/>
          <w:u w:val="none"/>
          <w:vertAlign w:val="baseline"/>
        </w:rPr>
        <w:t xml:space="preserve"> recognized that, "[o]n first principles . . . the period of limitations actions should track that of the wrong." </w:t>
      </w:r>
      <w:bookmarkStart w:id="2496" w:name="Bookmark_I5HFV1WS2N1R460030000400"/>
      <w:bookmarkEnd w:id="2496"/>
      <w:hyperlink r:id="rId660" w:history="1">
        <w:r>
          <w:rPr>
            <w:rFonts w:ascii="arial" w:eastAsia="arial" w:hAnsi="arial" w:cs="arial"/>
            <w:b w:val="0"/>
            <w:i/>
            <w:strike w:val="0"/>
            <w:noProof w:val="0"/>
            <w:color w:val="0077CC"/>
            <w:position w:val="0"/>
            <w:sz w:val="20"/>
            <w:u w:val="single"/>
            <w:vertAlign w:val="baseline"/>
          </w:rPr>
          <w:t>881 F.2d at 392</w:t>
        </w:r>
      </w:hyperlink>
      <w:r>
        <w:rPr>
          <w:rFonts w:ascii="arial" w:eastAsia="arial" w:hAnsi="arial" w:cs="arial"/>
          <w:b w:val="0"/>
          <w:i w:val="0"/>
          <w:strike w:val="0"/>
          <w:noProof w:val="0"/>
          <w:color w:val="000000"/>
          <w:position w:val="0"/>
          <w:sz w:val="20"/>
          <w:u w:val="none"/>
          <w:vertAlign w:val="baseline"/>
        </w:rPr>
        <w:t>. "[B]ecause recovering 'unjust enrichment' is simply a way to recoup the loss caused by the tort, it seems strange to think</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that a different caption on the pleadings, a demand against a person farther removed from the wrong, means a longer period of limitations."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present case is an excellent example of such perversity. Following plaintiffs' theory, a direct fraud claim against a panelist entity might be barred after three years, while a restitution claim against an affiliated counterparty would not.</w:t>
      </w:r>
    </w:p>
    <w:p>
      <w:pPr>
        <w:keepNext w:val="0"/>
        <w:widowControl w:val="0"/>
        <w:spacing w:before="200" w:after="0" w:line="260" w:lineRule="atLeast"/>
        <w:ind w:left="0" w:right="0" w:firstLine="0"/>
        <w:jc w:val="both"/>
      </w:pPr>
      <w:bookmarkStart w:id="2497" w:name="Bookmark_para_641"/>
      <w:bookmarkEnd w:id="2497"/>
      <w:r>
        <w:rPr>
          <w:rFonts w:ascii="arial" w:eastAsia="arial" w:hAnsi="arial" w:cs="arial"/>
          <w:b w:val="0"/>
          <w:i w:val="0"/>
          <w:strike w:val="0"/>
          <w:noProof w:val="0"/>
          <w:color w:val="000000"/>
          <w:position w:val="0"/>
          <w:sz w:val="20"/>
          <w:u w:val="none"/>
          <w:vertAlign w:val="baseline"/>
        </w:rPr>
        <w:t xml:space="preserve">We therefore conclude that, </w:t>
      </w:r>
      <w:bookmarkStart w:id="2498" w:name="Bookmark_LNHNREFclscc100"/>
      <w:bookmarkEnd w:id="2498"/>
      <w:hyperlink r:id="rId670" w:history="1">
        <w:r>
          <w:rPr>
            <w:rFonts w:ascii="arial" w:eastAsia="arial" w:hAnsi="arial" w:cs="arial"/>
            <w:b/>
            <w:i/>
            <w:strike w:val="0"/>
            <w:noProof w:val="0"/>
            <w:color w:val="0077CC"/>
            <w:position w:val="0"/>
            <w:sz w:val="20"/>
            <w:u w:val="single"/>
            <w:vertAlign w:val="baseline"/>
          </w:rPr>
          <w:t>HN100</w:t>
        </w:r>
      </w:hyperlink>
      <w:r>
        <w:rPr>
          <w:rFonts w:ascii="arial" w:eastAsia="arial" w:hAnsi="arial" w:cs="arial"/>
          <w:b w:val="0"/>
          <w:i w:val="0"/>
          <w:strike w:val="0"/>
          <w:noProof w:val="0"/>
          <w:color w:val="000000"/>
          <w:position w:val="0"/>
          <w:sz w:val="20"/>
          <w:u w:val="none"/>
          <w:vertAlign w:val="baseline"/>
        </w:rPr>
        <w:t>[</w:t>
      </w:r>
      <w:hyperlink w:anchor="Bookmark_clscc100" w:history="1">
        <w:r>
          <w:pict>
            <v:shape id="_x0000_i1269"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when an unjust enrichment action operates as a remedy for a tort, the extender statutes' three-year "tort" periods apply. This is a double-edged sword for defendants, as the FDIC's revival provision applies only to tort claims. Thus, if any of the FDIC's claims expired under state law before the FDIC was appointed as receiver, those claims are nevertheless timely so long as the FDIC filed suit within three years of its receivership.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 Successive Appointments</w:t>
      </w:r>
    </w:p>
    <w:p>
      <w:pPr>
        <w:keepNext w:val="0"/>
        <w:widowControl w:val="0"/>
        <w:spacing w:before="200" w:after="0" w:line="260" w:lineRule="atLeast"/>
        <w:ind w:left="0" w:right="0" w:firstLine="0"/>
        <w:jc w:val="both"/>
      </w:pPr>
      <w:bookmarkStart w:id="2499" w:name="Bookmark_para_642"/>
      <w:bookmarkEnd w:id="2499"/>
      <w:r>
        <w:rPr>
          <w:rFonts w:ascii="arial" w:eastAsia="arial" w:hAnsi="arial" w:cs="arial"/>
          <w:b w:val="0"/>
          <w:i w:val="0"/>
          <w:strike w:val="0"/>
          <w:noProof w:val="0"/>
          <w:color w:val="000000"/>
          <w:position w:val="0"/>
          <w:sz w:val="20"/>
          <w:u w:val="none"/>
          <w:vertAlign w:val="baseline"/>
        </w:rPr>
        <w:t>The NCUA extender statute operates from the "date of the appointment of [the NCUA] as conservator or liquidating agent." It appears that the NCUA often acts as conservator for some period of time, and then (once the attempted conservation fails) acts as the same credit union's liquidating agent. Indeed, the NCUA received</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successive appointments as conservator and as liquidating agent of each of the failed credit unions in this case.</w:t>
      </w:r>
      <w:r>
        <w:rPr>
          <w:rFonts w:ascii="arial" w:eastAsia="arial" w:hAnsi="arial" w:cs="arial"/>
          <w:vertAlign w:val="superscript"/>
        </w:rPr>
        <w:footnoteReference w:customMarkFollows="1" w:id="155"/>
        <w:t xml:space="preserve">158</w:t>
      </w:r>
      <w:r>
        <w:rPr>
          <w:rFonts w:ascii="arial" w:eastAsia="arial" w:hAnsi="arial" w:cs="arial"/>
          <w:b w:val="0"/>
          <w:i w:val="0"/>
          <w:strike w:val="0"/>
          <w:noProof w:val="0"/>
          <w:color w:val="000000"/>
          <w:position w:val="0"/>
          <w:sz w:val="20"/>
          <w:u w:val="none"/>
          <w:vertAlign w:val="baseline"/>
        </w:rPr>
        <w:t xml:space="preserve"> Defendants argue that, when this occurs, the extended limitations period runs from the first appointment, and that the second appointment has no effect on the statute of limitations. The NCUA argues that its limitations period begins anew with each separate appointment, so that the time in this case should be measured from the appointments as liquidating agent.</w:t>
      </w:r>
    </w:p>
    <w:p>
      <w:pPr>
        <w:keepNext w:val="0"/>
        <w:widowControl w:val="0"/>
        <w:spacing w:before="240" w:after="0" w:line="260" w:lineRule="atLeast"/>
        <w:ind w:left="0" w:right="0" w:firstLine="0"/>
        <w:jc w:val="both"/>
      </w:pPr>
      <w:bookmarkStart w:id="2501" w:name="Bookmark_para_643"/>
      <w:bookmarkEnd w:id="2501"/>
      <w:r>
        <w:rPr>
          <w:rFonts w:ascii="arial" w:eastAsia="arial" w:hAnsi="arial" w:cs="arial"/>
          <w:b w:val="0"/>
          <w:i w:val="0"/>
          <w:strike w:val="0"/>
          <w:noProof w:val="0"/>
          <w:color w:val="000000"/>
          <w:position w:val="0"/>
          <w:sz w:val="20"/>
          <w:u w:val="none"/>
          <w:vertAlign w:val="baseline"/>
        </w:rPr>
        <w:t>Some context regarding conservators and liquidating agents may be useful before plunging into the details of FIRREA. The NCUA has the power to place a credit union into either conservatorship or involuntary liquidation, which are to some extent analogous to Chapter 11 and Chapter 7 bankruptcies. Conservatorship can result in the credit union emerging as a going concern in the controls of its members, merging with another credit union, or liquidating.</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Involuntary liquidation results in the end of the credit union. The NCUA generally may appoint another entity (such as a state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as conservator or liquidating agent, but must appoint itself to liquidate a bankrupt or insolvent federal credit union.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71" w:history="1">
        <w:r>
          <w:rPr>
            <w:rFonts w:ascii="arial" w:eastAsia="arial" w:hAnsi="arial" w:cs="arial"/>
            <w:b w:val="0"/>
            <w:i/>
            <w:strike w:val="0"/>
            <w:noProof w:val="0"/>
            <w:color w:val="0077CC"/>
            <w:position w:val="0"/>
            <w:sz w:val="20"/>
            <w:u w:val="single"/>
            <w:vertAlign w:val="baseline"/>
          </w:rPr>
          <w:t>12 U.S.C. §§ 1786(h)</w:t>
        </w:r>
      </w:hyperlink>
      <w:r>
        <w:rPr>
          <w:rFonts w:ascii="arial" w:eastAsia="arial" w:hAnsi="arial" w:cs="arial"/>
          <w:b w:val="0"/>
          <w:i w:val="0"/>
          <w:strike w:val="0"/>
          <w:noProof w:val="0"/>
          <w:color w:val="000000"/>
          <w:position w:val="0"/>
          <w:sz w:val="20"/>
          <w:u w:val="none"/>
          <w:vertAlign w:val="baseline"/>
        </w:rPr>
        <w:t xml:space="preserve">, </w:t>
      </w:r>
      <w:hyperlink r:id="rId658" w:history="1">
        <w:r>
          <w:rPr>
            <w:rFonts w:ascii="arial" w:eastAsia="arial" w:hAnsi="arial" w:cs="arial"/>
            <w:b w:val="0"/>
            <w:i/>
            <w:strike w:val="0"/>
            <w:noProof w:val="0"/>
            <w:color w:val="0077CC"/>
            <w:position w:val="0"/>
            <w:sz w:val="20"/>
            <w:u w:val="single"/>
            <w:vertAlign w:val="baseline"/>
          </w:rPr>
          <w:t>1787(a)(1)(A)</w:t>
        </w:r>
      </w:hyperlink>
      <w:r>
        <w:rPr>
          <w:rFonts w:ascii="arial" w:eastAsia="arial" w:hAnsi="arial" w:cs="arial"/>
          <w:b w:val="0"/>
          <w:i w:val="0"/>
          <w:strike w:val="0"/>
          <w:noProof w:val="0"/>
          <w:color w:val="000000"/>
          <w:position w:val="0"/>
          <w:sz w:val="20"/>
          <w:u w:val="none"/>
          <w:vertAlign w:val="baseline"/>
        </w:rPr>
        <w:t xml:space="preserve">, </w:t>
      </w:r>
      <w:hyperlink r:id="rId658"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02" w:name="Bookmark_para_644"/>
      <w:bookmarkEnd w:id="2502"/>
      <w:bookmarkStart w:id="2503" w:name="Bookmark_I5HFV1WS2N1R470010000400"/>
      <w:bookmarkEnd w:id="2503"/>
      <w:r>
        <w:rPr>
          <w:rFonts w:ascii="arial" w:eastAsia="arial" w:hAnsi="arial" w:cs="arial"/>
          <w:b w:val="0"/>
          <w:i w:val="0"/>
          <w:strike w:val="0"/>
          <w:noProof w:val="0"/>
          <w:color w:val="000000"/>
          <w:position w:val="0"/>
          <w:sz w:val="20"/>
          <w:u w:val="none"/>
          <w:vertAlign w:val="baseline"/>
        </w:rPr>
        <w:t xml:space="preserve">Defendants rely on a case from the District of Kansas reasoning that the NCUA "satisfied the first possible date when it was appointed as conservator . . .; thus that date must be used in applying the Extender Statute's three-year limitations period." </w:t>
      </w:r>
      <w:bookmarkStart w:id="2504" w:name="Bookmark_I5HFV1WS2N1R460050000400"/>
      <w:bookmarkEnd w:id="2504"/>
      <w:r>
        <w:rPr>
          <w:rFonts w:ascii="arial" w:eastAsia="arial" w:hAnsi="arial" w:cs="arial"/>
          <w:b w:val="0"/>
          <w:i/>
          <w:strike w:val="0"/>
          <w:noProof w:val="0"/>
          <w:color w:val="000000"/>
          <w:position w:val="0"/>
          <w:sz w:val="20"/>
          <w:u w:val="single"/>
          <w:vertAlign w:val="baseline"/>
        </w:rPr>
        <w:t>NCUA v. Credit Suisse Securities (USA), LLC</w:t>
      </w:r>
      <w:r>
        <w:rPr>
          <w:rFonts w:ascii="arial" w:eastAsia="arial" w:hAnsi="arial" w:cs="arial"/>
          <w:b w:val="0"/>
          <w:i/>
          <w:strike w:val="0"/>
          <w:noProof w:val="0"/>
          <w:color w:val="000000"/>
          <w:position w:val="0"/>
          <w:sz w:val="20"/>
          <w:u w:val="none"/>
          <w:vertAlign w:val="baseline"/>
        </w:rPr>
        <w:t>, 939 F. Supp. 2d 1113, 1125 (D. Kan. 2013)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w:t>
      </w:r>
      <w:bookmarkStart w:id="2505" w:name="Bookmark_I5HFV1WS2N1R470020000400"/>
      <w:bookmarkEnd w:id="2505"/>
      <w:hyperlink r:id="rId672" w:history="1">
        <w:r>
          <w:rPr>
            <w:rFonts w:ascii="arial" w:eastAsia="arial" w:hAnsi="arial" w:cs="arial"/>
            <w:b w:val="0"/>
            <w:i/>
            <w:strike w:val="0"/>
            <w:noProof w:val="0"/>
            <w:color w:val="0077CC"/>
            <w:position w:val="0"/>
            <w:sz w:val="20"/>
            <w:u w:val="single"/>
            <w:vertAlign w:val="baseline"/>
          </w:rPr>
          <w:t>NCUA v. Barclays Capital Inc.</w:t>
        </w:r>
      </w:hyperlink>
      <w:hyperlink r:id="rId672" w:history="1">
        <w:r>
          <w:rPr>
            <w:rFonts w:ascii="arial" w:eastAsia="arial" w:hAnsi="arial" w:cs="arial"/>
            <w:b w:val="0"/>
            <w:i/>
            <w:strike w:val="0"/>
            <w:noProof w:val="0"/>
            <w:color w:val="0077CC"/>
            <w:position w:val="0"/>
            <w:sz w:val="20"/>
            <w:u w:val="single"/>
            <w:vertAlign w:val="baseline"/>
          </w:rPr>
          <w:t>, 785 F.3d 387, 392-95 (10th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06" w:name="Bookmark_para_645"/>
      <w:bookmarkEnd w:id="2506"/>
      <w:bookmarkStart w:id="2507" w:name="Bookmark_I3775GMJHSK00097FWX00021"/>
      <w:bookmarkEnd w:id="2507"/>
      <w:bookmarkStart w:id="2508" w:name="Bookmark_I3775GMJMB100097FWX00022"/>
      <w:bookmarkEnd w:id="2508"/>
      <w:bookmarkStart w:id="2509" w:name="Bookmark_I5HFV1WS2N1R470050000400"/>
      <w:bookmarkEnd w:id="2509"/>
      <w:r>
        <w:rPr>
          <w:rFonts w:ascii="arial" w:eastAsia="arial" w:hAnsi="arial" w:cs="arial"/>
          <w:b w:val="0"/>
          <w:i w:val="0"/>
          <w:strike w:val="0"/>
          <w:noProof w:val="0"/>
          <w:color w:val="000000"/>
          <w:position w:val="0"/>
          <w:sz w:val="20"/>
          <w:u w:val="none"/>
          <w:vertAlign w:val="baseline"/>
        </w:rPr>
        <w:t xml:space="preserve">The NCUA cites appellate cases dealing with FIRREA's provision allowing an appointed "conservator or receiver" to repudiate certain contracts "within a reasonable period following such appointment." </w:t>
      </w:r>
      <w:hyperlink r:id="rId172" w:history="1">
        <w:r>
          <w:rPr>
            <w:rFonts w:ascii="arial" w:eastAsia="arial" w:hAnsi="arial" w:cs="arial"/>
            <w:b w:val="0"/>
            <w:i/>
            <w:strike w:val="0"/>
            <w:noProof w:val="0"/>
            <w:color w:val="0077CC"/>
            <w:position w:val="0"/>
            <w:sz w:val="20"/>
            <w:u w:val="single"/>
            <w:vertAlign w:val="baseline"/>
          </w:rPr>
          <w:t>12 U.S.C. § 1821(e)(2)</w:t>
        </w:r>
      </w:hyperlink>
      <w:r>
        <w:rPr>
          <w:rFonts w:ascii="arial" w:eastAsia="arial" w:hAnsi="arial" w:cs="arial"/>
          <w:b w:val="0"/>
          <w:i w:val="0"/>
          <w:strike w:val="0"/>
          <w:noProof w:val="0"/>
          <w:color w:val="000000"/>
          <w:position w:val="0"/>
          <w:sz w:val="20"/>
          <w:u w:val="none"/>
          <w:vertAlign w:val="baseline"/>
        </w:rPr>
        <w:t xml:space="preserve">. </w:t>
      </w:r>
      <w:bookmarkStart w:id="2510" w:name="Bookmark_I5HFV1WS2SF89V0040000400"/>
      <w:bookmarkEnd w:id="2510"/>
      <w:r>
        <w:rPr>
          <w:rFonts w:ascii="arial" w:eastAsia="arial" w:hAnsi="arial" w:cs="arial"/>
          <w:b w:val="0"/>
          <w:i w:val="0"/>
          <w:strike w:val="0"/>
          <w:noProof w:val="0"/>
          <w:color w:val="000000"/>
          <w:position w:val="0"/>
          <w:sz w:val="20"/>
          <w:u w:val="none"/>
          <w:vertAlign w:val="baseline"/>
        </w:rPr>
        <w:t xml:space="preserve">Two circuit courts (including ours) have held that a receiver may repudiate contracts after its appointment as receiver, even if the receiver had previously been appointed as conservator of a financial institution. </w:t>
      </w:r>
      <w:r>
        <w:rPr>
          <w:rFonts w:ascii="arial" w:eastAsia="arial" w:hAnsi="arial" w:cs="arial"/>
          <w:b w:val="0"/>
          <w:i w:val="0"/>
          <w:strike w:val="0"/>
          <w:noProof w:val="0"/>
          <w:color w:val="000000"/>
          <w:position w:val="0"/>
          <w:sz w:val="20"/>
          <w:u w:val="single"/>
          <w:vertAlign w:val="baseline"/>
        </w:rPr>
        <w:t xml:space="preserve">See </w:t>
      </w:r>
      <w:bookmarkStart w:id="2511" w:name="Bookmark_I5HFV1WS2N1R470040000400"/>
      <w:bookmarkEnd w:id="2511"/>
      <w:hyperlink r:id="rId673" w:history="1">
        <w:r>
          <w:rPr>
            <w:rFonts w:ascii="arial" w:eastAsia="arial" w:hAnsi="arial" w:cs="arial"/>
            <w:b w:val="0"/>
            <w:i/>
            <w:strike w:val="0"/>
            <w:noProof w:val="0"/>
            <w:color w:val="0077CC"/>
            <w:position w:val="0"/>
            <w:sz w:val="20"/>
            <w:u w:val="single"/>
            <w:vertAlign w:val="baseline"/>
          </w:rPr>
          <w:t>1185 Ave. of the Americas Assocs. v. RTC</w:t>
        </w:r>
      </w:hyperlink>
      <w:hyperlink r:id="rId673" w:history="1">
        <w:r>
          <w:rPr>
            <w:rFonts w:ascii="arial" w:eastAsia="arial" w:hAnsi="arial" w:cs="arial"/>
            <w:b w:val="0"/>
            <w:i/>
            <w:strike w:val="0"/>
            <w:noProof w:val="0"/>
            <w:color w:val="0077CC"/>
            <w:position w:val="0"/>
            <w:sz w:val="20"/>
            <w:u w:val="single"/>
            <w:vertAlign w:val="baseline"/>
          </w:rPr>
          <w:t>, 22 F.3d 494, 497-98 (2d Cir. 1994)</w:t>
        </w:r>
      </w:hyperlink>
      <w:r>
        <w:rPr>
          <w:rFonts w:ascii="arial" w:eastAsia="arial" w:hAnsi="arial" w:cs="arial"/>
          <w:b w:val="0"/>
          <w:i w:val="0"/>
          <w:strike w:val="0"/>
          <w:noProof w:val="0"/>
          <w:color w:val="000000"/>
          <w:position w:val="0"/>
          <w:sz w:val="20"/>
          <w:u w:val="none"/>
          <w:vertAlign w:val="baseline"/>
        </w:rPr>
        <w:t xml:space="preserve">; </w:t>
      </w:r>
      <w:bookmarkStart w:id="2512" w:name="Bookmark_I5HFV1WS2SF89V0010000400"/>
      <w:bookmarkEnd w:id="2512"/>
      <w:hyperlink r:id="rId674" w:history="1">
        <w:r>
          <w:rPr>
            <w:rFonts w:ascii="arial" w:eastAsia="arial" w:hAnsi="arial" w:cs="arial"/>
            <w:b w:val="0"/>
            <w:i/>
            <w:strike w:val="0"/>
            <w:noProof w:val="0"/>
            <w:color w:val="0077CC"/>
            <w:position w:val="0"/>
            <w:sz w:val="20"/>
            <w:u w:val="single"/>
            <w:vertAlign w:val="baseline"/>
          </w:rPr>
          <w:t>RTC v. CedarMinn Bldg., L.P.</w:t>
        </w:r>
      </w:hyperlink>
      <w:hyperlink r:id="rId674" w:history="1">
        <w:r>
          <w:rPr>
            <w:rFonts w:ascii="arial" w:eastAsia="arial" w:hAnsi="arial" w:cs="arial"/>
            <w:b w:val="0"/>
            <w:i/>
            <w:strike w:val="0"/>
            <w:noProof w:val="0"/>
            <w:color w:val="0077CC"/>
            <w:position w:val="0"/>
            <w:sz w:val="20"/>
            <w:u w:val="single"/>
            <w:vertAlign w:val="baseline"/>
          </w:rPr>
          <w:t>, 956 F.2d 1446, 1450-55 (8th Cir. 1992)</w:t>
        </w:r>
      </w:hyperlink>
      <w:r>
        <w:rPr>
          <w:rFonts w:ascii="arial" w:eastAsia="arial" w:hAnsi="arial" w:cs="arial"/>
          <w:b w:val="0"/>
          <w:i w:val="0"/>
          <w:strike w:val="0"/>
          <w:noProof w:val="0"/>
          <w:color w:val="000000"/>
          <w:position w:val="0"/>
          <w:sz w:val="20"/>
          <w:u w:val="none"/>
          <w:vertAlign w:val="baseline"/>
        </w:rPr>
        <w:t xml:space="preserve">. </w:t>
      </w:r>
      <w:bookmarkStart w:id="2513" w:name="Bookmark_I5HFV1WS2SF89V0040000400_2"/>
      <w:bookmarkEnd w:id="2513"/>
      <w:r>
        <w:rPr>
          <w:rFonts w:ascii="arial" w:eastAsia="arial" w:hAnsi="arial" w:cs="arial"/>
          <w:b w:val="0"/>
          <w:i w:val="0"/>
          <w:strike w:val="0"/>
          <w:noProof w:val="0"/>
          <w:color w:val="000000"/>
          <w:position w:val="0"/>
          <w:sz w:val="20"/>
          <w:u w:val="none"/>
          <w:vertAlign w:val="baseline"/>
        </w:rPr>
        <w:t>Both courts emphasized the distinct roles of conservators (maintaining a going concern) and receivers (liquidating a failed concern), and the Eighth Circuit pointed out that Congress carefully chose which rights could be exercised</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by a conservator, a receiver, or both. </w:t>
      </w:r>
      <w:r>
        <w:rPr>
          <w:rFonts w:ascii="arial" w:eastAsia="arial" w:hAnsi="arial" w:cs="arial"/>
          <w:b w:val="0"/>
          <w:i w:val="0"/>
          <w:strike w:val="0"/>
          <w:noProof w:val="0"/>
          <w:color w:val="000000"/>
          <w:position w:val="0"/>
          <w:sz w:val="20"/>
          <w:u w:val="single"/>
          <w:vertAlign w:val="baseline"/>
        </w:rPr>
        <w:t xml:space="preserve">See </w:t>
      </w:r>
      <w:bookmarkStart w:id="2514" w:name="Bookmark_I5HFV1WS2SF89V0030000400"/>
      <w:bookmarkEnd w:id="2514"/>
      <w:hyperlink r:id="rId673" w:history="1">
        <w:r>
          <w:rPr>
            <w:rFonts w:ascii="arial" w:eastAsia="arial" w:hAnsi="arial" w:cs="arial"/>
            <w:b w:val="0"/>
            <w:i/>
            <w:strike w:val="0"/>
            <w:noProof w:val="0"/>
            <w:color w:val="0077CC"/>
            <w:position w:val="0"/>
            <w:sz w:val="20"/>
            <w:u w:val="single"/>
            <w:vertAlign w:val="baseline"/>
          </w:rPr>
          <w:t>1185 Ave. of the Americas</w:t>
        </w:r>
      </w:hyperlink>
      <w:hyperlink r:id="rId673" w:history="1">
        <w:r>
          <w:rPr>
            <w:rFonts w:ascii="arial" w:eastAsia="arial" w:hAnsi="arial" w:cs="arial"/>
            <w:b w:val="0"/>
            <w:i/>
            <w:strike w:val="0"/>
            <w:noProof w:val="0"/>
            <w:color w:val="0077CC"/>
            <w:position w:val="0"/>
            <w:sz w:val="20"/>
            <w:u w:val="single"/>
            <w:vertAlign w:val="baseline"/>
          </w:rPr>
          <w:t>, 22 F.3d at 497</w:t>
        </w:r>
      </w:hyperlink>
      <w:r>
        <w:rPr>
          <w:rFonts w:ascii="arial" w:eastAsia="arial" w:hAnsi="arial" w:cs="arial"/>
          <w:b w:val="0"/>
          <w:i w:val="0"/>
          <w:strike w:val="0"/>
          <w:noProof w:val="0"/>
          <w:color w:val="000000"/>
          <w:position w:val="0"/>
          <w:sz w:val="20"/>
          <w:u w:val="none"/>
          <w:vertAlign w:val="baseline"/>
        </w:rPr>
        <w:t xml:space="preserve">; </w:t>
      </w:r>
      <w:bookmarkStart w:id="2515" w:name="Bookmark_I5HFV1WS2SF89V0050000400"/>
      <w:bookmarkEnd w:id="2515"/>
      <w:hyperlink r:id="rId674" w:history="1">
        <w:r>
          <w:rPr>
            <w:rFonts w:ascii="arial" w:eastAsia="arial" w:hAnsi="arial" w:cs="arial"/>
            <w:b w:val="0"/>
            <w:i/>
            <w:strike w:val="0"/>
            <w:noProof w:val="0"/>
            <w:color w:val="0077CC"/>
            <w:position w:val="0"/>
            <w:sz w:val="20"/>
            <w:u w:val="single"/>
            <w:vertAlign w:val="baseline"/>
          </w:rPr>
          <w:t>CedarMinn</w:t>
        </w:r>
      </w:hyperlink>
      <w:hyperlink r:id="rId674" w:history="1">
        <w:r>
          <w:rPr>
            <w:rFonts w:ascii="arial" w:eastAsia="arial" w:hAnsi="arial" w:cs="arial"/>
            <w:b w:val="0"/>
            <w:i/>
            <w:strike w:val="0"/>
            <w:noProof w:val="0"/>
            <w:color w:val="0077CC"/>
            <w:position w:val="0"/>
            <w:sz w:val="20"/>
            <w:u w:val="single"/>
            <w:vertAlign w:val="baseline"/>
          </w:rPr>
          <w:t>, 956 F.2d at 1451, 1453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6"/>
        <w:t xml:space="preserve">159</w:t>
      </w:r>
    </w:p>
    <w:p>
      <w:pPr>
        <w:keepNext w:val="0"/>
        <w:widowControl w:val="0"/>
        <w:spacing w:before="200" w:after="0" w:line="260" w:lineRule="atLeast"/>
        <w:ind w:left="0" w:right="0" w:firstLine="0"/>
        <w:jc w:val="both"/>
      </w:pPr>
      <w:bookmarkStart w:id="2528" w:name="Bookmark_para_646"/>
      <w:bookmarkEnd w:id="2528"/>
      <w:r>
        <w:rPr>
          <w:rFonts w:ascii="arial" w:eastAsia="arial" w:hAnsi="arial" w:cs="arial"/>
          <w:b w:val="0"/>
          <w:i w:val="0"/>
          <w:strike w:val="0"/>
          <w:noProof w:val="0"/>
          <w:color w:val="000000"/>
          <w:position w:val="0"/>
          <w:sz w:val="20"/>
          <w:u w:val="none"/>
          <w:vertAlign w:val="baseline"/>
        </w:rPr>
        <w:t>The "repudiation" cases are persuasive. Congress defined distinct roles for the NCUA as conservator and the NCUA as liquidating agent, and it is the NCUA's appointment as liquidating agent that now defines its duties and privileges under federal law. Just as a prudent liquidating agent (or receiver) may wish</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to reject more contracts than a prudent conservator would, a liquidating agent may also wish to file suits that a conservator would not have filed. It would be unreasonable to hold the NCUA in its capacity as liquidating agent to decisions made under different circumstances in its capacity as conservator.</w:t>
      </w:r>
    </w:p>
    <w:p>
      <w:pPr>
        <w:keepNext w:val="0"/>
        <w:widowControl w:val="0"/>
        <w:spacing w:before="200" w:after="0" w:line="260" w:lineRule="atLeast"/>
        <w:ind w:left="0" w:right="0" w:firstLine="0"/>
        <w:jc w:val="both"/>
      </w:pPr>
      <w:bookmarkStart w:id="2529" w:name="Bookmark_para_647"/>
      <w:bookmarkEnd w:id="2529"/>
      <w:r>
        <w:rPr>
          <w:rFonts w:ascii="arial" w:eastAsia="arial" w:hAnsi="arial" w:cs="arial"/>
          <w:b w:val="0"/>
          <w:i w:val="0"/>
          <w:strike w:val="0"/>
          <w:noProof w:val="0"/>
          <w:color w:val="000000"/>
          <w:position w:val="0"/>
          <w:sz w:val="20"/>
          <w:u w:val="none"/>
          <w:vertAlign w:val="baseline"/>
        </w:rPr>
        <w:t>Furthermore, the NCUA need not appoint itself as conservator of a credit union, and nothing in FIRREA or the Federal Credit Union Act suggests that Congress intended to make the NCUA's liquidation rights contingent on appointing some other entity as conservator (or leaving the credit union in the hands of its management until the last possible moment). The NCUA has considerable expertise in conserving credit unions and we do not think that Congress, in creating a generous limitations rule, intended to discourage the NCUA from choosing to appoint itself.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 Accrual Date</w:t>
      </w:r>
    </w:p>
    <w:p>
      <w:pPr>
        <w:keepNext w:val="0"/>
        <w:widowControl w:val="0"/>
        <w:spacing w:before="240" w:after="0" w:line="260" w:lineRule="atLeast"/>
        <w:ind w:left="0" w:right="0" w:firstLine="0"/>
        <w:jc w:val="both"/>
      </w:pPr>
      <w:bookmarkStart w:id="2530" w:name="Bookmark_para_648"/>
      <w:bookmarkEnd w:id="2530"/>
      <w:r>
        <w:rPr>
          <w:rFonts w:ascii="arial" w:eastAsia="arial" w:hAnsi="arial" w:cs="arial"/>
          <w:b w:val="0"/>
          <w:i w:val="0"/>
          <w:strike w:val="0"/>
          <w:noProof w:val="0"/>
          <w:color w:val="000000"/>
          <w:position w:val="0"/>
          <w:sz w:val="20"/>
          <w:u w:val="none"/>
          <w:vertAlign w:val="baseline"/>
        </w:rPr>
        <w:t xml:space="preserve">Finally, the parties disagree as to when each part of the extended statute of limitations begins. </w:t>
      </w:r>
      <w:bookmarkStart w:id="2531" w:name="Bookmark_LNHNREFclscc101"/>
      <w:bookmarkEnd w:id="2531"/>
      <w:hyperlink r:id="rId675" w:history="1">
        <w:r>
          <w:rPr>
            <w:rFonts w:ascii="arial" w:eastAsia="arial" w:hAnsi="arial" w:cs="arial"/>
            <w:b/>
            <w:i/>
            <w:strike w:val="0"/>
            <w:noProof w:val="0"/>
            <w:color w:val="0077CC"/>
            <w:position w:val="0"/>
            <w:sz w:val="20"/>
            <w:u w:val="single"/>
            <w:vertAlign w:val="baseline"/>
          </w:rPr>
          <w:t>HN101</w:t>
        </w:r>
      </w:hyperlink>
      <w:r>
        <w:rPr>
          <w:rFonts w:ascii="arial" w:eastAsia="arial" w:hAnsi="arial" w:cs="arial"/>
          <w:b w:val="0"/>
          <w:i w:val="0"/>
          <w:strike w:val="0"/>
          <w:noProof w:val="0"/>
          <w:color w:val="000000"/>
          <w:position w:val="0"/>
          <w:sz w:val="20"/>
          <w:u w:val="none"/>
          <w:vertAlign w:val="baseline"/>
        </w:rPr>
        <w:t>[</w:t>
      </w:r>
      <w:hyperlink w:anchor="Bookmark_clscc101" w:history="1">
        <w:r>
          <w:pict>
            <v:shape id="_x0000_i1270"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In both extender statutes, both the "contract" and "tort" branches of </w:t>
      </w:r>
      <w:hyperlink r:id="rId172" w:history="1">
        <w:r>
          <w:rPr>
            <w:rFonts w:ascii="arial" w:eastAsia="arial" w:hAnsi="arial" w:cs="arial"/>
            <w:b w:val="0"/>
            <w:i/>
            <w:strike w:val="0"/>
            <w:noProof w:val="0"/>
            <w:color w:val="0077CC"/>
            <w:position w:val="0"/>
            <w:sz w:val="20"/>
            <w:u w:val="single"/>
            <w:vertAlign w:val="baseline"/>
          </w:rPr>
          <w:t>subparagraph (A)</w:t>
        </w:r>
      </w:hyperlink>
      <w:r>
        <w:rPr>
          <w:rFonts w:ascii="arial" w:eastAsia="arial" w:hAnsi="arial" w:cs="arial"/>
          <w:b w:val="0"/>
          <w:i w:val="0"/>
          <w:strike w:val="0"/>
          <w:noProof w:val="0"/>
          <w:color w:val="000000"/>
          <w:position w:val="0"/>
          <w:sz w:val="20"/>
          <w:u w:val="none"/>
          <w:vertAlign w:val="baseline"/>
        </w:rPr>
        <w:t xml:space="preserve"> take the same form. The statute of limitations is defined as "the longer of" </w:t>
      </w:r>
      <w:hyperlink r:id="rId172" w:history="1">
        <w:r>
          <w:rPr>
            <w:rFonts w:ascii="arial" w:eastAsia="arial" w:hAnsi="arial" w:cs="arial"/>
            <w:b w:val="0"/>
            <w:i/>
            <w:strike w:val="0"/>
            <w:noProof w:val="0"/>
            <w:color w:val="0077CC"/>
            <w:position w:val="0"/>
            <w:sz w:val="20"/>
            <w:u w:val="single"/>
            <w:vertAlign w:val="baseline"/>
          </w:rPr>
          <w:t>(I)</w:t>
        </w:r>
      </w:hyperlink>
      <w:r>
        <w:rPr>
          <w:rFonts w:ascii="arial" w:eastAsia="arial" w:hAnsi="arial" w:cs="arial"/>
          <w:b w:val="0"/>
          <w:i w:val="0"/>
          <w:strike w:val="0"/>
          <w:noProof w:val="0"/>
          <w:color w:val="000000"/>
          <w:position w:val="0"/>
          <w:sz w:val="20"/>
          <w:u w:val="none"/>
          <w:vertAlign w:val="baseline"/>
        </w:rPr>
        <w:t xml:space="preserve"> a fixed-length period "beginning on the date the claim</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accrues" or </w:t>
      </w:r>
      <w:hyperlink r:id="rId172" w:history="1">
        <w:r>
          <w:rPr>
            <w:rFonts w:ascii="arial" w:eastAsia="arial" w:hAnsi="arial" w:cs="arial"/>
            <w:b w:val="0"/>
            <w:i/>
            <w:strike w:val="0"/>
            <w:noProof w:val="0"/>
            <w:color w:val="0077CC"/>
            <w:position w:val="0"/>
            <w:sz w:val="20"/>
            <w:u w:val="single"/>
            <w:vertAlign w:val="baseline"/>
          </w:rPr>
          <w:t>(II)</w:t>
        </w:r>
      </w:hyperlink>
      <w:r>
        <w:rPr>
          <w:rFonts w:ascii="arial" w:eastAsia="arial" w:hAnsi="arial" w:cs="arial"/>
          <w:b w:val="0"/>
          <w:i w:val="0"/>
          <w:strike w:val="0"/>
          <w:noProof w:val="0"/>
          <w:color w:val="000000"/>
          <w:position w:val="0"/>
          <w:sz w:val="20"/>
          <w:u w:val="none"/>
          <w:vertAlign w:val="baseline"/>
        </w:rPr>
        <w:t xml:space="preserve"> "the period applicable under State law." </w:t>
      </w:r>
      <w:hyperlink r:id="rId172" w:history="1">
        <w:r>
          <w:rPr>
            <w:rFonts w:ascii="arial" w:eastAsia="arial" w:hAnsi="arial" w:cs="arial"/>
            <w:b w:val="0"/>
            <w:i/>
            <w:strike w:val="0"/>
            <w:noProof w:val="0"/>
            <w:color w:val="0077CC"/>
            <w:position w:val="0"/>
            <w:sz w:val="20"/>
            <w:u w:val="single"/>
            <w:vertAlign w:val="baseline"/>
          </w:rPr>
          <w:t>Subparagraph (B)</w:t>
        </w:r>
      </w:hyperlink>
      <w:r>
        <w:rPr>
          <w:rFonts w:ascii="arial" w:eastAsia="arial" w:hAnsi="arial" w:cs="arial"/>
          <w:b w:val="0"/>
          <w:i w:val="0"/>
          <w:strike w:val="0"/>
          <w:noProof w:val="0"/>
          <w:color w:val="000000"/>
          <w:position w:val="0"/>
          <w:sz w:val="20"/>
          <w:u w:val="none"/>
          <w:vertAlign w:val="baseline"/>
        </w:rPr>
        <w:t xml:space="preserve"> then sets the "date on which the statute of limitations begins to run" as the later of the accrual date or the appointment date, "[f]or purposes of subparagraph (A)." Defendants appear to believe that the start date of </w:t>
      </w:r>
      <w:hyperlink r:id="rId172" w:history="1">
        <w:r>
          <w:rPr>
            <w:rFonts w:ascii="arial" w:eastAsia="arial" w:hAnsi="arial" w:cs="arial"/>
            <w:b w:val="0"/>
            <w:i/>
            <w:strike w:val="0"/>
            <w:noProof w:val="0"/>
            <w:color w:val="0077CC"/>
            <w:position w:val="0"/>
            <w:sz w:val="20"/>
            <w:u w:val="single"/>
            <w:vertAlign w:val="baseline"/>
          </w:rPr>
          <w:t>subparagraph (B)</w:t>
        </w:r>
      </w:hyperlink>
      <w:r>
        <w:rPr>
          <w:rFonts w:ascii="arial" w:eastAsia="arial" w:hAnsi="arial" w:cs="arial"/>
          <w:b w:val="0"/>
          <w:i w:val="0"/>
          <w:strike w:val="0"/>
          <w:noProof w:val="0"/>
          <w:color w:val="000000"/>
          <w:position w:val="0"/>
          <w:sz w:val="20"/>
          <w:u w:val="none"/>
          <w:vertAlign w:val="baseline"/>
        </w:rPr>
        <w:t xml:space="preserve"> applies only to </w:t>
      </w:r>
      <w:hyperlink r:id="rId172" w:history="1">
        <w:r>
          <w:rPr>
            <w:rFonts w:ascii="arial" w:eastAsia="arial" w:hAnsi="arial" w:cs="arial"/>
            <w:b w:val="0"/>
            <w:i/>
            <w:strike w:val="0"/>
            <w:noProof w:val="0"/>
            <w:color w:val="0077CC"/>
            <w:position w:val="0"/>
            <w:sz w:val="20"/>
            <w:u w:val="single"/>
            <w:vertAlign w:val="baseline"/>
          </w:rPr>
          <w:t>provision (I) of subparagraph (A)</w:t>
        </w:r>
      </w:hyperlink>
      <w:r>
        <w:rPr>
          <w:rFonts w:ascii="arial" w:eastAsia="arial" w:hAnsi="arial" w:cs="arial"/>
          <w:b w:val="0"/>
          <w:i w:val="0"/>
          <w:strike w:val="0"/>
          <w:noProof w:val="0"/>
          <w:color w:val="000000"/>
          <w:position w:val="0"/>
          <w:sz w:val="20"/>
          <w:u w:val="none"/>
          <w:vertAlign w:val="baseline"/>
        </w:rPr>
        <w:t xml:space="preserve">. Plaintiffs appear to believe that the start date of </w:t>
      </w:r>
      <w:hyperlink r:id="rId172" w:history="1">
        <w:r>
          <w:rPr>
            <w:rFonts w:ascii="arial" w:eastAsia="arial" w:hAnsi="arial" w:cs="arial"/>
            <w:b w:val="0"/>
            <w:i/>
            <w:strike w:val="0"/>
            <w:noProof w:val="0"/>
            <w:color w:val="0077CC"/>
            <w:position w:val="0"/>
            <w:sz w:val="20"/>
            <w:u w:val="single"/>
            <w:vertAlign w:val="baseline"/>
          </w:rPr>
          <w:t xml:space="preserve">subparagraph (B) </w:t>
        </w:r>
      </w:hyperlink>
      <w:r>
        <w:rPr>
          <w:rFonts w:ascii="arial" w:eastAsia="arial" w:hAnsi="arial" w:cs="arial"/>
          <w:b w:val="0"/>
          <w:i w:val="0"/>
          <w:strike w:val="0"/>
          <w:noProof w:val="0"/>
          <w:color w:val="000000"/>
          <w:position w:val="0"/>
          <w:sz w:val="20"/>
          <w:u w:val="none"/>
          <w:vertAlign w:val="baseline"/>
        </w:rPr>
        <w:t xml:space="preserve">applies to both </w:t>
      </w:r>
      <w:hyperlink r:id="rId172" w:history="1">
        <w:r>
          <w:rPr>
            <w:rFonts w:ascii="arial" w:eastAsia="arial" w:hAnsi="arial" w:cs="arial"/>
            <w:b w:val="0"/>
            <w:i/>
            <w:strike w:val="0"/>
            <w:noProof w:val="0"/>
            <w:color w:val="0077CC"/>
            <w:position w:val="0"/>
            <w:sz w:val="20"/>
            <w:u w:val="single"/>
            <w:vertAlign w:val="baseline"/>
          </w:rPr>
          <w:t>provisions (I)</w:t>
        </w:r>
      </w:hyperlink>
      <w:r>
        <w:rPr>
          <w:rFonts w:ascii="arial" w:eastAsia="arial" w:hAnsi="arial" w:cs="arial"/>
          <w:b w:val="0"/>
          <w:i w:val="0"/>
          <w:strike w:val="0"/>
          <w:noProof w:val="0"/>
          <w:color w:val="000000"/>
          <w:position w:val="0"/>
          <w:sz w:val="20"/>
          <w:u w:val="none"/>
          <w:vertAlign w:val="baseline"/>
        </w:rPr>
        <w:t xml:space="preserve"> and </w:t>
      </w:r>
      <w:hyperlink r:id="rId172" w:history="1">
        <w:r>
          <w:rPr>
            <w:rFonts w:ascii="arial" w:eastAsia="arial" w:hAnsi="arial" w:cs="arial"/>
            <w:b w:val="0"/>
            <w:i/>
            <w:strike w:val="0"/>
            <w:noProof w:val="0"/>
            <w:color w:val="0077CC"/>
            <w:position w:val="0"/>
            <w:sz w:val="20"/>
            <w:u w:val="single"/>
            <w:vertAlign w:val="baseline"/>
          </w:rPr>
          <w:t>(II) of subparagraph (A).</w:t>
        </w:r>
      </w:hyperlink>
    </w:p>
    <w:p>
      <w:pPr>
        <w:keepNext w:val="0"/>
        <w:widowControl w:val="0"/>
        <w:spacing w:before="240" w:after="0" w:line="260" w:lineRule="atLeast"/>
        <w:ind w:left="0" w:right="0" w:firstLine="0"/>
        <w:jc w:val="both"/>
      </w:pPr>
      <w:bookmarkStart w:id="2532" w:name="Bookmark_para_649"/>
      <w:bookmarkEnd w:id="2532"/>
      <w:r>
        <w:rPr>
          <w:rFonts w:ascii="arial" w:eastAsia="arial" w:hAnsi="arial" w:cs="arial"/>
          <w:b w:val="0"/>
          <w:i w:val="0"/>
          <w:strike w:val="0"/>
          <w:noProof w:val="0"/>
          <w:color w:val="000000"/>
          <w:position w:val="0"/>
          <w:sz w:val="20"/>
          <w:u w:val="none"/>
          <w:vertAlign w:val="baseline"/>
        </w:rPr>
        <w:t>This dispute makes a difference when the state-law limitations period (</w:t>
      </w:r>
      <w:hyperlink r:id="rId172" w:history="1">
        <w:r>
          <w:rPr>
            <w:rFonts w:ascii="arial" w:eastAsia="arial" w:hAnsi="arial" w:cs="arial"/>
            <w:b w:val="0"/>
            <w:i/>
            <w:strike w:val="0"/>
            <w:noProof w:val="0"/>
            <w:color w:val="0077CC"/>
            <w:position w:val="0"/>
            <w:sz w:val="20"/>
            <w:u w:val="single"/>
            <w:vertAlign w:val="baseline"/>
          </w:rPr>
          <w:t>provision (II)</w:t>
        </w:r>
      </w:hyperlink>
      <w:r>
        <w:rPr>
          <w:rFonts w:ascii="arial" w:eastAsia="arial" w:hAnsi="arial" w:cs="arial"/>
          <w:b w:val="0"/>
          <w:i w:val="0"/>
          <w:strike w:val="0"/>
          <w:noProof w:val="0"/>
          <w:color w:val="000000"/>
          <w:position w:val="0"/>
          <w:sz w:val="20"/>
          <w:u w:val="none"/>
          <w:vertAlign w:val="baseline"/>
        </w:rPr>
        <w:t>) is longer than the fixedlength period (</w:t>
      </w:r>
      <w:hyperlink r:id="rId172" w:history="1">
        <w:r>
          <w:rPr>
            <w:rFonts w:ascii="arial" w:eastAsia="arial" w:hAnsi="arial" w:cs="arial"/>
            <w:b w:val="0"/>
            <w:i/>
            <w:strike w:val="0"/>
            <w:noProof w:val="0"/>
            <w:color w:val="0077CC"/>
            <w:position w:val="0"/>
            <w:sz w:val="20"/>
            <w:u w:val="single"/>
            <w:vertAlign w:val="baseline"/>
          </w:rPr>
          <w:t>provision (I)</w:t>
        </w:r>
      </w:hyperlink>
      <w:r>
        <w:rPr>
          <w:rFonts w:ascii="arial" w:eastAsia="arial" w:hAnsi="arial" w:cs="arial"/>
          <w:b w:val="0"/>
          <w:i w:val="0"/>
          <w:strike w:val="0"/>
          <w:noProof w:val="0"/>
          <w:color w:val="000000"/>
          <w:position w:val="0"/>
          <w:sz w:val="20"/>
          <w:u w:val="none"/>
          <w:vertAlign w:val="baseline"/>
        </w:rPr>
        <w:t>) and the appointment date is significantly later than the accrual date. In such a case, defendants' reading means that the agencies only benefit from the fixed-length period following the appointment date, while plaintiffs' reading allows the agencies to benefit from the longer state-law period following the appointment date.</w:t>
      </w:r>
    </w:p>
    <w:p>
      <w:pPr>
        <w:keepNext w:val="0"/>
        <w:widowControl w:val="0"/>
        <w:spacing w:before="240" w:after="0" w:line="260" w:lineRule="atLeast"/>
        <w:ind w:left="0" w:right="0" w:firstLine="0"/>
        <w:jc w:val="both"/>
      </w:pPr>
      <w:bookmarkStart w:id="2533" w:name="Bookmark_para_650"/>
      <w:bookmarkEnd w:id="2533"/>
      <w:bookmarkStart w:id="2534" w:name="Bookmark_I3775GMK5MK00097FWX00026"/>
      <w:bookmarkEnd w:id="2534"/>
      <w:bookmarkStart w:id="2535" w:name="Bookmark_I3775GMK9FR00097FWX00027"/>
      <w:bookmarkEnd w:id="2535"/>
      <w:bookmarkStart w:id="2536" w:name="Bookmark_I3775GMKF8W00097FWX00028"/>
      <w:bookmarkEnd w:id="2536"/>
      <w:bookmarkStart w:id="2537" w:name="Bookmark_I5HFV1WS2SF89W0010000400"/>
      <w:bookmarkEnd w:id="2537"/>
      <w:r>
        <w:rPr>
          <w:rFonts w:ascii="arial" w:eastAsia="arial" w:hAnsi="arial" w:cs="arial"/>
          <w:b w:val="0"/>
          <w:i w:val="0"/>
          <w:strike w:val="0"/>
          <w:noProof w:val="0"/>
          <w:color w:val="000000"/>
          <w:position w:val="0"/>
          <w:sz w:val="20"/>
          <w:u w:val="none"/>
          <w:vertAlign w:val="baseline"/>
        </w:rPr>
        <w:t xml:space="preserve">Many cases favor plaintiffs' reading. </w:t>
      </w:r>
      <w:r>
        <w:rPr>
          <w:rFonts w:ascii="arial" w:eastAsia="arial" w:hAnsi="arial" w:cs="arial"/>
          <w:b w:val="0"/>
          <w:i w:val="0"/>
          <w:strike w:val="0"/>
          <w:noProof w:val="0"/>
          <w:color w:val="000000"/>
          <w:position w:val="0"/>
          <w:sz w:val="20"/>
          <w:u w:val="single"/>
          <w:vertAlign w:val="baseline"/>
        </w:rPr>
        <w:t xml:space="preserve">See, e.g., </w:t>
      </w:r>
      <w:bookmarkStart w:id="2538" w:name="Bookmark_I5HFV1WS28T4KJ0050000400"/>
      <w:bookmarkEnd w:id="2538"/>
      <w:hyperlink r:id="rId676" w:history="1">
        <w:r>
          <w:rPr>
            <w:rFonts w:ascii="arial" w:eastAsia="arial" w:hAnsi="arial" w:cs="arial"/>
            <w:b w:val="0"/>
            <w:i/>
            <w:strike w:val="0"/>
            <w:noProof w:val="0"/>
            <w:color w:val="0077CC"/>
            <w:position w:val="0"/>
            <w:sz w:val="20"/>
            <w:u w:val="single"/>
            <w:vertAlign w:val="baseline"/>
          </w:rPr>
          <w:t>FDIC v. Cameron</w:t>
        </w:r>
      </w:hyperlink>
      <w:hyperlink r:id="rId676" w:history="1">
        <w:r>
          <w:rPr>
            <w:rFonts w:ascii="arial" w:eastAsia="arial" w:hAnsi="arial" w:cs="arial"/>
            <w:b w:val="0"/>
            <w:i/>
            <w:strike w:val="0"/>
            <w:noProof w:val="0"/>
            <w:color w:val="0077CC"/>
            <w:position w:val="0"/>
            <w:sz w:val="20"/>
            <w:u w:val="single"/>
            <w:vertAlign w:val="baseline"/>
          </w:rPr>
          <w:t>, 986 F. Supp. 2d 1337, 1343-44 (N.D. Ga. 2013)</w:t>
        </w:r>
      </w:hyperlink>
      <w:r>
        <w:rPr>
          <w:rFonts w:ascii="arial" w:eastAsia="arial" w:hAnsi="arial" w:cs="arial"/>
          <w:b w:val="0"/>
          <w:i w:val="0"/>
          <w:strike w:val="0"/>
          <w:noProof w:val="0"/>
          <w:color w:val="000000"/>
          <w:position w:val="0"/>
          <w:sz w:val="20"/>
          <w:u w:val="none"/>
          <w:vertAlign w:val="baseline"/>
        </w:rPr>
        <w:t xml:space="preserve"> (compiling cases); </w:t>
      </w:r>
      <w:bookmarkStart w:id="2539" w:name="Bookmark_I5HFV1WS2SF89W0020000400"/>
      <w:bookmarkEnd w:id="2539"/>
      <w:hyperlink r:id="rId677" w:history="1">
        <w:r>
          <w:rPr>
            <w:rFonts w:ascii="arial" w:eastAsia="arial" w:hAnsi="arial" w:cs="arial"/>
            <w:b w:val="0"/>
            <w:i/>
            <w:strike w:val="0"/>
            <w:noProof w:val="0"/>
            <w:color w:val="0077CC"/>
            <w:position w:val="0"/>
            <w:sz w:val="20"/>
            <w:u w:val="single"/>
            <w:vertAlign w:val="baseline"/>
          </w:rPr>
          <w:t>RTC v. Fiala</w:t>
        </w:r>
      </w:hyperlink>
      <w:hyperlink r:id="rId677" w:history="1">
        <w:r>
          <w:rPr>
            <w:rFonts w:ascii="arial" w:eastAsia="arial" w:hAnsi="arial" w:cs="arial"/>
            <w:b w:val="0"/>
            <w:i/>
            <w:strike w:val="0"/>
            <w:noProof w:val="0"/>
            <w:color w:val="0077CC"/>
            <w:position w:val="0"/>
            <w:sz w:val="20"/>
            <w:u w:val="single"/>
            <w:vertAlign w:val="baseline"/>
          </w:rPr>
          <w:t>, 870 F. Supp. 962, 975-76 (E.D. Mo. 1994)</w:t>
        </w:r>
      </w:hyperlink>
      <w:r>
        <w:rPr>
          <w:rFonts w:ascii="arial" w:eastAsia="arial" w:hAnsi="arial" w:cs="arial"/>
          <w:b w:val="0"/>
          <w:i w:val="0"/>
          <w:strike w:val="0"/>
          <w:noProof w:val="0"/>
          <w:color w:val="000000"/>
          <w:position w:val="0"/>
          <w:sz w:val="20"/>
          <w:u w:val="none"/>
          <w:vertAlign w:val="baseline"/>
        </w:rPr>
        <w:t xml:space="preserve">; </w:t>
      </w:r>
      <w:bookmarkStart w:id="2540" w:name="Bookmark_I5HFV1WS2SF89W0040000400"/>
      <w:bookmarkEnd w:id="2540"/>
      <w:hyperlink r:id="rId678" w:history="1">
        <w:r>
          <w:rPr>
            <w:rFonts w:ascii="arial" w:eastAsia="arial" w:hAnsi="arial" w:cs="arial"/>
            <w:b w:val="0"/>
            <w:i/>
            <w:strike w:val="0"/>
            <w:noProof w:val="0"/>
            <w:color w:val="0077CC"/>
            <w:position w:val="0"/>
            <w:sz w:val="20"/>
            <w:u w:val="single"/>
            <w:vertAlign w:val="baseline"/>
          </w:rPr>
          <w:t>RTC v. S &amp; K Chevrolet</w:t>
        </w:r>
      </w:hyperlink>
      <w:hyperlink r:id="rId678" w:history="1">
        <w:r>
          <w:rPr>
            <w:rFonts w:ascii="arial" w:eastAsia="arial" w:hAnsi="arial" w:cs="arial"/>
            <w:b w:val="0"/>
            <w:i/>
            <w:strike w:val="0"/>
            <w:noProof w:val="0"/>
            <w:color w:val="0077CC"/>
            <w:position w:val="0"/>
            <w:sz w:val="20"/>
            <w:u w:val="single"/>
            <w:vertAlign w:val="baseline"/>
          </w:rPr>
          <w:t>, 868 F. Supp. 1047, 1055-56 (C.D. Ill.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541" w:name="Bookmark_I5HFV1WS2SF89X0010000400"/>
      <w:bookmarkEnd w:id="2541"/>
      <w:hyperlink r:id="rId679" w:history="1">
        <w:r>
          <w:rPr>
            <w:rFonts w:ascii="arial" w:eastAsia="arial" w:hAnsi="arial" w:cs="arial"/>
            <w:b w:val="0"/>
            <w:i/>
            <w:strike w:val="0"/>
            <w:noProof w:val="0"/>
            <w:color w:val="0077CC"/>
            <w:position w:val="0"/>
            <w:sz w:val="20"/>
            <w:u w:val="single"/>
            <w:vertAlign w:val="baseline"/>
          </w:rPr>
          <w:t>FDIC v. McSweeney</w:t>
        </w:r>
      </w:hyperlink>
      <w:hyperlink r:id="rId679" w:history="1">
        <w:r>
          <w:rPr>
            <w:rFonts w:ascii="arial" w:eastAsia="arial" w:hAnsi="arial" w:cs="arial"/>
            <w:b w:val="0"/>
            <w:i/>
            <w:strike w:val="0"/>
            <w:noProof w:val="0"/>
            <w:color w:val="0077CC"/>
            <w:position w:val="0"/>
            <w:sz w:val="20"/>
            <w:u w:val="single"/>
            <w:vertAlign w:val="baseline"/>
          </w:rPr>
          <w:t>, 976 F.2d 532, 536 (9th Cir. 1992)</w:t>
        </w:r>
      </w:hyperlink>
      <w:r>
        <w:rPr>
          <w:rFonts w:ascii="arial" w:eastAsia="arial" w:hAnsi="arial" w:cs="arial"/>
          <w:b w:val="0"/>
          <w:i w:val="0"/>
          <w:strike w:val="0"/>
          <w:noProof w:val="0"/>
          <w:color w:val="000000"/>
          <w:position w:val="0"/>
          <w:sz w:val="20"/>
          <w:u w:val="none"/>
          <w:vertAlign w:val="baseline"/>
        </w:rPr>
        <w:t xml:space="preserve"> (implementing plaintiffs' analysis without discussion); </w:t>
      </w:r>
      <w:bookmarkStart w:id="2542" w:name="Bookmark_I5HFV1WS2SF89X0030000400"/>
      <w:bookmarkEnd w:id="2542"/>
      <w:hyperlink r:id="rId680" w:history="1">
        <w:r>
          <w:rPr>
            <w:rFonts w:ascii="arial" w:eastAsia="arial" w:hAnsi="arial" w:cs="arial"/>
            <w:b w:val="0"/>
            <w:i/>
            <w:strike w:val="0"/>
            <w:noProof w:val="0"/>
            <w:color w:val="0077CC"/>
            <w:position w:val="0"/>
            <w:sz w:val="20"/>
            <w:u w:val="single"/>
            <w:vertAlign w:val="baseline"/>
          </w:rPr>
          <w:t>FDIC v. Shea &amp; Gould</w:t>
        </w:r>
      </w:hyperlink>
      <w:hyperlink r:id="rId680" w:history="1">
        <w:r>
          <w:rPr>
            <w:rFonts w:ascii="arial" w:eastAsia="arial" w:hAnsi="arial" w:cs="arial"/>
            <w:b w:val="0"/>
            <w:i/>
            <w:strike w:val="0"/>
            <w:noProof w:val="0"/>
            <w:color w:val="0077CC"/>
            <w:position w:val="0"/>
            <w:sz w:val="20"/>
            <w:u w:val="single"/>
            <w:vertAlign w:val="baseline"/>
          </w:rPr>
          <w:t>, No. 95-cv-5491 (JFK), 1997 WL 401822, at *7-8, 1997 U.S. Dist. LEXIS 10263, at *18-21 (S.D.N.Y. July 17, 1997)</w:t>
        </w:r>
      </w:hyperlink>
      <w:r>
        <w:rPr>
          <w:rFonts w:ascii="arial" w:eastAsia="arial" w:hAnsi="arial" w:cs="arial"/>
          <w:b w:val="0"/>
          <w:i w:val="0"/>
          <w:strike w:val="0"/>
          <w:noProof w:val="0"/>
          <w:color w:val="000000"/>
          <w:position w:val="0"/>
          <w:sz w:val="20"/>
          <w:u w:val="none"/>
          <w:vertAlign w:val="baseline"/>
        </w:rPr>
        <w:t xml:space="preserve"> (same). We agree that </w:t>
      </w:r>
      <w:hyperlink r:id="rId172" w:history="1">
        <w:r>
          <w:rPr>
            <w:rFonts w:ascii="arial" w:eastAsia="arial" w:hAnsi="arial" w:cs="arial"/>
            <w:b w:val="0"/>
            <w:i/>
            <w:strike w:val="0"/>
            <w:noProof w:val="0"/>
            <w:color w:val="0077CC"/>
            <w:position w:val="0"/>
            <w:sz w:val="20"/>
            <w:u w:val="single"/>
            <w:vertAlign w:val="baseline"/>
          </w:rPr>
          <w:t>subparagraph (B)</w:t>
        </w:r>
      </w:hyperlink>
      <w:r>
        <w:rPr>
          <w:rFonts w:ascii="arial" w:eastAsia="arial" w:hAnsi="arial" w:cs="arial"/>
          <w:b w:val="0"/>
          <w:i w:val="0"/>
          <w:strike w:val="0"/>
          <w:noProof w:val="0"/>
          <w:color w:val="000000"/>
          <w:position w:val="0"/>
          <w:sz w:val="20"/>
          <w:u w:val="none"/>
          <w:vertAlign w:val="baseline"/>
        </w:rPr>
        <w:t>, by its own terms, provides the</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starting point for the limitations period defined in </w:t>
      </w:r>
      <w:hyperlink r:id="rId172" w:history="1">
        <w:r>
          <w:rPr>
            <w:rFonts w:ascii="arial" w:eastAsia="arial" w:hAnsi="arial" w:cs="arial"/>
            <w:b w:val="0"/>
            <w:i/>
            <w:strike w:val="0"/>
            <w:noProof w:val="0"/>
            <w:color w:val="0077CC"/>
            <w:position w:val="0"/>
            <w:sz w:val="20"/>
            <w:u w:val="single"/>
            <w:vertAlign w:val="baseline"/>
          </w:rPr>
          <w:t>subparagraph (A)</w:t>
        </w:r>
      </w:hyperlink>
      <w:r>
        <w:rPr>
          <w:rFonts w:ascii="arial" w:eastAsia="arial" w:hAnsi="arial" w:cs="arial"/>
          <w:b w:val="0"/>
          <w:i w:val="0"/>
          <w:strike w:val="0"/>
          <w:noProof w:val="0"/>
          <w:color w:val="000000"/>
          <w:position w:val="0"/>
          <w:sz w:val="20"/>
          <w:u w:val="none"/>
          <w:vertAlign w:val="baseline"/>
        </w:rPr>
        <w:t xml:space="preserve"> to be the greater of the two time periods. </w:t>
      </w:r>
      <w:r>
        <w:rPr>
          <w:rFonts w:ascii="arial" w:eastAsia="arial" w:hAnsi="arial" w:cs="arial"/>
          <w:b w:val="0"/>
          <w:i w:val="0"/>
          <w:strike w:val="0"/>
          <w:noProof w:val="0"/>
          <w:color w:val="000000"/>
          <w:position w:val="0"/>
          <w:sz w:val="20"/>
          <w:u w:val="none"/>
          <w:vertAlign w:val="baseline"/>
        </w:rPr>
        <w:t xml:space="preserve">If anything, it might plausibly be argued (though defendants do not so argue) that </w:t>
      </w:r>
      <w:hyperlink r:id="rId172" w:history="1">
        <w:r>
          <w:rPr>
            <w:rFonts w:ascii="arial" w:eastAsia="arial" w:hAnsi="arial" w:cs="arial"/>
            <w:b w:val="0"/>
            <w:i/>
            <w:strike w:val="0"/>
            <w:noProof w:val="0"/>
            <w:color w:val="0077CC"/>
            <w:position w:val="0"/>
            <w:sz w:val="20"/>
            <w:u w:val="single"/>
            <w:vertAlign w:val="baseline"/>
          </w:rPr>
          <w:t>subparagraph (B)</w:t>
        </w:r>
      </w:hyperlink>
      <w:r>
        <w:rPr>
          <w:rFonts w:ascii="arial" w:eastAsia="arial" w:hAnsi="arial" w:cs="arial"/>
          <w:b w:val="0"/>
          <w:i w:val="0"/>
          <w:strike w:val="0"/>
          <w:noProof w:val="0"/>
          <w:color w:val="000000"/>
          <w:position w:val="0"/>
          <w:sz w:val="20"/>
          <w:u w:val="none"/>
          <w:vertAlign w:val="baseline"/>
        </w:rPr>
        <w:t xml:space="preserve"> applies to provision </w:t>
      </w:r>
      <w:hyperlink r:id="rId172" w:history="1">
        <w:r>
          <w:rPr>
            <w:rFonts w:ascii="arial" w:eastAsia="arial" w:hAnsi="arial" w:cs="arial"/>
            <w:b w:val="0"/>
            <w:i/>
            <w:strike w:val="0"/>
            <w:noProof w:val="0"/>
            <w:color w:val="0077CC"/>
            <w:position w:val="0"/>
            <w:sz w:val="20"/>
            <w:u w:val="single"/>
            <w:vertAlign w:val="baseline"/>
          </w:rPr>
          <w:t>(II)</w:t>
        </w:r>
      </w:hyperlink>
      <w:r>
        <w:rPr>
          <w:rFonts w:ascii="arial" w:eastAsia="arial" w:hAnsi="arial" w:cs="arial"/>
          <w:b w:val="0"/>
          <w:i w:val="0"/>
          <w:strike w:val="0"/>
          <w:noProof w:val="0"/>
          <w:color w:val="000000"/>
          <w:position w:val="0"/>
          <w:sz w:val="20"/>
          <w:u w:val="none"/>
          <w:vertAlign w:val="baseline"/>
        </w:rPr>
        <w:t xml:space="preserve"> only, because </w:t>
      </w:r>
      <w:hyperlink r:id="rId172" w:history="1">
        <w:r>
          <w:rPr>
            <w:rFonts w:ascii="arial" w:eastAsia="arial" w:hAnsi="arial" w:cs="arial"/>
            <w:b w:val="0"/>
            <w:i/>
            <w:strike w:val="0"/>
            <w:noProof w:val="0"/>
            <w:color w:val="0077CC"/>
            <w:position w:val="0"/>
            <w:sz w:val="20"/>
            <w:u w:val="single"/>
            <w:vertAlign w:val="baseline"/>
          </w:rPr>
          <w:t>provision (I)</w:t>
        </w:r>
      </w:hyperlink>
      <w:r>
        <w:rPr>
          <w:rFonts w:ascii="arial" w:eastAsia="arial" w:hAnsi="arial" w:cs="arial"/>
          <w:b w:val="0"/>
          <w:i w:val="0"/>
          <w:strike w:val="0"/>
          <w:noProof w:val="0"/>
          <w:color w:val="000000"/>
          <w:position w:val="0"/>
          <w:sz w:val="20"/>
          <w:u w:val="none"/>
          <w:vertAlign w:val="baseline"/>
        </w:rPr>
        <w:t xml:space="preserve"> sets a starting point ("the date the claim accrues") that is arguably inconsistent with </w:t>
      </w:r>
      <w:hyperlink r:id="rId172" w:history="1">
        <w:r>
          <w:rPr>
            <w:rFonts w:ascii="arial" w:eastAsia="arial" w:hAnsi="arial" w:cs="arial"/>
            <w:b w:val="0"/>
            <w:i/>
            <w:strike w:val="0"/>
            <w:noProof w:val="0"/>
            <w:color w:val="0077CC"/>
            <w:position w:val="0"/>
            <w:sz w:val="20"/>
            <w:u w:val="single"/>
            <w:vertAlign w:val="baseline"/>
          </w:rPr>
          <w:t>subparagraph (B)</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3.5. Choice of State Law</w:t>
      </w:r>
    </w:p>
    <w:p>
      <w:pPr>
        <w:keepNext w:val="0"/>
        <w:widowControl w:val="0"/>
        <w:spacing w:before="200" w:after="0" w:line="260" w:lineRule="atLeast"/>
        <w:ind w:left="0" w:right="0" w:firstLine="0"/>
        <w:jc w:val="both"/>
      </w:pPr>
      <w:bookmarkStart w:id="2543" w:name="Bookmark_para_651"/>
      <w:bookmarkEnd w:id="2543"/>
      <w:r>
        <w:rPr>
          <w:rFonts w:ascii="arial" w:eastAsia="arial" w:hAnsi="arial" w:cs="arial"/>
          <w:b w:val="0"/>
          <w:i w:val="0"/>
          <w:strike w:val="0"/>
          <w:noProof w:val="0"/>
          <w:color w:val="000000"/>
          <w:position w:val="0"/>
          <w:sz w:val="20"/>
          <w:u w:val="none"/>
          <w:vertAlign w:val="baseline"/>
        </w:rPr>
        <w:t xml:space="preserve">The parties disagree as to which state's law supplies "the period applicable under State law," </w:t>
      </w:r>
      <w:hyperlink r:id="rId658" w:history="1">
        <w:r>
          <w:rPr>
            <w:rFonts w:ascii="arial" w:eastAsia="arial" w:hAnsi="arial" w:cs="arial"/>
            <w:b w:val="0"/>
            <w:i/>
            <w:strike w:val="0"/>
            <w:noProof w:val="0"/>
            <w:color w:val="0077CC"/>
            <w:position w:val="0"/>
            <w:sz w:val="20"/>
            <w:u w:val="single"/>
            <w:vertAlign w:val="baseline"/>
          </w:rPr>
          <w:t>§§ 1787(b)(14)(A)(i)(II)</w:t>
        </w:r>
      </w:hyperlink>
      <w:r>
        <w:rPr>
          <w:rFonts w:ascii="arial" w:eastAsia="arial" w:hAnsi="arial" w:cs="arial"/>
          <w:b w:val="0"/>
          <w:i w:val="0"/>
          <w:strike w:val="0"/>
          <w:noProof w:val="0"/>
          <w:color w:val="000000"/>
          <w:position w:val="0"/>
          <w:sz w:val="20"/>
          <w:u w:val="none"/>
          <w:vertAlign w:val="baseline"/>
        </w:rPr>
        <w:t xml:space="preserve">, </w:t>
      </w:r>
      <w:hyperlink r:id="rId658" w:history="1">
        <w:r>
          <w:rPr>
            <w:rFonts w:ascii="arial" w:eastAsia="arial" w:hAnsi="arial" w:cs="arial"/>
            <w:b w:val="0"/>
            <w:i/>
            <w:strike w:val="0"/>
            <w:noProof w:val="0"/>
            <w:color w:val="0077CC"/>
            <w:position w:val="0"/>
            <w:sz w:val="20"/>
            <w:u w:val="single"/>
            <w:vertAlign w:val="baseline"/>
          </w:rPr>
          <w:t>(ii)(II)</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1821(d)(14)(A)(i)(II)</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(ii)(II)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Joint Limitations Spreadsheet at 97. Plaintiffs' theory appears to be that the "period applicable under State law" is the period that would apply in the state where the failed institution was located. Defendants' theory appears to be that this period is the period that would apply in the absence of the extender statute, under the forum state's conflicts principles.</w:t>
      </w:r>
    </w:p>
    <w:p>
      <w:pPr>
        <w:keepNext w:val="0"/>
        <w:widowControl w:val="0"/>
        <w:spacing w:before="200" w:after="0" w:line="260" w:lineRule="atLeast"/>
        <w:ind w:left="0" w:right="0" w:firstLine="0"/>
        <w:jc w:val="both"/>
      </w:pPr>
      <w:bookmarkStart w:id="2544" w:name="Bookmark_para_652"/>
      <w:bookmarkEnd w:id="2544"/>
      <w:r>
        <w:rPr>
          <w:rFonts w:ascii="arial" w:eastAsia="arial" w:hAnsi="arial" w:cs="arial"/>
          <w:b w:val="0"/>
          <w:i w:val="0"/>
          <w:strike w:val="0"/>
          <w:noProof w:val="0"/>
          <w:color w:val="000000"/>
          <w:position w:val="0"/>
          <w:sz w:val="20"/>
          <w:u w:val="none"/>
          <w:vertAlign w:val="baseline"/>
        </w:rPr>
        <w:t>We agree with defendants. Neither the text nor the history of this statute evinces any intention to alter the limitations that would otherwise apply in a particular case, except by extending the period to a certain uniform minimum.</w:t>
      </w:r>
    </w:p>
    <w:p>
      <w:pPr>
        <w:keepNext w:val="0"/>
        <w:widowControl w:val="0"/>
        <w:spacing w:before="200" w:after="0" w:line="260" w:lineRule="atLeast"/>
        <w:ind w:left="0" w:right="0" w:firstLine="0"/>
        <w:jc w:val="both"/>
      </w:pPr>
      <w:bookmarkStart w:id="2545" w:name="Bookmark_para_653"/>
      <w:bookmarkEnd w:id="2545"/>
      <w:r>
        <w:rPr>
          <w:rFonts w:ascii="arial" w:eastAsia="arial" w:hAnsi="arial" w:cs="arial"/>
          <w:b w:val="0"/>
          <w:i w:val="0"/>
          <w:strike w:val="0"/>
          <w:noProof w:val="0"/>
          <w:color w:val="000000"/>
          <w:position w:val="0"/>
          <w:sz w:val="20"/>
          <w:u w:val="none"/>
          <w:vertAlign w:val="baseline"/>
        </w:rPr>
        <w:t xml:space="preserve">Furthermore, in some circumstances, plaintiffs' interpretation would lead to the absurd result of </w:t>
      </w:r>
      <w:r>
        <w:rPr>
          <w:rFonts w:ascii="arial" w:eastAsia="arial" w:hAnsi="arial" w:cs="arial"/>
          <w:b w:val="0"/>
          <w:i w:val="0"/>
          <w:strike w:val="0"/>
          <w:noProof w:val="0"/>
          <w:color w:val="000000"/>
          <w:position w:val="0"/>
          <w:sz w:val="20"/>
          <w:u w:val="single"/>
          <w:vertAlign w:val="baseline"/>
        </w:rPr>
        <w:t>shortening</w:t>
      </w:r>
      <w:r>
        <w:rPr>
          <w:rFonts w:ascii="arial" w:eastAsia="arial" w:hAnsi="arial" w:cs="arial"/>
          <w:b w:val="0"/>
          <w:i w:val="0"/>
          <w:strike w:val="0"/>
          <w:noProof w:val="0"/>
          <w:color w:val="000000"/>
          <w:position w:val="0"/>
          <w:sz w:val="20"/>
          <w:u w:val="none"/>
          <w:vertAlign w:val="baseline"/>
        </w:rPr>
        <w:t xml:space="preserve"> the limitations period.</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Suppose a failed bank is located in a state with a four-year limitations period for a tort that occurred just before the bank failed, and suppose that the FDIC sues in a state that applies its own five-year limitations period for torts. According to plaintiffs' interpretation of the extender statute, the limitations period would be only four years (the maximum of the bank's home state and the federal three-year period), even though a five-year limitations period would have applied if the bank had sued without the benefit of the extender.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Accrual</w:t>
      </w:r>
    </w:p>
    <w:p>
      <w:pPr>
        <w:keepNext w:val="0"/>
        <w:widowControl w:val="0"/>
        <w:spacing w:before="200" w:after="0" w:line="260" w:lineRule="atLeast"/>
        <w:ind w:left="0" w:right="0" w:firstLine="0"/>
        <w:jc w:val="both"/>
      </w:pPr>
      <w:bookmarkStart w:id="2546" w:name="Bookmark_para_654"/>
      <w:bookmarkEnd w:id="2546"/>
      <w:r>
        <w:rPr>
          <w:rFonts w:ascii="arial" w:eastAsia="arial" w:hAnsi="arial" w:cs="arial"/>
          <w:b w:val="0"/>
          <w:i w:val="0"/>
          <w:strike w:val="0"/>
          <w:noProof w:val="0"/>
          <w:color w:val="000000"/>
          <w:position w:val="0"/>
          <w:sz w:val="20"/>
          <w:u w:val="none"/>
          <w:vertAlign w:val="baseline"/>
        </w:rPr>
        <w:t xml:space="preserve">The parties generally agree on the basic rules governing when causes of action accrue. </w:t>
      </w:r>
      <w:bookmarkStart w:id="2547" w:name="Bookmark_LNHNREFclscc102"/>
      <w:bookmarkEnd w:id="2547"/>
      <w:hyperlink r:id="rId681" w:history="1">
        <w:r>
          <w:rPr>
            <w:rFonts w:ascii="arial" w:eastAsia="arial" w:hAnsi="arial" w:cs="arial"/>
            <w:b/>
            <w:i/>
            <w:strike w:val="0"/>
            <w:noProof w:val="0"/>
            <w:color w:val="0077CC"/>
            <w:position w:val="0"/>
            <w:sz w:val="20"/>
            <w:u w:val="single"/>
            <w:vertAlign w:val="baseline"/>
          </w:rPr>
          <w:t>HN102</w:t>
        </w:r>
      </w:hyperlink>
      <w:r>
        <w:rPr>
          <w:rFonts w:ascii="arial" w:eastAsia="arial" w:hAnsi="arial" w:cs="arial"/>
          <w:b w:val="0"/>
          <w:i w:val="0"/>
          <w:strike w:val="0"/>
          <w:noProof w:val="0"/>
          <w:color w:val="000000"/>
          <w:position w:val="0"/>
          <w:sz w:val="20"/>
          <w:u w:val="none"/>
          <w:vertAlign w:val="baseline"/>
        </w:rPr>
        <w:t>[</w:t>
      </w:r>
      <w:hyperlink w:anchor="Bookmark_clscc102" w:history="1">
        <w:r>
          <w:pict>
            <v:shape id="_x0000_i1271"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In each relevant state, a contract claim accrues when a party to the contract commits a breach (including a breach of an implied covenant); unjust enrichment accrues when a defendant is enriched through a wrongful act at plaintiff's expense, most commonly when money passes from plaintiff to defendant; and a tort claim accrues when all elements, most especially the plaintiff's injury, are complete.</w:t>
      </w:r>
    </w:p>
    <w:p>
      <w:pPr>
        <w:keepNext w:val="0"/>
        <w:widowControl w:val="0"/>
        <w:spacing w:before="200" w:after="0" w:line="260" w:lineRule="atLeast"/>
        <w:ind w:left="0" w:right="0" w:firstLine="0"/>
        <w:jc w:val="both"/>
      </w:pPr>
      <w:bookmarkStart w:id="2548" w:name="Bookmark_para_655"/>
      <w:bookmarkEnd w:id="2548"/>
      <w:r>
        <w:rPr>
          <w:rFonts w:ascii="arial" w:eastAsia="arial" w:hAnsi="arial" w:cs="arial"/>
          <w:b w:val="0"/>
          <w:i w:val="0"/>
          <w:strike w:val="0"/>
          <w:noProof w:val="0"/>
          <w:color w:val="000000"/>
          <w:position w:val="0"/>
          <w:sz w:val="20"/>
          <w:u w:val="none"/>
          <w:vertAlign w:val="baseline"/>
        </w:rPr>
        <w:t>In most states, if not all, some form of a "discovery rule" delays the commencement of the limitations period for at least some claims until the plaintiff discovers</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his cause of action, either actually or constructively. The states apply many variations on the "discovery" theme, so we must analyze the discovery rules of each state separately. Additionally, plaintiffs' complaints demonstrate to varying degrees that plaintiffs were on notice of LIBOR manipulation at different times, so we must apply the discovery rule to each plaintiff separately.</w:t>
      </w:r>
    </w:p>
    <w:p>
      <w:pPr>
        <w:keepNext w:val="0"/>
        <w:widowControl w:val="0"/>
        <w:spacing w:before="200" w:after="0" w:line="260" w:lineRule="atLeast"/>
        <w:ind w:left="0" w:right="0" w:firstLine="0"/>
        <w:jc w:val="both"/>
      </w:pPr>
      <w:bookmarkStart w:id="2549" w:name="Bookmark_para_656"/>
      <w:bookmarkEnd w:id="2549"/>
      <w:r>
        <w:rPr>
          <w:rFonts w:ascii="arial" w:eastAsia="arial" w:hAnsi="arial" w:cs="arial"/>
          <w:b w:val="0"/>
          <w:i w:val="0"/>
          <w:strike w:val="0"/>
          <w:noProof w:val="0"/>
          <w:color w:val="000000"/>
          <w:position w:val="0"/>
          <w:sz w:val="20"/>
          <w:u w:val="none"/>
          <w:vertAlign w:val="baseline"/>
        </w:rPr>
        <w:t>Plaintiffs also contend that defendants manipulated LIBOR continuously, so that the statute of limitations did not run until the end of manipulation. We have no need to examine each state's continuing violation doctrine separately, because plaintiffs all sue on a series of separate injuries. In this context, the continuing violation doctrine simply has no application.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 Discovery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4.1.1. Generally</w:t>
      </w:r>
    </w:p>
    <w:p>
      <w:pPr>
        <w:keepNext w:val="0"/>
        <w:widowControl w:val="0"/>
        <w:spacing w:before="200" w:after="0" w:line="260" w:lineRule="atLeast"/>
        <w:ind w:left="0" w:right="0" w:firstLine="0"/>
        <w:jc w:val="both"/>
      </w:pPr>
      <w:bookmarkStart w:id="2550" w:name="Bookmark_para_657"/>
      <w:bookmarkEnd w:id="2550"/>
      <w:bookmarkStart w:id="2551" w:name="Bookmark_LNHNREFclscc103"/>
      <w:bookmarkEnd w:id="2551"/>
      <w:hyperlink r:id="rId682" w:history="1">
        <w:r>
          <w:rPr>
            <w:rFonts w:ascii="arial" w:eastAsia="arial" w:hAnsi="arial" w:cs="arial"/>
            <w:b/>
            <w:i/>
            <w:strike w:val="0"/>
            <w:color w:val="0077CC"/>
            <w:sz w:val="20"/>
            <w:u w:val="single"/>
            <w:vertAlign w:val="baseline"/>
          </w:rPr>
          <w:t>HN103</w:t>
        </w:r>
      </w:hyperlink>
      <w:r>
        <w:rPr>
          <w:rFonts w:ascii="arial" w:eastAsia="arial" w:hAnsi="arial" w:cs="arial"/>
          <w:b w:val="0"/>
          <w:i w:val="0"/>
          <w:strike w:val="0"/>
          <w:noProof w:val="0"/>
          <w:color w:val="000000"/>
          <w:position w:val="0"/>
          <w:sz w:val="20"/>
          <w:u w:val="none"/>
          <w:vertAlign w:val="baseline"/>
        </w:rPr>
        <w:t>[</w:t>
      </w:r>
      <w:hyperlink w:anchor="Bookmark_clscc103" w:history="1">
        <w:r>
          <w:pict>
            <v:shape id="_x0000_i1272"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A "discovery rule" postpones accrual of an action until a plaintiff discovers (or until a plaintiff can discover) facts related to his claim. Different states recognize different discovery rules, and some states even recognize different discovery rules for different causes of action. Before launching into a review of the relevant states, we catalog </w:t>
      </w:r>
      <w:bookmarkStart w:id="2552" w:name="Bookmark_LNHNREFclscc104"/>
      <w:bookmarkEnd w:id="2552"/>
      <w:hyperlink r:id="rId683" w:history="1">
        <w:r>
          <w:rPr>
            <w:rFonts w:ascii="arial" w:eastAsia="arial" w:hAnsi="arial" w:cs="arial"/>
            <w:b/>
            <w:i/>
            <w:strike w:val="0"/>
            <w:noProof w:val="0"/>
            <w:color w:val="0077CC"/>
            <w:position w:val="0"/>
            <w:sz w:val="20"/>
            <w:u w:val="single"/>
            <w:vertAlign w:val="baseline"/>
          </w:rPr>
          <w:t>HN104</w:t>
        </w:r>
      </w:hyperlink>
      <w:r>
        <w:rPr>
          <w:rFonts w:ascii="arial" w:eastAsia="arial" w:hAnsi="arial" w:cs="arial"/>
          <w:b w:val="0"/>
          <w:i w:val="0"/>
          <w:strike w:val="0"/>
          <w:noProof w:val="0"/>
          <w:color w:val="000000"/>
          <w:position w:val="0"/>
          <w:sz w:val="20"/>
          <w:u w:val="none"/>
          <w:vertAlign w:val="baseline"/>
        </w:rPr>
        <w:t>[</w:t>
      </w:r>
      <w:hyperlink w:anchor="Bookmark_clscc104" w:history="1">
        <w:r>
          <w:pict>
            <v:shape id="_x0000_i1273"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the types of discovery rules:</w:t>
      </w:r>
    </w:p>
    <w:p>
      <w:pPr>
        <w:keepNext w:val="0"/>
        <w:widowControl w:val="0"/>
        <w:spacing w:before="200" w:after="0" w:line="260" w:lineRule="atLeast"/>
        <w:ind w:left="400" w:right="0" w:firstLine="0"/>
        <w:jc w:val="both"/>
      </w:pPr>
      <w:bookmarkStart w:id="2553" w:name="Bookmark_para_658"/>
      <w:bookmarkEnd w:id="2553"/>
      <w:r>
        <w:rPr>
          <w:rFonts w:ascii="arial" w:eastAsia="arial" w:hAnsi="arial" w:cs="arial"/>
          <w:b w:val="0"/>
          <w:i/>
          <w:strike w:val="0"/>
          <w:noProof w:val="0"/>
          <w:color w:val="000000"/>
          <w:position w:val="0"/>
          <w:sz w:val="20"/>
          <w:u w:val="none"/>
          <w:vertAlign w:val="baseline"/>
        </w:rPr>
        <w:t>Actual discovery</w:t>
      </w:r>
      <w:r>
        <w:rPr>
          <w:rFonts w:ascii="arial" w:eastAsia="arial" w:hAnsi="arial" w:cs="arial"/>
          <w:b w:val="0"/>
          <w:i w:val="0"/>
          <w:strike w:val="0"/>
          <w:noProof w:val="0"/>
          <w:color w:val="000000"/>
          <w:position w:val="0"/>
          <w:sz w:val="20"/>
          <w:u w:val="none"/>
          <w:vertAlign w:val="baseline"/>
        </w:rPr>
        <w:t>: The clock starts</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when a plaintiff actually discovers facts sufficient to state a claim.</w:t>
      </w:r>
    </w:p>
    <w:p>
      <w:pPr>
        <w:keepNext w:val="0"/>
        <w:widowControl w:val="0"/>
        <w:spacing w:before="200" w:after="0" w:line="260" w:lineRule="atLeast"/>
        <w:ind w:left="400" w:right="0" w:firstLine="0"/>
        <w:jc w:val="both"/>
      </w:pPr>
      <w:bookmarkStart w:id="2554" w:name="Bookmark_para_659"/>
      <w:bookmarkEnd w:id="2554"/>
      <w:r>
        <w:rPr>
          <w:rFonts w:ascii="arial" w:eastAsia="arial" w:hAnsi="arial" w:cs="arial"/>
          <w:b w:val="0"/>
          <w:i/>
          <w:strike w:val="0"/>
          <w:noProof w:val="0"/>
          <w:color w:val="000000"/>
          <w:position w:val="0"/>
          <w:sz w:val="20"/>
          <w:u w:val="none"/>
          <w:vertAlign w:val="baseline"/>
        </w:rPr>
        <w:t>Weak inquiry notice</w:t>
      </w:r>
      <w:r>
        <w:rPr>
          <w:rFonts w:ascii="arial" w:eastAsia="arial" w:hAnsi="arial" w:cs="arial"/>
          <w:b w:val="0"/>
          <w:i w:val="0"/>
          <w:strike w:val="0"/>
          <w:noProof w:val="0"/>
          <w:color w:val="000000"/>
          <w:position w:val="0"/>
          <w:sz w:val="20"/>
          <w:u w:val="none"/>
          <w:vertAlign w:val="baseline"/>
        </w:rPr>
        <w:t>: The clock starts when the plaintiff discovers, or when a reasonably diligent plaintiff would discover, facts sufficient to state a claim. Plaintiff has a duty to inquire once he learns of suspicious circumstances, but is only held to account for his failure to do so if a reasonably diligent inquiry would have uncovered the relevant facts.</w:t>
      </w:r>
    </w:p>
    <w:p>
      <w:pPr>
        <w:keepNext w:val="0"/>
        <w:widowControl w:val="0"/>
        <w:spacing w:before="200" w:after="0" w:line="260" w:lineRule="atLeast"/>
        <w:ind w:left="400" w:right="0" w:firstLine="0"/>
        <w:jc w:val="both"/>
      </w:pPr>
      <w:bookmarkStart w:id="2555" w:name="Bookmark_para_660"/>
      <w:bookmarkEnd w:id="2555"/>
      <w:r>
        <w:rPr>
          <w:rFonts w:ascii="arial" w:eastAsia="arial" w:hAnsi="arial" w:cs="arial"/>
          <w:b w:val="0"/>
          <w:i/>
          <w:strike w:val="0"/>
          <w:noProof w:val="0"/>
          <w:color w:val="000000"/>
          <w:position w:val="0"/>
          <w:sz w:val="20"/>
          <w:u w:val="none"/>
          <w:vertAlign w:val="baseline"/>
        </w:rPr>
        <w:t>Intermediate inquiry notice</w:t>
      </w:r>
      <w:r>
        <w:rPr>
          <w:rFonts w:ascii="arial" w:eastAsia="arial" w:hAnsi="arial" w:cs="arial"/>
          <w:b w:val="0"/>
          <w:i w:val="0"/>
          <w:strike w:val="0"/>
          <w:noProof w:val="0"/>
          <w:color w:val="000000"/>
          <w:position w:val="0"/>
          <w:sz w:val="20"/>
          <w:u w:val="none"/>
          <w:vertAlign w:val="baseline"/>
        </w:rPr>
        <w:t xml:space="preserve">: The clock starts when the plaintiff discovers, or when a reasonably diligent plaintiff would discover, facts sufficient to state a claim. </w:t>
      </w:r>
      <w:r>
        <w:rPr>
          <w:rFonts w:ascii="arial" w:eastAsia="arial" w:hAnsi="arial" w:cs="arial"/>
          <w:b w:val="0"/>
          <w:i w:val="0"/>
          <w:strike w:val="0"/>
          <w:noProof w:val="0"/>
          <w:color w:val="000000"/>
          <w:position w:val="0"/>
          <w:sz w:val="20"/>
          <w:u w:val="single"/>
          <w:vertAlign w:val="baseline"/>
        </w:rPr>
        <w:t>But</w:t>
      </w:r>
      <w:r>
        <w:rPr>
          <w:rFonts w:ascii="arial" w:eastAsia="arial" w:hAnsi="arial" w:cs="arial"/>
          <w:b w:val="0"/>
          <w:i w:val="0"/>
          <w:strike w:val="0"/>
          <w:noProof w:val="0"/>
          <w:color w:val="000000"/>
          <w:position w:val="0"/>
          <w:sz w:val="20"/>
          <w:u w:val="none"/>
          <w:vertAlign w:val="baseline"/>
        </w:rPr>
        <w:t>, if the plaintiff fails to conduct an investigation, then the limitations period begins when the plaintiff should have commenced a reasonable investigation.</w:t>
      </w:r>
    </w:p>
    <w:p>
      <w:pPr>
        <w:keepNext w:val="0"/>
        <w:widowControl w:val="0"/>
        <w:spacing w:before="200" w:after="0" w:line="260" w:lineRule="atLeast"/>
        <w:ind w:left="400" w:right="0" w:firstLine="0"/>
        <w:jc w:val="both"/>
      </w:pPr>
      <w:bookmarkStart w:id="2556" w:name="Bookmark_para_661"/>
      <w:bookmarkEnd w:id="2556"/>
      <w:r>
        <w:rPr>
          <w:rFonts w:ascii="arial" w:eastAsia="arial" w:hAnsi="arial" w:cs="arial"/>
          <w:b w:val="0"/>
          <w:i/>
          <w:strike w:val="0"/>
          <w:noProof w:val="0"/>
          <w:color w:val="000000"/>
          <w:position w:val="0"/>
          <w:sz w:val="20"/>
          <w:u w:val="none"/>
          <w:vertAlign w:val="baseline"/>
        </w:rPr>
        <w:t>Strong inquiry notice</w:t>
      </w:r>
      <w:r>
        <w:rPr>
          <w:rFonts w:ascii="arial" w:eastAsia="arial" w:hAnsi="arial" w:cs="arial"/>
          <w:b w:val="0"/>
          <w:i w:val="0"/>
          <w:strike w:val="0"/>
          <w:noProof w:val="0"/>
          <w:color w:val="000000"/>
          <w:position w:val="0"/>
          <w:sz w:val="20"/>
          <w:u w:val="none"/>
          <w:vertAlign w:val="baseline"/>
        </w:rPr>
        <w:t>: The clock starts when a plaintiff is on inquiry notice.</w:t>
      </w:r>
    </w:p>
    <w:p>
      <w:pPr>
        <w:keepNext w:val="0"/>
        <w:widowControl w:val="0"/>
        <w:spacing w:before="200" w:after="0" w:line="260" w:lineRule="atLeast"/>
        <w:ind w:left="400" w:right="0" w:firstLine="0"/>
        <w:jc w:val="both"/>
      </w:pPr>
      <w:bookmarkStart w:id="2557" w:name="Bookmark_para_662"/>
      <w:bookmarkEnd w:id="2557"/>
      <w:r>
        <w:rPr>
          <w:rFonts w:ascii="arial" w:eastAsia="arial" w:hAnsi="arial" w:cs="arial"/>
          <w:b w:val="0"/>
          <w:i/>
          <w:strike w:val="0"/>
          <w:noProof w:val="0"/>
          <w:color w:val="000000"/>
          <w:position w:val="0"/>
          <w:sz w:val="20"/>
          <w:u w:val="none"/>
          <w:vertAlign w:val="baseline"/>
        </w:rPr>
        <w:t>Ascertainability</w:t>
      </w:r>
      <w:r>
        <w:rPr>
          <w:rFonts w:ascii="arial" w:eastAsia="arial" w:hAnsi="arial" w:cs="arial"/>
          <w:b w:val="0"/>
          <w:i w:val="0"/>
          <w:strike w:val="0"/>
          <w:noProof w:val="0"/>
          <w:color w:val="000000"/>
          <w:position w:val="0"/>
          <w:sz w:val="20"/>
          <w:u w:val="none"/>
          <w:vertAlign w:val="baseline"/>
        </w:rPr>
        <w:t>: The clock starts when a cause of action is reasonably discoverable, regardless of a plaintiff's personal knowledge of suspicious circumstances.</w:t>
      </w:r>
    </w:p>
    <w:p>
      <w:pPr>
        <w:keepNext w:val="0"/>
        <w:widowControl w:val="0"/>
        <w:spacing w:before="200" w:after="0" w:line="260" w:lineRule="atLeast"/>
        <w:ind w:left="400" w:right="0" w:firstLine="0"/>
        <w:jc w:val="both"/>
      </w:pPr>
      <w:bookmarkStart w:id="2558" w:name="Bookmark_para_663"/>
      <w:bookmarkEnd w:id="2558"/>
      <w:r>
        <w:rPr>
          <w:rFonts w:ascii="arial" w:eastAsia="arial" w:hAnsi="arial" w:cs="arial"/>
          <w:b w:val="0"/>
          <w:i/>
          <w:strike w:val="0"/>
          <w:noProof w:val="0"/>
          <w:color w:val="000000"/>
          <w:position w:val="0"/>
          <w:sz w:val="20"/>
          <w:u w:val="none"/>
          <w:vertAlign w:val="baseline"/>
        </w:rPr>
        <w:t>No discovery rule</w:t>
      </w:r>
      <w:r>
        <w:rPr>
          <w:rFonts w:ascii="arial" w:eastAsia="arial" w:hAnsi="arial" w:cs="arial"/>
          <w:b w:val="0"/>
          <w:i w:val="0"/>
          <w:strike w:val="0"/>
          <w:noProof w:val="0"/>
          <w:color w:val="000000"/>
          <w:position w:val="0"/>
          <w:sz w:val="20"/>
          <w:u w:val="none"/>
          <w:vertAlign w:val="baseline"/>
        </w:rPr>
        <w:t>: The clock starts when the cause of action arises, regardless of plaintiff's knowledge.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 By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4.1.2.1. Federal</w:t>
      </w:r>
    </w:p>
    <w:p>
      <w:pPr>
        <w:keepNext w:val="0"/>
        <w:widowControl w:val="0"/>
        <w:spacing w:before="240" w:after="0" w:line="260" w:lineRule="atLeast"/>
        <w:ind w:left="0" w:right="0" w:firstLine="0"/>
        <w:jc w:val="both"/>
      </w:pPr>
      <w:bookmarkStart w:id="2559" w:name="Bookmark_para_664"/>
      <w:bookmarkEnd w:id="2559"/>
      <w:bookmarkStart w:id="2560" w:name="Bookmark_I5HFV1WS28T4KK0010000400"/>
      <w:bookmarkEnd w:id="2560"/>
      <w:r>
        <w:rPr>
          <w:rFonts w:ascii="arial" w:eastAsia="arial" w:hAnsi="arial" w:cs="arial"/>
          <w:b w:val="0"/>
          <w:i w:val="0"/>
          <w:strike w:val="0"/>
          <w:noProof w:val="0"/>
          <w:color w:val="000000"/>
          <w:position w:val="0"/>
          <w:sz w:val="20"/>
          <w:u w:val="none"/>
          <w:vertAlign w:val="baseline"/>
        </w:rPr>
        <w:t xml:space="preserve">We have already held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that an "intermediate inquiry</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notice" rule applies to the Commodities Exchange Act. </w:t>
      </w:r>
      <w:bookmarkStart w:id="2561" w:name="Bookmark_I5HFV1WS2SF89X0050000400"/>
      <w:bookmarkEnd w:id="2561"/>
      <w:hyperlink r:id="rId155" w:history="1">
        <w:r>
          <w:rPr>
            <w:rFonts w:ascii="arial" w:eastAsia="arial" w:hAnsi="arial" w:cs="arial"/>
            <w:b w:val="0"/>
            <w:i/>
            <w:strike w:val="0"/>
            <w:noProof w:val="0"/>
            <w:color w:val="0077CC"/>
            <w:position w:val="0"/>
            <w:sz w:val="20"/>
            <w:u w:val="single"/>
            <w:vertAlign w:val="baseline"/>
          </w:rPr>
          <w:t>935 F. Supp. 2d at 698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62" w:name="Bookmark_para_665"/>
      <w:bookmarkEnd w:id="2562"/>
      <w:bookmarkStart w:id="2563" w:name="Bookmark_LNHNREFclscc105"/>
      <w:bookmarkEnd w:id="2563"/>
      <w:hyperlink r:id="rId684" w:history="1">
        <w:r>
          <w:rPr>
            <w:rFonts w:ascii="arial" w:eastAsia="arial" w:hAnsi="arial" w:cs="arial"/>
            <w:b/>
            <w:i/>
            <w:strike w:val="0"/>
            <w:color w:val="0077CC"/>
            <w:sz w:val="20"/>
            <w:u w:val="single"/>
            <w:vertAlign w:val="baseline"/>
          </w:rPr>
          <w:t>HN105</w:t>
        </w:r>
      </w:hyperlink>
      <w:r>
        <w:rPr>
          <w:rFonts w:ascii="arial" w:eastAsia="arial" w:hAnsi="arial" w:cs="arial"/>
          <w:b w:val="0"/>
          <w:i w:val="0"/>
          <w:strike w:val="0"/>
          <w:noProof w:val="0"/>
          <w:color w:val="000000"/>
          <w:position w:val="0"/>
          <w:sz w:val="20"/>
          <w:u w:val="none"/>
          <w:vertAlign w:val="baseline"/>
        </w:rPr>
        <w:t>[</w:t>
      </w:r>
      <w:hyperlink w:anchor="Bookmark_clscc105" w:history="1">
        <w:r>
          <w:pict>
            <v:shape id="_x0000_i1274"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564" w:name="Bookmark_I5HFV1WS28T4KK0030000400"/>
      <w:bookmarkEnd w:id="2564"/>
      <w:r>
        <w:rPr>
          <w:rFonts w:ascii="arial" w:eastAsia="arial" w:hAnsi="arial" w:cs="arial"/>
          <w:b w:val="0"/>
          <w:i w:val="0"/>
          <w:strike w:val="0"/>
          <w:noProof w:val="0"/>
          <w:color w:val="000000"/>
          <w:position w:val="0"/>
          <w:sz w:val="20"/>
          <w:u w:val="none"/>
          <w:vertAlign w:val="baseline"/>
        </w:rPr>
        <w:t xml:space="preserve">The Supreme Court has adopted what we call the "weak inquiry notice" rule for private federal securities claims. </w:t>
      </w:r>
      <w:bookmarkStart w:id="2565" w:name="Bookmark_I5HFV1WS2D6NXG0020000400"/>
      <w:bookmarkEnd w:id="2565"/>
      <w:r>
        <w:rPr>
          <w:rFonts w:ascii="arial" w:eastAsia="arial" w:hAnsi="arial" w:cs="arial"/>
          <w:b w:val="0"/>
          <w:i w:val="0"/>
          <w:strike w:val="0"/>
          <w:noProof w:val="0"/>
          <w:color w:val="000000"/>
          <w:position w:val="0"/>
          <w:sz w:val="20"/>
          <w:u w:val="single"/>
          <w:vertAlign w:val="baseline"/>
        </w:rPr>
        <w:t xml:space="preserve">See </w:t>
      </w:r>
      <w:bookmarkStart w:id="2566" w:name="Bookmark_I5HFV1WS28T4KK0020000400"/>
      <w:bookmarkEnd w:id="2566"/>
      <w:hyperlink r:id="rId640" w:history="1">
        <w:r>
          <w:rPr>
            <w:rFonts w:ascii="arial" w:eastAsia="arial" w:hAnsi="arial" w:cs="arial"/>
            <w:b w:val="0"/>
            <w:i/>
            <w:strike w:val="0"/>
            <w:noProof w:val="0"/>
            <w:color w:val="0077CC"/>
            <w:position w:val="0"/>
            <w:sz w:val="20"/>
            <w:u w:val="single"/>
            <w:vertAlign w:val="baseline"/>
          </w:rPr>
          <w:t>Merck &amp; Co. v. Reynolds</w:t>
        </w:r>
      </w:hyperlink>
      <w:hyperlink r:id="rId640" w:history="1">
        <w:r>
          <w:rPr>
            <w:rFonts w:ascii="arial" w:eastAsia="arial" w:hAnsi="arial" w:cs="arial"/>
            <w:b w:val="0"/>
            <w:i/>
            <w:strike w:val="0"/>
            <w:noProof w:val="0"/>
            <w:color w:val="0077CC"/>
            <w:position w:val="0"/>
            <w:sz w:val="20"/>
            <w:u w:val="single"/>
            <w:vertAlign w:val="baseline"/>
          </w:rPr>
          <w:t>, 559 U.S. 633, 651-53, 130 S. Ct. 1784, 176 L. Ed. 2d 582 (2010)</w:t>
        </w:r>
      </w:hyperlink>
      <w:r>
        <w:rPr>
          <w:rFonts w:ascii="arial" w:eastAsia="arial" w:hAnsi="arial" w:cs="arial"/>
          <w:b w:val="0"/>
          <w:i w:val="0"/>
          <w:strike w:val="0"/>
          <w:noProof w:val="0"/>
          <w:color w:val="000000"/>
          <w:position w:val="0"/>
          <w:sz w:val="20"/>
          <w:u w:val="none"/>
          <w:vertAlign w:val="baseline"/>
        </w:rPr>
        <w:t xml:space="preserve"> (rejecting both intermediate and strong inquiry notice rules); </w:t>
      </w:r>
      <w:r>
        <w:rPr>
          <w:rFonts w:ascii="arial" w:eastAsia="arial" w:hAnsi="arial" w:cs="arial"/>
          <w:b w:val="0"/>
          <w:i w:val="0"/>
          <w:strike w:val="0"/>
          <w:noProof w:val="0"/>
          <w:color w:val="000000"/>
          <w:position w:val="0"/>
          <w:sz w:val="20"/>
          <w:u w:val="single"/>
          <w:vertAlign w:val="baseline"/>
        </w:rPr>
        <w:t xml:space="preserve">see also </w:t>
      </w:r>
      <w:bookmarkStart w:id="2567" w:name="Bookmark_I5HFV1WS28T4KK0040000400"/>
      <w:bookmarkEnd w:id="2567"/>
      <w:hyperlink r:id="rId685" w:history="1">
        <w:r>
          <w:rPr>
            <w:rFonts w:ascii="arial" w:eastAsia="arial" w:hAnsi="arial" w:cs="arial"/>
            <w:b w:val="0"/>
            <w:i/>
            <w:strike w:val="0"/>
            <w:noProof w:val="0"/>
            <w:color w:val="0077CC"/>
            <w:position w:val="0"/>
            <w:sz w:val="20"/>
            <w:u w:val="single"/>
            <w:vertAlign w:val="baseline"/>
          </w:rPr>
          <w:t>City of Pontiac Gen. Emps.' Ret. Sys. v. MBIA, Inc.</w:t>
        </w:r>
      </w:hyperlink>
      <w:hyperlink r:id="rId685" w:history="1">
        <w:r>
          <w:rPr>
            <w:rFonts w:ascii="arial" w:eastAsia="arial" w:hAnsi="arial" w:cs="arial"/>
            <w:b w:val="0"/>
            <w:i/>
            <w:strike w:val="0"/>
            <w:noProof w:val="0"/>
            <w:color w:val="0077CC"/>
            <w:position w:val="0"/>
            <w:sz w:val="20"/>
            <w:u w:val="single"/>
            <w:vertAlign w:val="baseline"/>
          </w:rPr>
          <w:t>, 637 F.3d 169, 175 (2d Cir. 2011)</w:t>
        </w:r>
      </w:hyperlink>
      <w:r>
        <w:rPr>
          <w:rFonts w:ascii="arial" w:eastAsia="arial" w:hAnsi="arial" w:cs="arial"/>
          <w:b w:val="0"/>
          <w:i w:val="0"/>
          <w:strike w:val="0"/>
          <w:noProof w:val="0"/>
          <w:color w:val="000000"/>
          <w:position w:val="0"/>
          <w:sz w:val="20"/>
          <w:u w:val="none"/>
          <w:vertAlign w:val="baseline"/>
        </w:rPr>
        <w:t xml:space="preserve"> ("[A] fact is not deemed 'discovered' until a reasonable diligent plaintiff would have sufficient information about that fact to adequately plead it."). As the Court recognized, "terms such as 'inquiry notice' and 'storm warnings' may be useful to the extent that they identify a time when the facts would have prompted a reasonably diligent plaintiff to begin investigating. </w:t>
      </w:r>
      <w:bookmarkStart w:id="2568" w:name="Bookmark_I5HFV1WS2D6NXG0020000400_2"/>
      <w:bookmarkEnd w:id="2568"/>
      <w:r>
        <w:rPr>
          <w:rFonts w:ascii="arial" w:eastAsia="arial" w:hAnsi="arial" w:cs="arial"/>
          <w:b w:val="0"/>
          <w:i w:val="0"/>
          <w:strike w:val="0"/>
          <w:noProof w:val="0"/>
          <w:color w:val="000000"/>
          <w:position w:val="0"/>
          <w:sz w:val="20"/>
          <w:u w:val="none"/>
          <w:vertAlign w:val="baseline"/>
        </w:rPr>
        <w:t xml:space="preserve">But the limitations period does not begin to run until . . . a reasonably diligent plaintiff would have discovered 'the facts constituting the violation,' including scienter—irrespective of whether the actual plaintiff undertook a reasonably diligent investigation." </w:t>
      </w:r>
      <w:bookmarkStart w:id="2569" w:name="Bookmark_I5HFV1WS2D6NXG0010000400"/>
      <w:bookmarkEnd w:id="2569"/>
      <w:hyperlink r:id="rId640" w:history="1">
        <w:r>
          <w:rPr>
            <w:rFonts w:ascii="arial" w:eastAsia="arial" w:hAnsi="arial" w:cs="arial"/>
            <w:b w:val="0"/>
            <w:i/>
            <w:strike w:val="0"/>
            <w:noProof w:val="0"/>
            <w:color w:val="0077CC"/>
            <w:position w:val="0"/>
            <w:sz w:val="20"/>
            <w:u w:val="single"/>
            <w:vertAlign w:val="baseline"/>
          </w:rPr>
          <w:t>Merck</w:t>
        </w:r>
      </w:hyperlink>
      <w:hyperlink r:id="rId640" w:history="1">
        <w:r>
          <w:rPr>
            <w:rFonts w:ascii="arial" w:eastAsia="arial" w:hAnsi="arial" w:cs="arial"/>
            <w:b w:val="0"/>
            <w:i/>
            <w:strike w:val="0"/>
            <w:noProof w:val="0"/>
            <w:color w:val="0077CC"/>
            <w:position w:val="0"/>
            <w:sz w:val="20"/>
            <w:u w:val="single"/>
            <w:vertAlign w:val="baseline"/>
          </w:rPr>
          <w:t>, 559 U.S. at 653</w:t>
        </w:r>
      </w:hyperlink>
      <w:r>
        <w:rPr>
          <w:rFonts w:ascii="arial" w:eastAsia="arial" w:hAnsi="arial" w:cs="arial"/>
          <w:b w:val="0"/>
          <w:i w:val="0"/>
          <w:strike w:val="0"/>
          <w:noProof w:val="0"/>
          <w:color w:val="000000"/>
          <w:position w:val="0"/>
          <w:sz w:val="20"/>
          <w:u w:val="none"/>
          <w:vertAlign w:val="baseline"/>
        </w:rPr>
        <w:t xml:space="preserve"> (quoting </w:t>
      </w:r>
      <w:hyperlink r:id="rId639" w:history="1">
        <w:r>
          <w:rPr>
            <w:rFonts w:ascii="arial" w:eastAsia="arial" w:hAnsi="arial" w:cs="arial"/>
            <w:b w:val="0"/>
            <w:i/>
            <w:strike w:val="0"/>
            <w:noProof w:val="0"/>
            <w:color w:val="0077CC"/>
            <w:position w:val="0"/>
            <w:sz w:val="20"/>
            <w:u w:val="single"/>
            <w:vertAlign w:val="baseline"/>
          </w:rPr>
          <w:t>28 U.S.C. § 1658(b)(1)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70" w:name="Bookmark_para_666"/>
      <w:bookmarkEnd w:id="2570"/>
      <w:bookmarkStart w:id="2571" w:name="Bookmark_I3775GMKK4100097FWX00029"/>
      <w:bookmarkEnd w:id="2571"/>
      <w:bookmarkStart w:id="2572" w:name="Bookmark_I5HFV1WS2D6NXG0040000400"/>
      <w:bookmarkEnd w:id="257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we discussed post-</w:t>
      </w:r>
      <w:r>
        <w:rPr>
          <w:rFonts w:ascii="arial" w:eastAsia="arial" w:hAnsi="arial" w:cs="arial"/>
          <w:b w:val="0"/>
          <w:i w:val="0"/>
          <w:strike w:val="0"/>
          <w:noProof w:val="0"/>
          <w:color w:val="000000"/>
          <w:position w:val="0"/>
          <w:sz w:val="20"/>
          <w:u w:val="single"/>
          <w:vertAlign w:val="baseline"/>
        </w:rPr>
        <w:t>Merck</w:t>
      </w:r>
      <w:r>
        <w:rPr>
          <w:rFonts w:ascii="arial" w:eastAsia="arial" w:hAnsi="arial" w:cs="arial"/>
          <w:b w:val="0"/>
          <w:i w:val="0"/>
          <w:strike w:val="0"/>
          <w:noProof w:val="0"/>
          <w:color w:val="000000"/>
          <w:position w:val="0"/>
          <w:sz w:val="20"/>
          <w:u w:val="none"/>
          <w:vertAlign w:val="baseline"/>
        </w:rPr>
        <w:t xml:space="preserve"> Second Circuit precedent holding that </w:t>
      </w:r>
      <w:bookmarkStart w:id="2573" w:name="Bookmark_LNHNREFclscc106"/>
      <w:bookmarkEnd w:id="2573"/>
      <w:hyperlink r:id="rId686" w:history="1">
        <w:r>
          <w:rPr>
            <w:rFonts w:ascii="arial" w:eastAsia="arial" w:hAnsi="arial" w:cs="arial"/>
            <w:b/>
            <w:i/>
            <w:strike w:val="0"/>
            <w:noProof w:val="0"/>
            <w:color w:val="0077CC"/>
            <w:position w:val="0"/>
            <w:sz w:val="20"/>
            <w:u w:val="single"/>
            <w:vertAlign w:val="baseline"/>
          </w:rPr>
          <w:t>HN106</w:t>
        </w:r>
      </w:hyperlink>
      <w:r>
        <w:rPr>
          <w:rFonts w:ascii="arial" w:eastAsia="arial" w:hAnsi="arial" w:cs="arial"/>
          <w:b w:val="0"/>
          <w:i w:val="0"/>
          <w:strike w:val="0"/>
          <w:noProof w:val="0"/>
          <w:color w:val="000000"/>
          <w:position w:val="0"/>
          <w:sz w:val="20"/>
          <w:u w:val="none"/>
          <w:vertAlign w:val="baseline"/>
        </w:rPr>
        <w:t>[</w:t>
      </w:r>
      <w:hyperlink w:anchor="Bookmark_clscc106" w:history="1">
        <w:r>
          <w:pict>
            <v:shape id="_x0000_i1275"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an intermediate inquiry notice rule applies whenever a federal statute "is silent on the issue." </w:t>
      </w:r>
      <w:r>
        <w:rPr>
          <w:rFonts w:ascii="arial" w:eastAsia="arial" w:hAnsi="arial" w:cs="arial"/>
          <w:b w:val="0"/>
          <w:i w:val="0"/>
          <w:strike w:val="0"/>
          <w:noProof w:val="0"/>
          <w:color w:val="000000"/>
          <w:position w:val="0"/>
          <w:sz w:val="20"/>
          <w:u w:val="single"/>
          <w:vertAlign w:val="baseline"/>
        </w:rPr>
        <w:t xml:space="preserve">See </w:t>
      </w:r>
      <w:bookmarkStart w:id="2574" w:name="Bookmark_I5HFV1WS2D6NXG0030000400"/>
      <w:bookmarkEnd w:id="2574"/>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698</w:t>
        </w:r>
      </w:hyperlink>
      <w:r>
        <w:rPr>
          <w:rFonts w:ascii="arial" w:eastAsia="arial" w:hAnsi="arial" w:cs="arial"/>
          <w:b w:val="0"/>
          <w:i w:val="0"/>
          <w:strike w:val="0"/>
          <w:noProof w:val="0"/>
          <w:color w:val="000000"/>
          <w:position w:val="0"/>
          <w:sz w:val="20"/>
          <w:u w:val="none"/>
          <w:vertAlign w:val="baseline"/>
        </w:rPr>
        <w:t xml:space="preserve"> (quoting </w:t>
      </w:r>
      <w:bookmarkStart w:id="2575" w:name="Bookmark_I5HFV1WS2D6NXG0050000400"/>
      <w:bookmarkEnd w:id="2575"/>
      <w:hyperlink r:id="rId638" w:history="1">
        <w:r>
          <w:rPr>
            <w:rFonts w:ascii="arial" w:eastAsia="arial" w:hAnsi="arial" w:cs="arial"/>
            <w:b w:val="0"/>
            <w:i/>
            <w:strike w:val="0"/>
            <w:noProof w:val="0"/>
            <w:color w:val="0077CC"/>
            <w:position w:val="0"/>
            <w:sz w:val="20"/>
            <w:u w:val="single"/>
            <w:vertAlign w:val="baseline"/>
          </w:rPr>
          <w:t>Koch v. Christie's Int'l PLC</w:t>
        </w:r>
      </w:hyperlink>
      <w:hyperlink r:id="rId638" w:history="1">
        <w:r>
          <w:rPr>
            <w:rFonts w:ascii="arial" w:eastAsia="arial" w:hAnsi="arial" w:cs="arial"/>
            <w:b w:val="0"/>
            <w:i/>
            <w:strike w:val="0"/>
            <w:noProof w:val="0"/>
            <w:color w:val="0077CC"/>
            <w:position w:val="0"/>
            <w:sz w:val="20"/>
            <w:u w:val="single"/>
            <w:vertAlign w:val="baseline"/>
          </w:rPr>
          <w:t>, 699 F.3d 141, 148-49 (2d Cir. 2012)</w:t>
        </w:r>
      </w:hyperlink>
      <w:r>
        <w:rPr>
          <w:rFonts w:ascii="arial" w:eastAsia="arial" w:hAnsi="arial" w:cs="arial"/>
          <w:b w:val="0"/>
          <w:i w:val="0"/>
          <w:strike w:val="0"/>
          <w:noProof w:val="0"/>
          <w:color w:val="000000"/>
          <w:position w:val="0"/>
          <w:sz w:val="20"/>
          <w:u w:val="none"/>
          <w:vertAlign w:val="baseline"/>
        </w:rPr>
        <w:t xml:space="preserve"> (RICO)). Following the same reasoning, we will also apply an "intermediate inquiry notice" rule to both the tort and the contract branches</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of the federal extender statutes.</w:t>
      </w:r>
      <w:r>
        <w:rPr>
          <w:rFonts w:ascii="arial" w:eastAsia="arial" w:hAnsi="arial" w:cs="arial"/>
          <w:vertAlign w:val="superscript"/>
        </w:rPr>
        <w:footnoteReference w:customMarkFollows="1" w:id="157"/>
        <w:t xml:space="preserve">160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4.1.2.2. California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4.1.2.2.1. Torts</w:t>
      </w:r>
    </w:p>
    <w:p>
      <w:pPr>
        <w:keepNext w:val="0"/>
        <w:widowControl w:val="0"/>
        <w:spacing w:before="240" w:after="0" w:line="260" w:lineRule="atLeast"/>
        <w:ind w:left="0" w:right="0" w:firstLine="0"/>
        <w:jc w:val="both"/>
      </w:pPr>
      <w:bookmarkStart w:id="2577" w:name="Bookmark_para_667"/>
      <w:bookmarkEnd w:id="2577"/>
      <w:bookmarkStart w:id="2578" w:name="Bookmark_LNHNREFclscc107"/>
      <w:bookmarkEnd w:id="2578"/>
      <w:hyperlink r:id="rId687" w:history="1">
        <w:r>
          <w:rPr>
            <w:rFonts w:ascii="arial" w:eastAsia="arial" w:hAnsi="arial" w:cs="arial"/>
            <w:b/>
            <w:i/>
            <w:strike w:val="0"/>
            <w:color w:val="0077CC"/>
            <w:sz w:val="20"/>
            <w:u w:val="single"/>
            <w:vertAlign w:val="baseline"/>
          </w:rPr>
          <w:t>HN107</w:t>
        </w:r>
      </w:hyperlink>
      <w:r>
        <w:rPr>
          <w:rFonts w:ascii="arial" w:eastAsia="arial" w:hAnsi="arial" w:cs="arial"/>
          <w:b w:val="0"/>
          <w:i w:val="0"/>
          <w:strike w:val="0"/>
          <w:noProof w:val="0"/>
          <w:color w:val="000000"/>
          <w:position w:val="0"/>
          <w:sz w:val="20"/>
          <w:u w:val="none"/>
          <w:vertAlign w:val="baseline"/>
        </w:rPr>
        <w:t>[</w:t>
      </w:r>
      <w:hyperlink w:anchor="Bookmark_clscc107" w:history="1">
        <w:r>
          <w:pict>
            <v:shape id="_x0000_i1276"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579" w:name="Bookmark_I5HFV1WS2D6NXH0030000400"/>
      <w:bookmarkEnd w:id="2579"/>
      <w:bookmarkStart w:id="2580" w:name="Bookmark_I5HFV1WS2D6NXH0050000400"/>
      <w:bookmarkEnd w:id="2580"/>
      <w:r>
        <w:rPr>
          <w:rFonts w:ascii="arial" w:eastAsia="arial" w:hAnsi="arial" w:cs="arial"/>
          <w:b w:val="0"/>
          <w:i w:val="0"/>
          <w:strike w:val="0"/>
          <w:noProof w:val="0"/>
          <w:color w:val="000000"/>
          <w:position w:val="0"/>
          <w:sz w:val="20"/>
          <w:u w:val="none"/>
          <w:vertAlign w:val="baseline"/>
        </w:rPr>
        <w:t xml:space="preserve">The statute of limitations for torts (including the statutory claims for unfair business practices) begins when a plaintiff "suspects or should suspect that her injury was caused by wrongdoing, that someone has done something wrong to her." </w:t>
      </w:r>
      <w:bookmarkStart w:id="2581" w:name="Bookmark_I5HFV1WS2D6NXH0020000400"/>
      <w:bookmarkEnd w:id="2581"/>
      <w:hyperlink r:id="rId688" w:history="1">
        <w:r>
          <w:rPr>
            <w:rFonts w:ascii="arial" w:eastAsia="arial" w:hAnsi="arial" w:cs="arial"/>
            <w:b w:val="0"/>
            <w:i/>
            <w:strike w:val="0"/>
            <w:noProof w:val="0"/>
            <w:color w:val="0077CC"/>
            <w:position w:val="0"/>
            <w:sz w:val="20"/>
            <w:u w:val="single"/>
            <w:vertAlign w:val="baseline"/>
          </w:rPr>
          <w:t>Jolly v. Eli Lilly &amp; Co.</w:t>
        </w:r>
      </w:hyperlink>
      <w:hyperlink r:id="rId688" w:history="1">
        <w:r>
          <w:rPr>
            <w:rFonts w:ascii="arial" w:eastAsia="arial" w:hAnsi="arial" w:cs="arial"/>
            <w:b w:val="0"/>
            <w:i/>
            <w:strike w:val="0"/>
            <w:noProof w:val="0"/>
            <w:color w:val="0077CC"/>
            <w:position w:val="0"/>
            <w:sz w:val="20"/>
            <w:u w:val="single"/>
            <w:vertAlign w:val="baseline"/>
          </w:rPr>
          <w:t>, 44 Cal. 3d 1103, 1110, 245 Cal. Rptr. 658, 751 P.2d 923, 927 (1988)</w:t>
        </w:r>
      </w:hyperlink>
      <w:r>
        <w:rPr>
          <w:rFonts w:ascii="arial" w:eastAsia="arial" w:hAnsi="arial" w:cs="arial"/>
          <w:b w:val="0"/>
          <w:i w:val="0"/>
          <w:strike w:val="0"/>
          <w:noProof w:val="0"/>
          <w:color w:val="000000"/>
          <w:position w:val="0"/>
          <w:sz w:val="20"/>
          <w:u w:val="none"/>
          <w:vertAlign w:val="baseline"/>
        </w:rPr>
        <w:t xml:space="preserve">. "Wrong" and "wrongdoing" are not used in a technical legal sense, and the statute runs even though the plaintiff is unaware of a specific legal theory upon which to base his claims. </w:t>
      </w:r>
      <w:bookmarkStart w:id="2582" w:name="Bookmark_I5HFV1WS2D6NXH0040000400"/>
      <w:bookmarkEnd w:id="2582"/>
      <w:hyperlink r:id="rId689" w:history="1">
        <w:r>
          <w:rPr>
            <w:rFonts w:ascii="arial" w:eastAsia="arial" w:hAnsi="arial" w:cs="arial"/>
            <w:b w:val="0"/>
            <w:i/>
            <w:strike w:val="0"/>
            <w:noProof w:val="0"/>
            <w:color w:val="0077CC"/>
            <w:position w:val="0"/>
            <w:sz w:val="20"/>
            <w:u w:val="single"/>
            <w:vertAlign w:val="baseline"/>
          </w:rPr>
          <w:t>Norgart v. Upjohn Co.</w:t>
        </w:r>
      </w:hyperlink>
      <w:hyperlink r:id="rId689" w:history="1">
        <w:r>
          <w:rPr>
            <w:rFonts w:ascii="arial" w:eastAsia="arial" w:hAnsi="arial" w:cs="arial"/>
            <w:b w:val="0"/>
            <w:i/>
            <w:strike w:val="0"/>
            <w:noProof w:val="0"/>
            <w:color w:val="0077CC"/>
            <w:position w:val="0"/>
            <w:sz w:val="20"/>
            <w:u w:val="single"/>
            <w:vertAlign w:val="baseline"/>
          </w:rPr>
          <w:t>, 21 Cal. 4th 383, 397-98, 87 Cal. Rptr. 2d 453, 981 P.2d 79, 88 (1999)</w:t>
        </w:r>
      </w:hyperlink>
      <w:r>
        <w:rPr>
          <w:rFonts w:ascii="arial" w:eastAsia="arial" w:hAnsi="arial" w:cs="arial"/>
          <w:b w:val="0"/>
          <w:i w:val="0"/>
          <w:strike w:val="0"/>
          <w:noProof w:val="0"/>
          <w:color w:val="000000"/>
          <w:position w:val="0"/>
          <w:sz w:val="20"/>
          <w:u w:val="none"/>
          <w:vertAlign w:val="baseline"/>
        </w:rPr>
        <w:t xml:space="preserve"> (quoting </w:t>
      </w:r>
      <w:bookmarkStart w:id="2583" w:name="Bookmark_I5HFV1WS2HM6RB0010000400"/>
      <w:bookmarkEnd w:id="2583"/>
      <w:hyperlink r:id="rId688" w:history="1">
        <w:r>
          <w:rPr>
            <w:rFonts w:ascii="arial" w:eastAsia="arial" w:hAnsi="arial" w:cs="arial"/>
            <w:b w:val="0"/>
            <w:i/>
            <w:strike w:val="0"/>
            <w:noProof w:val="0"/>
            <w:color w:val="0077CC"/>
            <w:position w:val="0"/>
            <w:sz w:val="20"/>
            <w:u w:val="single"/>
            <w:vertAlign w:val="baseline"/>
          </w:rPr>
          <w:t>Jolly</w:t>
        </w:r>
      </w:hyperlink>
      <w:hyperlink r:id="rId688" w:history="1">
        <w:r>
          <w:rPr>
            <w:rFonts w:ascii="arial" w:eastAsia="arial" w:hAnsi="arial" w:cs="arial"/>
            <w:b w:val="0"/>
            <w:i/>
            <w:strike w:val="0"/>
            <w:noProof w:val="0"/>
            <w:color w:val="0077CC"/>
            <w:position w:val="0"/>
            <w:sz w:val="20"/>
            <w:u w:val="single"/>
            <w:vertAlign w:val="baseline"/>
          </w:rPr>
          <w:t>, 44 Cal. 3d at 1110 n.7, 751 P.2d at 923 n.7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4" w:name="Bookmark_para_668"/>
      <w:bookmarkEnd w:id="2584"/>
      <w:bookmarkStart w:id="2585" w:name="Bookmark_I5HFV1WS2HM6RB0040000400"/>
      <w:bookmarkEnd w:id="2585"/>
      <w:r>
        <w:rPr>
          <w:rFonts w:ascii="arial" w:eastAsia="arial" w:hAnsi="arial" w:cs="arial"/>
          <w:b w:val="0"/>
          <w:i w:val="0"/>
          <w:strike w:val="0"/>
          <w:noProof w:val="0"/>
          <w:color w:val="000000"/>
          <w:position w:val="0"/>
          <w:sz w:val="20"/>
          <w:u w:val="none"/>
          <w:vertAlign w:val="baseline"/>
        </w:rPr>
        <w:t xml:space="preserve">This is an inquiry notice rule, because detailed knowledge of facts or certainty about the facts is not necessary to start the limitations period. </w:t>
      </w:r>
      <w:r>
        <w:rPr>
          <w:rFonts w:ascii="arial" w:eastAsia="arial" w:hAnsi="arial" w:cs="arial"/>
          <w:b w:val="0"/>
          <w:i w:val="0"/>
          <w:strike w:val="0"/>
          <w:noProof w:val="0"/>
          <w:color w:val="000000"/>
          <w:position w:val="0"/>
          <w:sz w:val="20"/>
          <w:u w:val="single"/>
          <w:vertAlign w:val="baseline"/>
        </w:rPr>
        <w:t xml:space="preserve">See </w:t>
      </w:r>
      <w:bookmarkStart w:id="2586" w:name="Bookmark_I5HFV1WS2HM6RB0030000400"/>
      <w:bookmarkEnd w:id="2586"/>
      <w:hyperlink r:id="rId690" w:history="1">
        <w:r>
          <w:rPr>
            <w:rFonts w:ascii="arial" w:eastAsia="arial" w:hAnsi="arial" w:cs="arial"/>
            <w:b w:val="0"/>
            <w:i/>
            <w:strike w:val="0"/>
            <w:noProof w:val="0"/>
            <w:color w:val="0077CC"/>
            <w:position w:val="0"/>
            <w:sz w:val="20"/>
            <w:u w:val="single"/>
            <w:vertAlign w:val="baseline"/>
          </w:rPr>
          <w:t>Fox v. Ethicon Endo-Surgery, Inc.</w:t>
        </w:r>
      </w:hyperlink>
      <w:hyperlink r:id="rId690" w:history="1">
        <w:r>
          <w:rPr>
            <w:rFonts w:ascii="arial" w:eastAsia="arial" w:hAnsi="arial" w:cs="arial"/>
            <w:b w:val="0"/>
            <w:i/>
            <w:strike w:val="0"/>
            <w:noProof w:val="0"/>
            <w:color w:val="0077CC"/>
            <w:position w:val="0"/>
            <w:sz w:val="20"/>
            <w:u w:val="single"/>
            <w:vertAlign w:val="baseline"/>
          </w:rPr>
          <w:t>, 35 Cal. 4th 797, 807, 27 Cal. Rptr. 3d 661, 110 P.3d 914, 920 (2005)</w:t>
        </w:r>
      </w:hyperlink>
      <w:r>
        <w:rPr>
          <w:rFonts w:ascii="arial" w:eastAsia="arial" w:hAnsi="arial" w:cs="arial"/>
          <w:b w:val="0"/>
          <w:i w:val="0"/>
          <w:strike w:val="0"/>
          <w:noProof w:val="0"/>
          <w:color w:val="000000"/>
          <w:position w:val="0"/>
          <w:sz w:val="20"/>
          <w:u w:val="none"/>
          <w:vertAlign w:val="baseline"/>
        </w:rPr>
        <w:t xml:space="preserve">. Further, it is a </w:t>
      </w:r>
      <w:r>
        <w:rPr>
          <w:rFonts w:ascii="arial" w:eastAsia="arial" w:hAnsi="arial" w:cs="arial"/>
          <w:b w:val="0"/>
          <w:i w:val="0"/>
          <w:strike w:val="0"/>
          <w:noProof w:val="0"/>
          <w:color w:val="000000"/>
          <w:position w:val="0"/>
          <w:sz w:val="20"/>
          <w:u w:val="single"/>
          <w:vertAlign w:val="baseline"/>
        </w:rPr>
        <w:t>strong</w:t>
      </w:r>
      <w:r>
        <w:rPr>
          <w:rFonts w:ascii="arial" w:eastAsia="arial" w:hAnsi="arial" w:cs="arial"/>
          <w:b w:val="0"/>
          <w:i w:val="0"/>
          <w:strike w:val="0"/>
          <w:noProof w:val="0"/>
          <w:color w:val="000000"/>
          <w:position w:val="0"/>
          <w:sz w:val="20"/>
          <w:u w:val="none"/>
          <w:vertAlign w:val="baseline"/>
        </w:rPr>
        <w:t xml:space="preserve"> inquiry notice rule, because</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the limitations period does not wait for either the actual plaintiff or a hypothetical reasonable plaintiff to conduct an investigation.</w:t>
      </w:r>
    </w:p>
    <w:p>
      <w:pPr>
        <w:keepNext w:val="0"/>
        <w:widowControl w:val="0"/>
        <w:spacing w:before="240" w:after="0" w:line="260" w:lineRule="atLeast"/>
        <w:ind w:left="0" w:right="0" w:firstLine="0"/>
        <w:jc w:val="both"/>
      </w:pPr>
      <w:bookmarkStart w:id="2587" w:name="Bookmark_para_669"/>
      <w:bookmarkEnd w:id="2587"/>
      <w:bookmarkStart w:id="2588" w:name="Bookmark_I5HFV1WS2HM6RC0010000400"/>
      <w:bookmarkEnd w:id="2588"/>
      <w:r>
        <w:rPr>
          <w:rFonts w:ascii="arial" w:eastAsia="arial" w:hAnsi="arial" w:cs="arial"/>
          <w:b w:val="0"/>
          <w:i w:val="0"/>
          <w:strike w:val="0"/>
          <w:noProof w:val="0"/>
          <w:color w:val="000000"/>
          <w:position w:val="0"/>
          <w:sz w:val="20"/>
          <w:u w:val="none"/>
          <w:vertAlign w:val="baseline"/>
        </w:rPr>
        <w:t xml:space="preserve">This inquiry notice rule differs from others in that a plaintiff—apparently even a highly sophisticated plaintiff—is not on inquiry notice until he actually possesses information sufficient to trigger a duty to inquire. "[P]ublic awareness of a problem through media coverage alone" does not "create[ constructive suspicion for purposes of discovery." </w:t>
      </w:r>
      <w:bookmarkStart w:id="2589" w:name="Bookmark_I5HFV1WS2HM6RB0050000400"/>
      <w:bookmarkEnd w:id="2589"/>
      <w:hyperlink r:id="rId691" w:history="1">
        <w:r>
          <w:rPr>
            <w:rFonts w:ascii="arial" w:eastAsia="arial" w:hAnsi="arial" w:cs="arial"/>
            <w:b w:val="0"/>
            <w:i/>
            <w:strike w:val="0"/>
            <w:noProof w:val="0"/>
            <w:color w:val="0077CC"/>
            <w:position w:val="0"/>
            <w:sz w:val="20"/>
            <w:u w:val="single"/>
            <w:vertAlign w:val="baseline"/>
          </w:rPr>
          <w:t>Unruh-Haxton v. Regents of the Univ. of Cal.</w:t>
        </w:r>
      </w:hyperlink>
      <w:hyperlink r:id="rId691" w:history="1">
        <w:r>
          <w:rPr>
            <w:rFonts w:ascii="arial" w:eastAsia="arial" w:hAnsi="arial" w:cs="arial"/>
            <w:b w:val="0"/>
            <w:i/>
            <w:strike w:val="0"/>
            <w:noProof w:val="0"/>
            <w:color w:val="0077CC"/>
            <w:position w:val="0"/>
            <w:sz w:val="20"/>
            <w:u w:val="single"/>
            <w:vertAlign w:val="baseline"/>
          </w:rPr>
          <w:t>, 162 Cal. App 4th 343, 364, 76 Cal. Rptr. 3d 146, 163 (4th Dist. 2008)</w:t>
        </w:r>
      </w:hyperlink>
      <w:r>
        <w:rPr>
          <w:rFonts w:ascii="arial" w:eastAsia="arial" w:hAnsi="arial" w:cs="arial"/>
          <w:b w:val="0"/>
          <w:i w:val="0"/>
          <w:strike w:val="0"/>
          <w:noProof w:val="0"/>
          <w:color w:val="000000"/>
          <w:position w:val="0"/>
          <w:sz w:val="20"/>
          <w:u w:val="none"/>
          <w:vertAlign w:val="baseline"/>
        </w:rPr>
        <w:t xml:space="preserve"> (citing </w:t>
      </w:r>
      <w:bookmarkStart w:id="2590" w:name="Bookmark_I5HFV1WS2HM6RC0020000400"/>
      <w:bookmarkEnd w:id="2590"/>
      <w:hyperlink r:id="rId692" w:history="1">
        <w:r>
          <w:rPr>
            <w:rFonts w:ascii="arial" w:eastAsia="arial" w:hAnsi="arial" w:cs="arial"/>
            <w:b w:val="0"/>
            <w:i/>
            <w:strike w:val="0"/>
            <w:noProof w:val="0"/>
            <w:color w:val="0077CC"/>
            <w:position w:val="0"/>
            <w:sz w:val="20"/>
            <w:u w:val="single"/>
            <w:vertAlign w:val="baseline"/>
          </w:rPr>
          <w:t>Nelson v. Indevus Pharm., Inc.</w:t>
        </w:r>
      </w:hyperlink>
      <w:hyperlink r:id="rId692" w:history="1">
        <w:r>
          <w:rPr>
            <w:rFonts w:ascii="arial" w:eastAsia="arial" w:hAnsi="arial" w:cs="arial"/>
            <w:b w:val="0"/>
            <w:i/>
            <w:strike w:val="0"/>
            <w:noProof w:val="0"/>
            <w:color w:val="0077CC"/>
            <w:position w:val="0"/>
            <w:sz w:val="20"/>
            <w:u w:val="single"/>
            <w:vertAlign w:val="baseline"/>
          </w:rPr>
          <w:t>, 142 Cal. App. 4th 1202, 1206, 48 Cal. Rptr. 3d 668, 671 (2d Dist.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591" w:name="Bookmark_I5HFV1WS2HM6RC0040000400"/>
      <w:bookmarkEnd w:id="2591"/>
      <w:hyperlink r:id="rId693" w:history="1">
        <w:r>
          <w:rPr>
            <w:rFonts w:ascii="arial" w:eastAsia="arial" w:hAnsi="arial" w:cs="arial"/>
            <w:b w:val="0"/>
            <w:i/>
            <w:strike w:val="0"/>
            <w:noProof w:val="0"/>
            <w:color w:val="0077CC"/>
            <w:position w:val="0"/>
            <w:sz w:val="20"/>
            <w:u w:val="single"/>
            <w:vertAlign w:val="baseline"/>
          </w:rPr>
          <w:t>Eidson v. Medtronic, Inc.</w:t>
        </w:r>
      </w:hyperlink>
      <w:hyperlink r:id="rId693" w:history="1">
        <w:r>
          <w:rPr>
            <w:rFonts w:ascii="arial" w:eastAsia="arial" w:hAnsi="arial" w:cs="arial"/>
            <w:b w:val="0"/>
            <w:i/>
            <w:strike w:val="0"/>
            <w:noProof w:val="0"/>
            <w:color w:val="0077CC"/>
            <w:position w:val="0"/>
            <w:sz w:val="20"/>
            <w:u w:val="single"/>
            <w:vertAlign w:val="baseline"/>
          </w:rPr>
          <w:t>, 40 F. Supp. 3d 1202, 1220 (N.D. Cal.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4.1.2.2.2. Contract and Unjust Enrichment</w:t>
      </w:r>
    </w:p>
    <w:p>
      <w:pPr>
        <w:keepNext w:val="0"/>
        <w:widowControl w:val="0"/>
        <w:spacing w:before="200" w:after="0" w:line="260" w:lineRule="atLeast"/>
        <w:ind w:left="0" w:right="0" w:firstLine="0"/>
        <w:jc w:val="both"/>
      </w:pPr>
      <w:bookmarkStart w:id="2592" w:name="Bookmark_para_670"/>
      <w:bookmarkEnd w:id="2592"/>
      <w:bookmarkStart w:id="2593" w:name="Bookmark_LNHNREFclscc108"/>
      <w:bookmarkEnd w:id="2593"/>
      <w:hyperlink r:id="rId694" w:history="1">
        <w:r>
          <w:rPr>
            <w:rFonts w:ascii="arial" w:eastAsia="arial" w:hAnsi="arial" w:cs="arial"/>
            <w:b/>
            <w:i/>
            <w:strike w:val="0"/>
            <w:color w:val="0077CC"/>
            <w:sz w:val="20"/>
            <w:u w:val="single"/>
            <w:vertAlign w:val="baseline"/>
          </w:rPr>
          <w:t>HN108</w:t>
        </w:r>
      </w:hyperlink>
      <w:r>
        <w:rPr>
          <w:rFonts w:ascii="arial" w:eastAsia="arial" w:hAnsi="arial" w:cs="arial"/>
          <w:b w:val="0"/>
          <w:i w:val="0"/>
          <w:strike w:val="0"/>
          <w:noProof w:val="0"/>
          <w:color w:val="000000"/>
          <w:position w:val="0"/>
          <w:sz w:val="20"/>
          <w:u w:val="none"/>
          <w:vertAlign w:val="baseline"/>
        </w:rPr>
        <w:t>[</w:t>
      </w:r>
      <w:hyperlink w:anchor="Bookmark_clscc108" w:history="1">
        <w:r>
          <w:pict>
            <v:shape id="_x0000_i1277"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594" w:name="Bookmark_I5HFV1WS2N1R490020000400"/>
      <w:bookmarkEnd w:id="2594"/>
      <w:r>
        <w:rPr>
          <w:rFonts w:ascii="arial" w:eastAsia="arial" w:hAnsi="arial" w:cs="arial"/>
          <w:b w:val="0"/>
          <w:i w:val="0"/>
          <w:strike w:val="0"/>
          <w:noProof w:val="0"/>
          <w:color w:val="000000"/>
          <w:position w:val="0"/>
          <w:sz w:val="20"/>
          <w:u w:val="none"/>
          <w:vertAlign w:val="baseline"/>
        </w:rPr>
        <w:t xml:space="preserve">California courts have applied a more limited rule that accrual of a contract claim is delayed when "[t]he injury or the act causing the injury, or both, [are] difficult for the plaintiff to detect," and where the defendant was "in a far superior position to comprehend the act and the injury." </w:t>
      </w:r>
      <w:bookmarkStart w:id="2595" w:name="Bookmark_I5HFV1WS2N1R490010000400"/>
      <w:bookmarkEnd w:id="2595"/>
      <w:hyperlink r:id="rId695" w:history="1">
        <w:r>
          <w:rPr>
            <w:rFonts w:ascii="arial" w:eastAsia="arial" w:hAnsi="arial" w:cs="arial"/>
            <w:b w:val="0"/>
            <w:i/>
            <w:strike w:val="0"/>
            <w:noProof w:val="0"/>
            <w:color w:val="0077CC"/>
            <w:position w:val="0"/>
            <w:sz w:val="20"/>
            <w:u w:val="single"/>
            <w:vertAlign w:val="baseline"/>
          </w:rPr>
          <w:t>April Enters., Inc. v. KTTV</w:t>
        </w:r>
      </w:hyperlink>
      <w:hyperlink r:id="rId695" w:history="1">
        <w:r>
          <w:rPr>
            <w:rFonts w:ascii="arial" w:eastAsia="arial" w:hAnsi="arial" w:cs="arial"/>
            <w:b w:val="0"/>
            <w:i/>
            <w:strike w:val="0"/>
            <w:noProof w:val="0"/>
            <w:color w:val="0077CC"/>
            <w:position w:val="0"/>
            <w:sz w:val="20"/>
            <w:u w:val="single"/>
            <w:vertAlign w:val="baseline"/>
          </w:rPr>
          <w:t>, 147 Cal. App. 3d 805, 831, 195 Cal. Rptr. 421, 436 (2d Dist. 1983)</w:t>
        </w:r>
      </w:hyperlink>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val="0"/>
          <w:strike w:val="0"/>
          <w:noProof w:val="0"/>
          <w:color w:val="000000"/>
          <w:position w:val="0"/>
          <w:sz w:val="20"/>
          <w:u w:val="single"/>
          <w:vertAlign w:val="baseline"/>
        </w:rPr>
        <w:t>April Enterprises</w:t>
      </w:r>
      <w:r>
        <w:rPr>
          <w:rFonts w:ascii="arial" w:eastAsia="arial" w:hAnsi="arial" w:cs="arial"/>
          <w:b w:val="0"/>
          <w:i w:val="0"/>
          <w:strike w:val="0"/>
          <w:noProof w:val="0"/>
          <w:color w:val="000000"/>
          <w:position w:val="0"/>
          <w:sz w:val="20"/>
          <w:u w:val="none"/>
          <w:vertAlign w:val="baseline"/>
        </w:rPr>
        <w:t>, the defendant had erased certain video tapes in violation of a contract. The tapes were (in accordance with the contract) in the defendant's possession, so the limitations period was tolled until the plaintiff was found to have been in a position to detect the breach.</w:t>
      </w:r>
    </w:p>
    <w:p>
      <w:pPr>
        <w:keepNext w:val="0"/>
        <w:widowControl w:val="0"/>
        <w:spacing w:before="240" w:after="0" w:line="260" w:lineRule="atLeast"/>
        <w:ind w:left="0" w:right="0" w:firstLine="0"/>
        <w:jc w:val="both"/>
      </w:pPr>
      <w:bookmarkStart w:id="2596" w:name="Bookmark_para_671"/>
      <w:bookmarkEnd w:id="2596"/>
      <w:bookmarkStart w:id="2597" w:name="Bookmark_I5HFV1WS2N1R490040000400"/>
      <w:bookmarkEnd w:id="2597"/>
      <w:bookmarkStart w:id="2598" w:name="Bookmark_I5HFV1WS2D6NXJ0010000400"/>
      <w:bookmarkEnd w:id="2598"/>
      <w:bookmarkStart w:id="2599" w:name="Bookmark_I3775GMWRDW00097FWX0004G"/>
      <w:bookmarkEnd w:id="2599"/>
      <w:bookmarkStart w:id="2600" w:name="Bookmark_I5HFV1WS2D6NXJ0030000400"/>
      <w:bookmarkEnd w:id="2600"/>
      <w:r>
        <w:rPr>
          <w:rFonts w:ascii="arial" w:eastAsia="arial" w:hAnsi="arial" w:cs="arial"/>
          <w:b w:val="0"/>
          <w:i w:val="0"/>
          <w:strike w:val="0"/>
          <w:noProof w:val="0"/>
          <w:color w:val="000000"/>
          <w:position w:val="0"/>
          <w:sz w:val="20"/>
          <w:u w:val="none"/>
          <w:vertAlign w:val="baseline"/>
        </w:rPr>
        <w:t xml:space="preserve">California's Supreme Court has not expressly adopted </w:t>
      </w:r>
      <w:r>
        <w:rPr>
          <w:rFonts w:ascii="arial" w:eastAsia="arial" w:hAnsi="arial" w:cs="arial"/>
          <w:b w:val="0"/>
          <w:i w:val="0"/>
          <w:strike w:val="0"/>
          <w:noProof w:val="0"/>
          <w:color w:val="000000"/>
          <w:position w:val="0"/>
          <w:sz w:val="20"/>
          <w:u w:val="single"/>
          <w:vertAlign w:val="baseline"/>
        </w:rPr>
        <w:t>April Enterprises</w:t>
      </w:r>
      <w:r>
        <w:rPr>
          <w:rFonts w:ascii="arial" w:eastAsia="arial" w:hAnsi="arial" w:cs="arial"/>
          <w:b/>
          <w:i w:val="0"/>
          <w:strike w:val="0"/>
          <w:noProof w:val="0"/>
          <w:color w:val="000000"/>
          <w:position w:val="0"/>
          <w:sz w:val="20"/>
          <w:u w:val="single"/>
          <w:vertAlign w:val="baseline"/>
        </w:rPr>
        <w:t> [*422]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601" w:name="Bookmark_I5HFV1WS2N1R490030000400"/>
      <w:bookmarkEnd w:id="2601"/>
      <w:hyperlink r:id="rId696" w:history="1">
        <w:r>
          <w:rPr>
            <w:rFonts w:ascii="arial" w:eastAsia="arial" w:hAnsi="arial" w:cs="arial"/>
            <w:b w:val="0"/>
            <w:i/>
            <w:strike w:val="0"/>
            <w:noProof w:val="0"/>
            <w:color w:val="0077CC"/>
            <w:position w:val="0"/>
            <w:sz w:val="20"/>
            <w:u w:val="single"/>
            <w:vertAlign w:val="baseline"/>
          </w:rPr>
          <w:t>El Pollo Loco, Inc. v. Hashim</w:t>
        </w:r>
      </w:hyperlink>
      <w:hyperlink r:id="rId696" w:history="1">
        <w:r>
          <w:rPr>
            <w:rFonts w:ascii="arial" w:eastAsia="arial" w:hAnsi="arial" w:cs="arial"/>
            <w:b w:val="0"/>
            <w:i/>
            <w:strike w:val="0"/>
            <w:noProof w:val="0"/>
            <w:color w:val="0077CC"/>
            <w:position w:val="0"/>
            <w:sz w:val="20"/>
            <w:u w:val="single"/>
            <w:vertAlign w:val="baseline"/>
          </w:rPr>
          <w:t>, 316 F.3d 1032, 1039 n.9 (9th Cir. 2003)</w:t>
        </w:r>
      </w:hyperlink>
      <w:r>
        <w:rPr>
          <w:rFonts w:ascii="arial" w:eastAsia="arial" w:hAnsi="arial" w:cs="arial"/>
          <w:b w:val="0"/>
          <w:i w:val="0"/>
          <w:strike w:val="0"/>
          <w:noProof w:val="0"/>
          <w:color w:val="000000"/>
          <w:position w:val="0"/>
          <w:sz w:val="20"/>
          <w:u w:val="none"/>
          <w:vertAlign w:val="baseline"/>
        </w:rPr>
        <w:t xml:space="preserve">, but has favorably cited it to support a narrower point that the discovery rule applies to a claim against a professional. </w:t>
      </w:r>
      <w:r>
        <w:rPr>
          <w:rFonts w:ascii="arial" w:eastAsia="arial" w:hAnsi="arial" w:cs="arial"/>
          <w:b w:val="0"/>
          <w:i w:val="0"/>
          <w:strike w:val="0"/>
          <w:noProof w:val="0"/>
          <w:color w:val="000000"/>
          <w:position w:val="0"/>
          <w:sz w:val="20"/>
          <w:u w:val="single"/>
          <w:vertAlign w:val="baseline"/>
        </w:rPr>
        <w:t xml:space="preserve">See </w:t>
      </w:r>
      <w:bookmarkStart w:id="2602" w:name="Bookmark_I5HFV1WS2N1R490050000400"/>
      <w:bookmarkEnd w:id="2602"/>
      <w:hyperlink r:id="rId697" w:history="1">
        <w:r>
          <w:rPr>
            <w:rFonts w:ascii="arial" w:eastAsia="arial" w:hAnsi="arial" w:cs="arial"/>
            <w:b w:val="0"/>
            <w:i/>
            <w:strike w:val="0"/>
            <w:noProof w:val="0"/>
            <w:color w:val="0077CC"/>
            <w:position w:val="0"/>
            <w:sz w:val="20"/>
            <w:u w:val="single"/>
            <w:vertAlign w:val="baseline"/>
          </w:rPr>
          <w:t>Samuels v. Mix</w:t>
        </w:r>
      </w:hyperlink>
      <w:hyperlink r:id="rId697" w:history="1">
        <w:r>
          <w:rPr>
            <w:rFonts w:ascii="arial" w:eastAsia="arial" w:hAnsi="arial" w:cs="arial"/>
            <w:b w:val="0"/>
            <w:i/>
            <w:strike w:val="0"/>
            <w:noProof w:val="0"/>
            <w:color w:val="0077CC"/>
            <w:position w:val="0"/>
            <w:sz w:val="20"/>
            <w:u w:val="single"/>
            <w:vertAlign w:val="baseline"/>
          </w:rPr>
          <w:t>, 22 Cal. 4th 1, 9, 91 Cal. Rptr. 2d 273, 989 P.2d 701, 706 (1999)</w:t>
        </w:r>
      </w:hyperlink>
      <w:r>
        <w:rPr>
          <w:rFonts w:ascii="arial" w:eastAsia="arial" w:hAnsi="arial" w:cs="arial"/>
          <w:b w:val="0"/>
          <w:i w:val="0"/>
          <w:strike w:val="0"/>
          <w:noProof w:val="0"/>
          <w:color w:val="000000"/>
          <w:position w:val="0"/>
          <w:sz w:val="20"/>
          <w:u w:val="none"/>
          <w:vertAlign w:val="baseline"/>
        </w:rPr>
        <w:t xml:space="preserve">. </w:t>
      </w:r>
      <w:bookmarkStart w:id="2603" w:name="Bookmark_I5HFV1WS2D6NXJ0050000400"/>
      <w:bookmarkEnd w:id="2603"/>
      <w:r>
        <w:rPr>
          <w:rFonts w:ascii="arial" w:eastAsia="arial" w:hAnsi="arial" w:cs="arial"/>
          <w:b w:val="0"/>
          <w:i w:val="0"/>
          <w:strike w:val="0"/>
          <w:noProof w:val="0"/>
          <w:color w:val="000000"/>
          <w:position w:val="0"/>
          <w:sz w:val="20"/>
          <w:u w:val="none"/>
          <w:vertAlign w:val="baseline"/>
        </w:rPr>
        <w:t xml:space="preserve">Despite the California Supreme Court's silence, we take </w:t>
      </w:r>
      <w:bookmarkStart w:id="2604" w:name="Bookmark_I5HFV1WS2D6NXJ0050000400_2"/>
      <w:bookmarkEnd w:id="2604"/>
      <w:bookmarkStart w:id="2605" w:name="Bookmark_I5HFV1WS2D6NXJ0030000400_2"/>
      <w:bookmarkEnd w:id="2605"/>
      <w:bookmarkStart w:id="2606" w:name="Bookmark_I5HFV1WS2D6NXJ0010000400_2"/>
      <w:bookmarkEnd w:id="2606"/>
      <w:bookmarkStart w:id="2607" w:name="Bookmark_I5HFV1WS2N1R490040000400_2"/>
      <w:bookmarkEnd w:id="2607"/>
      <w:bookmarkStart w:id="2608" w:name="Bookmark_I5HFV1WS2D6NXJ0020000400"/>
      <w:bookmarkEnd w:id="2608"/>
      <w:hyperlink r:id="rId695" w:history="1">
        <w:r>
          <w:rPr>
            <w:rFonts w:ascii="arial" w:eastAsia="arial" w:hAnsi="arial" w:cs="arial"/>
            <w:b w:val="0"/>
            <w:i/>
            <w:strike w:val="0"/>
            <w:noProof w:val="0"/>
            <w:color w:val="0077CC"/>
            <w:position w:val="0"/>
            <w:sz w:val="20"/>
            <w:u w:val="single"/>
            <w:vertAlign w:val="baseline"/>
          </w:rPr>
          <w:t>April Enterprises</w:t>
        </w:r>
      </w:hyperlink>
      <w:r>
        <w:rPr>
          <w:rFonts w:ascii="arial" w:eastAsia="arial" w:hAnsi="arial" w:cs="arial"/>
          <w:b w:val="0"/>
          <w:i w:val="0"/>
          <w:strike w:val="0"/>
          <w:noProof w:val="0"/>
          <w:color w:val="000000"/>
          <w:position w:val="0"/>
          <w:sz w:val="20"/>
          <w:u w:val="none"/>
          <w:vertAlign w:val="baseline"/>
        </w:rPr>
        <w:t xml:space="preserve"> as a fair statement of California law, as have other courts. </w:t>
      </w:r>
      <w:r>
        <w:rPr>
          <w:rFonts w:ascii="arial" w:eastAsia="arial" w:hAnsi="arial" w:cs="arial"/>
          <w:b w:val="0"/>
          <w:i w:val="0"/>
          <w:strike w:val="0"/>
          <w:noProof w:val="0"/>
          <w:color w:val="000000"/>
          <w:position w:val="0"/>
          <w:sz w:val="20"/>
          <w:u w:val="single"/>
          <w:vertAlign w:val="baseline"/>
        </w:rPr>
        <w:t xml:space="preserve">See, e.g., </w:t>
      </w:r>
      <w:bookmarkStart w:id="2609" w:name="Bookmark_I5HFV1WS2D6NXJ0040000400"/>
      <w:bookmarkEnd w:id="2609"/>
      <w:hyperlink r:id="rId696" w:history="1">
        <w:r>
          <w:rPr>
            <w:rFonts w:ascii="arial" w:eastAsia="arial" w:hAnsi="arial" w:cs="arial"/>
            <w:b w:val="0"/>
            <w:i/>
            <w:strike w:val="0"/>
            <w:noProof w:val="0"/>
            <w:color w:val="0077CC"/>
            <w:position w:val="0"/>
            <w:sz w:val="20"/>
            <w:u w:val="single"/>
            <w:vertAlign w:val="baseline"/>
          </w:rPr>
          <w:t>El Pollo Loco</w:t>
        </w:r>
      </w:hyperlink>
      <w:hyperlink r:id="rId696" w:history="1">
        <w:r>
          <w:rPr>
            <w:rFonts w:ascii="arial" w:eastAsia="arial" w:hAnsi="arial" w:cs="arial"/>
            <w:b w:val="0"/>
            <w:i/>
            <w:strike w:val="0"/>
            <w:noProof w:val="0"/>
            <w:color w:val="0077CC"/>
            <w:position w:val="0"/>
            <w:sz w:val="20"/>
            <w:u w:val="single"/>
            <w:vertAlign w:val="baseline"/>
          </w:rPr>
          <w:t>, 316 F.3d at 1039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10" w:name="Bookmark_para_672"/>
      <w:bookmarkEnd w:id="2610"/>
      <w:r>
        <w:rPr>
          <w:rFonts w:ascii="arial" w:eastAsia="arial" w:hAnsi="arial" w:cs="arial"/>
          <w:b w:val="0"/>
          <w:i w:val="0"/>
          <w:strike w:val="0"/>
          <w:noProof w:val="0"/>
          <w:color w:val="000000"/>
          <w:position w:val="0"/>
          <w:sz w:val="20"/>
          <w:u w:val="none"/>
          <w:vertAlign w:val="baseline"/>
        </w:rPr>
        <w:t xml:space="preserve">This rule is more limited than the discovery rule for torts. As plaintiffs point out, the tort rule tolls a claim until the plaintiff personally learns information sufficient to trigger inquiry notice. By contrast, the </w:t>
      </w:r>
      <w:r>
        <w:rPr>
          <w:rFonts w:ascii="arial" w:eastAsia="arial" w:hAnsi="arial" w:cs="arial"/>
          <w:b w:val="0"/>
          <w:i w:val="0"/>
          <w:strike w:val="0"/>
          <w:noProof w:val="0"/>
          <w:color w:val="000000"/>
          <w:position w:val="0"/>
          <w:sz w:val="20"/>
          <w:u w:val="single"/>
          <w:vertAlign w:val="baseline"/>
        </w:rPr>
        <w:t>April Enterprises</w:t>
      </w:r>
      <w:r>
        <w:rPr>
          <w:rFonts w:ascii="arial" w:eastAsia="arial" w:hAnsi="arial" w:cs="arial"/>
          <w:b w:val="0"/>
          <w:i w:val="0"/>
          <w:strike w:val="0"/>
          <w:noProof w:val="0"/>
          <w:color w:val="000000"/>
          <w:position w:val="0"/>
          <w:sz w:val="20"/>
          <w:u w:val="none"/>
          <w:vertAlign w:val="baseline"/>
        </w:rPr>
        <w:t xml:space="preserve"> rule is an "ascertainability" rule: the clock starts when the breach is no longer "difficult . . . to detect." This distinction is consistent with the idea that a discovery rule is an exception to the usual contract rule, and should therefore be construed narrowly.</w:t>
      </w:r>
    </w:p>
    <w:p>
      <w:pPr>
        <w:keepNext w:val="0"/>
        <w:widowControl w:val="0"/>
        <w:spacing w:before="240" w:after="0" w:line="260" w:lineRule="atLeast"/>
        <w:ind w:left="0" w:right="0" w:firstLine="0"/>
        <w:jc w:val="both"/>
      </w:pPr>
      <w:bookmarkStart w:id="2611" w:name="Bookmark_para_673"/>
      <w:bookmarkEnd w:id="2611"/>
      <w:bookmarkStart w:id="2612" w:name="Bookmark_I5HFV1WS28T4KN0020000400"/>
      <w:bookmarkEnd w:id="2612"/>
      <w:r>
        <w:rPr>
          <w:rFonts w:ascii="arial" w:eastAsia="arial" w:hAnsi="arial" w:cs="arial"/>
          <w:b w:val="0"/>
          <w:i w:val="0"/>
          <w:strike w:val="0"/>
          <w:noProof w:val="0"/>
          <w:color w:val="000000"/>
          <w:position w:val="0"/>
          <w:sz w:val="20"/>
          <w:u w:val="none"/>
          <w:vertAlign w:val="baseline"/>
        </w:rPr>
        <w:t xml:space="preserve">An unjust enrichment claim related to a contract follows the same doctrine. </w:t>
      </w:r>
      <w:r>
        <w:rPr>
          <w:rFonts w:ascii="arial" w:eastAsia="arial" w:hAnsi="arial" w:cs="arial"/>
          <w:b w:val="0"/>
          <w:i w:val="0"/>
          <w:strike w:val="0"/>
          <w:noProof w:val="0"/>
          <w:color w:val="000000"/>
          <w:position w:val="0"/>
          <w:sz w:val="20"/>
          <w:u w:val="single"/>
          <w:vertAlign w:val="baseline"/>
        </w:rPr>
        <w:t xml:space="preserve">See </w:t>
      </w:r>
      <w:bookmarkStart w:id="2613" w:name="Bookmark_I5HFV1WS28T4KN0010000400"/>
      <w:bookmarkEnd w:id="2613"/>
      <w:hyperlink r:id="rId698" w:history="1">
        <w:r>
          <w:rPr>
            <w:rFonts w:ascii="arial" w:eastAsia="arial" w:hAnsi="arial" w:cs="arial"/>
            <w:b w:val="0"/>
            <w:i/>
            <w:strike w:val="0"/>
            <w:noProof w:val="0"/>
            <w:color w:val="0077CC"/>
            <w:position w:val="0"/>
            <w:sz w:val="20"/>
            <w:u w:val="single"/>
            <w:vertAlign w:val="baseline"/>
          </w:rPr>
          <w:t>CMACO Automotive Sys., Inc. v. Wanxiang Am. Corp.</w:t>
        </w:r>
      </w:hyperlink>
      <w:hyperlink r:id="rId698" w:history="1">
        <w:r>
          <w:rPr>
            <w:rFonts w:ascii="arial" w:eastAsia="arial" w:hAnsi="arial" w:cs="arial"/>
            <w:b w:val="0"/>
            <w:i/>
            <w:strike w:val="0"/>
            <w:noProof w:val="0"/>
            <w:color w:val="0077CC"/>
            <w:position w:val="0"/>
            <w:sz w:val="20"/>
            <w:u w:val="single"/>
            <w:vertAlign w:val="baseline"/>
          </w:rPr>
          <w:t>, 589 F.3d 235, 248 (6th Cir. 2009)</w:t>
        </w:r>
      </w:hyperlink>
      <w:r>
        <w:rPr>
          <w:rFonts w:ascii="arial" w:eastAsia="arial" w:hAnsi="arial" w:cs="arial"/>
          <w:b w:val="0"/>
          <w:i w:val="0"/>
          <w:strike w:val="0"/>
          <w:noProof w:val="0"/>
          <w:color w:val="000000"/>
          <w:position w:val="0"/>
          <w:sz w:val="20"/>
          <w:u w:val="none"/>
          <w:vertAlign w:val="baseline"/>
        </w:rPr>
        <w:t xml:space="preserve"> (applying California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4.1.2.2.3. Blue Sky</w:t>
      </w:r>
    </w:p>
    <w:p>
      <w:pPr>
        <w:keepNext w:val="0"/>
        <w:widowControl w:val="0"/>
        <w:spacing w:before="240" w:after="0" w:line="260" w:lineRule="atLeast"/>
        <w:ind w:left="0" w:right="0" w:firstLine="0"/>
        <w:jc w:val="both"/>
      </w:pPr>
      <w:bookmarkStart w:id="2614" w:name="Bookmark_para_674"/>
      <w:bookmarkEnd w:id="2614"/>
      <w:bookmarkStart w:id="2615" w:name="Bookmark_LNHNREFclscc109"/>
      <w:bookmarkEnd w:id="2615"/>
      <w:hyperlink r:id="rId699" w:history="1">
        <w:r>
          <w:rPr>
            <w:rFonts w:ascii="arial" w:eastAsia="arial" w:hAnsi="arial" w:cs="arial"/>
            <w:b/>
            <w:i/>
            <w:strike w:val="0"/>
            <w:color w:val="0077CC"/>
            <w:sz w:val="20"/>
            <w:u w:val="single"/>
            <w:vertAlign w:val="baseline"/>
          </w:rPr>
          <w:t>HN109</w:t>
        </w:r>
      </w:hyperlink>
      <w:r>
        <w:rPr>
          <w:rFonts w:ascii="arial" w:eastAsia="arial" w:hAnsi="arial" w:cs="arial"/>
          <w:b w:val="0"/>
          <w:i w:val="0"/>
          <w:strike w:val="0"/>
          <w:noProof w:val="0"/>
          <w:color w:val="000000"/>
          <w:position w:val="0"/>
          <w:sz w:val="20"/>
          <w:u w:val="none"/>
          <w:vertAlign w:val="baseline"/>
        </w:rPr>
        <w:t>[</w:t>
      </w:r>
      <w:hyperlink w:anchor="Bookmark_clscc109" w:history="1">
        <w:r>
          <w:pict>
            <v:shape id="_x0000_i1278"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The statute of limitations in California's blue sky law runs for "two years after the discovery by the plaintiff of the facts constituting the violation." </w:t>
      </w:r>
      <w:hyperlink r:id="rId700" w:history="1">
        <w:r>
          <w:rPr>
            <w:rFonts w:ascii="arial" w:eastAsia="arial" w:hAnsi="arial" w:cs="arial"/>
            <w:b w:val="0"/>
            <w:i/>
            <w:strike w:val="0"/>
            <w:noProof w:val="0"/>
            <w:color w:val="0077CC"/>
            <w:position w:val="0"/>
            <w:sz w:val="20"/>
            <w:u w:val="single"/>
            <w:vertAlign w:val="baseline"/>
          </w:rPr>
          <w:t>Cal. Corp. Code § 25506(b)</w:t>
        </w:r>
      </w:hyperlink>
      <w:r>
        <w:rPr>
          <w:rFonts w:ascii="arial" w:eastAsia="arial" w:hAnsi="arial" w:cs="arial"/>
          <w:b w:val="0"/>
          <w:i w:val="0"/>
          <w:strike w:val="0"/>
          <w:noProof w:val="0"/>
          <w:color w:val="000000"/>
          <w:position w:val="0"/>
          <w:sz w:val="20"/>
          <w:u w:val="none"/>
          <w:vertAlign w:val="baseline"/>
        </w:rPr>
        <w:t xml:space="preserve"> (West 2006).</w:t>
      </w:r>
    </w:p>
    <w:p>
      <w:pPr>
        <w:keepNext w:val="0"/>
        <w:widowControl w:val="0"/>
        <w:spacing w:before="240" w:after="0" w:line="260" w:lineRule="atLeast"/>
        <w:ind w:left="0" w:right="0" w:firstLine="0"/>
        <w:jc w:val="both"/>
      </w:pPr>
      <w:bookmarkStart w:id="2616" w:name="Bookmark_para_675"/>
      <w:bookmarkEnd w:id="2616"/>
      <w:bookmarkStart w:id="2617" w:name="Bookmark_I5HFV1WS28T4KN0040000400"/>
      <w:bookmarkEnd w:id="2617"/>
      <w:bookmarkStart w:id="2618" w:name="Bookmark_I5HFV1WS2D6NXK0010000400"/>
      <w:bookmarkEnd w:id="2618"/>
      <w:r>
        <w:rPr>
          <w:rFonts w:ascii="arial" w:eastAsia="arial" w:hAnsi="arial" w:cs="arial"/>
          <w:b w:val="0"/>
          <w:i w:val="0"/>
          <w:strike w:val="0"/>
          <w:noProof w:val="0"/>
          <w:color w:val="000000"/>
          <w:position w:val="0"/>
          <w:sz w:val="20"/>
          <w:u w:val="none"/>
          <w:vertAlign w:val="baseline"/>
        </w:rPr>
        <w:t xml:space="preserve">Plaintiffs argue that this is an "actual discovery" rule, and rely on one of the alternative holdings in </w:t>
      </w:r>
      <w:bookmarkStart w:id="2619" w:name="Bookmark_I5HFV1WS28T4KN0030000400"/>
      <w:bookmarkEnd w:id="2619"/>
      <w:hyperlink r:id="rId701" w:history="1">
        <w:r>
          <w:rPr>
            <w:rFonts w:ascii="arial" w:eastAsia="arial" w:hAnsi="arial" w:cs="arial"/>
            <w:b w:val="0"/>
            <w:i/>
            <w:strike w:val="0"/>
            <w:noProof w:val="0"/>
            <w:color w:val="0077CC"/>
            <w:position w:val="0"/>
            <w:sz w:val="20"/>
            <w:u w:val="single"/>
            <w:vertAlign w:val="baseline"/>
          </w:rPr>
          <w:t>Eisenbaum v. W. Energy Res., Inc.</w:t>
        </w:r>
      </w:hyperlink>
      <w:hyperlink r:id="rId701" w:history="1">
        <w:r>
          <w:rPr>
            <w:rFonts w:ascii="arial" w:eastAsia="arial" w:hAnsi="arial" w:cs="arial"/>
            <w:b w:val="0"/>
            <w:i/>
            <w:strike w:val="0"/>
            <w:noProof w:val="0"/>
            <w:color w:val="0077CC"/>
            <w:position w:val="0"/>
            <w:sz w:val="20"/>
            <w:u w:val="single"/>
            <w:vertAlign w:val="baseline"/>
          </w:rPr>
          <w:t>, 218 Cal. App. 3d 314, 267 Cal. Rptr. 5 (4th Dist. 1990)</w:t>
        </w:r>
      </w:hyperlink>
      <w:r>
        <w:rPr>
          <w:rFonts w:ascii="arial" w:eastAsia="arial" w:hAnsi="arial" w:cs="arial"/>
          <w:b w:val="0"/>
          <w:i w:val="0"/>
          <w:strike w:val="0"/>
          <w:noProof w:val="0"/>
          <w:color w:val="000000"/>
          <w:position w:val="0"/>
          <w:sz w:val="20"/>
          <w:u w:val="none"/>
          <w:vertAlign w:val="baseline"/>
        </w:rPr>
        <w:t>, which interpreted</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similar language in a related statute of limitations. Defendants argue for the "intermediate inquiry notice" rule that we applied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and rely on </w:t>
      </w:r>
      <w:bookmarkStart w:id="2620" w:name="Bookmark_I5HFV1WS28T4KN0050000400"/>
      <w:bookmarkEnd w:id="2620"/>
      <w:hyperlink r:id="rId702" w:history="1">
        <w:r>
          <w:rPr>
            <w:rFonts w:ascii="arial" w:eastAsia="arial" w:hAnsi="arial" w:cs="arial"/>
            <w:b w:val="0"/>
            <w:i/>
            <w:strike w:val="0"/>
            <w:noProof w:val="0"/>
            <w:color w:val="0077CC"/>
            <w:position w:val="0"/>
            <w:sz w:val="20"/>
            <w:u w:val="single"/>
            <w:vertAlign w:val="baseline"/>
          </w:rPr>
          <w:t>Deveny v. Entropin, Inc.</w:t>
        </w:r>
      </w:hyperlink>
      <w:hyperlink r:id="rId702" w:history="1">
        <w:r>
          <w:rPr>
            <w:rFonts w:ascii="arial" w:eastAsia="arial" w:hAnsi="arial" w:cs="arial"/>
            <w:b w:val="0"/>
            <w:i/>
            <w:strike w:val="0"/>
            <w:noProof w:val="0"/>
            <w:color w:val="0077CC"/>
            <w:position w:val="0"/>
            <w:sz w:val="20"/>
            <w:u w:val="single"/>
            <w:vertAlign w:val="baseline"/>
          </w:rPr>
          <w:t>, 139 Cal. App. 4th 408, 42 Cal. Rptr. 3d 807 (4th Dist. 2006)</w:t>
        </w:r>
      </w:hyperlink>
      <w:r>
        <w:rPr>
          <w:rFonts w:ascii="arial" w:eastAsia="arial" w:hAnsi="arial" w:cs="arial"/>
          <w:b w:val="0"/>
          <w:i w:val="0"/>
          <w:strike w:val="0"/>
          <w:noProof w:val="0"/>
          <w:color w:val="000000"/>
          <w:position w:val="0"/>
          <w:sz w:val="20"/>
          <w:u w:val="none"/>
          <w:vertAlign w:val="baseline"/>
        </w:rPr>
        <w:t xml:space="preserve"> (referring to "inquiry notice").</w:t>
      </w:r>
    </w:p>
    <w:p>
      <w:pPr>
        <w:keepNext w:val="0"/>
        <w:widowControl w:val="0"/>
        <w:spacing w:before="240" w:after="0" w:line="260" w:lineRule="atLeast"/>
        <w:ind w:left="0" w:right="0" w:firstLine="0"/>
        <w:jc w:val="both"/>
      </w:pPr>
      <w:bookmarkStart w:id="2621" w:name="Bookmark_para_676"/>
      <w:bookmarkEnd w:id="2621"/>
      <w:bookmarkStart w:id="2622" w:name="Bookmark_I3775GMX13500097FWX0004J"/>
      <w:bookmarkEnd w:id="2622"/>
      <w:bookmarkStart w:id="2623" w:name="Bookmark_I5HFV1WS2D6NXK0030000400"/>
      <w:bookmarkEnd w:id="2623"/>
      <w:r>
        <w:rPr>
          <w:rFonts w:ascii="arial" w:eastAsia="arial" w:hAnsi="arial" w:cs="arial"/>
          <w:b w:val="0"/>
          <w:i w:val="0"/>
          <w:strike w:val="0"/>
          <w:noProof w:val="0"/>
          <w:color w:val="000000"/>
          <w:position w:val="0"/>
          <w:sz w:val="20"/>
          <w:u w:val="none"/>
          <w:vertAlign w:val="baseline"/>
        </w:rPr>
        <w:t xml:space="preserve">We agree with neither side, and predict that the California Supreme Court would follow the "weak inquiry notice" rule of </w:t>
      </w:r>
      <w:bookmarkStart w:id="2624" w:name="Bookmark_I5HFV1WS2D6NXK0020000400"/>
      <w:bookmarkEnd w:id="2624"/>
      <w:hyperlink r:id="rId640" w:history="1">
        <w:r>
          <w:rPr>
            <w:rFonts w:ascii="arial" w:eastAsia="arial" w:hAnsi="arial" w:cs="arial"/>
            <w:b w:val="0"/>
            <w:i/>
            <w:strike w:val="0"/>
            <w:noProof w:val="0"/>
            <w:color w:val="0077CC"/>
            <w:position w:val="0"/>
            <w:sz w:val="20"/>
            <w:u w:val="single"/>
            <w:vertAlign w:val="baseline"/>
          </w:rPr>
          <w:t>Merck</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25" w:name="Bookmark_para_677"/>
      <w:bookmarkEnd w:id="2625"/>
      <w:bookmarkStart w:id="2626" w:name="Bookmark_I3775GMX4X900097FWX0004K"/>
      <w:bookmarkEnd w:id="2626"/>
      <w:bookmarkStart w:id="2627" w:name="Bookmark_I5HFV1WS2D6NXK0050000400"/>
      <w:bookmarkEnd w:id="2627"/>
      <w:r>
        <w:rPr>
          <w:rFonts w:ascii="arial" w:eastAsia="arial" w:hAnsi="arial" w:cs="arial"/>
          <w:b w:val="0"/>
          <w:i w:val="0"/>
          <w:strike w:val="0"/>
          <w:noProof w:val="0"/>
          <w:color w:val="000000"/>
          <w:position w:val="0"/>
          <w:sz w:val="20"/>
          <w:u w:val="none"/>
          <w:vertAlign w:val="baseline"/>
        </w:rPr>
        <w:t xml:space="preserve">Regarding plaintiffs' approach, we are not persuaded by </w:t>
      </w:r>
      <w:bookmarkStart w:id="2628" w:name="Bookmark_I5HFV1WS2D6NXK0040000400"/>
      <w:bookmarkEnd w:id="2628"/>
      <w:hyperlink r:id="rId701" w:history="1">
        <w:r>
          <w:rPr>
            <w:rFonts w:ascii="arial" w:eastAsia="arial" w:hAnsi="arial" w:cs="arial"/>
            <w:b w:val="0"/>
            <w:i/>
            <w:strike w:val="0"/>
            <w:noProof w:val="0"/>
            <w:color w:val="0077CC"/>
            <w:position w:val="0"/>
            <w:sz w:val="20"/>
            <w:u w:val="single"/>
            <w:vertAlign w:val="baseline"/>
          </w:rPr>
          <w:t>Eisenbaum's</w:t>
        </w:r>
      </w:hyperlink>
      <w:r>
        <w:rPr>
          <w:rFonts w:ascii="arial" w:eastAsia="arial" w:hAnsi="arial" w:cs="arial"/>
          <w:b w:val="0"/>
          <w:i w:val="0"/>
          <w:strike w:val="0"/>
          <w:noProof w:val="0"/>
          <w:color w:val="000000"/>
          <w:position w:val="0"/>
          <w:sz w:val="20"/>
          <w:u w:val="none"/>
          <w:vertAlign w:val="baseline"/>
        </w:rPr>
        <w:t xml:space="preserve"> statement that "discovery . . . of the facts" clearly means actual discovery. The meaning of this phrase is not plain. </w:t>
      </w:r>
      <w:r>
        <w:rPr>
          <w:rFonts w:ascii="arial" w:eastAsia="arial" w:hAnsi="arial" w:cs="arial"/>
          <w:b w:val="0"/>
          <w:i w:val="0"/>
          <w:strike w:val="0"/>
          <w:noProof w:val="0"/>
          <w:color w:val="000000"/>
          <w:position w:val="0"/>
          <w:sz w:val="20"/>
          <w:u w:val="single"/>
          <w:vertAlign w:val="baseline"/>
        </w:rPr>
        <w:t>Merck</w:t>
      </w:r>
      <w:r>
        <w:rPr>
          <w:rFonts w:ascii="arial" w:eastAsia="arial" w:hAnsi="arial" w:cs="arial"/>
          <w:b w:val="0"/>
          <w:i w:val="0"/>
          <w:strike w:val="0"/>
          <w:noProof w:val="0"/>
          <w:color w:val="000000"/>
          <w:position w:val="0"/>
          <w:sz w:val="20"/>
          <w:u w:val="none"/>
          <w:vertAlign w:val="baseline"/>
        </w:rPr>
        <w:t xml:space="preserve"> interpreted a similar phrase in the U.S. Code to include constructive discovery, and </w:t>
      </w:r>
      <w:r>
        <w:rPr>
          <w:rFonts w:ascii="arial" w:eastAsia="arial" w:hAnsi="arial" w:cs="arial"/>
          <w:b w:val="0"/>
          <w:i w:val="0"/>
          <w:strike w:val="0"/>
          <w:noProof w:val="0"/>
          <w:color w:val="000000"/>
          <w:position w:val="0"/>
          <w:sz w:val="20"/>
          <w:u w:val="single"/>
          <w:vertAlign w:val="baseline"/>
        </w:rPr>
        <w:t>Eisenbaum's</w:t>
      </w:r>
      <w:r>
        <w:rPr>
          <w:rFonts w:ascii="arial" w:eastAsia="arial" w:hAnsi="arial" w:cs="arial"/>
          <w:b w:val="0"/>
          <w:i w:val="0"/>
          <w:strike w:val="0"/>
          <w:noProof w:val="0"/>
          <w:color w:val="000000"/>
          <w:position w:val="0"/>
          <w:sz w:val="20"/>
          <w:u w:val="none"/>
          <w:vertAlign w:val="baseline"/>
        </w:rPr>
        <w:t xml:space="preserve"> reading appears to ignore </w:t>
      </w:r>
      <w:hyperlink r:id="rId703" w:history="1">
        <w:r>
          <w:rPr>
            <w:rFonts w:ascii="arial" w:eastAsia="arial" w:hAnsi="arial" w:cs="arial"/>
            <w:b w:val="0"/>
            <w:i/>
            <w:strike w:val="0"/>
            <w:noProof w:val="0"/>
            <w:color w:val="0077CC"/>
            <w:position w:val="0"/>
            <w:sz w:val="20"/>
            <w:u w:val="single"/>
            <w:vertAlign w:val="baseline"/>
          </w:rPr>
          <w:t>section 19 of the California Civil Code</w:t>
        </w:r>
      </w:hyperlink>
      <w:r>
        <w:rPr>
          <w:rFonts w:ascii="arial" w:eastAsia="arial" w:hAnsi="arial" w:cs="arial"/>
          <w:b w:val="0"/>
          <w:i w:val="0"/>
          <w:strike w:val="0"/>
          <w:noProof w:val="0"/>
          <w:color w:val="000000"/>
          <w:position w:val="0"/>
          <w:sz w:val="20"/>
          <w:u w:val="none"/>
          <w:vertAlign w:val="baseline"/>
        </w:rPr>
        <w:t>: "Every person who has actual notice of circumstances sufficient to put a prudent man upon inquiry as to a particular fact, has constructive notice of the fact itself in all cases in which, by prosecuting such inquiry, he might have learned such fact."</w:t>
      </w:r>
    </w:p>
    <w:p>
      <w:pPr>
        <w:keepNext w:val="0"/>
        <w:widowControl w:val="0"/>
        <w:spacing w:before="240" w:after="0" w:line="260" w:lineRule="atLeast"/>
        <w:ind w:left="0" w:right="0" w:firstLine="0"/>
        <w:jc w:val="both"/>
      </w:pPr>
      <w:bookmarkStart w:id="2629" w:name="Bookmark_para_678"/>
      <w:bookmarkEnd w:id="2629"/>
      <w:bookmarkStart w:id="2630" w:name="Bookmark_I3775GMX8RF00097FWX0004M"/>
      <w:bookmarkEnd w:id="2630"/>
      <w:bookmarkStart w:id="2631" w:name="Bookmark_I5HFV1WS2N1R4B0020000400"/>
      <w:bookmarkEnd w:id="2631"/>
      <w:bookmarkStart w:id="2632" w:name="Bookmark_I5HFV1WS2N1R4B0040000400"/>
      <w:bookmarkEnd w:id="2632"/>
      <w:r>
        <w:rPr>
          <w:rFonts w:ascii="arial" w:eastAsia="arial" w:hAnsi="arial" w:cs="arial"/>
          <w:b w:val="0"/>
          <w:i w:val="0"/>
          <w:strike w:val="0"/>
          <w:noProof w:val="0"/>
          <w:color w:val="000000"/>
          <w:position w:val="0"/>
          <w:sz w:val="20"/>
          <w:u w:val="none"/>
          <w:vertAlign w:val="baseline"/>
        </w:rPr>
        <w:t xml:space="preserve">There is, however, no support for defendants' assumption that the </w:t>
      </w:r>
      <w:r>
        <w:rPr>
          <w:rFonts w:ascii="arial" w:eastAsia="arial" w:hAnsi="arial" w:cs="arial"/>
          <w:b w:val="0"/>
          <w:i w:val="0"/>
          <w:strike w:val="0"/>
          <w:noProof w:val="0"/>
          <w:color w:val="000000"/>
          <w:position w:val="0"/>
          <w:sz w:val="20"/>
          <w:u w:val="single"/>
          <w:vertAlign w:val="baseline"/>
        </w:rPr>
        <w:t>Devery</w:t>
      </w:r>
      <w:r>
        <w:rPr>
          <w:rFonts w:ascii="arial" w:eastAsia="arial" w:hAnsi="arial" w:cs="arial"/>
          <w:b w:val="0"/>
          <w:i w:val="0"/>
          <w:strike w:val="0"/>
          <w:noProof w:val="0"/>
          <w:color w:val="000000"/>
          <w:position w:val="0"/>
          <w:sz w:val="20"/>
          <w:u w:val="none"/>
          <w:vertAlign w:val="baseline"/>
        </w:rPr>
        <w:t xml:space="preserve"> court intended any particular variant on the inquiry notice concept when is referred to "inquiry notice." </w:t>
      </w:r>
      <w:bookmarkStart w:id="2633" w:name="Bookmark_I5HFV1WS2N1R4B0010000400"/>
      <w:bookmarkEnd w:id="2633"/>
      <w:hyperlink r:id="rId702" w:history="1">
        <w:r>
          <w:rPr>
            <w:rFonts w:ascii="arial" w:eastAsia="arial" w:hAnsi="arial" w:cs="arial"/>
            <w:b w:val="0"/>
            <w:i/>
            <w:strike w:val="0"/>
            <w:noProof w:val="0"/>
            <w:color w:val="0077CC"/>
            <w:position w:val="0"/>
            <w:sz w:val="20"/>
            <w:u w:val="single"/>
            <w:vertAlign w:val="baseline"/>
          </w:rPr>
          <w:t>Deveny</w:t>
        </w:r>
      </w:hyperlink>
      <w:r>
        <w:rPr>
          <w:rFonts w:ascii="arial" w:eastAsia="arial" w:hAnsi="arial" w:cs="arial"/>
          <w:b w:val="0"/>
          <w:i w:val="0"/>
          <w:strike w:val="0"/>
          <w:noProof w:val="0"/>
          <w:color w:val="000000"/>
          <w:position w:val="0"/>
          <w:sz w:val="20"/>
          <w:u w:val="none"/>
          <w:vertAlign w:val="baseline"/>
        </w:rPr>
        <w:t xml:space="preserve"> was simply distinguishing its rule from the manifestly incorrect "actual knowledge" rule of </w:t>
      </w:r>
      <w:r>
        <w:rPr>
          <w:rFonts w:ascii="arial" w:eastAsia="arial" w:hAnsi="arial" w:cs="arial"/>
          <w:b w:val="0"/>
          <w:i w:val="0"/>
          <w:strike w:val="0"/>
          <w:noProof w:val="0"/>
          <w:color w:val="000000"/>
          <w:position w:val="0"/>
          <w:sz w:val="20"/>
          <w:u w:val="single"/>
          <w:vertAlign w:val="baseline"/>
        </w:rPr>
        <w:t>Eisenbaum</w:t>
      </w:r>
      <w:r>
        <w:rPr>
          <w:rFonts w:ascii="arial" w:eastAsia="arial" w:hAnsi="arial" w:cs="arial"/>
          <w:b w:val="0"/>
          <w:i w:val="0"/>
          <w:strike w:val="0"/>
          <w:noProof w:val="0"/>
          <w:color w:val="000000"/>
          <w:position w:val="0"/>
          <w:sz w:val="20"/>
          <w:u w:val="none"/>
          <w:vertAlign w:val="baseline"/>
        </w:rPr>
        <w:t>. Our view finds support in the</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California Civil Code, quoted above, which expresses a "weak inquiry notice" standard, and from the Ninth Circuit, which has applied the "weak inquiry notice" rule of </w:t>
      </w:r>
      <w:r>
        <w:rPr>
          <w:rFonts w:ascii="arial" w:eastAsia="arial" w:hAnsi="arial" w:cs="arial"/>
          <w:b w:val="0"/>
          <w:i w:val="0"/>
          <w:strike w:val="0"/>
          <w:noProof w:val="0"/>
          <w:color w:val="000000"/>
          <w:position w:val="0"/>
          <w:sz w:val="20"/>
          <w:u w:val="single"/>
          <w:vertAlign w:val="baseline"/>
        </w:rPr>
        <w:t>Merck</w:t>
      </w:r>
      <w:r>
        <w:rPr>
          <w:rFonts w:ascii="arial" w:eastAsia="arial" w:hAnsi="arial" w:cs="arial"/>
          <w:b w:val="0"/>
          <w:i w:val="0"/>
          <w:strike w:val="0"/>
          <w:noProof w:val="0"/>
          <w:color w:val="000000"/>
          <w:position w:val="0"/>
          <w:sz w:val="20"/>
          <w:u w:val="none"/>
          <w:vertAlign w:val="baseline"/>
        </w:rPr>
        <w:t xml:space="preserve"> to California's blue sky law. According to the Ninth Circuit, the limitations period "does not begin to run until plaintiff discovers the facts constituting the violation or in the exercise of reasonable diligence should have . . . ." </w:t>
      </w:r>
      <w:bookmarkStart w:id="2634" w:name="Bookmark_I5HFV1WS2N1R4B0030000400"/>
      <w:bookmarkEnd w:id="2634"/>
      <w:hyperlink r:id="rId704" w:history="1">
        <w:r>
          <w:rPr>
            <w:rFonts w:ascii="arial" w:eastAsia="arial" w:hAnsi="arial" w:cs="arial"/>
            <w:b w:val="0"/>
            <w:i/>
            <w:strike w:val="0"/>
            <w:noProof w:val="0"/>
            <w:color w:val="0077CC"/>
            <w:position w:val="0"/>
            <w:sz w:val="20"/>
            <w:u w:val="single"/>
            <w:vertAlign w:val="baseline"/>
          </w:rPr>
          <w:t>Kramas v. Sec. Gas. &amp; Oil Inc.</w:t>
        </w:r>
      </w:hyperlink>
      <w:hyperlink r:id="rId704" w:history="1">
        <w:r>
          <w:rPr>
            <w:rFonts w:ascii="arial" w:eastAsia="arial" w:hAnsi="arial" w:cs="arial"/>
            <w:b w:val="0"/>
            <w:i/>
            <w:strike w:val="0"/>
            <w:noProof w:val="0"/>
            <w:color w:val="0077CC"/>
            <w:position w:val="0"/>
            <w:sz w:val="20"/>
            <w:u w:val="single"/>
            <w:vertAlign w:val="baseline"/>
          </w:rPr>
          <w:t>, 672 F.2d 766 (9th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5" w:name="Bookmark_para_679"/>
      <w:bookmarkEnd w:id="2635"/>
      <w:r>
        <w:rPr>
          <w:rFonts w:ascii="arial" w:eastAsia="arial" w:hAnsi="arial" w:cs="arial"/>
          <w:b w:val="0"/>
          <w:i w:val="0"/>
          <w:strike w:val="0"/>
          <w:noProof w:val="0"/>
          <w:color w:val="000000"/>
          <w:position w:val="0"/>
          <w:sz w:val="20"/>
          <w:u w:val="none"/>
          <w:vertAlign w:val="baseline"/>
        </w:rPr>
        <w:t xml:space="preserve">Finally, there is no reason to think that the California Supreme Court interpreting its own law would be less solicitous of California investors than the United States Supreme Court interpreting federal law. Accordingly, </w:t>
      </w:r>
      <w:bookmarkStart w:id="2636" w:name="Bookmark_LNHNREFclscc110"/>
      <w:bookmarkEnd w:id="2636"/>
      <w:hyperlink r:id="rId705" w:history="1">
        <w:r>
          <w:rPr>
            <w:rFonts w:ascii="arial" w:eastAsia="arial" w:hAnsi="arial" w:cs="arial"/>
            <w:b/>
            <w:i/>
            <w:strike w:val="0"/>
            <w:noProof w:val="0"/>
            <w:color w:val="0077CC"/>
            <w:position w:val="0"/>
            <w:sz w:val="20"/>
            <w:u w:val="single"/>
            <w:vertAlign w:val="baseline"/>
          </w:rPr>
          <w:t>HN110</w:t>
        </w:r>
      </w:hyperlink>
      <w:r>
        <w:rPr>
          <w:rFonts w:ascii="arial" w:eastAsia="arial" w:hAnsi="arial" w:cs="arial"/>
          <w:b w:val="0"/>
          <w:i w:val="0"/>
          <w:strike w:val="0"/>
          <w:noProof w:val="0"/>
          <w:color w:val="000000"/>
          <w:position w:val="0"/>
          <w:sz w:val="20"/>
          <w:u w:val="none"/>
          <w:vertAlign w:val="baseline"/>
        </w:rPr>
        <w:t>[</w:t>
      </w:r>
      <w:hyperlink w:anchor="Bookmark_clscc110" w:history="1">
        <w:r>
          <w:pict>
            <v:shape id="_x0000_i1279"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we apply the same "weak inquiry notice" rule to California blue sky law as to federal securities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4.1.2.3. Connecticut</w:t>
      </w:r>
    </w:p>
    <w:p>
      <w:pPr>
        <w:keepNext w:val="0"/>
        <w:widowControl w:val="0"/>
        <w:spacing w:before="240" w:after="0" w:line="260" w:lineRule="atLeast"/>
        <w:ind w:left="0" w:right="0" w:firstLine="0"/>
        <w:jc w:val="both"/>
      </w:pPr>
      <w:bookmarkStart w:id="2637" w:name="Bookmark_para_680"/>
      <w:bookmarkEnd w:id="2637"/>
      <w:bookmarkStart w:id="2638" w:name="Bookmark_I5HFV1WS2HM6RF0010000400"/>
      <w:bookmarkEnd w:id="2638"/>
      <w:r>
        <w:rPr>
          <w:rFonts w:ascii="arial" w:eastAsia="arial" w:hAnsi="arial" w:cs="arial"/>
          <w:b w:val="0"/>
          <w:i w:val="0"/>
          <w:strike w:val="0"/>
          <w:noProof w:val="0"/>
          <w:color w:val="000000"/>
          <w:position w:val="0"/>
          <w:sz w:val="20"/>
          <w:u w:val="none"/>
          <w:vertAlign w:val="baseline"/>
        </w:rPr>
        <w:t xml:space="preserve">As plaintiffs appear to concede,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Joint Limitations Spreadsheet at 46-51, </w:t>
      </w:r>
      <w:bookmarkStart w:id="2639" w:name="Bookmark_LNHNREFclscc111"/>
      <w:bookmarkEnd w:id="2639"/>
      <w:hyperlink r:id="rId706" w:history="1">
        <w:r>
          <w:rPr>
            <w:rFonts w:ascii="arial" w:eastAsia="arial" w:hAnsi="arial" w:cs="arial"/>
            <w:b/>
            <w:i/>
            <w:strike w:val="0"/>
            <w:noProof w:val="0"/>
            <w:color w:val="0077CC"/>
            <w:position w:val="0"/>
            <w:sz w:val="20"/>
            <w:u w:val="single"/>
            <w:vertAlign w:val="baseline"/>
          </w:rPr>
          <w:t>HN111</w:t>
        </w:r>
      </w:hyperlink>
      <w:r>
        <w:rPr>
          <w:rFonts w:ascii="arial" w:eastAsia="arial" w:hAnsi="arial" w:cs="arial"/>
          <w:b w:val="0"/>
          <w:i w:val="0"/>
          <w:strike w:val="0"/>
          <w:noProof w:val="0"/>
          <w:color w:val="000000"/>
          <w:position w:val="0"/>
          <w:sz w:val="20"/>
          <w:u w:val="none"/>
          <w:vertAlign w:val="baseline"/>
        </w:rPr>
        <w:t>[</w:t>
      </w:r>
      <w:hyperlink w:anchor="Bookmark_clscc111" w:history="1">
        <w:r>
          <w:pict>
            <v:shape id="_x0000_i1280"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Connecticut does not apply a discovery rule, even for torts.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07" w:history="1">
        <w:r>
          <w:rPr>
            <w:rFonts w:ascii="arial" w:eastAsia="arial" w:hAnsi="arial" w:cs="arial"/>
            <w:b w:val="0"/>
            <w:i/>
            <w:strike w:val="0"/>
            <w:noProof w:val="0"/>
            <w:color w:val="0077CC"/>
            <w:position w:val="0"/>
            <w:sz w:val="20"/>
            <w:u w:val="single"/>
            <w:vertAlign w:val="baseline"/>
          </w:rPr>
          <w:t>Conn. Gen. Stat. Ann. §§ 52-576</w:t>
        </w:r>
      </w:hyperlink>
      <w:r>
        <w:rPr>
          <w:rFonts w:ascii="arial" w:eastAsia="arial" w:hAnsi="arial" w:cs="arial"/>
          <w:b w:val="0"/>
          <w:i w:val="0"/>
          <w:strike w:val="0"/>
          <w:noProof w:val="0"/>
          <w:color w:val="000000"/>
          <w:position w:val="0"/>
          <w:sz w:val="20"/>
          <w:u w:val="none"/>
          <w:vertAlign w:val="baseline"/>
        </w:rPr>
        <w:t xml:space="preserve">, </w:t>
      </w:r>
      <w:hyperlink r:id="rId708" w:history="1">
        <w:r>
          <w:rPr>
            <w:rFonts w:ascii="arial" w:eastAsia="arial" w:hAnsi="arial" w:cs="arial"/>
            <w:b w:val="0"/>
            <w:i/>
            <w:strike w:val="0"/>
            <w:noProof w:val="0"/>
            <w:color w:val="0077CC"/>
            <w:position w:val="0"/>
            <w:sz w:val="20"/>
            <w:u w:val="single"/>
            <w:vertAlign w:val="baseline"/>
          </w:rPr>
          <w:t>-577 (West 2013)</w:t>
        </w:r>
      </w:hyperlink>
      <w:r>
        <w:rPr>
          <w:rFonts w:ascii="arial" w:eastAsia="arial" w:hAnsi="arial" w:cs="arial"/>
          <w:b w:val="0"/>
          <w:i w:val="0"/>
          <w:strike w:val="0"/>
          <w:noProof w:val="0"/>
          <w:color w:val="000000"/>
          <w:position w:val="0"/>
          <w:sz w:val="20"/>
          <w:u w:val="none"/>
          <w:vertAlign w:val="baseline"/>
        </w:rPr>
        <w:t xml:space="preserve">; </w:t>
      </w:r>
      <w:bookmarkStart w:id="2640" w:name="Bookmark_I5HFV1WS2N1R4B0050000400"/>
      <w:bookmarkEnd w:id="2640"/>
      <w:hyperlink r:id="rId709" w:history="1">
        <w:r>
          <w:rPr>
            <w:rFonts w:ascii="arial" w:eastAsia="arial" w:hAnsi="arial" w:cs="arial"/>
            <w:b w:val="0"/>
            <w:i/>
            <w:strike w:val="0"/>
            <w:noProof w:val="0"/>
            <w:color w:val="0077CC"/>
            <w:position w:val="0"/>
            <w:sz w:val="20"/>
            <w:u w:val="single"/>
            <w:vertAlign w:val="baseline"/>
          </w:rPr>
          <w:t>Farnsworth v. O'Doherty</w:t>
        </w:r>
      </w:hyperlink>
      <w:hyperlink r:id="rId709" w:history="1">
        <w:r>
          <w:rPr>
            <w:rFonts w:ascii="arial" w:eastAsia="arial" w:hAnsi="arial" w:cs="arial"/>
            <w:b w:val="0"/>
            <w:i/>
            <w:strike w:val="0"/>
            <w:noProof w:val="0"/>
            <w:color w:val="0077CC"/>
            <w:position w:val="0"/>
            <w:sz w:val="20"/>
            <w:u w:val="single"/>
            <w:vertAlign w:val="baseline"/>
          </w:rPr>
          <w:t>, 85 Conn. App. 145, 150, 856 A.2d 518, 521 (2004)</w:t>
        </w:r>
      </w:hyperlink>
      <w:r>
        <w:rPr>
          <w:rFonts w:ascii="arial" w:eastAsia="arial" w:hAnsi="arial" w:cs="arial"/>
          <w:b w:val="0"/>
          <w:i w:val="0"/>
          <w:strike w:val="0"/>
          <w:noProof w:val="0"/>
          <w:color w:val="000000"/>
          <w:position w:val="0"/>
          <w:sz w:val="20"/>
          <w:u w:val="none"/>
          <w:vertAlign w:val="baseline"/>
        </w:rPr>
        <w:t xml:space="preserve"> (negligence) (quoting </w:t>
      </w:r>
      <w:bookmarkStart w:id="2641" w:name="Bookmark_I5HFV1WS2HM6RF0020000400"/>
      <w:bookmarkEnd w:id="2641"/>
      <w:hyperlink r:id="rId710" w:history="1">
        <w:r>
          <w:rPr>
            <w:rFonts w:ascii="arial" w:eastAsia="arial" w:hAnsi="arial" w:cs="arial"/>
            <w:b w:val="0"/>
            <w:i/>
            <w:strike w:val="0"/>
            <w:noProof w:val="0"/>
            <w:color w:val="0077CC"/>
            <w:position w:val="0"/>
            <w:sz w:val="20"/>
            <w:u w:val="single"/>
            <w:vertAlign w:val="baseline"/>
          </w:rPr>
          <w:t>Collum v. Chapin</w:t>
        </w:r>
      </w:hyperlink>
      <w:hyperlink r:id="rId710" w:history="1">
        <w:r>
          <w:rPr>
            <w:rFonts w:ascii="arial" w:eastAsia="arial" w:hAnsi="arial" w:cs="arial"/>
            <w:b w:val="0"/>
            <w:i/>
            <w:strike w:val="0"/>
            <w:noProof w:val="0"/>
            <w:color w:val="0077CC"/>
            <w:position w:val="0"/>
            <w:sz w:val="20"/>
            <w:u w:val="single"/>
            <w:vertAlign w:val="baseline"/>
          </w:rPr>
          <w:t>, 40 Conn. App. 449, 451, 671 A.2d 1329, 1331 (1996)</w:t>
        </w:r>
      </w:hyperlink>
      <w:r>
        <w:rPr>
          <w:rFonts w:ascii="arial" w:eastAsia="arial" w:hAnsi="arial" w:cs="arial"/>
          <w:b w:val="0"/>
          <w:i w:val="0"/>
          <w:strike w:val="0"/>
          <w:noProof w:val="0"/>
          <w:color w:val="000000"/>
          <w:position w:val="0"/>
          <w:sz w:val="20"/>
          <w:u w:val="none"/>
          <w:vertAlign w:val="baseline"/>
        </w:rPr>
        <w:t xml:space="preserve"> (tortious interference)).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4.1.2.4. District of Columbia</w:t>
      </w:r>
    </w:p>
    <w:p>
      <w:pPr>
        <w:keepNext w:val="0"/>
        <w:widowControl w:val="0"/>
        <w:spacing w:before="240" w:after="0" w:line="260" w:lineRule="atLeast"/>
        <w:ind w:left="0" w:right="0" w:firstLine="0"/>
        <w:jc w:val="both"/>
      </w:pPr>
      <w:bookmarkStart w:id="2642" w:name="Bookmark_para_681"/>
      <w:bookmarkEnd w:id="2642"/>
      <w:bookmarkStart w:id="2643" w:name="Bookmark_LNHNREFclscc112"/>
      <w:bookmarkEnd w:id="2643"/>
      <w:hyperlink r:id="rId711" w:history="1">
        <w:r>
          <w:rPr>
            <w:rFonts w:ascii="arial" w:eastAsia="arial" w:hAnsi="arial" w:cs="arial"/>
            <w:b/>
            <w:i/>
            <w:strike w:val="0"/>
            <w:color w:val="0077CC"/>
            <w:sz w:val="20"/>
            <w:u w:val="single"/>
            <w:vertAlign w:val="baseline"/>
          </w:rPr>
          <w:t>HN112</w:t>
        </w:r>
      </w:hyperlink>
      <w:r>
        <w:rPr>
          <w:rFonts w:ascii="arial" w:eastAsia="arial" w:hAnsi="arial" w:cs="arial"/>
          <w:b w:val="0"/>
          <w:i w:val="0"/>
          <w:strike w:val="0"/>
          <w:noProof w:val="0"/>
          <w:color w:val="000000"/>
          <w:position w:val="0"/>
          <w:sz w:val="20"/>
          <w:u w:val="none"/>
          <w:vertAlign w:val="baseline"/>
        </w:rPr>
        <w:t>[</w:t>
      </w:r>
      <w:hyperlink w:anchor="Bookmark_clscc112" w:history="1">
        <w:r>
          <w:pict>
            <v:shape id="_x0000_i1281"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644" w:name="Bookmark_I3775GMKPY500097FWX0002B"/>
      <w:bookmarkEnd w:id="2644"/>
      <w:bookmarkStart w:id="2645" w:name="Bookmark_I5HFV1WS2HM6RF0050000400"/>
      <w:bookmarkEnd w:id="2645"/>
      <w:bookmarkStart w:id="2646" w:name="Bookmark_I5HFV1WS2D6NXM0040000400"/>
      <w:bookmarkEnd w:id="2646"/>
      <w:bookmarkStart w:id="2647" w:name="Bookmark_I5HFV1WS2D6NXN0030000400"/>
      <w:bookmarkEnd w:id="2647"/>
      <w:r>
        <w:rPr>
          <w:rFonts w:ascii="arial" w:eastAsia="arial" w:hAnsi="arial" w:cs="arial"/>
          <w:b w:val="0"/>
          <w:i w:val="0"/>
          <w:strike w:val="0"/>
          <w:noProof w:val="0"/>
          <w:color w:val="000000"/>
          <w:position w:val="0"/>
          <w:sz w:val="20"/>
          <w:u w:val="none"/>
          <w:vertAlign w:val="baseline"/>
        </w:rPr>
        <w:t xml:space="preserve">In the District of Columbia, a claim accrues upon actual or inquiry notice of "(1) an injury; (2) its cause in fact; and (3) some evidence of wrongdoing." </w:t>
      </w:r>
      <w:bookmarkStart w:id="2648" w:name="Bookmark_I5HFV1WS2HM6RF0040000400"/>
      <w:bookmarkEnd w:id="2648"/>
      <w:hyperlink r:id="rId712" w:history="1">
        <w:r>
          <w:rPr>
            <w:rFonts w:ascii="arial" w:eastAsia="arial" w:hAnsi="arial" w:cs="arial"/>
            <w:b w:val="0"/>
            <w:i/>
            <w:strike w:val="0"/>
            <w:noProof w:val="0"/>
            <w:color w:val="0077CC"/>
            <w:position w:val="0"/>
            <w:sz w:val="20"/>
            <w:u w:val="single"/>
            <w:vertAlign w:val="baseline"/>
          </w:rPr>
          <w:t>Diamond v. Davis</w:t>
        </w:r>
      </w:hyperlink>
      <w:hyperlink r:id="rId712" w:history="1">
        <w:r>
          <w:rPr>
            <w:rFonts w:ascii="arial" w:eastAsia="arial" w:hAnsi="arial" w:cs="arial"/>
            <w:b w:val="0"/>
            <w:i/>
            <w:strike w:val="0"/>
            <w:noProof w:val="0"/>
            <w:color w:val="0077CC"/>
            <w:position w:val="0"/>
            <w:sz w:val="20"/>
            <w:u w:val="single"/>
            <w:vertAlign w:val="baseline"/>
          </w:rPr>
          <w:t>, 680 A.2d 364, 379 (D.C. 1996)</w:t>
        </w:r>
      </w:hyperlink>
      <w:r>
        <w:rPr>
          <w:rFonts w:ascii="arial" w:eastAsia="arial" w:hAnsi="arial" w:cs="arial"/>
          <w:b w:val="0"/>
          <w:i w:val="0"/>
          <w:strike w:val="0"/>
          <w:noProof w:val="0"/>
          <w:color w:val="000000"/>
          <w:position w:val="0"/>
          <w:sz w:val="20"/>
          <w:u w:val="none"/>
          <w:vertAlign w:val="baseline"/>
        </w:rPr>
        <w:t xml:space="preserve"> (citing </w:t>
      </w:r>
      <w:bookmarkStart w:id="2649" w:name="Bookmark_I5HFV1WS2D6NXM0010000400"/>
      <w:bookmarkEnd w:id="2649"/>
      <w:hyperlink r:id="rId713" w:history="1">
        <w:r>
          <w:rPr>
            <w:rFonts w:ascii="arial" w:eastAsia="arial" w:hAnsi="arial" w:cs="arial"/>
            <w:b w:val="0"/>
            <w:i/>
            <w:strike w:val="0"/>
            <w:noProof w:val="0"/>
            <w:color w:val="0077CC"/>
            <w:position w:val="0"/>
            <w:sz w:val="20"/>
            <w:u w:val="single"/>
            <w:vertAlign w:val="baseline"/>
          </w:rPr>
          <w:t>Bussineau v. Pres. &amp; Dirs. of Georgetown Coll.</w:t>
        </w:r>
      </w:hyperlink>
      <w:hyperlink r:id="rId713" w:history="1">
        <w:r>
          <w:rPr>
            <w:rFonts w:ascii="arial" w:eastAsia="arial" w:hAnsi="arial" w:cs="arial"/>
            <w:b w:val="0"/>
            <w:i/>
            <w:strike w:val="0"/>
            <w:noProof w:val="0"/>
            <w:color w:val="0077CC"/>
            <w:position w:val="0"/>
            <w:sz w:val="20"/>
            <w:u w:val="single"/>
            <w:vertAlign w:val="baseline"/>
          </w:rPr>
          <w:t>, 518 A.2d 423, 425 (D.C. 1986))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8"/>
        <w:t xml:space="preserve">161</w:t>
      </w:r>
      <w:r>
        <w:rPr>
          <w:rFonts w:ascii="arial" w:eastAsia="arial" w:hAnsi="arial" w:cs="arial"/>
          <w:b w:val="0"/>
          <w:i w:val="0"/>
          <w:strike w:val="0"/>
          <w:noProof w:val="0"/>
          <w:color w:val="000000"/>
          <w:position w:val="0"/>
          <w:sz w:val="20"/>
          <w:u w:val="none"/>
          <w:vertAlign w:val="baseline"/>
        </w:rPr>
        <w:t xml:space="preserve"> The "wrongdoing" here is not wrongdoing by "someone" (as in California), but wrongdoing</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of a particular defendant. </w:t>
      </w:r>
      <w:r>
        <w:rPr>
          <w:rFonts w:ascii="arial" w:eastAsia="arial" w:hAnsi="arial" w:cs="arial"/>
          <w:b w:val="0"/>
          <w:i w:val="0"/>
          <w:strike w:val="0"/>
          <w:noProof w:val="0"/>
          <w:color w:val="000000"/>
          <w:position w:val="0"/>
          <w:sz w:val="20"/>
          <w:u w:val="single"/>
          <w:vertAlign w:val="baseline"/>
        </w:rPr>
        <w:t xml:space="preserve">See </w:t>
      </w:r>
      <w:bookmarkStart w:id="2652" w:name="Bookmark_I5HFV1WS2D6NXM0030000400"/>
      <w:bookmarkEnd w:id="2652"/>
      <w:hyperlink r:id="rId714" w:history="1">
        <w:r>
          <w:rPr>
            <w:rFonts w:ascii="arial" w:eastAsia="arial" w:hAnsi="arial" w:cs="arial"/>
            <w:b w:val="0"/>
            <w:i/>
            <w:strike w:val="0"/>
            <w:noProof w:val="0"/>
            <w:color w:val="0077CC"/>
            <w:position w:val="0"/>
            <w:sz w:val="20"/>
            <w:u w:val="single"/>
            <w:vertAlign w:val="baseline"/>
          </w:rPr>
          <w:t>Smith v. Brown &amp; Williamson Tobacco Corp.</w:t>
        </w:r>
      </w:hyperlink>
      <w:hyperlink r:id="rId714" w:history="1">
        <w:r>
          <w:rPr>
            <w:rFonts w:ascii="arial" w:eastAsia="arial" w:hAnsi="arial" w:cs="arial"/>
            <w:b w:val="0"/>
            <w:i/>
            <w:strike w:val="0"/>
            <w:noProof w:val="0"/>
            <w:color w:val="0077CC"/>
            <w:position w:val="0"/>
            <w:sz w:val="20"/>
            <w:u w:val="single"/>
            <w:vertAlign w:val="baseline"/>
          </w:rPr>
          <w:t>, 108 F. Supp. 2d 12, 16 (D.D.C. 2000)</w:t>
        </w:r>
      </w:hyperlink>
      <w:r>
        <w:rPr>
          <w:rFonts w:ascii="arial" w:eastAsia="arial" w:hAnsi="arial" w:cs="arial"/>
          <w:b w:val="0"/>
          <w:i w:val="0"/>
          <w:strike w:val="0"/>
          <w:noProof w:val="0"/>
          <w:color w:val="000000"/>
          <w:position w:val="0"/>
          <w:sz w:val="20"/>
          <w:u w:val="none"/>
          <w:vertAlign w:val="baseline"/>
        </w:rPr>
        <w:t xml:space="preserve">; </w:t>
      </w:r>
      <w:bookmarkStart w:id="2653" w:name="Bookmark_I5HFV1WS2D6NXM0050000400"/>
      <w:bookmarkEnd w:id="2653"/>
      <w:hyperlink r:id="rId712" w:history="1">
        <w:r>
          <w:rPr>
            <w:rFonts w:ascii="arial" w:eastAsia="arial" w:hAnsi="arial" w:cs="arial"/>
            <w:b w:val="0"/>
            <w:i/>
            <w:strike w:val="0"/>
            <w:noProof w:val="0"/>
            <w:color w:val="0077CC"/>
            <w:position w:val="0"/>
            <w:sz w:val="20"/>
            <w:u w:val="single"/>
            <w:vertAlign w:val="baseline"/>
          </w:rPr>
          <w:t>Diamond</w:t>
        </w:r>
      </w:hyperlink>
      <w:hyperlink r:id="rId712" w:history="1">
        <w:r>
          <w:rPr>
            <w:rFonts w:ascii="arial" w:eastAsia="arial" w:hAnsi="arial" w:cs="arial"/>
            <w:b w:val="0"/>
            <w:i/>
            <w:strike w:val="0"/>
            <w:noProof w:val="0"/>
            <w:color w:val="0077CC"/>
            <w:position w:val="0"/>
            <w:sz w:val="20"/>
            <w:u w:val="single"/>
            <w:vertAlign w:val="baseline"/>
          </w:rPr>
          <w:t>, 680 A.2d at 380</w:t>
        </w:r>
      </w:hyperlink>
      <w:r>
        <w:rPr>
          <w:rFonts w:ascii="arial" w:eastAsia="arial" w:hAnsi="arial" w:cs="arial"/>
          <w:b w:val="0"/>
          <w:i w:val="0"/>
          <w:strike w:val="0"/>
          <w:noProof w:val="0"/>
          <w:color w:val="000000"/>
          <w:position w:val="0"/>
          <w:sz w:val="20"/>
          <w:u w:val="none"/>
          <w:vertAlign w:val="baseline"/>
        </w:rPr>
        <w:t xml:space="preserve"> (citing D.C. Cir. cases).</w:t>
      </w:r>
    </w:p>
    <w:p>
      <w:pPr>
        <w:keepNext w:val="0"/>
        <w:widowControl w:val="0"/>
        <w:spacing w:before="240" w:after="0" w:line="260" w:lineRule="atLeast"/>
        <w:ind w:left="0" w:right="0" w:firstLine="0"/>
        <w:jc w:val="both"/>
      </w:pPr>
      <w:bookmarkStart w:id="2654" w:name="Bookmark_para_682"/>
      <w:bookmarkEnd w:id="2654"/>
      <w:bookmarkStart w:id="2655" w:name="Bookmark_I5HFV1WS2D6NXN0050000400"/>
      <w:bookmarkEnd w:id="2655"/>
      <w:r>
        <w:rPr>
          <w:rFonts w:ascii="arial" w:eastAsia="arial" w:hAnsi="arial" w:cs="arial"/>
          <w:b w:val="0"/>
          <w:i w:val="0"/>
          <w:strike w:val="0"/>
          <w:noProof w:val="0"/>
          <w:color w:val="000000"/>
          <w:position w:val="0"/>
          <w:sz w:val="20"/>
          <w:u w:val="none"/>
          <w:vertAlign w:val="baseline"/>
        </w:rPr>
        <w:t xml:space="preserve">Inquiry notice as to these facts exists when a person would have discovered the facts with ordinary diligence. </w:t>
      </w:r>
      <w:r>
        <w:rPr>
          <w:rFonts w:ascii="arial" w:eastAsia="arial" w:hAnsi="arial" w:cs="arial"/>
          <w:b w:val="0"/>
          <w:i w:val="0"/>
          <w:strike w:val="0"/>
          <w:noProof w:val="0"/>
          <w:color w:val="000000"/>
          <w:position w:val="0"/>
          <w:sz w:val="20"/>
          <w:u w:val="single"/>
          <w:vertAlign w:val="baseline"/>
        </w:rPr>
        <w:t xml:space="preserve">See </w:t>
      </w:r>
      <w:bookmarkStart w:id="2656" w:name="Bookmark_I5HFV1WS2D6NXN0040000400"/>
      <w:bookmarkEnd w:id="2656"/>
      <w:hyperlink r:id="rId712" w:history="1">
        <w:r>
          <w:rPr>
            <w:rFonts w:ascii="arial" w:eastAsia="arial" w:hAnsi="arial" w:cs="arial"/>
            <w:b w:val="0"/>
            <w:i/>
            <w:strike w:val="0"/>
            <w:noProof w:val="0"/>
            <w:color w:val="0077CC"/>
            <w:position w:val="0"/>
            <w:sz w:val="20"/>
            <w:u w:val="single"/>
            <w:vertAlign w:val="baseline"/>
          </w:rPr>
          <w:t>Diamond</w:t>
        </w:r>
      </w:hyperlink>
      <w:hyperlink r:id="rId712" w:history="1">
        <w:r>
          <w:rPr>
            <w:rFonts w:ascii="arial" w:eastAsia="arial" w:hAnsi="arial" w:cs="arial"/>
            <w:b w:val="0"/>
            <w:i/>
            <w:strike w:val="0"/>
            <w:noProof w:val="0"/>
            <w:color w:val="0077CC"/>
            <w:position w:val="0"/>
            <w:sz w:val="20"/>
            <w:u w:val="single"/>
            <w:vertAlign w:val="baseline"/>
          </w:rPr>
          <w:t>, 680 A.2d at 375</w:t>
        </w:r>
      </w:hyperlink>
      <w:r>
        <w:rPr>
          <w:rFonts w:ascii="arial" w:eastAsia="arial" w:hAnsi="arial" w:cs="arial"/>
          <w:b w:val="0"/>
          <w:i w:val="0"/>
          <w:strike w:val="0"/>
          <w:noProof w:val="0"/>
          <w:color w:val="000000"/>
          <w:position w:val="0"/>
          <w:sz w:val="20"/>
          <w:u w:val="none"/>
          <w:vertAlign w:val="baseline"/>
        </w:rPr>
        <w:t xml:space="preserve"> (quoting </w:t>
      </w:r>
      <w:bookmarkStart w:id="2657" w:name="Bookmark_I5HFV1WS28T4KR0010000400"/>
      <w:bookmarkEnd w:id="2657"/>
      <w:hyperlink r:id="rId715" w:history="1">
        <w:r>
          <w:rPr>
            <w:rFonts w:ascii="arial" w:eastAsia="arial" w:hAnsi="arial" w:cs="arial"/>
            <w:b w:val="0"/>
            <w:i/>
            <w:strike w:val="0"/>
            <w:noProof w:val="0"/>
            <w:color w:val="0077CC"/>
            <w:position w:val="0"/>
            <w:sz w:val="20"/>
            <w:u w:val="single"/>
            <w:vertAlign w:val="baseline"/>
          </w:rPr>
          <w:t>P.H. Sheehy Co. v. E. Importing &amp; Mfg. Co.</w:t>
        </w:r>
      </w:hyperlink>
      <w:hyperlink r:id="rId715" w:history="1">
        <w:r>
          <w:rPr>
            <w:rFonts w:ascii="arial" w:eastAsia="arial" w:hAnsi="arial" w:cs="arial"/>
            <w:b w:val="0"/>
            <w:i/>
            <w:strike w:val="0"/>
            <w:noProof w:val="0"/>
            <w:color w:val="0077CC"/>
            <w:position w:val="0"/>
            <w:sz w:val="20"/>
            <w:u w:val="single"/>
            <w:vertAlign w:val="baseline"/>
          </w:rPr>
          <w:t>, 44 App. D.C. 107, 112 (D.C. Cir. 1915)</w:t>
        </w:r>
      </w:hyperlink>
      <w:r>
        <w:rPr>
          <w:rFonts w:ascii="arial" w:eastAsia="arial" w:hAnsi="arial" w:cs="arial"/>
          <w:b w:val="0"/>
          <w:i w:val="0"/>
          <w:strike w:val="0"/>
          <w:noProof w:val="0"/>
          <w:color w:val="000000"/>
          <w:position w:val="0"/>
          <w:sz w:val="20"/>
          <w:u w:val="none"/>
          <w:vertAlign w:val="baseline"/>
        </w:rPr>
        <w:t xml:space="preserve"> ("[T]he statute of limitations only beg[i]n[s] to run from the time when plaintiff, by the exercise of ordinary diligence under all the circumstances of the case, ought to have ascertained the fact of the breach.")). This is essentially a "weak inquiry notice" rule, under which the clock when plaintiff is aware of the essential facts.</w:t>
      </w:r>
    </w:p>
    <w:p>
      <w:pPr>
        <w:keepNext w:val="0"/>
        <w:widowControl w:val="0"/>
        <w:spacing w:before="200" w:after="0" w:line="260" w:lineRule="atLeast"/>
        <w:ind w:left="0" w:right="0" w:firstLine="0"/>
        <w:jc w:val="both"/>
      </w:pPr>
      <w:bookmarkStart w:id="2658" w:name="Bookmark_para_683"/>
      <w:bookmarkEnd w:id="2658"/>
      <w:bookmarkStart w:id="2659" w:name="Bookmark_I5HFV1WS28T4KR0040000400"/>
      <w:bookmarkEnd w:id="2659"/>
      <w:r>
        <w:rPr>
          <w:rFonts w:ascii="arial" w:eastAsia="arial" w:hAnsi="arial" w:cs="arial"/>
          <w:b w:val="0"/>
          <w:i w:val="0"/>
          <w:strike w:val="0"/>
          <w:noProof w:val="0"/>
          <w:color w:val="000000"/>
          <w:position w:val="0"/>
          <w:sz w:val="20"/>
          <w:u w:val="none"/>
          <w:vertAlign w:val="baseline"/>
        </w:rPr>
        <w:t xml:space="preserve">D.C. applies its discovery rule with equal force to contract claims as to tort claims. </w:t>
      </w:r>
      <w:r>
        <w:rPr>
          <w:rFonts w:ascii="arial" w:eastAsia="arial" w:hAnsi="arial" w:cs="arial"/>
          <w:b w:val="0"/>
          <w:i w:val="0"/>
          <w:strike w:val="0"/>
          <w:noProof w:val="0"/>
          <w:color w:val="000000"/>
          <w:position w:val="0"/>
          <w:sz w:val="20"/>
          <w:u w:val="single"/>
          <w:vertAlign w:val="baseline"/>
        </w:rPr>
        <w:t>See P.H. Sheehy Co.</w:t>
      </w:r>
      <w:r>
        <w:rPr>
          <w:rFonts w:ascii="arial" w:eastAsia="arial" w:hAnsi="arial" w:cs="arial"/>
          <w:b w:val="0"/>
          <w:i w:val="0"/>
          <w:strike w:val="0"/>
          <w:noProof w:val="0"/>
          <w:color w:val="000000"/>
          <w:position w:val="0"/>
          <w:sz w:val="20"/>
          <w:u w:val="none"/>
          <w:vertAlign w:val="baseline"/>
        </w:rPr>
        <w:t xml:space="preserve"> (breach of warranty); </w:t>
      </w:r>
      <w:bookmarkStart w:id="2660" w:name="Bookmark_I5HFV1WS28T4KR0030000400"/>
      <w:bookmarkEnd w:id="2660"/>
      <w:hyperlink r:id="rId716" w:history="1">
        <w:r>
          <w:rPr>
            <w:rFonts w:ascii="arial" w:eastAsia="arial" w:hAnsi="arial" w:cs="arial"/>
            <w:b w:val="0"/>
            <w:i/>
            <w:strike w:val="0"/>
            <w:noProof w:val="0"/>
            <w:color w:val="0077CC"/>
            <w:position w:val="0"/>
            <w:sz w:val="20"/>
            <w:u w:val="single"/>
            <w:vertAlign w:val="baseline"/>
          </w:rPr>
          <w:t>Fred Ezra Co. v. Psych. Inst. of Wash., D.C.</w:t>
        </w:r>
      </w:hyperlink>
      <w:hyperlink r:id="rId716" w:history="1">
        <w:r>
          <w:rPr>
            <w:rFonts w:ascii="arial" w:eastAsia="arial" w:hAnsi="arial" w:cs="arial"/>
            <w:b w:val="0"/>
            <w:i/>
            <w:strike w:val="0"/>
            <w:noProof w:val="0"/>
            <w:color w:val="0077CC"/>
            <w:position w:val="0"/>
            <w:sz w:val="20"/>
            <w:u w:val="single"/>
            <w:vertAlign w:val="baseline"/>
          </w:rPr>
          <w:t>, 687 A.2d 587, 592 (D.C. 1996)</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val="0"/>
          <w:strike w:val="0"/>
          <w:noProof w:val="0"/>
          <w:color w:val="000000"/>
          <w:position w:val="0"/>
          <w:sz w:val="20"/>
          <w:u w:val="single"/>
          <w:vertAlign w:val="baseline"/>
        </w:rPr>
        <w:t>Diamond</w:t>
      </w:r>
      <w:r>
        <w:rPr>
          <w:rFonts w:ascii="arial" w:eastAsia="arial" w:hAnsi="arial" w:cs="arial"/>
          <w:b w:val="0"/>
          <w:i w:val="0"/>
          <w:strike w:val="0"/>
          <w:noProof w:val="0"/>
          <w:color w:val="000000"/>
          <w:position w:val="0"/>
          <w:sz w:val="20"/>
          <w:u w:val="none"/>
          <w:vertAlign w:val="baseline"/>
        </w:rPr>
        <w:t xml:space="preserve"> to breach of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4.1.2.5. Iowa</w:t>
      </w:r>
    </w:p>
    <w:p>
      <w:pPr>
        <w:keepNext w:val="0"/>
        <w:widowControl w:val="0"/>
        <w:spacing w:before="240" w:after="0" w:line="260" w:lineRule="atLeast"/>
        <w:ind w:left="0" w:right="0" w:firstLine="0"/>
        <w:jc w:val="both"/>
      </w:pPr>
      <w:bookmarkStart w:id="2661" w:name="Bookmark_para_684"/>
      <w:bookmarkEnd w:id="2661"/>
      <w:bookmarkStart w:id="2662" w:name="Bookmark_LNHNREFclscc113"/>
      <w:bookmarkEnd w:id="2662"/>
      <w:hyperlink r:id="rId717" w:history="1">
        <w:r>
          <w:rPr>
            <w:rFonts w:ascii="arial" w:eastAsia="arial" w:hAnsi="arial" w:cs="arial"/>
            <w:b/>
            <w:i/>
            <w:strike w:val="0"/>
            <w:color w:val="0077CC"/>
            <w:sz w:val="20"/>
            <w:u w:val="single"/>
            <w:vertAlign w:val="baseline"/>
          </w:rPr>
          <w:t>HN113</w:t>
        </w:r>
      </w:hyperlink>
      <w:r>
        <w:rPr>
          <w:rFonts w:ascii="arial" w:eastAsia="arial" w:hAnsi="arial" w:cs="arial"/>
          <w:b w:val="0"/>
          <w:i w:val="0"/>
          <w:strike w:val="0"/>
          <w:noProof w:val="0"/>
          <w:color w:val="000000"/>
          <w:position w:val="0"/>
          <w:sz w:val="20"/>
          <w:u w:val="none"/>
          <w:vertAlign w:val="baseline"/>
        </w:rPr>
        <w:t>[</w:t>
      </w:r>
      <w:hyperlink w:anchor="Bookmark_clscc113" w:history="1">
        <w:r>
          <w:pict>
            <v:shape id="_x0000_i1282"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663" w:name="Bookmark_I5HFV1WS2SF8B20010000400"/>
      <w:bookmarkEnd w:id="2663"/>
      <w:r>
        <w:rPr>
          <w:rFonts w:ascii="arial" w:eastAsia="arial" w:hAnsi="arial" w:cs="arial"/>
          <w:b w:val="0"/>
          <w:i w:val="0"/>
          <w:strike w:val="0"/>
          <w:noProof w:val="0"/>
          <w:color w:val="000000"/>
          <w:position w:val="0"/>
          <w:sz w:val="20"/>
          <w:u w:val="none"/>
          <w:vertAlign w:val="baseline"/>
        </w:rPr>
        <w:t xml:space="preserve">Even for fraud, Iowa does not apply a discovery rule to claims for money damages. </w:t>
      </w:r>
      <w:r>
        <w:rPr>
          <w:rFonts w:ascii="arial" w:eastAsia="arial" w:hAnsi="arial" w:cs="arial"/>
          <w:b w:val="0"/>
          <w:i w:val="0"/>
          <w:strike w:val="0"/>
          <w:noProof w:val="0"/>
          <w:color w:val="000000"/>
          <w:position w:val="0"/>
          <w:sz w:val="20"/>
          <w:u w:val="single"/>
          <w:vertAlign w:val="baseline"/>
        </w:rPr>
        <w:t xml:space="preserve">See </w:t>
      </w:r>
      <w:bookmarkStart w:id="2664" w:name="Bookmark_I5HFV1WS28T4KR0050000400"/>
      <w:bookmarkEnd w:id="2664"/>
      <w:hyperlink r:id="rId718" w:history="1">
        <w:r>
          <w:rPr>
            <w:rFonts w:ascii="arial" w:eastAsia="arial" w:hAnsi="arial" w:cs="arial"/>
            <w:b w:val="0"/>
            <w:i/>
            <w:strike w:val="0"/>
            <w:noProof w:val="0"/>
            <w:color w:val="0077CC"/>
            <w:position w:val="0"/>
            <w:sz w:val="20"/>
            <w:u w:val="single"/>
            <w:vertAlign w:val="baseline"/>
          </w:rPr>
          <w:t>Bob McKiness Excavating &amp; Grading, Inc. v. Morton Bldgs., Inc.</w:t>
        </w:r>
      </w:hyperlink>
      <w:hyperlink r:id="rId718" w:history="1">
        <w:r>
          <w:rPr>
            <w:rFonts w:ascii="arial" w:eastAsia="arial" w:hAnsi="arial" w:cs="arial"/>
            <w:b w:val="0"/>
            <w:i/>
            <w:strike w:val="0"/>
            <w:noProof w:val="0"/>
            <w:color w:val="0077CC"/>
            <w:position w:val="0"/>
            <w:sz w:val="20"/>
            <w:u w:val="single"/>
            <w:vertAlign w:val="baseline"/>
          </w:rPr>
          <w:t>, 507 N.W.2d 405, 411 (Iowa 1993)</w:t>
        </w:r>
      </w:hyperlink>
      <w:r>
        <w:rPr>
          <w:rFonts w:ascii="arial" w:eastAsia="arial" w:hAnsi="arial" w:cs="arial"/>
          <w:b w:val="0"/>
          <w:i w:val="0"/>
          <w:strike w:val="0"/>
          <w:noProof w:val="0"/>
          <w:color w:val="000000"/>
          <w:position w:val="0"/>
          <w:sz w:val="20"/>
          <w:u w:val="none"/>
          <w:vertAlign w:val="baseline"/>
        </w:rPr>
        <w:t xml:space="preserve"> (citing </w:t>
      </w:r>
      <w:bookmarkStart w:id="2665" w:name="Bookmark_I5HFV1WS2SF8B20020000400"/>
      <w:bookmarkEnd w:id="2665"/>
      <w:hyperlink r:id="rId719" w:history="1">
        <w:r>
          <w:rPr>
            <w:rFonts w:ascii="arial" w:eastAsia="arial" w:hAnsi="arial" w:cs="arial"/>
            <w:b w:val="0"/>
            <w:i/>
            <w:strike w:val="0"/>
            <w:noProof w:val="0"/>
            <w:color w:val="0077CC"/>
            <w:position w:val="0"/>
            <w:sz w:val="20"/>
            <w:u w:val="single"/>
            <w:vertAlign w:val="baseline"/>
          </w:rPr>
          <w:t>Koppes v. Pearson</w:t>
        </w:r>
      </w:hyperlink>
      <w:hyperlink r:id="rId719" w:history="1">
        <w:r>
          <w:rPr>
            <w:rFonts w:ascii="arial" w:eastAsia="arial" w:hAnsi="arial" w:cs="arial"/>
            <w:b w:val="0"/>
            <w:i/>
            <w:strike w:val="0"/>
            <w:noProof w:val="0"/>
            <w:color w:val="0077CC"/>
            <w:position w:val="0"/>
            <w:sz w:val="20"/>
            <w:u w:val="single"/>
            <w:vertAlign w:val="baseline"/>
          </w:rPr>
          <w:t>, 384 N.W.2d 381, 386 (Iowa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w:t>
      </w:r>
      <w:bookmarkStart w:id="2666" w:name="Bookmark_I5HFV1WS2SF8B20040000400"/>
      <w:bookmarkEnd w:id="2666"/>
      <w:hyperlink r:id="rId720" w:history="1">
        <w:r>
          <w:rPr>
            <w:rFonts w:ascii="arial" w:eastAsia="arial" w:hAnsi="arial" w:cs="arial"/>
            <w:b w:val="0"/>
            <w:i/>
            <w:strike w:val="0"/>
            <w:noProof w:val="0"/>
            <w:color w:val="0077CC"/>
            <w:position w:val="0"/>
            <w:sz w:val="20"/>
            <w:u w:val="single"/>
            <w:vertAlign w:val="baseline"/>
          </w:rPr>
          <w:t>Christy v. Miulli</w:t>
        </w:r>
      </w:hyperlink>
      <w:hyperlink r:id="rId720" w:history="1">
        <w:r>
          <w:rPr>
            <w:rFonts w:ascii="arial" w:eastAsia="arial" w:hAnsi="arial" w:cs="arial"/>
            <w:b w:val="0"/>
            <w:i/>
            <w:strike w:val="0"/>
            <w:noProof w:val="0"/>
            <w:color w:val="0077CC"/>
            <w:position w:val="0"/>
            <w:sz w:val="20"/>
            <w:u w:val="single"/>
            <w:vertAlign w:val="baseline"/>
          </w:rPr>
          <w:t>, 692 N.W.2d 694, 701 (Iowa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but cf.</w:t>
      </w:r>
      <w:r>
        <w:rPr>
          <w:rFonts w:ascii="arial" w:eastAsia="arial" w:hAnsi="arial" w:cs="arial"/>
          <w:b w:val="0"/>
          <w:i w:val="0"/>
          <w:strike w:val="0"/>
          <w:noProof w:val="0"/>
          <w:color w:val="000000"/>
          <w:position w:val="0"/>
          <w:sz w:val="20"/>
          <w:u w:val="none"/>
          <w:vertAlign w:val="baseline"/>
        </w:rPr>
        <w:t xml:space="preserve"> </w:t>
      </w:r>
      <w:hyperlink r:id="rId721" w:history="1">
        <w:r>
          <w:rPr>
            <w:rFonts w:ascii="arial" w:eastAsia="arial" w:hAnsi="arial" w:cs="arial"/>
            <w:b w:val="0"/>
            <w:i/>
            <w:strike w:val="0"/>
            <w:noProof w:val="0"/>
            <w:color w:val="0077CC"/>
            <w:position w:val="0"/>
            <w:sz w:val="20"/>
            <w:u w:val="single"/>
            <w:vertAlign w:val="baseline"/>
          </w:rPr>
          <w:t>Iowa Code Ann. § 614.4</w:t>
        </w:r>
      </w:hyperlink>
      <w:r>
        <w:rPr>
          <w:rFonts w:ascii="arial" w:eastAsia="arial" w:hAnsi="arial" w:cs="arial"/>
          <w:b w:val="0"/>
          <w:i w:val="0"/>
          <w:strike w:val="0"/>
          <w:noProof w:val="0"/>
          <w:color w:val="000000"/>
          <w:position w:val="0"/>
          <w:sz w:val="20"/>
          <w:u w:val="none"/>
          <w:vertAlign w:val="baseline"/>
        </w:rPr>
        <w:t xml:space="preserve"> (West 1999).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4.1.2.6. Kansas</w:t>
      </w:r>
    </w:p>
    <w:p>
      <w:pPr>
        <w:keepNext w:val="0"/>
        <w:widowControl w:val="0"/>
        <w:spacing w:before="240" w:after="0" w:line="260" w:lineRule="atLeast"/>
        <w:ind w:left="0" w:right="0" w:firstLine="0"/>
        <w:jc w:val="both"/>
      </w:pPr>
      <w:bookmarkStart w:id="2667" w:name="Bookmark_para_685"/>
      <w:bookmarkEnd w:id="2667"/>
      <w:bookmarkStart w:id="2668" w:name="Bookmark_I5HFV1WS2HM6RH0020000400"/>
      <w:bookmarkEnd w:id="2668"/>
      <w:r>
        <w:rPr>
          <w:rFonts w:ascii="arial" w:eastAsia="arial" w:hAnsi="arial" w:cs="arial"/>
          <w:b w:val="0"/>
          <w:i w:val="0"/>
          <w:strike w:val="0"/>
          <w:noProof w:val="0"/>
          <w:color w:val="000000"/>
          <w:position w:val="0"/>
          <w:sz w:val="20"/>
          <w:u w:val="none"/>
          <w:vertAlign w:val="baseline"/>
        </w:rPr>
        <w:t xml:space="preserve">Kansas applies a "weak inquiry notice" rule to fraud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2" w:history="1">
        <w:r>
          <w:rPr>
            <w:rFonts w:ascii="arial" w:eastAsia="arial" w:hAnsi="arial" w:cs="arial"/>
            <w:b w:val="0"/>
            <w:i/>
            <w:strike w:val="0"/>
            <w:noProof w:val="0"/>
            <w:color w:val="0077CC"/>
            <w:position w:val="0"/>
            <w:sz w:val="20"/>
            <w:u w:val="single"/>
            <w:vertAlign w:val="baseline"/>
          </w:rPr>
          <w:t>Kan. Stat. Ann. § 60-513(a)(3)</w:t>
        </w:r>
      </w:hyperlink>
      <w:r>
        <w:rPr>
          <w:rFonts w:ascii="arial" w:eastAsia="arial" w:hAnsi="arial" w:cs="arial"/>
          <w:b w:val="0"/>
          <w:i w:val="0"/>
          <w:strike w:val="0"/>
          <w:noProof w:val="0"/>
          <w:color w:val="000000"/>
          <w:position w:val="0"/>
          <w:sz w:val="20"/>
          <w:u w:val="none"/>
          <w:vertAlign w:val="baseline"/>
        </w:rPr>
        <w:t xml:space="preserve"> (West 2008); </w:t>
      </w:r>
      <w:bookmarkStart w:id="2669" w:name="Bookmark_I5HFV1WS2HM6RH0010000400"/>
      <w:bookmarkEnd w:id="2669"/>
      <w:hyperlink r:id="rId723" w:history="1">
        <w:r>
          <w:rPr>
            <w:rFonts w:ascii="arial" w:eastAsia="arial" w:hAnsi="arial" w:cs="arial"/>
            <w:b w:val="0"/>
            <w:i/>
            <w:strike w:val="0"/>
            <w:noProof w:val="0"/>
            <w:color w:val="0077CC"/>
            <w:position w:val="0"/>
            <w:sz w:val="20"/>
            <w:u w:val="single"/>
            <w:vertAlign w:val="baseline"/>
          </w:rPr>
          <w:t>Kan. Wastewater, Inc. v. Alliant Techsystems, Inc.</w:t>
        </w:r>
      </w:hyperlink>
      <w:hyperlink r:id="rId723" w:history="1">
        <w:r>
          <w:rPr>
            <w:rFonts w:ascii="arial" w:eastAsia="arial" w:hAnsi="arial" w:cs="arial"/>
            <w:b w:val="0"/>
            <w:i/>
            <w:strike w:val="0"/>
            <w:noProof w:val="0"/>
            <w:color w:val="0077CC"/>
            <w:position w:val="0"/>
            <w:sz w:val="20"/>
            <w:u w:val="single"/>
            <w:vertAlign w:val="baseline"/>
          </w:rPr>
          <w:t>, 257 F. Supp. 2d 1344, 1349-50 (D. Kan. 2003)</w:t>
        </w:r>
      </w:hyperlink>
      <w:r>
        <w:rPr>
          <w:rFonts w:ascii="arial" w:eastAsia="arial" w:hAnsi="arial" w:cs="arial"/>
          <w:b w:val="0"/>
          <w:i w:val="0"/>
          <w:strike w:val="0"/>
          <w:noProof w:val="0"/>
          <w:color w:val="000000"/>
          <w:position w:val="0"/>
          <w:sz w:val="20"/>
          <w:u w:val="none"/>
          <w:vertAlign w:val="baseline"/>
        </w:rPr>
        <w:t xml:space="preserve">; </w:t>
      </w:r>
      <w:bookmarkStart w:id="2670" w:name="Bookmark_I5HFV1WS2HM6RH0030000400"/>
      <w:bookmarkEnd w:id="2670"/>
      <w:hyperlink r:id="rId724" w:history="1">
        <w:r>
          <w:rPr>
            <w:rFonts w:ascii="arial" w:eastAsia="arial" w:hAnsi="arial" w:cs="arial"/>
            <w:b w:val="0"/>
            <w:i/>
            <w:strike w:val="0"/>
            <w:noProof w:val="0"/>
            <w:color w:val="0077CC"/>
            <w:position w:val="0"/>
            <w:sz w:val="20"/>
            <w:u w:val="single"/>
            <w:vertAlign w:val="baseline"/>
          </w:rPr>
          <w:t>Waite v. Adler</w:t>
        </w:r>
      </w:hyperlink>
      <w:hyperlink r:id="rId724" w:history="1">
        <w:r>
          <w:rPr>
            <w:rFonts w:ascii="arial" w:eastAsia="arial" w:hAnsi="arial" w:cs="arial"/>
            <w:b w:val="0"/>
            <w:i/>
            <w:strike w:val="0"/>
            <w:noProof w:val="0"/>
            <w:color w:val="0077CC"/>
            <w:position w:val="0"/>
            <w:sz w:val="20"/>
            <w:u w:val="single"/>
            <w:vertAlign w:val="baseline"/>
          </w:rPr>
          <w:t>, 239 Kan. 1, 6, 716 P.2d 524, 527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71" w:name="Bookmark_para_686"/>
      <w:bookmarkEnd w:id="2671"/>
      <w:bookmarkStart w:id="2672" w:name="Bookmark_I5HFV1WS2HM6RJ0010000400"/>
      <w:bookmarkEnd w:id="2672"/>
      <w:r>
        <w:rPr>
          <w:rFonts w:ascii="arial" w:eastAsia="arial" w:hAnsi="arial" w:cs="arial"/>
          <w:b w:val="0"/>
          <w:i w:val="0"/>
          <w:strike w:val="0"/>
          <w:noProof w:val="0"/>
          <w:color w:val="000000"/>
          <w:position w:val="0"/>
          <w:sz w:val="20"/>
          <w:u w:val="none"/>
          <w:vertAlign w:val="baseline"/>
        </w:rPr>
        <w:t>Other tort claims with a two-year statute of limitations (such as tortious interference and negligent misrepresentation) accrue when "the fact of injury becomes reasonably ascertainable to the injured</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party." </w:t>
      </w:r>
      <w:hyperlink r:id="rId722" w:history="1">
        <w:r>
          <w:rPr>
            <w:rFonts w:ascii="arial" w:eastAsia="arial" w:hAnsi="arial" w:cs="arial"/>
            <w:b w:val="0"/>
            <w:i/>
            <w:strike w:val="0"/>
            <w:noProof w:val="0"/>
            <w:color w:val="0077CC"/>
            <w:position w:val="0"/>
            <w:sz w:val="20"/>
            <w:u w:val="single"/>
            <w:vertAlign w:val="baseline"/>
          </w:rPr>
          <w:t>§ 60-513(b)</w:t>
        </w:r>
      </w:hyperlink>
      <w:r>
        <w:rPr>
          <w:rFonts w:ascii="arial" w:eastAsia="arial" w:hAnsi="arial" w:cs="arial"/>
          <w:b w:val="0"/>
          <w:i w:val="0"/>
          <w:strike w:val="0"/>
          <w:noProof w:val="0"/>
          <w:color w:val="000000"/>
          <w:position w:val="0"/>
          <w:sz w:val="20"/>
          <w:u w:val="none"/>
          <w:vertAlign w:val="baseline"/>
        </w:rPr>
        <w:t xml:space="preserve">; </w:t>
      </w:r>
      <w:bookmarkStart w:id="2673" w:name="Bookmark_I5HFV1WS2HM6RH0050000400"/>
      <w:bookmarkEnd w:id="2673"/>
      <w:hyperlink r:id="rId725" w:history="1">
        <w:r>
          <w:rPr>
            <w:rFonts w:ascii="arial" w:eastAsia="arial" w:hAnsi="arial" w:cs="arial"/>
            <w:b w:val="0"/>
            <w:i/>
            <w:strike w:val="0"/>
            <w:noProof w:val="0"/>
            <w:color w:val="0077CC"/>
            <w:position w:val="0"/>
            <w:sz w:val="20"/>
            <w:u w:val="single"/>
            <w:vertAlign w:val="baseline"/>
          </w:rPr>
          <w:t>Hutton v. Deutsche Bank AG</w:t>
        </w:r>
      </w:hyperlink>
      <w:hyperlink r:id="rId725" w:history="1">
        <w:r>
          <w:rPr>
            <w:rFonts w:ascii="arial" w:eastAsia="arial" w:hAnsi="arial" w:cs="arial"/>
            <w:b w:val="0"/>
            <w:i/>
            <w:strike w:val="0"/>
            <w:noProof w:val="0"/>
            <w:color w:val="0077CC"/>
            <w:position w:val="0"/>
            <w:sz w:val="20"/>
            <w:u w:val="single"/>
            <w:vertAlign w:val="baseline"/>
          </w:rPr>
          <w:t>, 541 F. Supp. 2d 1166, 1169-71 (D. Kan. 2008)</w:t>
        </w:r>
      </w:hyperlink>
      <w:r>
        <w:rPr>
          <w:rFonts w:ascii="arial" w:eastAsia="arial" w:hAnsi="arial" w:cs="arial"/>
          <w:b w:val="0"/>
          <w:i w:val="0"/>
          <w:strike w:val="0"/>
          <w:noProof w:val="0"/>
          <w:color w:val="000000"/>
          <w:position w:val="0"/>
          <w:sz w:val="20"/>
          <w:u w:val="none"/>
          <w:vertAlign w:val="baseline"/>
        </w:rPr>
        <w:t xml:space="preserve">; </w:t>
      </w:r>
      <w:bookmarkStart w:id="2674" w:name="Bookmark_I5HFV1WS2HM6RJ0020000400"/>
      <w:bookmarkEnd w:id="2674"/>
      <w:hyperlink r:id="rId726" w:history="1">
        <w:r>
          <w:rPr>
            <w:rFonts w:ascii="arial" w:eastAsia="arial" w:hAnsi="arial" w:cs="arial"/>
            <w:b w:val="0"/>
            <w:i/>
            <w:strike w:val="0"/>
            <w:noProof w:val="0"/>
            <w:color w:val="0077CC"/>
            <w:position w:val="0"/>
            <w:sz w:val="20"/>
            <w:u w:val="single"/>
            <w:vertAlign w:val="baseline"/>
          </w:rPr>
          <w:t>Davidson v. Denning</w:t>
        </w:r>
      </w:hyperlink>
      <w:hyperlink r:id="rId726" w:history="1">
        <w:r>
          <w:rPr>
            <w:rFonts w:ascii="arial" w:eastAsia="arial" w:hAnsi="arial" w:cs="arial"/>
            <w:b w:val="0"/>
            <w:i/>
            <w:strike w:val="0"/>
            <w:noProof w:val="0"/>
            <w:color w:val="0077CC"/>
            <w:position w:val="0"/>
            <w:sz w:val="20"/>
            <w:u w:val="single"/>
            <w:vertAlign w:val="baseline"/>
          </w:rPr>
          <w:t>, 259 Kan. 659, 914 P.2d 936, 948 (1996)</w:t>
        </w:r>
      </w:hyperlink>
      <w:r>
        <w:rPr>
          <w:rFonts w:ascii="arial" w:eastAsia="arial" w:hAnsi="arial" w:cs="arial"/>
          <w:b w:val="0"/>
          <w:i w:val="0"/>
          <w:strike w:val="0"/>
          <w:noProof w:val="0"/>
          <w:color w:val="000000"/>
          <w:position w:val="0"/>
          <w:sz w:val="20"/>
          <w:u w:val="none"/>
          <w:vertAlign w:val="baseline"/>
        </w:rPr>
        <w:t xml:space="preserve"> ("reasonably ascertainable" does not mean "actual knowledge"). This is an "ascertainability" rule.</w:t>
      </w:r>
    </w:p>
    <w:p>
      <w:pPr>
        <w:keepNext w:val="0"/>
        <w:widowControl w:val="0"/>
        <w:spacing w:before="240" w:after="0" w:line="260" w:lineRule="atLeast"/>
        <w:ind w:left="0" w:right="0" w:firstLine="0"/>
        <w:jc w:val="both"/>
      </w:pPr>
      <w:bookmarkStart w:id="2675" w:name="Bookmark_para_687"/>
      <w:bookmarkEnd w:id="2675"/>
      <w:r>
        <w:rPr>
          <w:rFonts w:ascii="arial" w:eastAsia="arial" w:hAnsi="arial" w:cs="arial"/>
          <w:b w:val="0"/>
          <w:i w:val="0"/>
          <w:strike w:val="0"/>
          <w:noProof w:val="0"/>
          <w:color w:val="000000"/>
          <w:position w:val="0"/>
          <w:sz w:val="20"/>
          <w:u w:val="none"/>
          <w:vertAlign w:val="baseline"/>
        </w:rPr>
        <w:t xml:space="preserve">Kansas applies no discovery rule to contract and unjust enrichment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7" w:history="1">
        <w:r>
          <w:rPr>
            <w:rFonts w:ascii="arial" w:eastAsia="arial" w:hAnsi="arial" w:cs="arial"/>
            <w:b w:val="0"/>
            <w:i/>
            <w:strike w:val="0"/>
            <w:noProof w:val="0"/>
            <w:color w:val="0077CC"/>
            <w:position w:val="0"/>
            <w:sz w:val="20"/>
            <w:u w:val="single"/>
            <w:vertAlign w:val="baseline"/>
          </w:rPr>
          <w:t>§ 60-511 to -512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4.1.2.7. New Jersey</w:t>
      </w:r>
    </w:p>
    <w:p>
      <w:pPr>
        <w:keepNext w:val="0"/>
        <w:widowControl w:val="0"/>
        <w:spacing w:before="200" w:after="0" w:line="260" w:lineRule="atLeast"/>
        <w:ind w:left="0" w:right="0" w:firstLine="0"/>
        <w:jc w:val="both"/>
      </w:pPr>
      <w:bookmarkStart w:id="2676" w:name="Bookmark_para_688"/>
      <w:bookmarkEnd w:id="2676"/>
      <w:r>
        <w:rPr>
          <w:rFonts w:ascii="arial" w:eastAsia="arial" w:hAnsi="arial" w:cs="arial"/>
          <w:b w:val="0"/>
          <w:i w:val="0"/>
          <w:strike w:val="0"/>
          <w:noProof w:val="0"/>
          <w:color w:val="000000"/>
          <w:position w:val="0"/>
          <w:sz w:val="20"/>
          <w:u w:val="none"/>
          <w:vertAlign w:val="baseline"/>
        </w:rPr>
        <w:t>Plaintiffs do not argue that New Jersey applies a discovery rule to contract or unjust enrichment claims.</w:t>
      </w:r>
    </w:p>
    <w:p>
      <w:pPr>
        <w:keepNext w:val="0"/>
        <w:widowControl w:val="0"/>
        <w:spacing w:before="200" w:after="0" w:line="260" w:lineRule="atLeast"/>
        <w:ind w:left="0" w:right="0" w:firstLine="0"/>
        <w:jc w:val="both"/>
      </w:pPr>
      <w:bookmarkStart w:id="2677" w:name="Bookmark_para_689"/>
      <w:bookmarkEnd w:id="2677"/>
      <w:bookmarkStart w:id="2678" w:name="Bookmark_I5HFV1WS2HM6RJ0050000400"/>
      <w:bookmarkEnd w:id="2678"/>
      <w:r>
        <w:rPr>
          <w:rFonts w:ascii="arial" w:eastAsia="arial" w:hAnsi="arial" w:cs="arial"/>
          <w:b w:val="0"/>
          <w:i w:val="0"/>
          <w:strike w:val="0"/>
          <w:noProof w:val="0"/>
          <w:color w:val="000000"/>
          <w:position w:val="0"/>
          <w:sz w:val="20"/>
          <w:u w:val="none"/>
          <w:vertAlign w:val="baseline"/>
        </w:rPr>
        <w:t xml:space="preserve">As to tort claims, plaintiffs argue for a rule that a claim accrues when "the injured party actually discovers or should have discovered through reasonable diligence the fact[s] essential to the cause of action." </w:t>
      </w:r>
      <w:bookmarkStart w:id="2679" w:name="Bookmark_I5HFV1WS2HM6RJ0040000400"/>
      <w:bookmarkEnd w:id="2679"/>
      <w:r>
        <w:rPr>
          <w:rFonts w:ascii="arial" w:eastAsia="arial" w:hAnsi="arial" w:cs="arial"/>
          <w:b w:val="0"/>
          <w:i/>
          <w:strike w:val="0"/>
          <w:noProof w:val="0"/>
          <w:color w:val="000000"/>
          <w:position w:val="0"/>
          <w:sz w:val="20"/>
          <w:u w:val="single"/>
          <w:vertAlign w:val="baseline"/>
        </w:rPr>
        <w:t>R.A.C. v. P.J.S., Jr.</w:t>
      </w:r>
      <w:r>
        <w:rPr>
          <w:rFonts w:ascii="arial" w:eastAsia="arial" w:hAnsi="arial" w:cs="arial"/>
          <w:b w:val="0"/>
          <w:i/>
          <w:strike w:val="0"/>
          <w:noProof w:val="0"/>
          <w:color w:val="000000"/>
          <w:position w:val="0"/>
          <w:sz w:val="20"/>
          <w:u w:val="none"/>
          <w:vertAlign w:val="baseline"/>
        </w:rPr>
        <w:t>, 192 N.J. 81, 98, 927 A.2d 97, 106 (2007)</w:t>
      </w:r>
      <w:r>
        <w:rPr>
          <w:rFonts w:ascii="arial" w:eastAsia="arial" w:hAnsi="arial" w:cs="arial"/>
          <w:b w:val="0"/>
          <w:i w:val="0"/>
          <w:strike w:val="0"/>
          <w:noProof w:val="0"/>
          <w:color w:val="000000"/>
          <w:position w:val="0"/>
          <w:sz w:val="20"/>
          <w:u w:val="none"/>
          <w:vertAlign w:val="baseline"/>
        </w:rPr>
        <w:t xml:space="preserve">. This quotation is a passing description of the discovery rule in the context of a holding that </w:t>
      </w:r>
      <w:r>
        <w:rPr>
          <w:rFonts w:ascii="arial" w:eastAsia="arial" w:hAnsi="arial" w:cs="arial"/>
          <w:b w:val="0"/>
          <w:i w:val="0"/>
          <w:strike w:val="0"/>
          <w:noProof w:val="0"/>
          <w:color w:val="000000"/>
          <w:position w:val="0"/>
          <w:sz w:val="20"/>
          <w:u w:val="single"/>
          <w:vertAlign w:val="baseline"/>
        </w:rPr>
        <w:t>no</w:t>
      </w:r>
      <w:r>
        <w:rPr>
          <w:rFonts w:ascii="arial" w:eastAsia="arial" w:hAnsi="arial" w:cs="arial"/>
          <w:b w:val="0"/>
          <w:i w:val="0"/>
          <w:strike w:val="0"/>
          <w:noProof w:val="0"/>
          <w:color w:val="000000"/>
          <w:position w:val="0"/>
          <w:sz w:val="20"/>
          <w:u w:val="none"/>
          <w:vertAlign w:val="baseline"/>
        </w:rPr>
        <w:t xml:space="preserve"> discovery rule applies to the statutory limitations period of New Jersey's Parentage Act. We acknowledge this language as a rough description of New Jersey's "weak inquiry notice" rule, but we also apply refinements from other cases.</w:t>
      </w:r>
    </w:p>
    <w:p>
      <w:pPr>
        <w:keepNext w:val="0"/>
        <w:widowControl w:val="0"/>
        <w:spacing w:before="200" w:after="0" w:line="260" w:lineRule="atLeast"/>
        <w:ind w:left="0" w:right="0" w:firstLine="0"/>
        <w:jc w:val="both"/>
      </w:pPr>
      <w:bookmarkStart w:id="2680" w:name="Bookmark_para_690"/>
      <w:bookmarkEnd w:id="2680"/>
      <w:bookmarkStart w:id="2681" w:name="Bookmark_I5HFV1WS2SF8B30020000400"/>
      <w:bookmarkEnd w:id="2681"/>
      <w:bookmarkStart w:id="2682" w:name="Bookmark_I5HFV1WS2SF8B30040000400"/>
      <w:bookmarkEnd w:id="2682"/>
      <w:r>
        <w:rPr>
          <w:rFonts w:ascii="arial" w:eastAsia="arial" w:hAnsi="arial" w:cs="arial"/>
          <w:b w:val="0"/>
          <w:i w:val="0"/>
          <w:strike w:val="0"/>
          <w:noProof w:val="0"/>
          <w:color w:val="000000"/>
          <w:position w:val="0"/>
          <w:sz w:val="20"/>
          <w:u w:val="none"/>
          <w:vertAlign w:val="baseline"/>
        </w:rPr>
        <w:t xml:space="preserve">Under New Jersey law, inquiry notice is triggered when a reasonable person in plaintiff's circumstances would have undertaken an investigation. </w:t>
      </w:r>
      <w:r>
        <w:rPr>
          <w:rFonts w:ascii="arial" w:eastAsia="arial" w:hAnsi="arial" w:cs="arial"/>
          <w:b w:val="0"/>
          <w:i w:val="0"/>
          <w:strike w:val="0"/>
          <w:noProof w:val="0"/>
          <w:color w:val="000000"/>
          <w:position w:val="0"/>
          <w:sz w:val="20"/>
          <w:u w:val="single"/>
          <w:vertAlign w:val="baseline"/>
        </w:rPr>
        <w:t xml:space="preserve">See </w:t>
      </w:r>
      <w:bookmarkStart w:id="2683" w:name="Bookmark_I5HFV1WS2SF8B30010000400"/>
      <w:bookmarkEnd w:id="2683"/>
      <w:hyperlink r:id="rId728" w:history="1">
        <w:r>
          <w:rPr>
            <w:rFonts w:ascii="arial" w:eastAsia="arial" w:hAnsi="arial" w:cs="arial"/>
            <w:b w:val="0"/>
            <w:i/>
            <w:strike w:val="0"/>
            <w:noProof w:val="0"/>
            <w:color w:val="0077CC"/>
            <w:position w:val="0"/>
            <w:sz w:val="20"/>
            <w:u w:val="single"/>
            <w:vertAlign w:val="baseline"/>
          </w:rPr>
          <w:t>Martinez v. Cooper Hosp.-Univ. Med. Ctr.</w:t>
        </w:r>
      </w:hyperlink>
      <w:hyperlink r:id="rId728" w:history="1">
        <w:r>
          <w:rPr>
            <w:rFonts w:ascii="arial" w:eastAsia="arial" w:hAnsi="arial" w:cs="arial"/>
            <w:b w:val="0"/>
            <w:i/>
            <w:strike w:val="0"/>
            <w:noProof w:val="0"/>
            <w:color w:val="0077CC"/>
            <w:position w:val="0"/>
            <w:sz w:val="20"/>
            <w:u w:val="single"/>
            <w:vertAlign w:val="baseline"/>
          </w:rPr>
          <w:t>, 163 N.J. 45, 56, 747 A.2d 266, 272 (2000)</w:t>
        </w:r>
      </w:hyperlink>
      <w:r>
        <w:rPr>
          <w:rFonts w:ascii="arial" w:eastAsia="arial" w:hAnsi="arial" w:cs="arial"/>
          <w:b w:val="0"/>
          <w:i w:val="0"/>
          <w:strike w:val="0"/>
          <w:noProof w:val="0"/>
          <w:color w:val="000000"/>
          <w:position w:val="0"/>
          <w:sz w:val="20"/>
          <w:u w:val="none"/>
          <w:vertAlign w:val="baseline"/>
        </w:rPr>
        <w:t xml:space="preserve">. The limitations period then begins to run when a reasonable person would have discovered that his "injury is due to the fault of another." </w:t>
      </w:r>
      <w:bookmarkStart w:id="2684" w:name="Bookmark_I5HFV1WS2SF8B30030000400"/>
      <w:bookmarkEnd w:id="2684"/>
      <w:hyperlink r:id="rId729" w:history="1">
        <w:r>
          <w:rPr>
            <w:rFonts w:ascii="arial" w:eastAsia="arial" w:hAnsi="arial" w:cs="arial"/>
            <w:b w:val="0"/>
            <w:i/>
            <w:strike w:val="0"/>
            <w:noProof w:val="0"/>
            <w:color w:val="0077CC"/>
            <w:position w:val="0"/>
            <w:sz w:val="20"/>
            <w:u w:val="single"/>
            <w:vertAlign w:val="baseline"/>
          </w:rPr>
          <w:t>Cetel v. Kirwan Fin. Grp., Inc.</w:t>
        </w:r>
      </w:hyperlink>
      <w:hyperlink r:id="rId729" w:history="1">
        <w:r>
          <w:rPr>
            <w:rFonts w:ascii="arial" w:eastAsia="arial" w:hAnsi="arial" w:cs="arial"/>
            <w:b w:val="0"/>
            <w:i/>
            <w:strike w:val="0"/>
            <w:noProof w:val="0"/>
            <w:color w:val="0077CC"/>
            <w:position w:val="0"/>
            <w:sz w:val="20"/>
            <w:u w:val="single"/>
            <w:vertAlign w:val="baseline"/>
          </w:rPr>
          <w:t>, 460 F.3d 494, 513 (3d Cir. 2006)</w:t>
        </w:r>
      </w:hyperlink>
      <w:r>
        <w:rPr>
          <w:rFonts w:ascii="arial" w:eastAsia="arial" w:hAnsi="arial" w:cs="arial"/>
          <w:b w:val="0"/>
          <w:i w:val="0"/>
          <w:strike w:val="0"/>
          <w:noProof w:val="0"/>
          <w:color w:val="000000"/>
          <w:position w:val="0"/>
          <w:sz w:val="20"/>
          <w:u w:val="none"/>
          <w:vertAlign w:val="baseline"/>
        </w:rPr>
        <w:t>. We conclude that New Jersey's "weak inquiry notice"</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rule starts the limitations period when plaintiff's investigation would lead to the information set out in </w:t>
      </w:r>
      <w:r>
        <w:rPr>
          <w:rFonts w:ascii="arial" w:eastAsia="arial" w:hAnsi="arial" w:cs="arial"/>
          <w:b w:val="0"/>
          <w:i w:val="0"/>
          <w:strike w:val="0"/>
          <w:noProof w:val="0"/>
          <w:color w:val="000000"/>
          <w:position w:val="0"/>
          <w:sz w:val="20"/>
          <w:u w:val="single"/>
          <w:vertAlign w:val="baseline"/>
        </w:rPr>
        <w:t>Cetel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4.1.2.8. New York</w:t>
      </w:r>
    </w:p>
    <w:p>
      <w:pPr>
        <w:keepNext w:val="0"/>
        <w:widowControl w:val="0"/>
        <w:spacing w:before="240" w:after="0" w:line="260" w:lineRule="atLeast"/>
        <w:ind w:left="0" w:right="0" w:firstLine="0"/>
        <w:jc w:val="both"/>
      </w:pPr>
      <w:bookmarkStart w:id="2685" w:name="Bookmark_para_691"/>
      <w:bookmarkEnd w:id="2685"/>
      <w:bookmarkStart w:id="2686" w:name="Bookmark_LNHNREFclscc114"/>
      <w:bookmarkEnd w:id="2686"/>
      <w:hyperlink r:id="rId730" w:history="1">
        <w:r>
          <w:rPr>
            <w:rFonts w:ascii="arial" w:eastAsia="arial" w:hAnsi="arial" w:cs="arial"/>
            <w:b/>
            <w:i/>
            <w:strike w:val="0"/>
            <w:color w:val="0077CC"/>
            <w:sz w:val="20"/>
            <w:u w:val="single"/>
            <w:vertAlign w:val="baseline"/>
          </w:rPr>
          <w:t>HN114</w:t>
        </w:r>
      </w:hyperlink>
      <w:r>
        <w:rPr>
          <w:rFonts w:ascii="arial" w:eastAsia="arial" w:hAnsi="arial" w:cs="arial"/>
          <w:b w:val="0"/>
          <w:i w:val="0"/>
          <w:strike w:val="0"/>
          <w:noProof w:val="0"/>
          <w:color w:val="000000"/>
          <w:position w:val="0"/>
          <w:sz w:val="20"/>
          <w:u w:val="none"/>
          <w:vertAlign w:val="baseline"/>
        </w:rPr>
        <w:t>[</w:t>
      </w:r>
      <w:hyperlink w:anchor="Bookmark_clscc114" w:history="1">
        <w:r>
          <w:pict>
            <v:shape id="_x0000_i1283"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687" w:name="Bookmark_I5HFV1WS2N1R4F0010000400"/>
      <w:bookmarkEnd w:id="2687"/>
      <w:r>
        <w:rPr>
          <w:rFonts w:ascii="arial" w:eastAsia="arial" w:hAnsi="arial" w:cs="arial"/>
          <w:b w:val="0"/>
          <w:i w:val="0"/>
          <w:strike w:val="0"/>
          <w:noProof w:val="0"/>
          <w:color w:val="000000"/>
          <w:position w:val="0"/>
          <w:sz w:val="20"/>
          <w:u w:val="none"/>
          <w:vertAlign w:val="baseline"/>
        </w:rPr>
        <w:t xml:space="preserve">New York's statute of limitations for fraud runs for six years from accrual or two years from discovery, whichever is later.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31" w:history="1">
        <w:r>
          <w:rPr>
            <w:rFonts w:ascii="arial" w:eastAsia="arial" w:hAnsi="arial" w:cs="arial"/>
            <w:b w:val="0"/>
            <w:i/>
            <w:strike w:val="0"/>
            <w:noProof w:val="0"/>
            <w:color w:val="0077CC"/>
            <w:position w:val="0"/>
            <w:sz w:val="20"/>
            <w:u w:val="single"/>
            <w:vertAlign w:val="baseline"/>
          </w:rPr>
          <w:t>N.Y. C.P.L.R. 213(8)</w:t>
        </w:r>
      </w:hyperlink>
      <w:r>
        <w:rPr>
          <w:rFonts w:ascii="arial" w:eastAsia="arial" w:hAnsi="arial" w:cs="arial"/>
          <w:b w:val="0"/>
          <w:i w:val="0"/>
          <w:strike w:val="0"/>
          <w:noProof w:val="0"/>
          <w:color w:val="000000"/>
          <w:position w:val="0"/>
          <w:sz w:val="20"/>
          <w:u w:val="none"/>
          <w:vertAlign w:val="baseline"/>
        </w:rPr>
        <w:t xml:space="preserve">. </w:t>
      </w:r>
      <w:bookmarkStart w:id="2688" w:name="Bookmark_I5HFV1WS2N1R4F0050000400"/>
      <w:bookmarkEnd w:id="2688"/>
      <w:r>
        <w:rPr>
          <w:rFonts w:ascii="arial" w:eastAsia="arial" w:hAnsi="arial" w:cs="arial"/>
          <w:b w:val="0"/>
          <w:i w:val="0"/>
          <w:strike w:val="0"/>
          <w:noProof w:val="0"/>
          <w:color w:val="000000"/>
          <w:position w:val="0"/>
          <w:sz w:val="20"/>
          <w:u w:val="none"/>
          <w:vertAlign w:val="baseline"/>
        </w:rPr>
        <w:t xml:space="preserve">Normally, discovery is imputed when a plaintiff is "possessed of knowledge of facts from which [the fraud] could be reasonably inferred." </w:t>
      </w:r>
      <w:bookmarkStart w:id="2689" w:name="Bookmark_I5HFV1WS2SF8B30050000400"/>
      <w:bookmarkEnd w:id="2689"/>
      <w:hyperlink r:id="rId732" w:history="1">
        <w:r>
          <w:rPr>
            <w:rFonts w:ascii="arial" w:eastAsia="arial" w:hAnsi="arial" w:cs="arial"/>
            <w:b w:val="0"/>
            <w:i/>
            <w:strike w:val="0"/>
            <w:noProof w:val="0"/>
            <w:color w:val="0077CC"/>
            <w:position w:val="0"/>
            <w:sz w:val="20"/>
            <w:u w:val="single"/>
            <w:vertAlign w:val="baseline"/>
          </w:rPr>
          <w:t>Sargiss v. Magarelli</w:t>
        </w:r>
      </w:hyperlink>
      <w:hyperlink r:id="rId732" w:history="1">
        <w:r>
          <w:rPr>
            <w:rFonts w:ascii="arial" w:eastAsia="arial" w:hAnsi="arial" w:cs="arial"/>
            <w:b w:val="0"/>
            <w:i/>
            <w:strike w:val="0"/>
            <w:noProof w:val="0"/>
            <w:color w:val="0077CC"/>
            <w:position w:val="0"/>
            <w:sz w:val="20"/>
            <w:u w:val="single"/>
            <w:vertAlign w:val="baseline"/>
          </w:rPr>
          <w:t>, 12 N.Y.3d 527, 532, 909 N.E.2d 573, 576, 881 N.Y.S.2d 651 (2009)</w:t>
        </w:r>
      </w:hyperlink>
      <w:r>
        <w:rPr>
          <w:rFonts w:ascii="arial" w:eastAsia="arial" w:hAnsi="arial" w:cs="arial"/>
          <w:b w:val="0"/>
          <w:i w:val="0"/>
          <w:strike w:val="0"/>
          <w:noProof w:val="0"/>
          <w:color w:val="000000"/>
          <w:position w:val="0"/>
          <w:sz w:val="20"/>
          <w:u w:val="none"/>
          <w:vertAlign w:val="baseline"/>
        </w:rPr>
        <w:t xml:space="preserve"> (quoting </w:t>
      </w:r>
      <w:bookmarkStart w:id="2690" w:name="Bookmark_I5HFV1WS2N1R4F0020000400"/>
      <w:bookmarkEnd w:id="2690"/>
      <w:hyperlink r:id="rId733" w:history="1">
        <w:r>
          <w:rPr>
            <w:rFonts w:ascii="arial" w:eastAsia="arial" w:hAnsi="arial" w:cs="arial"/>
            <w:b w:val="0"/>
            <w:i/>
            <w:strike w:val="0"/>
            <w:noProof w:val="0"/>
            <w:color w:val="0077CC"/>
            <w:position w:val="0"/>
            <w:sz w:val="20"/>
            <w:u w:val="single"/>
            <w:vertAlign w:val="baseline"/>
          </w:rPr>
          <w:t>Erbe v. Lincoln Rochester Trust Co.</w:t>
        </w:r>
      </w:hyperlink>
      <w:hyperlink r:id="rId733" w:history="1">
        <w:r>
          <w:rPr>
            <w:rFonts w:ascii="arial" w:eastAsia="arial" w:hAnsi="arial" w:cs="arial"/>
            <w:b w:val="0"/>
            <w:i/>
            <w:strike w:val="0"/>
            <w:noProof w:val="0"/>
            <w:color w:val="0077CC"/>
            <w:position w:val="0"/>
            <w:sz w:val="20"/>
            <w:u w:val="single"/>
            <w:vertAlign w:val="baseline"/>
          </w:rPr>
          <w:t>, 3 N.Y.2d 321, 326, 144 N.E.2d 78, 80, 165 N.Y.S.2d 107 (1957))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N.Y. C.P.L.R. 203(g)</w:t>
      </w:r>
      <w:r>
        <w:rPr>
          <w:rFonts w:ascii="arial" w:eastAsia="arial" w:hAnsi="arial" w:cs="arial"/>
          <w:b w:val="0"/>
          <w:i w:val="0"/>
          <w:strike w:val="0"/>
          <w:noProof w:val="0"/>
          <w:color w:val="000000"/>
          <w:position w:val="0"/>
          <w:sz w:val="20"/>
          <w:u w:val="none"/>
          <w:vertAlign w:val="baseline"/>
        </w:rPr>
        <w:t xml:space="preserve"> (Consol. 2008). </w:t>
      </w:r>
      <w:bookmarkStart w:id="2691" w:name="Bookmark_I5HFV1WS2N1R4F0050000400_2"/>
      <w:bookmarkEnd w:id="2691"/>
      <w:r>
        <w:rPr>
          <w:rFonts w:ascii="arial" w:eastAsia="arial" w:hAnsi="arial" w:cs="arial"/>
          <w:b w:val="0"/>
          <w:i w:val="0"/>
          <w:strike w:val="0"/>
          <w:noProof w:val="0"/>
          <w:color w:val="000000"/>
          <w:position w:val="0"/>
          <w:sz w:val="20"/>
          <w:u w:val="none"/>
          <w:vertAlign w:val="baseline"/>
        </w:rPr>
        <w:t xml:space="preserve">"The fraud" may include all of the elements, including scienter. </w:t>
      </w:r>
      <w:r>
        <w:rPr>
          <w:rFonts w:ascii="arial" w:eastAsia="arial" w:hAnsi="arial" w:cs="arial"/>
          <w:b w:val="0"/>
          <w:i w:val="0"/>
          <w:strike w:val="0"/>
          <w:noProof w:val="0"/>
          <w:color w:val="000000"/>
          <w:position w:val="0"/>
          <w:sz w:val="20"/>
          <w:u w:val="single"/>
          <w:vertAlign w:val="baseline"/>
        </w:rPr>
        <w:t xml:space="preserve">See </w:t>
      </w:r>
      <w:bookmarkStart w:id="2692" w:name="Bookmark_I5HFV1WS2N1R4F0040000400"/>
      <w:bookmarkEnd w:id="2692"/>
      <w:hyperlink r:id="rId734" w:history="1">
        <w:r>
          <w:rPr>
            <w:rFonts w:ascii="arial" w:eastAsia="arial" w:hAnsi="arial" w:cs="arial"/>
            <w:b w:val="0"/>
            <w:i/>
            <w:strike w:val="0"/>
            <w:noProof w:val="0"/>
            <w:color w:val="0077CC"/>
            <w:position w:val="0"/>
            <w:sz w:val="20"/>
            <w:u w:val="single"/>
            <w:vertAlign w:val="baseline"/>
          </w:rPr>
          <w:t>Allstate Ins. Co. v. Credit Suisse Sec. (USA) LLC</w:t>
        </w:r>
      </w:hyperlink>
      <w:hyperlink r:id="rId734" w:history="1">
        <w:r>
          <w:rPr>
            <w:rFonts w:ascii="arial" w:eastAsia="arial" w:hAnsi="arial" w:cs="arial"/>
            <w:b w:val="0"/>
            <w:i/>
            <w:strike w:val="0"/>
            <w:noProof w:val="0"/>
            <w:color w:val="0077CC"/>
            <w:position w:val="0"/>
            <w:sz w:val="20"/>
            <w:u w:val="single"/>
            <w:vertAlign w:val="baseline"/>
          </w:rPr>
          <w:t>, Index No. 650547/2011, 42 Misc. 3d 1220[A], 986 N.Y.S.2d 864 (Table), 2014 NY Slip Op 50106[U], 2014 WL 432458, at *4, 2014 N.Y. Misc. LEXIS 428, at *12-13 (Sup. Ct. N.Y. Cty. 2014)</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Merck</w:t>
      </w:r>
      <w:r>
        <w:rPr>
          <w:rFonts w:ascii="arial" w:eastAsia="arial" w:hAnsi="arial" w:cs="arial"/>
          <w:b w:val="0"/>
          <w:i w:val="0"/>
          <w:strike w:val="0"/>
          <w:noProof w:val="0"/>
          <w:color w:val="000000"/>
          <w:position w:val="0"/>
          <w:sz w:val="20"/>
          <w:u w:val="none"/>
          <w:vertAlign w:val="baseline"/>
        </w:rPr>
        <w:t xml:space="preserve">); </w:t>
      </w:r>
      <w:bookmarkStart w:id="2693" w:name="Bookmark_I5HFV1WS2D6NXP0010000400"/>
      <w:bookmarkEnd w:id="2693"/>
      <w:hyperlink r:id="rId735" w:history="1">
        <w:r>
          <w:rPr>
            <w:rFonts w:ascii="arial" w:eastAsia="arial" w:hAnsi="arial" w:cs="arial"/>
            <w:b w:val="0"/>
            <w:i/>
            <w:strike w:val="0"/>
            <w:noProof w:val="0"/>
            <w:color w:val="0077CC"/>
            <w:position w:val="0"/>
            <w:sz w:val="20"/>
            <w:u w:val="single"/>
            <w:vertAlign w:val="baseline"/>
          </w:rPr>
          <w:t>Phoenix Light SF Ltd. v. ACE Sec. Corp.</w:t>
        </w:r>
      </w:hyperlink>
      <w:hyperlink r:id="rId735" w:history="1">
        <w:r>
          <w:rPr>
            <w:rFonts w:ascii="arial" w:eastAsia="arial" w:hAnsi="arial" w:cs="arial"/>
            <w:b w:val="0"/>
            <w:i/>
            <w:strike w:val="0"/>
            <w:noProof w:val="0"/>
            <w:color w:val="0077CC"/>
            <w:position w:val="0"/>
            <w:sz w:val="20"/>
            <w:u w:val="single"/>
            <w:vertAlign w:val="baseline"/>
          </w:rPr>
          <w:t>, Index No. 650422/2012, 39 Misc. 3d 1218[A], 975 N.Y.S.2d 369 (Table), 2013 NY Slip Op 50653[U], 2013 WL 1788007, at *5, 2013 N.Y. Misc. LEXIS 1723, at *12-13 (Sup. Ct. 2013)</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2694" w:name="Bookmark_para_692"/>
      <w:bookmarkEnd w:id="2694"/>
      <w:bookmarkStart w:id="2695" w:name="Bookmark_I5HFV1WS2D6NXP0040000400"/>
      <w:bookmarkEnd w:id="2695"/>
      <w:r>
        <w:rPr>
          <w:rFonts w:ascii="arial" w:eastAsia="arial" w:hAnsi="arial" w:cs="arial"/>
          <w:b w:val="0"/>
          <w:i w:val="0"/>
          <w:strike w:val="0"/>
          <w:noProof w:val="0"/>
          <w:color w:val="000000"/>
          <w:position w:val="0"/>
          <w:sz w:val="20"/>
          <w:u w:val="none"/>
          <w:vertAlign w:val="baseline"/>
        </w:rPr>
        <w:t xml:space="preserve">However, "where the circumstances are such as to suggest to a person of ordinary intelligence the probability that he has been defrauded, a duty of inquiry arises, and if he omits that inquiry when it would have developed the truth, and shuts his eyes to the facts which call for investigation, knowledge of the fraud will be imputed to him." </w:t>
      </w:r>
      <w:bookmarkStart w:id="2696" w:name="Bookmark_I5HFV1WS2D6NXP0030000400"/>
      <w:bookmarkEnd w:id="2696"/>
      <w:hyperlink r:id="rId736" w:history="1">
        <w:r>
          <w:rPr>
            <w:rFonts w:ascii="arial" w:eastAsia="arial" w:hAnsi="arial" w:cs="arial"/>
            <w:b w:val="0"/>
            <w:i/>
            <w:strike w:val="0"/>
            <w:noProof w:val="0"/>
            <w:color w:val="0077CC"/>
            <w:position w:val="0"/>
            <w:sz w:val="20"/>
            <w:u w:val="single"/>
            <w:vertAlign w:val="baseline"/>
          </w:rPr>
          <w:t>Gutkin v. Siegal</w:t>
        </w:r>
      </w:hyperlink>
      <w:hyperlink r:id="rId736" w:history="1">
        <w:r>
          <w:rPr>
            <w:rFonts w:ascii="arial" w:eastAsia="arial" w:hAnsi="arial" w:cs="arial"/>
            <w:b w:val="0"/>
            <w:i/>
            <w:strike w:val="0"/>
            <w:noProof w:val="0"/>
            <w:color w:val="0077CC"/>
            <w:position w:val="0"/>
            <w:sz w:val="20"/>
            <w:u w:val="single"/>
            <w:vertAlign w:val="baseline"/>
          </w:rPr>
          <w:t>, 85 A.D.3d 687, 688, 926 N.Y.S.2d 485, 486 (1st Dep't 2011)</w:t>
        </w:r>
      </w:hyperlink>
      <w:r>
        <w:rPr>
          <w:rFonts w:ascii="arial" w:eastAsia="arial" w:hAnsi="arial" w:cs="arial"/>
          <w:b w:val="0"/>
          <w:i w:val="0"/>
          <w:strike w:val="0"/>
          <w:noProof w:val="0"/>
          <w:color w:val="000000"/>
          <w:position w:val="0"/>
          <w:sz w:val="20"/>
          <w:u w:val="none"/>
          <w:vertAlign w:val="baseline"/>
        </w:rPr>
        <w:t xml:space="preserve"> (quoting </w:t>
      </w:r>
      <w:bookmarkStart w:id="2697" w:name="Bookmark_I5HFV1WS2D6NXP0050000400"/>
      <w:bookmarkEnd w:id="2697"/>
      <w:hyperlink r:id="rId737" w:history="1">
        <w:r>
          <w:rPr>
            <w:rFonts w:ascii="arial" w:eastAsia="arial" w:hAnsi="arial" w:cs="arial"/>
            <w:b w:val="0"/>
            <w:i/>
            <w:strike w:val="0"/>
            <w:noProof w:val="0"/>
            <w:color w:val="0077CC"/>
            <w:position w:val="0"/>
            <w:sz w:val="20"/>
            <w:u w:val="single"/>
            <w:vertAlign w:val="baseline"/>
          </w:rPr>
          <w:t>Armstrong v. McAlpin</w:t>
        </w:r>
      </w:hyperlink>
      <w:hyperlink r:id="rId737" w:history="1">
        <w:r>
          <w:rPr>
            <w:rFonts w:ascii="arial" w:eastAsia="arial" w:hAnsi="arial" w:cs="arial"/>
            <w:b w:val="0"/>
            <w:i/>
            <w:strike w:val="0"/>
            <w:noProof w:val="0"/>
            <w:color w:val="0077CC"/>
            <w:position w:val="0"/>
            <w:sz w:val="20"/>
            <w:u w:val="single"/>
            <w:vertAlign w:val="baseline"/>
          </w:rPr>
          <w:t>, 699 F.2d 79, 88 (2d Cir. 1983)</w:t>
        </w:r>
      </w:hyperlink>
      <w:r>
        <w:rPr>
          <w:rFonts w:ascii="arial" w:eastAsia="arial" w:hAnsi="arial" w:cs="arial"/>
          <w:b w:val="0"/>
          <w:i w:val="0"/>
          <w:strike w:val="0"/>
          <w:noProof w:val="0"/>
          <w:color w:val="000000"/>
          <w:position w:val="0"/>
          <w:sz w:val="20"/>
          <w:u w:val="none"/>
          <w:vertAlign w:val="baseline"/>
        </w:rPr>
        <w:t xml:space="preserve"> (quoting </w:t>
      </w:r>
      <w:bookmarkStart w:id="2698" w:name="Bookmark_I5HFV1WS28T4KT0020000400"/>
      <w:bookmarkEnd w:id="2698"/>
      <w:hyperlink r:id="rId738" w:history="1">
        <w:r>
          <w:rPr>
            <w:rFonts w:ascii="arial" w:eastAsia="arial" w:hAnsi="arial" w:cs="arial"/>
            <w:b w:val="0"/>
            <w:i/>
            <w:strike w:val="0"/>
            <w:noProof w:val="0"/>
            <w:color w:val="0077CC"/>
            <w:position w:val="0"/>
            <w:sz w:val="20"/>
            <w:u w:val="single"/>
            <w:vertAlign w:val="baseline"/>
          </w:rPr>
          <w:t>Higgins v. Crouse</w:t>
        </w:r>
      </w:hyperlink>
      <w:hyperlink r:id="rId738" w:history="1">
        <w:r>
          <w:rPr>
            <w:rFonts w:ascii="arial" w:eastAsia="arial" w:hAnsi="arial" w:cs="arial"/>
            <w:b w:val="0"/>
            <w:i/>
            <w:strike w:val="0"/>
            <w:noProof w:val="0"/>
            <w:color w:val="0077CC"/>
            <w:position w:val="0"/>
            <w:sz w:val="20"/>
            <w:u w:val="single"/>
            <w:vertAlign w:val="baseline"/>
          </w:rPr>
          <w:t>, 147 N.Y. 411, 416, 42 N.E. 6, 7 (1895)))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99" w:name="Bookmark_para_693"/>
      <w:bookmarkEnd w:id="2699"/>
      <w:bookmarkStart w:id="2700" w:name="Bookmark_I5HFV1WS28T4KT0050000400"/>
      <w:bookmarkEnd w:id="2700"/>
      <w:r>
        <w:rPr>
          <w:rFonts w:ascii="arial" w:eastAsia="arial" w:hAnsi="arial" w:cs="arial"/>
          <w:b w:val="0"/>
          <w:i w:val="0"/>
          <w:strike w:val="0"/>
          <w:noProof w:val="0"/>
          <w:color w:val="000000"/>
          <w:position w:val="0"/>
          <w:sz w:val="20"/>
          <w:u w:val="none"/>
          <w:vertAlign w:val="baseline"/>
        </w:rPr>
        <w:t xml:space="preserve">This is a quintessential "intermediate inquiry notice" rule, and is the ultimate source of the federal rule stated in </w:t>
      </w:r>
      <w:r>
        <w:rPr>
          <w:rFonts w:ascii="arial" w:eastAsia="arial" w:hAnsi="arial" w:cs="arial"/>
          <w:b w:val="0"/>
          <w:i w:val="0"/>
          <w:strike w:val="0"/>
          <w:noProof w:val="0"/>
          <w:color w:val="000000"/>
          <w:position w:val="0"/>
          <w:sz w:val="20"/>
          <w:u w:val="single"/>
          <w:vertAlign w:val="baseline"/>
        </w:rPr>
        <w:t>LIBOR I. See</w:t>
      </w:r>
      <w:r>
        <w:rPr>
          <w:rFonts w:ascii="arial" w:eastAsia="arial" w:hAnsi="arial" w:cs="arial"/>
          <w:b w:val="0"/>
          <w:i w:val="0"/>
          <w:strike w:val="0"/>
          <w:noProof w:val="0"/>
          <w:color w:val="000000"/>
          <w:position w:val="0"/>
          <w:sz w:val="20"/>
          <w:u w:val="none"/>
          <w:vertAlign w:val="baseline"/>
        </w:rPr>
        <w:t xml:space="preserve"> </w:t>
      </w:r>
      <w:bookmarkStart w:id="2701" w:name="Bookmark_I5HFV1WS28T4KT0040000400"/>
      <w:bookmarkEnd w:id="2701"/>
      <w:hyperlink r:id="rId155" w:history="1">
        <w:r>
          <w:rPr>
            <w:rFonts w:ascii="arial" w:eastAsia="arial" w:hAnsi="arial" w:cs="arial"/>
            <w:b w:val="0"/>
            <w:i/>
            <w:strike w:val="0"/>
            <w:noProof w:val="0"/>
            <w:color w:val="0077CC"/>
            <w:position w:val="0"/>
            <w:sz w:val="20"/>
            <w:u w:val="single"/>
            <w:vertAlign w:val="baseline"/>
          </w:rPr>
          <w:t>935 F. Supp. 2d at 712</w:t>
        </w:r>
      </w:hyperlink>
      <w:r>
        <w:rPr>
          <w:rFonts w:ascii="arial" w:eastAsia="arial" w:hAnsi="arial" w:cs="arial"/>
          <w:b w:val="0"/>
          <w:i w:val="0"/>
          <w:strike w:val="0"/>
          <w:noProof w:val="0"/>
          <w:color w:val="000000"/>
          <w:position w:val="0"/>
          <w:sz w:val="20"/>
          <w:u w:val="none"/>
          <w:vertAlign w:val="baseline"/>
        </w:rPr>
        <w:t xml:space="preserve"> (quoting </w:t>
      </w:r>
      <w:bookmarkStart w:id="2702" w:name="Bookmark_I5HFV1WS28T4KV0010000400"/>
      <w:bookmarkEnd w:id="2702"/>
      <w:hyperlink r:id="rId638" w:history="1">
        <w:r>
          <w:rPr>
            <w:rFonts w:ascii="arial" w:eastAsia="arial" w:hAnsi="arial" w:cs="arial"/>
            <w:b w:val="0"/>
            <w:i/>
            <w:strike w:val="0"/>
            <w:noProof w:val="0"/>
            <w:color w:val="0077CC"/>
            <w:position w:val="0"/>
            <w:sz w:val="20"/>
            <w:u w:val="single"/>
            <w:vertAlign w:val="baseline"/>
          </w:rPr>
          <w:t>Koch v. Christie's Int'l PLC</w:t>
        </w:r>
      </w:hyperlink>
      <w:hyperlink r:id="rId638" w:history="1">
        <w:r>
          <w:rPr>
            <w:rFonts w:ascii="arial" w:eastAsia="arial" w:hAnsi="arial" w:cs="arial"/>
            <w:b w:val="0"/>
            <w:i/>
            <w:strike w:val="0"/>
            <w:noProof w:val="0"/>
            <w:color w:val="0077CC"/>
            <w:position w:val="0"/>
            <w:sz w:val="20"/>
            <w:u w:val="single"/>
            <w:vertAlign w:val="baseline"/>
          </w:rPr>
          <w:t>, 699 F.3d 141, 151 (2d Cir. 2012)</w:t>
        </w:r>
      </w:hyperlink>
      <w:r>
        <w:rPr>
          <w:rFonts w:ascii="arial" w:eastAsia="arial" w:hAnsi="arial" w:cs="arial"/>
          <w:b w:val="0"/>
          <w:i w:val="0"/>
          <w:strike w:val="0"/>
          <w:noProof w:val="0"/>
          <w:color w:val="000000"/>
          <w:position w:val="0"/>
          <w:sz w:val="20"/>
          <w:u w:val="none"/>
          <w:vertAlign w:val="baseline"/>
        </w:rPr>
        <w:t xml:space="preserve"> (quoting </w:t>
      </w:r>
      <w:bookmarkStart w:id="2703" w:name="Bookmark_I5HFV1WS28T4KV0030000400"/>
      <w:bookmarkEnd w:id="2703"/>
      <w:hyperlink r:id="rId739" w:history="1">
        <w:r>
          <w:rPr>
            <w:rFonts w:ascii="arial" w:eastAsia="arial" w:hAnsi="arial" w:cs="arial"/>
            <w:b w:val="0"/>
            <w:i/>
            <w:strike w:val="0"/>
            <w:noProof w:val="0"/>
            <w:color w:val="0077CC"/>
            <w:position w:val="0"/>
            <w:sz w:val="20"/>
            <w:u w:val="single"/>
            <w:vertAlign w:val="baseline"/>
          </w:rPr>
          <w:t>Lentell v. Merrill Lynch &amp; Co.</w:t>
        </w:r>
      </w:hyperlink>
      <w:hyperlink r:id="rId739" w:history="1">
        <w:r>
          <w:rPr>
            <w:rFonts w:ascii="arial" w:eastAsia="arial" w:hAnsi="arial" w:cs="arial"/>
            <w:b w:val="0"/>
            <w:i/>
            <w:strike w:val="0"/>
            <w:noProof w:val="0"/>
            <w:color w:val="0077CC"/>
            <w:position w:val="0"/>
            <w:sz w:val="20"/>
            <w:u w:val="single"/>
            <w:vertAlign w:val="baseline"/>
          </w:rPr>
          <w:t>, 396 F.3d 161, 168 (2d Cir. 2005)</w:t>
        </w:r>
      </w:hyperlink>
      <w:r>
        <w:rPr>
          <w:rFonts w:ascii="arial" w:eastAsia="arial" w:hAnsi="arial" w:cs="arial"/>
          <w:b w:val="0"/>
          <w:i w:val="0"/>
          <w:strike w:val="0"/>
          <w:noProof w:val="0"/>
          <w:color w:val="000000"/>
          <w:position w:val="0"/>
          <w:sz w:val="20"/>
          <w:u w:val="none"/>
          <w:vertAlign w:val="baseline"/>
        </w:rPr>
        <w:t xml:space="preserve"> (quoting </w:t>
      </w:r>
      <w:bookmarkStart w:id="2704" w:name="Bookmark_I5HFV1WS28T4KV0050000400"/>
      <w:bookmarkEnd w:id="2704"/>
      <w:hyperlink r:id="rId641" w:history="1">
        <w:r>
          <w:rPr>
            <w:rFonts w:ascii="arial" w:eastAsia="arial" w:hAnsi="arial" w:cs="arial"/>
            <w:b w:val="0"/>
            <w:i/>
            <w:strike w:val="0"/>
            <w:noProof w:val="0"/>
            <w:color w:val="0077CC"/>
            <w:position w:val="0"/>
            <w:sz w:val="20"/>
            <w:u w:val="single"/>
            <w:vertAlign w:val="baseline"/>
          </w:rPr>
          <w:t>LC Capital Partners, LP v. Frontier Ins. Grp., Inc.</w:t>
        </w:r>
      </w:hyperlink>
      <w:hyperlink r:id="rId641" w:history="1">
        <w:r>
          <w:rPr>
            <w:rFonts w:ascii="arial" w:eastAsia="arial" w:hAnsi="arial" w:cs="arial"/>
            <w:b w:val="0"/>
            <w:i/>
            <w:strike w:val="0"/>
            <w:noProof w:val="0"/>
            <w:color w:val="0077CC"/>
            <w:position w:val="0"/>
            <w:sz w:val="20"/>
            <w:u w:val="single"/>
            <w:vertAlign w:val="baseline"/>
          </w:rPr>
          <w:t>, 318 F.3d 148, 154 (2d Cir. 2003)</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Armstrong</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trike w:val="0"/>
          <w:noProof w:val="0"/>
          <w:color w:val="000000"/>
          <w:position w:val="0"/>
          <w:sz w:val="20"/>
          <w:u w:val="single"/>
          <w:vertAlign w:val="baseline"/>
        </w:rPr>
        <w:t>Higgins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05" w:name="Bookmark_para_694"/>
      <w:bookmarkEnd w:id="2705"/>
      <w:r>
        <w:rPr>
          <w:rFonts w:ascii="arial" w:eastAsia="arial" w:hAnsi="arial" w:cs="arial"/>
          <w:b w:val="0"/>
          <w:i w:val="0"/>
          <w:strike w:val="0"/>
          <w:noProof w:val="0"/>
          <w:color w:val="000000"/>
          <w:position w:val="0"/>
          <w:sz w:val="20"/>
          <w:u w:val="none"/>
          <w:vertAlign w:val="baseline"/>
        </w:rPr>
        <w:t>Plaintiffs do not argue that a discovery rule applies to any of their non-fraud claims in New York.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4.1.2.9. Pennsylvania</w:t>
      </w:r>
    </w:p>
    <w:p>
      <w:pPr>
        <w:keepNext w:val="0"/>
        <w:widowControl w:val="0"/>
        <w:spacing w:before="240" w:after="0" w:line="260" w:lineRule="atLeast"/>
        <w:ind w:left="0" w:right="0" w:firstLine="0"/>
        <w:jc w:val="both"/>
      </w:pPr>
      <w:bookmarkStart w:id="2706" w:name="Bookmark_para_695"/>
      <w:bookmarkEnd w:id="2706"/>
      <w:bookmarkStart w:id="2707" w:name="Bookmark_LNHNREFclscc115"/>
      <w:bookmarkEnd w:id="2707"/>
      <w:hyperlink r:id="rId740" w:history="1">
        <w:r>
          <w:rPr>
            <w:rFonts w:ascii="arial" w:eastAsia="arial" w:hAnsi="arial" w:cs="arial"/>
            <w:b/>
            <w:i/>
            <w:strike w:val="0"/>
            <w:color w:val="0077CC"/>
            <w:sz w:val="20"/>
            <w:u w:val="single"/>
            <w:vertAlign w:val="baseline"/>
          </w:rPr>
          <w:t>HN115</w:t>
        </w:r>
      </w:hyperlink>
      <w:r>
        <w:rPr>
          <w:rFonts w:ascii="arial" w:eastAsia="arial" w:hAnsi="arial" w:cs="arial"/>
          <w:b w:val="0"/>
          <w:i w:val="0"/>
          <w:strike w:val="0"/>
          <w:noProof w:val="0"/>
          <w:color w:val="000000"/>
          <w:position w:val="0"/>
          <w:sz w:val="20"/>
          <w:u w:val="none"/>
          <w:vertAlign w:val="baseline"/>
        </w:rPr>
        <w:t>[</w:t>
      </w:r>
      <w:hyperlink w:anchor="Bookmark_clscc115" w:history="1">
        <w:r>
          <w:pict>
            <v:shape id="_x0000_i1284"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708" w:name="Bookmark_I5HFV1WS2SF8B40030000400"/>
      <w:bookmarkEnd w:id="2708"/>
      <w:bookmarkStart w:id="2709" w:name="Bookmark_I5HFV1WS2D6NXR0020000400"/>
      <w:bookmarkEnd w:id="2709"/>
      <w:r>
        <w:rPr>
          <w:rFonts w:ascii="arial" w:eastAsia="arial" w:hAnsi="arial" w:cs="arial"/>
          <w:b w:val="0"/>
          <w:i w:val="0"/>
          <w:strike w:val="0"/>
          <w:noProof w:val="0"/>
          <w:color w:val="000000"/>
          <w:position w:val="0"/>
          <w:sz w:val="20"/>
          <w:u w:val="none"/>
          <w:vertAlign w:val="baseline"/>
        </w:rPr>
        <w:t xml:space="preserve">The Pennsylvania Supreme Court has characterized its discovery rule as a "narrow[er] . . . rule than [in] most other jurisdictions." </w:t>
      </w:r>
      <w:bookmarkStart w:id="2710" w:name="Bookmark_I5HFV1WS2SF8B40020000400"/>
      <w:bookmarkEnd w:id="2710"/>
      <w:hyperlink r:id="rId741" w:history="1">
        <w:r>
          <w:rPr>
            <w:rFonts w:ascii="arial" w:eastAsia="arial" w:hAnsi="arial" w:cs="arial"/>
            <w:b w:val="0"/>
            <w:i/>
            <w:strike w:val="0"/>
            <w:noProof w:val="0"/>
            <w:color w:val="0077CC"/>
            <w:position w:val="0"/>
            <w:sz w:val="20"/>
            <w:u w:val="single"/>
            <w:vertAlign w:val="baseline"/>
          </w:rPr>
          <w:t>Gleason v. Borough of Moosic</w:t>
        </w:r>
      </w:hyperlink>
      <w:hyperlink r:id="rId741" w:history="1">
        <w:r>
          <w:rPr>
            <w:rFonts w:ascii="arial" w:eastAsia="arial" w:hAnsi="arial" w:cs="arial"/>
            <w:b w:val="0"/>
            <w:i/>
            <w:strike w:val="0"/>
            <w:noProof w:val="0"/>
            <w:color w:val="0077CC"/>
            <w:position w:val="0"/>
            <w:sz w:val="20"/>
            <w:u w:val="single"/>
            <w:vertAlign w:val="baseline"/>
          </w:rPr>
          <w:t>, 609 Pa. 353, 362, 15 A.3d 479, 484 (2011)</w:t>
        </w:r>
      </w:hyperlink>
      <w:r>
        <w:rPr>
          <w:rFonts w:ascii="arial" w:eastAsia="arial" w:hAnsi="arial" w:cs="arial"/>
          <w:b w:val="0"/>
          <w:i w:val="0"/>
          <w:strike w:val="0"/>
          <w:noProof w:val="0"/>
          <w:color w:val="000000"/>
          <w:position w:val="0"/>
          <w:sz w:val="20"/>
          <w:u w:val="none"/>
          <w:vertAlign w:val="baseline"/>
        </w:rPr>
        <w:t xml:space="preserve"> (citing </w:t>
      </w:r>
      <w:bookmarkStart w:id="2711" w:name="Bookmark_I5HFV1WS2SF8B40040000400"/>
      <w:bookmarkEnd w:id="2711"/>
      <w:hyperlink r:id="rId742" w:history="1">
        <w:r>
          <w:rPr>
            <w:rFonts w:ascii="arial" w:eastAsia="arial" w:hAnsi="arial" w:cs="arial"/>
            <w:b w:val="0"/>
            <w:i/>
            <w:strike w:val="0"/>
            <w:noProof w:val="0"/>
            <w:color w:val="0077CC"/>
            <w:position w:val="0"/>
            <w:sz w:val="20"/>
            <w:u w:val="single"/>
            <w:vertAlign w:val="baseline"/>
          </w:rPr>
          <w:t>Wilson v. El-Daief</w:t>
        </w:r>
      </w:hyperlink>
      <w:hyperlink r:id="rId742" w:history="1">
        <w:r>
          <w:rPr>
            <w:rFonts w:ascii="arial" w:eastAsia="arial" w:hAnsi="arial" w:cs="arial"/>
            <w:b w:val="0"/>
            <w:i/>
            <w:strike w:val="0"/>
            <w:noProof w:val="0"/>
            <w:color w:val="0077CC"/>
            <w:position w:val="0"/>
            <w:sz w:val="20"/>
            <w:u w:val="single"/>
            <w:vertAlign w:val="baseline"/>
          </w:rPr>
          <w:t>, 600 Pa. 161, 178, 964 A.2d 354, 364 (2009))</w:t>
        </w:r>
      </w:hyperlink>
      <w:r>
        <w:rPr>
          <w:rFonts w:ascii="arial" w:eastAsia="arial" w:hAnsi="arial" w:cs="arial"/>
          <w:b w:val="0"/>
          <w:i w:val="0"/>
          <w:strike w:val="0"/>
          <w:noProof w:val="0"/>
          <w:color w:val="000000"/>
          <w:position w:val="0"/>
          <w:sz w:val="20"/>
          <w:u w:val="none"/>
          <w:vertAlign w:val="baseline"/>
        </w:rPr>
        <w:t xml:space="preserve">. The rule is an inquiry-notice rule, as plaintiff's obligation to "direct diligence in the channel in which it would be successful," </w:t>
      </w:r>
      <w:bookmarkStart w:id="2712" w:name="Bookmark_I5HFV1WS2D6NXR0010000400"/>
      <w:bookmarkEnd w:id="2712"/>
      <w:hyperlink r:id="rId742" w:history="1">
        <w:r>
          <w:rPr>
            <w:rFonts w:ascii="arial" w:eastAsia="arial" w:hAnsi="arial" w:cs="arial"/>
            <w:b w:val="0"/>
            <w:i/>
            <w:strike w:val="0"/>
            <w:noProof w:val="0"/>
            <w:color w:val="0077CC"/>
            <w:position w:val="0"/>
            <w:sz w:val="20"/>
            <w:u w:val="single"/>
            <w:vertAlign w:val="baseline"/>
          </w:rPr>
          <w:t>Wilson</w:t>
        </w:r>
      </w:hyperlink>
      <w:hyperlink r:id="rId742" w:history="1">
        <w:r>
          <w:rPr>
            <w:rFonts w:ascii="arial" w:eastAsia="arial" w:hAnsi="arial" w:cs="arial"/>
            <w:b w:val="0"/>
            <w:i/>
            <w:strike w:val="0"/>
            <w:noProof w:val="0"/>
            <w:color w:val="0077CC"/>
            <w:position w:val="0"/>
            <w:sz w:val="20"/>
            <w:u w:val="single"/>
            <w:vertAlign w:val="baseline"/>
          </w:rPr>
          <w:t>, 600 Pa. at 178-79, 15 A.3d at 364</w:t>
        </w:r>
      </w:hyperlink>
      <w:r>
        <w:rPr>
          <w:rFonts w:ascii="arial" w:eastAsia="arial" w:hAnsi="arial" w:cs="arial"/>
          <w:b w:val="0"/>
          <w:i w:val="0"/>
          <w:strike w:val="0"/>
          <w:noProof w:val="0"/>
          <w:color w:val="000000"/>
          <w:position w:val="0"/>
          <w:sz w:val="20"/>
          <w:u w:val="none"/>
          <w:vertAlign w:val="baseline"/>
        </w:rPr>
        <w:t xml:space="preserve">, arises with "storm warnings of possible fraud." </w:t>
      </w:r>
      <w:bookmarkStart w:id="2713" w:name="Bookmark_I5HFV1WS2D6NXR0030000400"/>
      <w:bookmarkEnd w:id="2713"/>
      <w:hyperlink r:id="rId743" w:history="1">
        <w:r>
          <w:rPr>
            <w:rFonts w:ascii="arial" w:eastAsia="arial" w:hAnsi="arial" w:cs="arial"/>
            <w:b w:val="0"/>
            <w:i/>
            <w:strike w:val="0"/>
            <w:noProof w:val="0"/>
            <w:color w:val="0077CC"/>
            <w:position w:val="0"/>
            <w:sz w:val="20"/>
            <w:u w:val="single"/>
            <w:vertAlign w:val="baseline"/>
          </w:rPr>
          <w:t>BPP Ill., LLC v. Royal Bank of Scotland Grp., PLC</w:t>
        </w:r>
      </w:hyperlink>
      <w:hyperlink r:id="rId743" w:history="1">
        <w:r>
          <w:rPr>
            <w:rFonts w:ascii="arial" w:eastAsia="arial" w:hAnsi="arial" w:cs="arial"/>
            <w:b w:val="0"/>
            <w:i/>
            <w:strike w:val="0"/>
            <w:noProof w:val="0"/>
            <w:color w:val="0077CC"/>
            <w:position w:val="0"/>
            <w:sz w:val="20"/>
            <w:u w:val="single"/>
            <w:vertAlign w:val="baseline"/>
          </w:rPr>
          <w:t>, No. 13-cv-638 (JMP), 2013 WL 6003701, at *6, 2013 U.S. Dist. LEXIS 161761, at *23 (S.D.N.Y. Nov. 13, 2013)</w:t>
        </w:r>
      </w:hyperlink>
      <w:r>
        <w:rPr>
          <w:rFonts w:ascii="arial" w:eastAsia="arial" w:hAnsi="arial" w:cs="arial"/>
          <w:b w:val="0"/>
          <w:i w:val="0"/>
          <w:strike w:val="0"/>
          <w:noProof w:val="0"/>
          <w:color w:val="000000"/>
          <w:position w:val="0"/>
          <w:sz w:val="20"/>
          <w:u w:val="none"/>
          <w:vertAlign w:val="baseline"/>
        </w:rPr>
        <w:t xml:space="preserve"> (quoting </w:t>
      </w:r>
      <w:bookmarkStart w:id="2714" w:name="Bookmark_I5HFV1WS2D6NXR0050000400"/>
      <w:bookmarkEnd w:id="2714"/>
      <w:hyperlink r:id="rId744" w:history="1">
        <w:r>
          <w:rPr>
            <w:rFonts w:ascii="arial" w:eastAsia="arial" w:hAnsi="arial" w:cs="arial"/>
            <w:b w:val="0"/>
            <w:i/>
            <w:strike w:val="0"/>
            <w:noProof w:val="0"/>
            <w:color w:val="0077CC"/>
            <w:position w:val="0"/>
            <w:sz w:val="20"/>
            <w:u w:val="single"/>
            <w:vertAlign w:val="baseline"/>
          </w:rPr>
          <w:t>Ciccarelli v. Gichner Sys. Grp., Inc.</w:t>
        </w:r>
      </w:hyperlink>
      <w:hyperlink r:id="rId744" w:history="1">
        <w:r>
          <w:rPr>
            <w:rFonts w:ascii="arial" w:eastAsia="arial" w:hAnsi="arial" w:cs="arial"/>
            <w:b w:val="0"/>
            <w:i/>
            <w:strike w:val="0"/>
            <w:noProof w:val="0"/>
            <w:color w:val="0077CC"/>
            <w:position w:val="0"/>
            <w:sz w:val="20"/>
            <w:u w:val="single"/>
            <w:vertAlign w:val="baseline"/>
          </w:rPr>
          <w:t>, 862 F. Supp. 1293, 1301 (M.D. Pa.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vac'd in part on other grounds</w:t>
      </w:r>
      <w:r>
        <w:rPr>
          <w:rFonts w:ascii="arial" w:eastAsia="arial" w:hAnsi="arial" w:cs="arial"/>
          <w:b w:val="0"/>
          <w:i w:val="0"/>
          <w:strike w:val="0"/>
          <w:noProof w:val="0"/>
          <w:color w:val="000000"/>
          <w:position w:val="0"/>
          <w:sz w:val="20"/>
          <w:u w:val="none"/>
          <w:vertAlign w:val="baseline"/>
        </w:rPr>
        <w:t xml:space="preserve">, </w:t>
      </w:r>
      <w:bookmarkStart w:id="2715" w:name="Bookmark_I5HFV1WS2HM6RK0020000400"/>
      <w:bookmarkEnd w:id="2715"/>
      <w:hyperlink r:id="rId169" w:history="1">
        <w:r>
          <w:rPr>
            <w:rFonts w:ascii="arial" w:eastAsia="arial" w:hAnsi="arial" w:cs="arial"/>
            <w:b w:val="0"/>
            <w:i/>
            <w:strike w:val="0"/>
            <w:noProof w:val="0"/>
            <w:color w:val="0077CC"/>
            <w:position w:val="0"/>
            <w:sz w:val="20"/>
            <w:u w:val="single"/>
            <w:vertAlign w:val="baseline"/>
          </w:rPr>
          <w:t>603 F. App'x 57 (2d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16" w:name="Bookmark_para_696"/>
      <w:bookmarkEnd w:id="2716"/>
      <w:bookmarkStart w:id="2717" w:name="Bookmark_I5HFV1WS2HM6RK0050000400"/>
      <w:bookmarkEnd w:id="2717"/>
      <w:r>
        <w:rPr>
          <w:rFonts w:ascii="arial" w:eastAsia="arial" w:hAnsi="arial" w:cs="arial"/>
          <w:b w:val="0"/>
          <w:i w:val="0"/>
          <w:strike w:val="0"/>
          <w:noProof w:val="0"/>
          <w:color w:val="000000"/>
          <w:position w:val="0"/>
          <w:sz w:val="20"/>
          <w:u w:val="none"/>
          <w:vertAlign w:val="baseline"/>
        </w:rPr>
        <w:t xml:space="preserve">It is difficult, however, to tell from the leading cases precisely what sort of inquiry-notice rule Pennsylvania applies. It appears that the rule is "weak inquiry notice," but is "narrow" in comparison to the </w:t>
      </w:r>
      <w:r>
        <w:rPr>
          <w:rFonts w:ascii="arial" w:eastAsia="arial" w:hAnsi="arial" w:cs="arial"/>
          <w:b w:val="0"/>
          <w:i w:val="0"/>
          <w:strike w:val="0"/>
          <w:noProof w:val="0"/>
          <w:color w:val="000000"/>
          <w:position w:val="0"/>
          <w:sz w:val="20"/>
          <w:u w:val="single"/>
          <w:vertAlign w:val="baseline"/>
        </w:rPr>
        <w:t>Merck</w:t>
      </w:r>
      <w:r>
        <w:rPr>
          <w:rFonts w:ascii="arial" w:eastAsia="arial" w:hAnsi="arial" w:cs="arial"/>
          <w:b w:val="0"/>
          <w:i w:val="0"/>
          <w:strike w:val="0"/>
          <w:noProof w:val="0"/>
          <w:color w:val="000000"/>
          <w:position w:val="0"/>
          <w:sz w:val="20"/>
          <w:u w:val="none"/>
          <w:vertAlign w:val="baseline"/>
        </w:rPr>
        <w:t xml:space="preserve"> rule in that a Pennsylvania action accrues when a reasonable plaintiff would have discovered "at least some form of significant harm and of a factual cause linked to another's conduct" even without knowing all the elements of a cause of action. </w:t>
      </w:r>
      <w:bookmarkStart w:id="2718" w:name="Bookmark_I5HFV1WS2HM6RK0040000400"/>
      <w:bookmarkEnd w:id="2718"/>
      <w:hyperlink r:id="rId742" w:history="1">
        <w:r>
          <w:rPr>
            <w:rFonts w:ascii="arial" w:eastAsia="arial" w:hAnsi="arial" w:cs="arial"/>
            <w:b w:val="0"/>
            <w:i/>
            <w:strike w:val="0"/>
            <w:noProof w:val="0"/>
            <w:color w:val="0077CC"/>
            <w:position w:val="0"/>
            <w:sz w:val="20"/>
            <w:u w:val="single"/>
            <w:vertAlign w:val="baseline"/>
          </w:rPr>
          <w:t>Wilson</w:t>
        </w:r>
      </w:hyperlink>
      <w:hyperlink r:id="rId742" w:history="1">
        <w:r>
          <w:rPr>
            <w:rFonts w:ascii="arial" w:eastAsia="arial" w:hAnsi="arial" w:cs="arial"/>
            <w:b w:val="0"/>
            <w:i/>
            <w:strike w:val="0"/>
            <w:noProof w:val="0"/>
            <w:color w:val="0077CC"/>
            <w:position w:val="0"/>
            <w:sz w:val="20"/>
            <w:u w:val="single"/>
            <w:vertAlign w:val="baseline"/>
          </w:rPr>
          <w:t>, 600 Pa. at 178, 964 A.2d at 364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19" w:name="Bookmark_para_697"/>
      <w:bookmarkEnd w:id="2719"/>
      <w:bookmarkStart w:id="2720" w:name="Bookmark_I5HFV1WS2D6NXS0020000400"/>
      <w:bookmarkEnd w:id="2720"/>
      <w:r>
        <w:rPr>
          <w:rFonts w:ascii="arial" w:eastAsia="arial" w:hAnsi="arial" w:cs="arial"/>
          <w:b w:val="0"/>
          <w:i w:val="0"/>
          <w:strike w:val="0"/>
          <w:noProof w:val="0"/>
          <w:color w:val="000000"/>
          <w:position w:val="0"/>
          <w:sz w:val="20"/>
          <w:u w:val="none"/>
          <w:vertAlign w:val="baseline"/>
        </w:rPr>
        <w:t xml:space="preserve">Pennsylvania applies its discovery rule, in appropriate circumstances, to contract claims as well as tort. </w:t>
      </w:r>
      <w:r>
        <w:rPr>
          <w:rFonts w:ascii="arial" w:eastAsia="arial" w:hAnsi="arial" w:cs="arial"/>
          <w:b w:val="0"/>
          <w:i w:val="0"/>
          <w:strike w:val="0"/>
          <w:noProof w:val="0"/>
          <w:color w:val="000000"/>
          <w:position w:val="0"/>
          <w:sz w:val="20"/>
          <w:u w:val="single"/>
          <w:vertAlign w:val="baseline"/>
        </w:rPr>
        <w:t xml:space="preserve">See </w:t>
      </w:r>
      <w:bookmarkStart w:id="2721" w:name="Bookmark_I5HFV1WS2D6NXS0010000400"/>
      <w:bookmarkEnd w:id="2721"/>
      <w:hyperlink r:id="rId745" w:history="1">
        <w:r>
          <w:rPr>
            <w:rFonts w:ascii="arial" w:eastAsia="arial" w:hAnsi="arial" w:cs="arial"/>
            <w:b w:val="0"/>
            <w:i/>
            <w:strike w:val="0"/>
            <w:noProof w:val="0"/>
            <w:color w:val="0077CC"/>
            <w:position w:val="0"/>
            <w:sz w:val="20"/>
            <w:u w:val="single"/>
            <w:vertAlign w:val="baseline"/>
          </w:rPr>
          <w:t>Crouse v. Cyclops Indus.</w:t>
        </w:r>
      </w:hyperlink>
      <w:hyperlink r:id="rId745" w:history="1">
        <w:r>
          <w:rPr>
            <w:rFonts w:ascii="arial" w:eastAsia="arial" w:hAnsi="arial" w:cs="arial"/>
            <w:b w:val="0"/>
            <w:i/>
            <w:strike w:val="0"/>
            <w:noProof w:val="0"/>
            <w:color w:val="0077CC"/>
            <w:position w:val="0"/>
            <w:sz w:val="20"/>
            <w:u w:val="single"/>
            <w:vertAlign w:val="baseline"/>
          </w:rPr>
          <w:t>, 560 Pa. 394, 403-04, 745 A.2d 606, 611 (2000)</w:t>
        </w:r>
      </w:hyperlink>
      <w:r>
        <w:rPr>
          <w:rFonts w:ascii="arial" w:eastAsia="arial" w:hAnsi="arial" w:cs="arial"/>
          <w:b w:val="0"/>
          <w:i w:val="0"/>
          <w:strike w:val="0"/>
          <w:noProof w:val="0"/>
          <w:color w:val="000000"/>
          <w:position w:val="0"/>
          <w:sz w:val="20"/>
          <w:u w:val="none"/>
          <w:vertAlign w:val="baseline"/>
        </w:rPr>
        <w:t xml:space="preserve"> (applying discovery rule to promissory estoppel);</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w:t>
      </w:r>
      <w:bookmarkStart w:id="2722" w:name="Bookmark_I5HFV1WS2D6NXS0030000400"/>
      <w:bookmarkEnd w:id="2722"/>
      <w:hyperlink r:id="rId746" w:history="1">
        <w:r>
          <w:rPr>
            <w:rFonts w:ascii="arial" w:eastAsia="arial" w:hAnsi="arial" w:cs="arial"/>
            <w:b w:val="0"/>
            <w:i/>
            <w:strike w:val="0"/>
            <w:noProof w:val="0"/>
            <w:color w:val="0077CC"/>
            <w:position w:val="0"/>
            <w:sz w:val="20"/>
            <w:u w:val="single"/>
            <w:vertAlign w:val="baseline"/>
          </w:rPr>
          <w:t>Pagano v. Flakey Jake's of Greater Phila., Inc.</w:t>
        </w:r>
      </w:hyperlink>
      <w:hyperlink r:id="rId746" w:history="1">
        <w:r>
          <w:rPr>
            <w:rFonts w:ascii="arial" w:eastAsia="arial" w:hAnsi="arial" w:cs="arial"/>
            <w:b w:val="0"/>
            <w:i/>
            <w:strike w:val="0"/>
            <w:noProof w:val="0"/>
            <w:color w:val="0077CC"/>
            <w:position w:val="0"/>
            <w:sz w:val="20"/>
            <w:u w:val="single"/>
            <w:vertAlign w:val="baseline"/>
          </w:rPr>
          <w:t>, Civ. No. 94-7777, 1995 WL 650241, at *2, 1995 U.S. Dist. LEXIS 16284, at *6 (E.D. Pa. Oct. 31, 1995)</w:t>
        </w:r>
      </w:hyperlink>
      <w:r>
        <w:rPr>
          <w:rFonts w:ascii="arial" w:eastAsia="arial" w:hAnsi="arial" w:cs="arial"/>
          <w:b w:val="0"/>
          <w:i w:val="0"/>
          <w:strike w:val="0"/>
          <w:noProof w:val="0"/>
          <w:color w:val="000000"/>
          <w:position w:val="0"/>
          <w:sz w:val="20"/>
          <w:u w:val="none"/>
          <w:vertAlign w:val="baseline"/>
        </w:rPr>
        <w:t xml:space="preserve"> (citing </w:t>
      </w:r>
      <w:bookmarkStart w:id="2723" w:name="Bookmark_I5HFV1WS2D6NXS0050000400"/>
      <w:bookmarkEnd w:id="2723"/>
      <w:hyperlink r:id="rId747" w:history="1">
        <w:r>
          <w:rPr>
            <w:rFonts w:ascii="arial" w:eastAsia="arial" w:hAnsi="arial" w:cs="arial"/>
            <w:b w:val="0"/>
            <w:i/>
            <w:strike w:val="0"/>
            <w:noProof w:val="0"/>
            <w:color w:val="0077CC"/>
            <w:position w:val="0"/>
            <w:sz w:val="20"/>
            <w:u w:val="single"/>
            <w:vertAlign w:val="baseline"/>
          </w:rPr>
          <w:t>Amodeo v. Ryan Homes, Inc.</w:t>
        </w:r>
      </w:hyperlink>
      <w:hyperlink r:id="rId747" w:history="1">
        <w:r>
          <w:rPr>
            <w:rFonts w:ascii="arial" w:eastAsia="arial" w:hAnsi="arial" w:cs="arial"/>
            <w:b w:val="0"/>
            <w:i/>
            <w:strike w:val="0"/>
            <w:noProof w:val="0"/>
            <w:color w:val="0077CC"/>
            <w:position w:val="0"/>
            <w:sz w:val="20"/>
            <w:u w:val="single"/>
            <w:vertAlign w:val="baseline"/>
          </w:rPr>
          <w:t>, 407 Pa. Super. 448, 595 A.2d 1232 (1991)</w:t>
        </w:r>
      </w:hyperlink>
      <w:r>
        <w:rPr>
          <w:rFonts w:ascii="arial" w:eastAsia="arial" w:hAnsi="arial" w:cs="arial"/>
          <w:b w:val="0"/>
          <w:i w:val="0"/>
          <w:strike w:val="0"/>
          <w:noProof w:val="0"/>
          <w:color w:val="000000"/>
          <w:position w:val="0"/>
          <w:sz w:val="20"/>
          <w:u w:val="none"/>
          <w:vertAlign w:val="baseline"/>
        </w:rPr>
        <w:t xml:space="preserve">, and </w:t>
      </w:r>
      <w:bookmarkStart w:id="2724" w:name="Bookmark_I5HFV1WS2HM6RM0020000400"/>
      <w:bookmarkEnd w:id="2724"/>
      <w:hyperlink r:id="rId748" w:history="1">
        <w:r>
          <w:rPr>
            <w:rFonts w:ascii="arial" w:eastAsia="arial" w:hAnsi="arial" w:cs="arial"/>
            <w:b w:val="0"/>
            <w:i/>
            <w:strike w:val="0"/>
            <w:noProof w:val="0"/>
            <w:color w:val="0077CC"/>
            <w:position w:val="0"/>
            <w:sz w:val="20"/>
            <w:u w:val="single"/>
            <w:vertAlign w:val="baseline"/>
          </w:rPr>
          <w:t>A.J. Aberman, Inc. v. Funk Bldg. Corp.</w:t>
        </w:r>
      </w:hyperlink>
      <w:hyperlink r:id="rId748" w:history="1">
        <w:r>
          <w:rPr>
            <w:rFonts w:ascii="arial" w:eastAsia="arial" w:hAnsi="arial" w:cs="arial"/>
            <w:b w:val="0"/>
            <w:i/>
            <w:strike w:val="0"/>
            <w:noProof w:val="0"/>
            <w:color w:val="0077CC"/>
            <w:position w:val="0"/>
            <w:sz w:val="20"/>
            <w:u w:val="single"/>
            <w:vertAlign w:val="baseline"/>
          </w:rPr>
          <w:t>, 278 Pa. Super. 385, 420 A.2d 594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but cf. </w:t>
      </w:r>
      <w:bookmarkStart w:id="2725" w:name="Bookmark_I5HFV1WS2HM6RM0040000400"/>
      <w:bookmarkEnd w:id="2725"/>
      <w:hyperlink r:id="rId745" w:history="1">
        <w:r>
          <w:rPr>
            <w:rFonts w:ascii="arial" w:eastAsia="arial" w:hAnsi="arial" w:cs="arial"/>
            <w:b w:val="0"/>
            <w:i/>
            <w:strike w:val="0"/>
            <w:noProof w:val="0"/>
            <w:color w:val="0077CC"/>
            <w:position w:val="0"/>
            <w:sz w:val="20"/>
            <w:u w:val="single"/>
            <w:vertAlign w:val="baseline"/>
          </w:rPr>
          <w:t>Crouse</w:t>
        </w:r>
      </w:hyperlink>
      <w:hyperlink r:id="rId745" w:history="1">
        <w:r>
          <w:rPr>
            <w:rFonts w:ascii="arial" w:eastAsia="arial" w:hAnsi="arial" w:cs="arial"/>
            <w:b w:val="0"/>
            <w:i/>
            <w:strike w:val="0"/>
            <w:noProof w:val="0"/>
            <w:color w:val="0077CC"/>
            <w:position w:val="0"/>
            <w:sz w:val="20"/>
            <w:u w:val="single"/>
            <w:vertAlign w:val="baseline"/>
          </w:rPr>
          <w:t>, 560 Pa. at 407 n.1, 745 A.2d at 613 n.1</w:t>
        </w:r>
      </w:hyperlink>
      <w:r>
        <w:rPr>
          <w:rFonts w:ascii="arial" w:eastAsia="arial" w:hAnsi="arial" w:cs="arial"/>
          <w:b w:val="0"/>
          <w:i w:val="0"/>
          <w:strike w:val="0"/>
          <w:noProof w:val="0"/>
          <w:color w:val="000000"/>
          <w:position w:val="0"/>
          <w:sz w:val="20"/>
          <w:u w:val="none"/>
          <w:vertAlign w:val="baseline"/>
        </w:rPr>
        <w:t>. (Saylor, J., dissenting in part) (questioning applicability of discovery rule to contract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4.1.2.10. Texas</w:t>
      </w:r>
    </w:p>
    <w:p>
      <w:pPr>
        <w:keepNext w:val="0"/>
        <w:widowControl w:val="0"/>
        <w:spacing w:before="240" w:after="0" w:line="260" w:lineRule="atLeast"/>
        <w:ind w:left="0" w:right="0" w:firstLine="0"/>
        <w:jc w:val="both"/>
      </w:pPr>
      <w:bookmarkStart w:id="2726" w:name="Bookmark_para_698"/>
      <w:bookmarkEnd w:id="2726"/>
      <w:bookmarkStart w:id="2727" w:name="Bookmark_LNHNREFclscc116"/>
      <w:bookmarkEnd w:id="2727"/>
      <w:hyperlink r:id="rId749" w:history="1">
        <w:r>
          <w:rPr>
            <w:rFonts w:ascii="arial" w:eastAsia="arial" w:hAnsi="arial" w:cs="arial"/>
            <w:b/>
            <w:i/>
            <w:strike w:val="0"/>
            <w:color w:val="0077CC"/>
            <w:sz w:val="20"/>
            <w:u w:val="single"/>
            <w:vertAlign w:val="baseline"/>
          </w:rPr>
          <w:t>HN116</w:t>
        </w:r>
      </w:hyperlink>
      <w:r>
        <w:rPr>
          <w:rFonts w:ascii="arial" w:eastAsia="arial" w:hAnsi="arial" w:cs="arial"/>
          <w:b w:val="0"/>
          <w:i w:val="0"/>
          <w:strike w:val="0"/>
          <w:noProof w:val="0"/>
          <w:color w:val="000000"/>
          <w:position w:val="0"/>
          <w:sz w:val="20"/>
          <w:u w:val="none"/>
          <w:vertAlign w:val="baseline"/>
        </w:rPr>
        <w:t>[</w:t>
      </w:r>
      <w:hyperlink w:anchor="Bookmark_clscc116" w:history="1">
        <w:r>
          <w:pict>
            <v:shape id="_x0000_i1285"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728" w:name="Bookmark_I5HFV1WS2N1R4G0020000400"/>
      <w:bookmarkEnd w:id="2728"/>
      <w:r>
        <w:rPr>
          <w:rFonts w:ascii="arial" w:eastAsia="arial" w:hAnsi="arial" w:cs="arial"/>
          <w:b w:val="0"/>
          <w:i w:val="0"/>
          <w:strike w:val="0"/>
          <w:noProof w:val="0"/>
          <w:color w:val="000000"/>
          <w:position w:val="0"/>
          <w:sz w:val="20"/>
          <w:u w:val="none"/>
          <w:vertAlign w:val="baseline"/>
        </w:rPr>
        <w:t xml:space="preserve">Texas defers accrual of a claim when the wrong is "inherently undiscoverable." </w:t>
      </w:r>
      <w:bookmarkStart w:id="2729" w:name="Bookmark_I5HFV1WS2N1R4G0010000400"/>
      <w:bookmarkEnd w:id="2729"/>
      <w:hyperlink r:id="rId750" w:history="1">
        <w:r>
          <w:rPr>
            <w:rFonts w:ascii="arial" w:eastAsia="arial" w:hAnsi="arial" w:cs="arial"/>
            <w:b w:val="0"/>
            <w:i/>
            <w:strike w:val="0"/>
            <w:noProof w:val="0"/>
            <w:color w:val="0077CC"/>
            <w:position w:val="0"/>
            <w:sz w:val="20"/>
            <w:u w:val="single"/>
            <w:vertAlign w:val="baseline"/>
          </w:rPr>
          <w:t>Via Net v. TIG Ins. Co.</w:t>
        </w:r>
      </w:hyperlink>
      <w:hyperlink r:id="rId750" w:history="1">
        <w:r>
          <w:rPr>
            <w:rFonts w:ascii="arial" w:eastAsia="arial" w:hAnsi="arial" w:cs="arial"/>
            <w:b w:val="0"/>
            <w:i/>
            <w:strike w:val="0"/>
            <w:noProof w:val="0"/>
            <w:color w:val="0077CC"/>
            <w:position w:val="0"/>
            <w:sz w:val="20"/>
            <w:u w:val="single"/>
            <w:vertAlign w:val="baseline"/>
          </w:rPr>
          <w:t>, 211 S.W.3d 310, 315 (Tex. 2006)</w:t>
        </w:r>
      </w:hyperlink>
      <w:r>
        <w:rPr>
          <w:rFonts w:ascii="arial" w:eastAsia="arial" w:hAnsi="arial" w:cs="arial"/>
          <w:b w:val="0"/>
          <w:i w:val="0"/>
          <w:strike w:val="0"/>
          <w:noProof w:val="0"/>
          <w:color w:val="000000"/>
          <w:position w:val="0"/>
          <w:sz w:val="20"/>
          <w:u w:val="none"/>
          <w:vertAlign w:val="baseline"/>
        </w:rPr>
        <w:t>. This is an "ascertainability" rule.</w:t>
      </w:r>
    </w:p>
    <w:p>
      <w:pPr>
        <w:keepNext w:val="0"/>
        <w:widowControl w:val="0"/>
        <w:spacing w:before="240" w:after="0" w:line="260" w:lineRule="atLeast"/>
        <w:ind w:left="0" w:right="0" w:firstLine="0"/>
        <w:jc w:val="both"/>
      </w:pPr>
      <w:bookmarkStart w:id="2730" w:name="Bookmark_para_699"/>
      <w:bookmarkEnd w:id="2730"/>
      <w:bookmarkStart w:id="2731" w:name="Bookmark_I5HFV1WS2N1R4G0040000400"/>
      <w:bookmarkEnd w:id="2731"/>
      <w:r>
        <w:rPr>
          <w:rFonts w:ascii="arial" w:eastAsia="arial" w:hAnsi="arial" w:cs="arial"/>
          <w:b w:val="0"/>
          <w:i w:val="0"/>
          <w:strike w:val="0"/>
          <w:noProof w:val="0"/>
          <w:color w:val="000000"/>
          <w:position w:val="0"/>
          <w:sz w:val="20"/>
          <w:u w:val="none"/>
          <w:vertAlign w:val="baseline"/>
        </w:rPr>
        <w:t xml:space="preserve">Texas applies its discovery rule to contract cases, but only rarely, because due diligence in a typical contract case "may include asking a contract partner for information needed to verify contractual performance." </w:t>
      </w:r>
      <w:bookmarkStart w:id="2732" w:name="Bookmark_I5HFV1WS2N1R4G0030000400"/>
      <w:bookmarkEnd w:id="2732"/>
      <w:hyperlink r:id="rId750" w:history="1">
        <w:r>
          <w:rPr>
            <w:rFonts w:ascii="arial" w:eastAsia="arial" w:hAnsi="arial" w:cs="arial"/>
            <w:b w:val="0"/>
            <w:i/>
            <w:strike w:val="0"/>
            <w:noProof w:val="0"/>
            <w:color w:val="0077CC"/>
            <w:position w:val="0"/>
            <w:sz w:val="20"/>
            <w:u w:val="single"/>
            <w:vertAlign w:val="baseline"/>
          </w:rPr>
          <w:t>Id.</w:t>
        </w:r>
      </w:hyperlink>
      <w:hyperlink r:id="rId750" w:history="1">
        <w:r>
          <w:rPr>
            <w:rFonts w:ascii="arial" w:eastAsia="arial" w:hAnsi="arial" w:cs="arial"/>
            <w:b w:val="0"/>
            <w:i/>
            <w:strike w:val="0"/>
            <w:noProof w:val="0"/>
            <w:color w:val="0077CC"/>
            <w:position w:val="0"/>
            <w:sz w:val="20"/>
            <w:u w:val="single"/>
            <w:vertAlign w:val="baseline"/>
          </w:rPr>
          <w:t xml:space="preserve"> at 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4.1.2.11. Virginia</w:t>
      </w:r>
    </w:p>
    <w:p>
      <w:pPr>
        <w:keepNext w:val="0"/>
        <w:widowControl w:val="0"/>
        <w:spacing w:before="240" w:after="0" w:line="260" w:lineRule="atLeast"/>
        <w:ind w:left="0" w:right="0" w:firstLine="0"/>
        <w:jc w:val="both"/>
      </w:pPr>
      <w:bookmarkStart w:id="2733" w:name="Bookmark_para_700"/>
      <w:bookmarkEnd w:id="2733"/>
      <w:bookmarkStart w:id="2734" w:name="Bookmark_LNHNREFclscc117"/>
      <w:bookmarkEnd w:id="2734"/>
      <w:hyperlink r:id="rId751" w:history="1">
        <w:r>
          <w:rPr>
            <w:rFonts w:ascii="arial" w:eastAsia="arial" w:hAnsi="arial" w:cs="arial"/>
            <w:b/>
            <w:i/>
            <w:strike w:val="0"/>
            <w:color w:val="0077CC"/>
            <w:sz w:val="20"/>
            <w:u w:val="single"/>
            <w:vertAlign w:val="baseline"/>
          </w:rPr>
          <w:t>HN117</w:t>
        </w:r>
      </w:hyperlink>
      <w:r>
        <w:rPr>
          <w:rFonts w:ascii="arial" w:eastAsia="arial" w:hAnsi="arial" w:cs="arial"/>
          <w:b w:val="0"/>
          <w:i w:val="0"/>
          <w:strike w:val="0"/>
          <w:noProof w:val="0"/>
          <w:color w:val="000000"/>
          <w:position w:val="0"/>
          <w:sz w:val="20"/>
          <w:u w:val="none"/>
          <w:vertAlign w:val="baseline"/>
        </w:rPr>
        <w:t>[</w:t>
      </w:r>
      <w:hyperlink w:anchor="Bookmark_clscc117" w:history="1">
        <w:r>
          <w:pict>
            <v:shape id="_x0000_i1286"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735" w:name="Bookmark_I5HFV1WS2HM6RN0010000400"/>
      <w:bookmarkEnd w:id="2735"/>
      <w:bookmarkStart w:id="2736" w:name="Bookmark_I5HFV1WS2HM6RN0030000400"/>
      <w:bookmarkEnd w:id="2736"/>
      <w:r>
        <w:rPr>
          <w:rFonts w:ascii="arial" w:eastAsia="arial" w:hAnsi="arial" w:cs="arial"/>
          <w:b w:val="0"/>
          <w:i w:val="0"/>
          <w:strike w:val="0"/>
          <w:noProof w:val="0"/>
          <w:color w:val="000000"/>
          <w:position w:val="0"/>
          <w:sz w:val="20"/>
          <w:u w:val="none"/>
          <w:vertAlign w:val="baseline"/>
        </w:rPr>
        <w:t xml:space="preserve">A claim for fraud in Virginia accrues "when such fraud . . . is discovered or by the exercise of due diligence reasonably should have been discovered." </w:t>
      </w:r>
      <w:bookmarkStart w:id="2737" w:name="Bookmark_I5HFV1WS2N1R4G0050000400"/>
      <w:bookmarkEnd w:id="2737"/>
      <w:hyperlink r:id="rId752" w:history="1">
        <w:r>
          <w:rPr>
            <w:rFonts w:ascii="arial" w:eastAsia="arial" w:hAnsi="arial" w:cs="arial"/>
            <w:b w:val="0"/>
            <w:i/>
            <w:strike w:val="0"/>
            <w:noProof w:val="0"/>
            <w:color w:val="0077CC"/>
            <w:position w:val="0"/>
            <w:sz w:val="20"/>
            <w:u w:val="single"/>
            <w:vertAlign w:val="baseline"/>
          </w:rPr>
          <w:t>Schmidt v. Household Fin. Corp. II</w:t>
        </w:r>
      </w:hyperlink>
      <w:hyperlink r:id="rId752" w:history="1">
        <w:r>
          <w:rPr>
            <w:rFonts w:ascii="arial" w:eastAsia="arial" w:hAnsi="arial" w:cs="arial"/>
            <w:b w:val="0"/>
            <w:i/>
            <w:strike w:val="0"/>
            <w:noProof w:val="0"/>
            <w:color w:val="0077CC"/>
            <w:position w:val="0"/>
            <w:sz w:val="20"/>
            <w:u w:val="single"/>
            <w:vertAlign w:val="baseline"/>
          </w:rPr>
          <w:t>, 276 Va. 108, 117, 661 S.E.2d 834, 838-39 (2008)</w:t>
        </w:r>
      </w:hyperlink>
      <w:r>
        <w:rPr>
          <w:rFonts w:ascii="arial" w:eastAsia="arial" w:hAnsi="arial" w:cs="arial"/>
          <w:b w:val="0"/>
          <w:i w:val="0"/>
          <w:strike w:val="0"/>
          <w:noProof w:val="0"/>
          <w:color w:val="000000"/>
          <w:position w:val="0"/>
          <w:sz w:val="20"/>
          <w:u w:val="none"/>
          <w:vertAlign w:val="baseline"/>
        </w:rPr>
        <w:t xml:space="preserve"> (quoting </w:t>
      </w:r>
      <w:hyperlink r:id="rId753" w:history="1">
        <w:r>
          <w:rPr>
            <w:rFonts w:ascii="arial" w:eastAsia="arial" w:hAnsi="arial" w:cs="arial"/>
            <w:b w:val="0"/>
            <w:i/>
            <w:strike w:val="0"/>
            <w:noProof w:val="0"/>
            <w:color w:val="0077CC"/>
            <w:position w:val="0"/>
            <w:sz w:val="20"/>
            <w:u w:val="single"/>
            <w:vertAlign w:val="baseline"/>
          </w:rPr>
          <w:t>Va. Code § 8.01-249(1)</w:t>
        </w:r>
      </w:hyperlink>
      <w:r>
        <w:rPr>
          <w:rFonts w:ascii="arial" w:eastAsia="arial" w:hAnsi="arial" w:cs="arial"/>
          <w:b w:val="0"/>
          <w:i w:val="0"/>
          <w:strike w:val="0"/>
          <w:noProof w:val="0"/>
          <w:color w:val="000000"/>
          <w:position w:val="0"/>
          <w:sz w:val="20"/>
          <w:u w:val="none"/>
          <w:vertAlign w:val="baseline"/>
        </w:rPr>
        <w:t xml:space="preserve">). This is a "weak inquiry notice" rule, as </w:t>
      </w:r>
      <w:r>
        <w:rPr>
          <w:rFonts w:ascii="arial" w:eastAsia="arial" w:hAnsi="arial" w:cs="arial"/>
          <w:b w:val="0"/>
          <w:i w:val="0"/>
          <w:strike w:val="0"/>
          <w:noProof w:val="0"/>
          <w:color w:val="000000"/>
          <w:position w:val="0"/>
          <w:sz w:val="20"/>
          <w:u w:val="single"/>
          <w:vertAlign w:val="baseline"/>
        </w:rPr>
        <w:t>Schmidt</w:t>
      </w:r>
      <w:r>
        <w:rPr>
          <w:rFonts w:ascii="arial" w:eastAsia="arial" w:hAnsi="arial" w:cs="arial"/>
          <w:b w:val="0"/>
          <w:i w:val="0"/>
          <w:strike w:val="0"/>
          <w:noProof w:val="0"/>
          <w:color w:val="000000"/>
          <w:position w:val="0"/>
          <w:sz w:val="20"/>
          <w:u w:val="none"/>
          <w:vertAlign w:val="baseline"/>
        </w:rPr>
        <w:t xml:space="preserve"> considered a plaintiff who apparently engaged in no investigation despite being armed with facts sufficient to "suspect that something was amiss." Even so, the plaintiff could have prevailed by showing that a reasonable investigation would not have revealed fraud until within two years of his filing. </w:t>
      </w:r>
      <w:bookmarkStart w:id="2738" w:name="Bookmark_I5HFV1WS2HM6RN0020000400"/>
      <w:bookmarkEnd w:id="2738"/>
      <w:hyperlink r:id="rId752" w:history="1">
        <w:r>
          <w:rPr>
            <w:rFonts w:ascii="arial" w:eastAsia="arial" w:hAnsi="arial" w:cs="arial"/>
            <w:b w:val="0"/>
            <w:i/>
            <w:strike w:val="0"/>
            <w:noProof w:val="0"/>
            <w:color w:val="0077CC"/>
            <w:position w:val="0"/>
            <w:sz w:val="20"/>
            <w:u w:val="single"/>
            <w:vertAlign w:val="baseline"/>
          </w:rPr>
          <w:t>Id.</w:t>
        </w:r>
      </w:hyperlink>
      <w:hyperlink r:id="rId752" w:history="1">
        <w:r>
          <w:rPr>
            <w:rFonts w:ascii="arial" w:eastAsia="arial" w:hAnsi="arial" w:cs="arial"/>
            <w:b w:val="0"/>
            <w:i/>
            <w:strike w:val="0"/>
            <w:noProof w:val="0"/>
            <w:color w:val="0077CC"/>
            <w:position w:val="0"/>
            <w:sz w:val="20"/>
            <w:u w:val="single"/>
            <w:vertAlign w:val="baseline"/>
          </w:rPr>
          <w:t>, 276 Va. at 118, 661 S.E.2d at 839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39" w:name="Bookmark_para_701"/>
      <w:bookmarkEnd w:id="2739"/>
      <w:bookmarkStart w:id="2740" w:name="Bookmark_I5HFV1WS2HM6RN0050000400"/>
      <w:bookmarkEnd w:id="2740"/>
      <w:r>
        <w:rPr>
          <w:rFonts w:ascii="arial" w:eastAsia="arial" w:hAnsi="arial" w:cs="arial"/>
          <w:b w:val="0"/>
          <w:i w:val="0"/>
          <w:strike w:val="0"/>
          <w:noProof w:val="0"/>
          <w:color w:val="000000"/>
          <w:position w:val="0"/>
          <w:sz w:val="20"/>
          <w:u w:val="none"/>
          <w:vertAlign w:val="baseline"/>
        </w:rPr>
        <w:t xml:space="preserve">This doctrine has no application to other causes of action because </w:t>
      </w:r>
      <w:hyperlink r:id="rId753" w:history="1">
        <w:r>
          <w:rPr>
            <w:rFonts w:ascii="arial" w:eastAsia="arial" w:hAnsi="arial" w:cs="arial"/>
            <w:b w:val="0"/>
            <w:i/>
            <w:strike w:val="0"/>
            <w:noProof w:val="0"/>
            <w:color w:val="0077CC"/>
            <w:position w:val="0"/>
            <w:sz w:val="20"/>
            <w:u w:val="single"/>
            <w:vertAlign w:val="baseline"/>
          </w:rPr>
          <w:t>section 8.01-249(1)</w:t>
        </w:r>
      </w:hyperlink>
      <w:r>
        <w:rPr>
          <w:rFonts w:ascii="arial" w:eastAsia="arial" w:hAnsi="arial" w:cs="arial"/>
          <w:b w:val="0"/>
          <w:i w:val="0"/>
          <w:strike w:val="0"/>
          <w:noProof w:val="0"/>
          <w:color w:val="000000"/>
          <w:position w:val="0"/>
          <w:sz w:val="20"/>
          <w:u w:val="none"/>
          <w:vertAlign w:val="baseline"/>
        </w:rPr>
        <w:t xml:space="preserve"> applies only to fraud. </w:t>
      </w:r>
      <w:bookmarkStart w:id="2741" w:name="Bookmark_I5HFV1WS2SF8B50020000400"/>
      <w:bookmarkEnd w:id="2741"/>
      <w:r>
        <w:rPr>
          <w:rFonts w:ascii="arial" w:eastAsia="arial" w:hAnsi="arial" w:cs="arial"/>
          <w:b w:val="0"/>
          <w:i w:val="0"/>
          <w:strike w:val="0"/>
          <w:noProof w:val="0"/>
          <w:color w:val="000000"/>
          <w:position w:val="0"/>
          <w:sz w:val="20"/>
          <w:u w:val="single"/>
          <w:vertAlign w:val="baseline"/>
        </w:rPr>
        <w:t xml:space="preserve">See </w:t>
      </w:r>
      <w:bookmarkStart w:id="2742" w:name="Bookmark_I5HFV1WS2HM6RN0040000400"/>
      <w:bookmarkEnd w:id="2742"/>
      <w:hyperlink r:id="rId754" w:history="1">
        <w:r>
          <w:rPr>
            <w:rFonts w:ascii="arial" w:eastAsia="arial" w:hAnsi="arial" w:cs="arial"/>
            <w:b w:val="0"/>
            <w:i/>
            <w:strike w:val="0"/>
            <w:noProof w:val="0"/>
            <w:color w:val="0077CC"/>
            <w:position w:val="0"/>
            <w:sz w:val="20"/>
            <w:u w:val="single"/>
            <w:vertAlign w:val="baseline"/>
          </w:rPr>
          <w:t>Mid-Atl. Telecom, Inc. v. Long Distance Servs., Inc.</w:t>
        </w:r>
      </w:hyperlink>
      <w:hyperlink r:id="rId754" w:history="1">
        <w:r>
          <w:rPr>
            <w:rFonts w:ascii="arial" w:eastAsia="arial" w:hAnsi="arial" w:cs="arial"/>
            <w:b w:val="0"/>
            <w:i/>
            <w:strike w:val="0"/>
            <w:noProof w:val="0"/>
            <w:color w:val="0077CC"/>
            <w:position w:val="0"/>
            <w:sz w:val="20"/>
            <w:u w:val="single"/>
            <w:vertAlign w:val="baseline"/>
          </w:rPr>
          <w:t>, 32 Va. Cir. 75, 79 (Fairfax Cty. 1993)</w:t>
        </w:r>
      </w:hyperlink>
      <w:r>
        <w:rPr>
          <w:rFonts w:ascii="arial" w:eastAsia="arial" w:hAnsi="arial" w:cs="arial"/>
          <w:b w:val="0"/>
          <w:i w:val="0"/>
          <w:strike w:val="0"/>
          <w:noProof w:val="0"/>
          <w:color w:val="000000"/>
          <w:position w:val="0"/>
          <w:sz w:val="20"/>
          <w:u w:val="none"/>
          <w:vertAlign w:val="baseline"/>
        </w:rPr>
        <w:t>. Virginia precedent holds that "[s]tatutes of limitations are strictly enforced and exceptions thereto are</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narrowly construed. </w:t>
      </w:r>
      <w:bookmarkStart w:id="2743" w:name="Bookmark_I5HFV1WS2SF8B50020000400_2"/>
      <w:bookmarkEnd w:id="2743"/>
      <w:r>
        <w:rPr>
          <w:rFonts w:ascii="arial" w:eastAsia="arial" w:hAnsi="arial" w:cs="arial"/>
          <w:b w:val="0"/>
          <w:i w:val="0"/>
          <w:strike w:val="0"/>
          <w:noProof w:val="0"/>
          <w:color w:val="000000"/>
          <w:position w:val="0"/>
          <w:sz w:val="20"/>
          <w:u w:val="none"/>
          <w:vertAlign w:val="baseline"/>
        </w:rPr>
        <w:t xml:space="preserve">Consequently, a statute [of limitations] should be applied unless the General Assembly clearly creates an exception, and any doubt must be resolved in favor of the enforcement of the statute." </w:t>
      </w:r>
      <w:bookmarkStart w:id="2744" w:name="Bookmark_I5HFV1WS2SF8B50010000400"/>
      <w:bookmarkEnd w:id="2744"/>
      <w:hyperlink r:id="rId755" w:history="1">
        <w:r>
          <w:rPr>
            <w:rFonts w:ascii="arial" w:eastAsia="arial" w:hAnsi="arial" w:cs="arial"/>
            <w:b w:val="0"/>
            <w:i/>
            <w:strike w:val="0"/>
            <w:noProof w:val="0"/>
            <w:color w:val="0077CC"/>
            <w:position w:val="0"/>
            <w:sz w:val="20"/>
            <w:u w:val="single"/>
            <w:vertAlign w:val="baseline"/>
          </w:rPr>
          <w:t>Arrington v. Peoples Sec. Life Ins. Co.</w:t>
        </w:r>
      </w:hyperlink>
      <w:hyperlink r:id="rId755" w:history="1">
        <w:r>
          <w:rPr>
            <w:rFonts w:ascii="arial" w:eastAsia="arial" w:hAnsi="arial" w:cs="arial"/>
            <w:b w:val="0"/>
            <w:i/>
            <w:strike w:val="0"/>
            <w:noProof w:val="0"/>
            <w:color w:val="0077CC"/>
            <w:position w:val="0"/>
            <w:sz w:val="20"/>
            <w:u w:val="single"/>
            <w:vertAlign w:val="baseline"/>
          </w:rPr>
          <w:t>, 250 Va. 52, 55, 458 S.E.2d 289, 290-91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4.1.3. Application</w:t>
      </w:r>
    </w:p>
    <w:p>
      <w:pPr>
        <w:keepNext w:val="0"/>
        <w:widowControl w:val="0"/>
        <w:spacing w:before="200" w:after="0" w:line="260" w:lineRule="atLeast"/>
        <w:ind w:left="0" w:right="0" w:firstLine="0"/>
        <w:jc w:val="both"/>
      </w:pPr>
      <w:bookmarkStart w:id="2745" w:name="Bookmark_para_702"/>
      <w:bookmarkEnd w:id="2745"/>
      <w:r>
        <w:rPr>
          <w:rFonts w:ascii="arial" w:eastAsia="arial" w:hAnsi="arial" w:cs="arial"/>
          <w:b w:val="0"/>
          <w:i w:val="0"/>
          <w:strike w:val="0"/>
          <w:noProof w:val="0"/>
          <w:color w:val="000000"/>
          <w:position w:val="0"/>
          <w:sz w:val="20"/>
          <w:u w:val="none"/>
          <w:vertAlign w:val="baseline"/>
        </w:rPr>
        <w:t>In order to decide when each statute of limitations began to run, we must address two questions. First, when were plaintiffs placed on inquiry notice of LIBOR manipulation? Second, for each of the relevant discovery rules, at which point did inquiry notice cause each limitations period to begin?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4.1.3.1. Inquiry Notice</w:t>
      </w:r>
    </w:p>
    <w:p>
      <w:pPr>
        <w:keepNext w:val="0"/>
        <w:widowControl w:val="0"/>
        <w:spacing w:before="240" w:after="0" w:line="260" w:lineRule="atLeast"/>
        <w:ind w:left="0" w:right="0" w:firstLine="0"/>
        <w:jc w:val="both"/>
      </w:pPr>
      <w:bookmarkStart w:id="2746" w:name="Bookmark_para_703"/>
      <w:bookmarkEnd w:id="2746"/>
      <w:bookmarkStart w:id="2747" w:name="Bookmark_I5HFV1WS2SF8B50040000400"/>
      <w:bookmarkEnd w:id="2747"/>
      <w:r>
        <w:rPr>
          <w:rFonts w:ascii="arial" w:eastAsia="arial" w:hAnsi="arial" w:cs="arial"/>
          <w:b w:val="0"/>
          <w:i w:val="0"/>
          <w:strike w:val="0"/>
          <w:noProof w:val="0"/>
          <w:color w:val="000000"/>
          <w:position w:val="0"/>
          <w:sz w:val="20"/>
          <w:u w:val="none"/>
          <w:vertAlign w:val="baseline"/>
        </w:rPr>
        <w:t xml:space="preserve">Except as to California state law, we consider investors to have been on constructive notice of information of which a reasonable investor would keep himself aware, including well-publicized financial news. </w:t>
      </w:r>
      <w:r>
        <w:rPr>
          <w:rFonts w:ascii="arial" w:eastAsia="arial" w:hAnsi="arial" w:cs="arial"/>
          <w:b w:val="0"/>
          <w:i w:val="0"/>
          <w:strike w:val="0"/>
          <w:noProof w:val="0"/>
          <w:color w:val="000000"/>
          <w:position w:val="0"/>
          <w:sz w:val="20"/>
          <w:u w:val="single"/>
          <w:vertAlign w:val="baseline"/>
        </w:rPr>
        <w:t xml:space="preserve">See, e.g., </w:t>
      </w:r>
      <w:bookmarkStart w:id="2748" w:name="Bookmark_I5HFV1WS2SF8B50030000400"/>
      <w:bookmarkEnd w:id="2748"/>
      <w:hyperlink r:id="rId756" w:history="1">
        <w:r>
          <w:rPr>
            <w:rFonts w:ascii="arial" w:eastAsia="arial" w:hAnsi="arial" w:cs="arial"/>
            <w:b w:val="0"/>
            <w:i/>
            <w:strike w:val="0"/>
            <w:noProof w:val="0"/>
            <w:color w:val="0077CC"/>
            <w:position w:val="0"/>
            <w:sz w:val="20"/>
            <w:u w:val="single"/>
            <w:vertAlign w:val="baseline"/>
          </w:rPr>
          <w:t>Pension Trust Fund for Operating Eng'rs v. Mortg. Asset Securitization Transactions, Inc.</w:t>
        </w:r>
      </w:hyperlink>
      <w:hyperlink r:id="rId756" w:history="1">
        <w:r>
          <w:rPr>
            <w:rFonts w:ascii="arial" w:eastAsia="arial" w:hAnsi="arial" w:cs="arial"/>
            <w:b w:val="0"/>
            <w:i/>
            <w:strike w:val="0"/>
            <w:noProof w:val="0"/>
            <w:color w:val="0077CC"/>
            <w:position w:val="0"/>
            <w:sz w:val="20"/>
            <w:u w:val="single"/>
            <w:vertAlign w:val="baseline"/>
          </w:rPr>
          <w:t>, 730 F.3d 263, 276-77 (3d Cir. 2013)</w:t>
        </w:r>
      </w:hyperlink>
      <w:r>
        <w:rPr>
          <w:rFonts w:ascii="arial" w:eastAsia="arial" w:hAnsi="arial" w:cs="arial"/>
          <w:b w:val="0"/>
          <w:i w:val="0"/>
          <w:strike w:val="0"/>
          <w:noProof w:val="0"/>
          <w:color w:val="000000"/>
          <w:position w:val="0"/>
          <w:sz w:val="20"/>
          <w:u w:val="none"/>
          <w:vertAlign w:val="baseline"/>
        </w:rPr>
        <w:t xml:space="preserve"> (listing law suits, news articles, prospectuses, and financial reports as examples of public documents that may lead a diligent investor to inquire); </w:t>
      </w:r>
      <w:bookmarkStart w:id="2749" w:name="Bookmark_I5HFV1WS2SF8B50050000400"/>
      <w:bookmarkEnd w:id="2749"/>
      <w:hyperlink r:id="rId757" w:history="1">
        <w:r>
          <w:rPr>
            <w:rFonts w:ascii="arial" w:eastAsia="arial" w:hAnsi="arial" w:cs="arial"/>
            <w:b w:val="0"/>
            <w:i/>
            <w:strike w:val="0"/>
            <w:noProof w:val="0"/>
            <w:color w:val="0077CC"/>
            <w:position w:val="0"/>
            <w:sz w:val="20"/>
            <w:u w:val="single"/>
            <w:vertAlign w:val="baseline"/>
          </w:rPr>
          <w:t>DeBenedictis v. Merrill Lynch &amp; Co.</w:t>
        </w:r>
      </w:hyperlink>
      <w:hyperlink r:id="rId757" w:history="1">
        <w:r>
          <w:rPr>
            <w:rFonts w:ascii="arial" w:eastAsia="arial" w:hAnsi="arial" w:cs="arial"/>
            <w:b w:val="0"/>
            <w:i/>
            <w:strike w:val="0"/>
            <w:noProof w:val="0"/>
            <w:color w:val="0077CC"/>
            <w:position w:val="0"/>
            <w:sz w:val="20"/>
            <w:u w:val="single"/>
            <w:vertAlign w:val="baseline"/>
          </w:rPr>
          <w:t>, 492 F.3d 209, 216 (3d Cir. 2007)</w:t>
        </w:r>
      </w:hyperlink>
      <w:r>
        <w:rPr>
          <w:rFonts w:ascii="arial" w:eastAsia="arial" w:hAnsi="arial" w:cs="arial"/>
          <w:b w:val="0"/>
          <w:i w:val="0"/>
          <w:strike w:val="0"/>
          <w:noProof w:val="0"/>
          <w:color w:val="000000"/>
          <w:position w:val="0"/>
          <w:sz w:val="20"/>
          <w:u w:val="none"/>
          <w:vertAlign w:val="baseline"/>
        </w:rPr>
        <w:t xml:space="preserve"> (finding inquiry notice on the basis of information in public filings); </w:t>
      </w:r>
      <w:bookmarkStart w:id="2750" w:name="Bookmark_I5HFV1WS28T4KW0020000400"/>
      <w:bookmarkEnd w:id="2750"/>
      <w:hyperlink r:id="rId641" w:history="1">
        <w:r>
          <w:rPr>
            <w:rFonts w:ascii="arial" w:eastAsia="arial" w:hAnsi="arial" w:cs="arial"/>
            <w:b w:val="0"/>
            <w:i/>
            <w:strike w:val="0"/>
            <w:noProof w:val="0"/>
            <w:color w:val="0077CC"/>
            <w:position w:val="0"/>
            <w:sz w:val="20"/>
            <w:u w:val="single"/>
            <w:vertAlign w:val="baseline"/>
          </w:rPr>
          <w:t>LC Capital Partners, LP v. Frontier Ins. Grp., Inc.</w:t>
        </w:r>
      </w:hyperlink>
      <w:hyperlink r:id="rId641" w:history="1">
        <w:r>
          <w:rPr>
            <w:rFonts w:ascii="arial" w:eastAsia="arial" w:hAnsi="arial" w:cs="arial"/>
            <w:b w:val="0"/>
            <w:i/>
            <w:strike w:val="0"/>
            <w:noProof w:val="0"/>
            <w:color w:val="0077CC"/>
            <w:position w:val="0"/>
            <w:sz w:val="20"/>
            <w:u w:val="single"/>
            <w:vertAlign w:val="baseline"/>
          </w:rPr>
          <w:t>, 318 F.3d 148, 155 (2d Cir. 2003)</w:t>
        </w:r>
      </w:hyperlink>
      <w:r>
        <w:rPr>
          <w:rFonts w:ascii="arial" w:eastAsia="arial" w:hAnsi="arial" w:cs="arial"/>
          <w:b w:val="0"/>
          <w:i w:val="0"/>
          <w:strike w:val="0"/>
          <w:noProof w:val="0"/>
          <w:color w:val="000000"/>
          <w:position w:val="0"/>
          <w:sz w:val="20"/>
          <w:u w:val="none"/>
          <w:vertAlign w:val="baseline"/>
        </w:rPr>
        <w:t xml:space="preserve"> (same); </w:t>
      </w:r>
      <w:bookmarkStart w:id="2751" w:name="Bookmark_I5HFV1WS28T4KW0040000400"/>
      <w:bookmarkEnd w:id="2751"/>
      <w:hyperlink r:id="rId758" w:history="1">
        <w:r>
          <w:rPr>
            <w:rFonts w:ascii="arial" w:eastAsia="arial" w:hAnsi="arial" w:cs="arial"/>
            <w:b w:val="0"/>
            <w:i/>
            <w:strike w:val="0"/>
            <w:noProof w:val="0"/>
            <w:color w:val="0077CC"/>
            <w:position w:val="0"/>
            <w:sz w:val="20"/>
            <w:u w:val="single"/>
            <w:vertAlign w:val="baseline"/>
          </w:rPr>
          <w:t>In re Merrill Lynch &amp; Co., Inc. Research Reports Sec. Litig.</w:t>
        </w:r>
      </w:hyperlink>
      <w:hyperlink r:id="rId758" w:history="1">
        <w:r>
          <w:rPr>
            <w:rFonts w:ascii="arial" w:eastAsia="arial" w:hAnsi="arial" w:cs="arial"/>
            <w:b w:val="0"/>
            <w:i/>
            <w:strike w:val="0"/>
            <w:noProof w:val="0"/>
            <w:color w:val="0077CC"/>
            <w:position w:val="0"/>
            <w:sz w:val="20"/>
            <w:u w:val="single"/>
            <w:vertAlign w:val="baseline"/>
          </w:rPr>
          <w:t>, 289 F. Supp. 2d 416, 425 (S.D.N.Y. 2003)</w:t>
        </w:r>
      </w:hyperlink>
      <w:r>
        <w:rPr>
          <w:rFonts w:ascii="arial" w:eastAsia="arial" w:hAnsi="arial" w:cs="arial"/>
          <w:b w:val="0"/>
          <w:i w:val="0"/>
          <w:strike w:val="0"/>
          <w:noProof w:val="0"/>
          <w:color w:val="000000"/>
          <w:position w:val="0"/>
          <w:sz w:val="20"/>
          <w:u w:val="none"/>
          <w:vertAlign w:val="baseline"/>
        </w:rPr>
        <w:t xml:space="preserve"> (finding inquiry notice on the basis of a "plethora of public information"); </w:t>
      </w:r>
      <w:bookmarkStart w:id="2752" w:name="Bookmark_I5HFV1WS28T4KX0010000400"/>
      <w:bookmarkEnd w:id="2752"/>
      <w:hyperlink r:id="rId759" w:history="1">
        <w:r>
          <w:rPr>
            <w:rFonts w:ascii="arial" w:eastAsia="arial" w:hAnsi="arial" w:cs="arial"/>
            <w:b w:val="0"/>
            <w:i/>
            <w:strike w:val="0"/>
            <w:noProof w:val="0"/>
            <w:color w:val="0077CC"/>
            <w:position w:val="0"/>
            <w:sz w:val="20"/>
            <w:u w:val="single"/>
            <w:vertAlign w:val="baseline"/>
          </w:rPr>
          <w:t>In re Ultrafem Inc. Sec. Litig.</w:t>
        </w:r>
      </w:hyperlink>
      <w:hyperlink r:id="rId759" w:history="1">
        <w:r>
          <w:rPr>
            <w:rFonts w:ascii="arial" w:eastAsia="arial" w:hAnsi="arial" w:cs="arial"/>
            <w:b w:val="0"/>
            <w:i/>
            <w:strike w:val="0"/>
            <w:noProof w:val="0"/>
            <w:color w:val="0077CC"/>
            <w:position w:val="0"/>
            <w:sz w:val="20"/>
            <w:u w:val="single"/>
            <w:vertAlign w:val="baseline"/>
          </w:rPr>
          <w:t>, 91 F. Supp. 2d 678, 692 (S.D.N.Y. 2000)</w:t>
        </w:r>
      </w:hyperlink>
      <w:r>
        <w:rPr>
          <w:rFonts w:ascii="arial" w:eastAsia="arial" w:hAnsi="arial" w:cs="arial"/>
          <w:b w:val="0"/>
          <w:i w:val="0"/>
          <w:strike w:val="0"/>
          <w:noProof w:val="0"/>
          <w:color w:val="000000"/>
          <w:position w:val="0"/>
          <w:sz w:val="20"/>
          <w:u w:val="none"/>
          <w:vertAlign w:val="baseline"/>
        </w:rPr>
        <w:t xml:space="preserve"> (dismissal "appropriate when the facts from which knowledge may be imputed are clear from . . . the public disclosures</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themselves"); </w:t>
      </w:r>
      <w:r>
        <w:rPr>
          <w:rFonts w:ascii="arial" w:eastAsia="arial" w:hAnsi="arial" w:cs="arial"/>
          <w:b w:val="0"/>
          <w:i w:val="0"/>
          <w:strike w:val="0"/>
          <w:noProof w:val="0"/>
          <w:color w:val="000000"/>
          <w:position w:val="0"/>
          <w:sz w:val="20"/>
          <w:u w:val="single"/>
          <w:vertAlign w:val="baseline"/>
        </w:rPr>
        <w:t xml:space="preserve">cf. </w:t>
      </w:r>
      <w:bookmarkStart w:id="2753" w:name="Bookmark_I5HFV1WS28T4KX0030000400"/>
      <w:bookmarkEnd w:id="2753"/>
      <w:hyperlink r:id="rId760" w:history="1">
        <w:r>
          <w:rPr>
            <w:rFonts w:ascii="arial" w:eastAsia="arial" w:hAnsi="arial" w:cs="arial"/>
            <w:b w:val="0"/>
            <w:i/>
            <w:strike w:val="0"/>
            <w:noProof w:val="0"/>
            <w:color w:val="0077CC"/>
            <w:position w:val="0"/>
            <w:sz w:val="20"/>
            <w:u w:val="single"/>
            <w:vertAlign w:val="baseline"/>
          </w:rPr>
          <w:t>Newman v. Warnaco Grp., Inc.</w:t>
        </w:r>
      </w:hyperlink>
      <w:hyperlink r:id="rId760" w:history="1">
        <w:r>
          <w:rPr>
            <w:rFonts w:ascii="arial" w:eastAsia="arial" w:hAnsi="arial" w:cs="arial"/>
            <w:b w:val="0"/>
            <w:i/>
            <w:strike w:val="0"/>
            <w:noProof w:val="0"/>
            <w:color w:val="0077CC"/>
            <w:position w:val="0"/>
            <w:sz w:val="20"/>
            <w:u w:val="single"/>
            <w:vertAlign w:val="baseline"/>
          </w:rPr>
          <w:t>, 335 F.3d 187, 193-95 (2d Cir. 2003)</w:t>
        </w:r>
      </w:hyperlink>
      <w:r>
        <w:rPr>
          <w:rFonts w:ascii="arial" w:eastAsia="arial" w:hAnsi="arial" w:cs="arial"/>
          <w:b w:val="0"/>
          <w:i w:val="0"/>
          <w:strike w:val="0"/>
          <w:noProof w:val="0"/>
          <w:color w:val="000000"/>
          <w:position w:val="0"/>
          <w:sz w:val="20"/>
          <w:u w:val="none"/>
          <w:vertAlign w:val="baseline"/>
        </w:rPr>
        <w:t xml:space="preserve"> (examining public filings as a basis for inquiry notice); </w:t>
      </w:r>
      <w:bookmarkStart w:id="2754" w:name="Bookmark_I5HFV1WS28T4KX0050000400"/>
      <w:bookmarkEnd w:id="2754"/>
      <w:hyperlink r:id="rId761" w:history="1">
        <w:r>
          <w:rPr>
            <w:rFonts w:ascii="arial" w:eastAsia="arial" w:hAnsi="arial" w:cs="arial"/>
            <w:b w:val="0"/>
            <w:i/>
            <w:strike w:val="0"/>
            <w:noProof w:val="0"/>
            <w:color w:val="0077CC"/>
            <w:position w:val="0"/>
            <w:sz w:val="20"/>
            <w:u w:val="single"/>
            <w:vertAlign w:val="baseline"/>
          </w:rPr>
          <w:t>Dodds v. Cigna Sec., Inc.</w:t>
        </w:r>
      </w:hyperlink>
      <w:hyperlink r:id="rId761" w:history="1">
        <w:r>
          <w:rPr>
            <w:rFonts w:ascii="arial" w:eastAsia="arial" w:hAnsi="arial" w:cs="arial"/>
            <w:b w:val="0"/>
            <w:i/>
            <w:strike w:val="0"/>
            <w:noProof w:val="0"/>
            <w:color w:val="0077CC"/>
            <w:position w:val="0"/>
            <w:sz w:val="20"/>
            <w:u w:val="single"/>
            <w:vertAlign w:val="baseline"/>
          </w:rPr>
          <w:t>, 12 F.3d 346, 350-51 (2d Cir. 1993)</w:t>
        </w:r>
      </w:hyperlink>
      <w:r>
        <w:rPr>
          <w:rFonts w:ascii="arial" w:eastAsia="arial" w:hAnsi="arial" w:cs="arial"/>
          <w:b w:val="0"/>
          <w:i w:val="0"/>
          <w:strike w:val="0"/>
          <w:noProof w:val="0"/>
          <w:color w:val="000000"/>
          <w:position w:val="0"/>
          <w:sz w:val="20"/>
          <w:u w:val="none"/>
          <w:vertAlign w:val="baseline"/>
        </w:rPr>
        <w:t xml:space="preserve"> (finding inquiry notice on the basis of prospectus received by investor, regardless of whether investor read it).</w:t>
      </w:r>
    </w:p>
    <w:p>
      <w:pPr>
        <w:keepNext w:val="0"/>
        <w:widowControl w:val="0"/>
        <w:spacing w:before="200" w:after="0" w:line="260" w:lineRule="atLeast"/>
        <w:ind w:left="0" w:right="0" w:firstLine="0"/>
        <w:jc w:val="both"/>
      </w:pPr>
      <w:bookmarkStart w:id="2755" w:name="Bookmark_para_704"/>
      <w:bookmarkEnd w:id="2755"/>
      <w:r>
        <w:rPr>
          <w:rFonts w:ascii="arial" w:eastAsia="arial" w:hAnsi="arial" w:cs="arial"/>
          <w:b w:val="0"/>
          <w:i w:val="0"/>
          <w:strike w:val="0"/>
          <w:noProof w:val="0"/>
          <w:color w:val="000000"/>
          <w:position w:val="0"/>
          <w:sz w:val="20"/>
          <w:u w:val="none"/>
          <w:vertAlign w:val="baseline"/>
        </w:rPr>
        <w:t xml:space="preserve">This was the rule we followed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and we now make explicit our holding that (except under California law), exchange-based plaintiffs were on constructive notice of news articles relating to LIBOR by May 29, 2008.</w:t>
      </w:r>
      <w:r>
        <w:rPr>
          <w:rFonts w:ascii="arial" w:eastAsia="arial" w:hAnsi="arial" w:cs="arial"/>
          <w:vertAlign w:val="superscript"/>
        </w:rPr>
        <w:footnoteReference w:customMarkFollows="1" w:id="159"/>
        <w:t xml:space="preserve">162</w:t>
      </w:r>
      <w:r>
        <w:rPr>
          <w:rFonts w:ascii="arial" w:eastAsia="arial" w:hAnsi="arial" w:cs="arial"/>
          <w:b w:val="0"/>
          <w:i w:val="0"/>
          <w:strike w:val="0"/>
          <w:noProof w:val="0"/>
          <w:color w:val="000000"/>
          <w:position w:val="0"/>
          <w:sz w:val="20"/>
          <w:u w:val="none"/>
          <w:vertAlign w:val="baseline"/>
        </w:rPr>
        <w:t xml:space="preserve"> Eurodollar contracts are liquid, speculative instruments tied directly to LIBOR. In this context, a reasonable Eurodollar trader would have sought out LIBOR-related news, just as a trader of Toyota stock would seek out news of Camry inventories or a corn trader would seek out news of drought in Nebraska.</w:t>
      </w:r>
    </w:p>
    <w:p>
      <w:pPr>
        <w:keepNext w:val="0"/>
        <w:widowControl w:val="0"/>
        <w:spacing w:before="200" w:after="0" w:line="260" w:lineRule="atLeast"/>
        <w:ind w:left="0" w:right="0" w:firstLine="0"/>
        <w:jc w:val="both"/>
      </w:pPr>
      <w:bookmarkStart w:id="2759" w:name="Bookmark_para_705"/>
      <w:bookmarkEnd w:id="2759"/>
      <w:bookmarkStart w:id="2760" w:name="Bookmark_I5HFV1WS2N1R4J0050000400"/>
      <w:bookmarkEnd w:id="2760"/>
      <w:r>
        <w:rPr>
          <w:rFonts w:ascii="arial" w:eastAsia="arial" w:hAnsi="arial" w:cs="arial"/>
          <w:b w:val="0"/>
          <w:i w:val="0"/>
          <w:strike w:val="0"/>
          <w:noProof w:val="0"/>
          <w:color w:val="000000"/>
          <w:position w:val="0"/>
          <w:sz w:val="20"/>
          <w:u w:val="none"/>
          <w:vertAlign w:val="baseline"/>
        </w:rPr>
        <w:t xml:space="preserve">We have less confidence that a reasonable OTC or fixed-income investor would have noticed news about LIBOR in Spring 2008. We understand that at least some institutional swap and bond investors buy an investment with the expectation of holding the position for a long time (perhaps to maturity), simply receiving or sending payments as they come due. In </w:t>
      </w:r>
      <w:r>
        <w:rPr>
          <w:rFonts w:ascii="arial" w:eastAsia="arial" w:hAnsi="arial" w:cs="arial"/>
          <w:b w:val="0"/>
          <w:i w:val="0"/>
          <w:strike w:val="0"/>
          <w:noProof w:val="0"/>
          <w:color w:val="000000"/>
          <w:position w:val="0"/>
          <w:sz w:val="20"/>
          <w:u w:val="single"/>
          <w:vertAlign w:val="baseline"/>
        </w:rPr>
        <w:t>this</w:t>
      </w:r>
      <w:r>
        <w:rPr>
          <w:rFonts w:ascii="arial" w:eastAsia="arial" w:hAnsi="arial" w:cs="arial"/>
          <w:b w:val="0"/>
          <w:i w:val="0"/>
          <w:strike w:val="0"/>
          <w:noProof w:val="0"/>
          <w:color w:val="000000"/>
          <w:position w:val="0"/>
          <w:sz w:val="20"/>
          <w:u w:val="none"/>
          <w:vertAlign w:val="baseline"/>
        </w:rPr>
        <w:t xml:space="preserve"> context, it is conceivable that even a sophisticated investor would not have sought out or closely attended news affecting the technical details of a long-established investment position. </w:t>
      </w:r>
      <w:r>
        <w:rPr>
          <w:rFonts w:ascii="arial" w:eastAsia="arial" w:hAnsi="arial" w:cs="arial"/>
          <w:b w:val="0"/>
          <w:i w:val="0"/>
          <w:strike w:val="0"/>
          <w:noProof w:val="0"/>
          <w:color w:val="000000"/>
          <w:position w:val="0"/>
          <w:sz w:val="20"/>
          <w:u w:val="single"/>
          <w:vertAlign w:val="baseline"/>
        </w:rPr>
        <w:t xml:space="preserve">Cf. </w:t>
      </w:r>
      <w:bookmarkStart w:id="2761" w:name="Bookmark_I5HFV1WS2N1R4J0040000400"/>
      <w:bookmarkEnd w:id="2761"/>
      <w:hyperlink r:id="rId169" w:history="1">
        <w:r>
          <w:rPr>
            <w:rFonts w:ascii="arial" w:eastAsia="arial" w:hAnsi="arial" w:cs="arial"/>
            <w:b w:val="0"/>
            <w:i/>
            <w:strike w:val="0"/>
            <w:noProof w:val="0"/>
            <w:color w:val="0077CC"/>
            <w:position w:val="0"/>
            <w:sz w:val="20"/>
            <w:u w:val="single"/>
            <w:vertAlign w:val="baseline"/>
          </w:rPr>
          <w:t>BPP Ill., LLC v. Royal Bank of Scotland Grp. PLC</w:t>
        </w:r>
      </w:hyperlink>
      <w:hyperlink r:id="rId169" w:history="1">
        <w:r>
          <w:rPr>
            <w:rFonts w:ascii="arial" w:eastAsia="arial" w:hAnsi="arial" w:cs="arial"/>
            <w:b w:val="0"/>
            <w:i/>
            <w:strike w:val="0"/>
            <w:noProof w:val="0"/>
            <w:color w:val="0077CC"/>
            <w:position w:val="0"/>
            <w:sz w:val="20"/>
            <w:u w:val="single"/>
            <w:vertAlign w:val="baseline"/>
          </w:rPr>
          <w:t>, 603 F. App'x 57 (2d Cir. 2015)</w:t>
        </w:r>
      </w:hyperlink>
      <w:r>
        <w:rPr>
          <w:rFonts w:ascii="arial" w:eastAsia="arial" w:hAnsi="arial" w:cs="arial"/>
          <w:b w:val="0"/>
          <w:i w:val="0"/>
          <w:strike w:val="0"/>
          <w:noProof w:val="0"/>
          <w:color w:val="000000"/>
          <w:position w:val="0"/>
          <w:sz w:val="20"/>
          <w:u w:val="none"/>
          <w:vertAlign w:val="baseline"/>
        </w:rPr>
        <w:t xml:space="preserve"> (vacating dismissal of OTC LIBOR claim on limitations grounds). Of course, if the pleadings reveal that a particular plaintiff was </w:t>
      </w:r>
      <w:r>
        <w:rPr>
          <w:rFonts w:ascii="arial" w:eastAsia="arial" w:hAnsi="arial" w:cs="arial"/>
          <w:b w:val="0"/>
          <w:i w:val="0"/>
          <w:strike w:val="0"/>
          <w:noProof w:val="0"/>
          <w:color w:val="000000"/>
          <w:position w:val="0"/>
          <w:sz w:val="20"/>
          <w:u w:val="single"/>
          <w:vertAlign w:val="baseline"/>
        </w:rPr>
        <w:t>actually</w:t>
      </w:r>
      <w:r>
        <w:rPr>
          <w:rFonts w:ascii="arial" w:eastAsia="arial" w:hAnsi="arial" w:cs="arial"/>
          <w:b w:val="0"/>
          <w:i w:val="0"/>
          <w:strike w:val="0"/>
          <w:noProof w:val="0"/>
          <w:color w:val="000000"/>
          <w:position w:val="0"/>
          <w:sz w:val="20"/>
          <w:u w:val="none"/>
          <w:vertAlign w:val="baseline"/>
        </w:rPr>
        <w:t xml:space="preserve"> aware of "smoke signals" on a particular date, then we will not hesitate, even at the pleadings stage, to consider that plaintiff on inquiry notice of manipulation. At a later stage, we will also entertain evidence of what reasonable investors would have made themselves aware of.</w:t>
      </w:r>
    </w:p>
    <w:p>
      <w:pPr>
        <w:keepNext w:val="0"/>
        <w:widowControl w:val="0"/>
        <w:spacing w:before="200" w:after="0" w:line="260" w:lineRule="atLeast"/>
        <w:ind w:left="0" w:right="0" w:firstLine="0"/>
        <w:jc w:val="both"/>
      </w:pPr>
      <w:bookmarkStart w:id="2762" w:name="Bookmark_para_706"/>
      <w:bookmarkEnd w:id="2762"/>
      <w:r>
        <w:rPr>
          <w:rFonts w:ascii="arial" w:eastAsia="arial" w:hAnsi="arial" w:cs="arial"/>
          <w:b w:val="0"/>
          <w:i w:val="0"/>
          <w:strike w:val="0"/>
          <w:noProof w:val="0"/>
          <w:color w:val="000000"/>
          <w:position w:val="0"/>
          <w:sz w:val="20"/>
          <w:u w:val="none"/>
          <w:vertAlign w:val="baseline"/>
        </w:rPr>
        <w:t>For cases</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involving the California inquiry notice rule or OTC and bond plaintiffs, we examine the pleadings to learn when (if ever) plaintiffs admit to being on notice of LIBOR fraud. Few plaintiffs admit reading the LIBOR-related articles in Spring 2008, but several allege relying on responses that the BBA and banks published through August 5, 2008. After reading the BBA's vociferous, self-interested statements regarding LIBOR, a reasonable investor would have asked what the BBA was responding to, and would have almost immediately discovered the barrage of news articles criticizing LIBOR. Therefore, we consider these plaintiffs to have been on inquiry notice as of August 5, 2008, at the latest. Some plaintiffs also allege reliance on class actions, including the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action filed on April 15, 2011. These plaintiffs were surely on inquiry notice by April 15, 2011.</w:t>
      </w:r>
    </w:p>
    <w:p>
      <w:pPr>
        <w:keepNext w:val="0"/>
        <w:widowControl w:val="0"/>
        <w:spacing w:before="200" w:after="0" w:line="260" w:lineRule="atLeast"/>
        <w:ind w:left="0" w:right="0" w:firstLine="0"/>
        <w:jc w:val="both"/>
      </w:pPr>
      <w:bookmarkStart w:id="2763" w:name="Bookmark_para_707"/>
      <w:bookmarkEnd w:id="2763"/>
      <w:r>
        <w:rPr>
          <w:rFonts w:ascii="arial" w:eastAsia="arial" w:hAnsi="arial" w:cs="arial"/>
          <w:b w:val="0"/>
          <w:i w:val="0"/>
          <w:strike w:val="0"/>
          <w:noProof w:val="0"/>
          <w:color w:val="000000"/>
          <w:position w:val="0"/>
          <w:sz w:val="20"/>
          <w:u w:val="none"/>
          <w:vertAlign w:val="baseline"/>
        </w:rPr>
        <w:t>The District of Columbia holds that inquiry notice is triggered only when circumstances suggest an injury inflicted by a particular defendant. Accordingly, in applying D.C. law, we apply the inquiry notice rule only to claims against panel bank entities, because it was implicit in the news articles that the panel banks were responsible</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for submitting low LIBOR bids.</w:t>
      </w:r>
    </w:p>
    <w:p>
      <w:pPr>
        <w:keepNext w:val="0"/>
        <w:widowControl w:val="0"/>
        <w:spacing w:before="200" w:after="0" w:line="260" w:lineRule="atLeast"/>
        <w:ind w:left="0" w:right="0" w:firstLine="0"/>
        <w:jc w:val="both"/>
      </w:pPr>
      <w:bookmarkStart w:id="2764" w:name="Bookmark_para_708"/>
      <w:bookmarkEnd w:id="2764"/>
      <w:r>
        <w:rPr>
          <w:rFonts w:ascii="arial" w:eastAsia="arial" w:hAnsi="arial" w:cs="arial"/>
          <w:b w:val="0"/>
          <w:i w:val="0"/>
          <w:strike w:val="0"/>
          <w:noProof w:val="0"/>
          <w:color w:val="000000"/>
          <w:position w:val="0"/>
          <w:sz w:val="20"/>
          <w:u w:val="none"/>
          <w:vertAlign w:val="baseline"/>
        </w:rPr>
        <w:t>As to jurisdictions besides the District of Columbia, we apply the more coherent rule that a plaintiff has a duty to investigate warnings that he has been injured, regardless of whether the warning signs point to a particular defendant. The plaintiff's inquiry is intended to identify the cause of his injury, and so the defendant-specific part of our accrual analysis comes when we ask whether a reasonable investigation would have revealed that a particular defendant was responsible for injuring plaintiff.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4.1.3.2. Effect of Inquiry Notice</w:t>
      </w:r>
    </w:p>
    <w:p>
      <w:pPr>
        <w:keepNext w:val="0"/>
        <w:widowControl w:val="0"/>
        <w:spacing w:before="200" w:after="0" w:line="260" w:lineRule="atLeast"/>
        <w:ind w:left="0" w:right="0" w:firstLine="0"/>
        <w:jc w:val="both"/>
      </w:pPr>
      <w:bookmarkStart w:id="2765" w:name="Bookmark_para_709"/>
      <w:bookmarkEnd w:id="2765"/>
      <w:r>
        <w:rPr>
          <w:rFonts w:ascii="arial" w:eastAsia="arial" w:hAnsi="arial" w:cs="arial"/>
          <w:b w:val="0"/>
          <w:i w:val="0"/>
          <w:strike w:val="0"/>
          <w:noProof w:val="0"/>
          <w:color w:val="000000"/>
          <w:position w:val="0"/>
          <w:sz w:val="20"/>
          <w:u w:val="none"/>
          <w:vertAlign w:val="baseline"/>
        </w:rPr>
        <w:t>For states that apply an "ascertainability" or "strong inquiry notice" rule, the statute of limitations began to run on the inquiry notice date, as to claims that arose before then. No plaintiff alleges undertaking a meaningful investigation, so this conclusion holds for "intermediate inquiry notice" rules as well.</w:t>
      </w:r>
    </w:p>
    <w:p>
      <w:pPr>
        <w:keepNext w:val="0"/>
        <w:widowControl w:val="0"/>
        <w:spacing w:before="200" w:after="0" w:line="260" w:lineRule="atLeast"/>
        <w:ind w:left="0" w:right="0" w:firstLine="0"/>
        <w:jc w:val="both"/>
      </w:pPr>
      <w:bookmarkStart w:id="2766" w:name="Bookmark_para_710"/>
      <w:bookmarkEnd w:id="2766"/>
      <w:r>
        <w:rPr>
          <w:rFonts w:ascii="arial" w:eastAsia="arial" w:hAnsi="arial" w:cs="arial"/>
          <w:b w:val="0"/>
          <w:i w:val="0"/>
          <w:strike w:val="0"/>
          <w:noProof w:val="0"/>
          <w:color w:val="000000"/>
          <w:position w:val="0"/>
          <w:sz w:val="20"/>
          <w:u w:val="none"/>
          <w:vertAlign w:val="baseline"/>
        </w:rPr>
        <w:t>In states with "weak inquiry notice" rules, the limitations period commenced when a reasonable plaintiff would have discovered the breach or tort. We have not previously considered how long a reasonable investigation would have taken, because we have not previously applied a "weak inquiry notice" rule. We believe</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that it would have taken one year, at the very most, for a sophisticated investor to discover that he had been injured by the panel banks' LIBOR suppression. All that a prospective plaintiff needed to do was to download the banks' LIBOR submissions (which were publicly available) and compare the banks' reported credit spreads to public data regarding the banks' credit, or to compare published LIBOR to other indices. It would have also been simple to verify (as had been publicly reported) that many banks' submissions experienced an uncanny jump immediately after the BBA threatened to monitor submissions more closely.</w:t>
      </w:r>
    </w:p>
    <w:p>
      <w:pPr>
        <w:keepNext w:val="0"/>
        <w:widowControl w:val="0"/>
        <w:spacing w:before="200" w:after="0" w:line="260" w:lineRule="atLeast"/>
        <w:ind w:left="0" w:right="0" w:firstLine="0"/>
        <w:jc w:val="both"/>
      </w:pPr>
      <w:bookmarkStart w:id="2767" w:name="Bookmark_para_711"/>
      <w:bookmarkEnd w:id="2767"/>
      <w:r>
        <w:rPr>
          <w:rFonts w:ascii="arial" w:eastAsia="arial" w:hAnsi="arial" w:cs="arial"/>
          <w:b w:val="0"/>
          <w:i w:val="0"/>
          <w:strike w:val="0"/>
          <w:noProof w:val="0"/>
          <w:color w:val="000000"/>
          <w:position w:val="0"/>
          <w:sz w:val="20"/>
          <w:u w:val="none"/>
          <w:vertAlign w:val="baseline"/>
        </w:rPr>
        <w:t xml:space="preserve">Some plaintiffs argue that they would not have been able to plead all the elements of their claims (especially scienter) after discovering their injuries, and so (under at least some discovery rules, such as the one in </w:t>
      </w:r>
      <w:r>
        <w:rPr>
          <w:rFonts w:ascii="arial" w:eastAsia="arial" w:hAnsi="arial" w:cs="arial"/>
          <w:b w:val="0"/>
          <w:i w:val="0"/>
          <w:strike w:val="0"/>
          <w:noProof w:val="0"/>
          <w:color w:val="000000"/>
          <w:position w:val="0"/>
          <w:sz w:val="20"/>
          <w:u w:val="single"/>
          <w:vertAlign w:val="baseline"/>
        </w:rPr>
        <w:t>Merck</w:t>
      </w:r>
      <w:r>
        <w:rPr>
          <w:rFonts w:ascii="arial" w:eastAsia="arial" w:hAnsi="arial" w:cs="arial"/>
          <w:b w:val="0"/>
          <w:i w:val="0"/>
          <w:strike w:val="0"/>
          <w:noProof w:val="0"/>
          <w:color w:val="000000"/>
          <w:position w:val="0"/>
          <w:sz w:val="20"/>
          <w:u w:val="none"/>
          <w:vertAlign w:val="baseline"/>
        </w:rPr>
        <w:t>) the clock did not then start on their claims. It is true that scienter is often a private plaintiff's most significant pleading challenge, and that scienter is an element of nearly all of plaintiffs' claims. But this is an unusual case, in which scienter was fairly easy to plead once a plaintiff learned of his injury and its factual cause. Scienter</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may be pleaded with facts sufficient to show a motive and opportunity. Here, the reputational motive was clear and was thoroughly explained in at least some of the LIBOR-related articles in 2008. The opportunity would have been equally clear, once a diligent plaintiff educated himself about the LIBOR-setting process. Thus, we do not distinguish between a rule that the clock starts when a plaintiff discovers his injury and its cause, and a rule that the clock starts when a plaintiff can survive a motion to dismiss.</w:t>
      </w:r>
    </w:p>
    <w:p>
      <w:pPr>
        <w:keepNext w:val="0"/>
        <w:widowControl w:val="0"/>
        <w:spacing w:before="200" w:after="0" w:line="260" w:lineRule="atLeast"/>
        <w:ind w:left="0" w:right="0" w:firstLine="0"/>
        <w:jc w:val="both"/>
      </w:pPr>
      <w:bookmarkStart w:id="2768" w:name="Bookmark_para_712"/>
      <w:bookmarkEnd w:id="2768"/>
      <w:r>
        <w:rPr>
          <w:rFonts w:ascii="arial" w:eastAsia="arial" w:hAnsi="arial" w:cs="arial"/>
          <w:b w:val="0"/>
          <w:i w:val="0"/>
          <w:strike w:val="0"/>
          <w:noProof w:val="0"/>
          <w:color w:val="000000"/>
          <w:position w:val="0"/>
          <w:sz w:val="20"/>
          <w:u w:val="none"/>
          <w:vertAlign w:val="baseline"/>
        </w:rPr>
        <w:t>It is not, however, clear when a reasonable plaintiff would have discovered the alleged complicity of non-panel-bank entities (bank affiliates and the BBA) in LIBOR manipulation, so we cannot hold that a reasonable investigation would have concluded as to non-panel-bank entities on any particular date. This inability prevents us from holding that the limitations period ran as to these defendants under a "weak inquiry notice" rule, although it has no effect on the stronger inquiry notice rules.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 Continuing Violation Doctrines</w:t>
      </w:r>
    </w:p>
    <w:p>
      <w:pPr>
        <w:keepNext w:val="0"/>
        <w:widowControl w:val="0"/>
        <w:spacing w:before="200" w:after="0" w:line="260" w:lineRule="atLeast"/>
        <w:ind w:left="0" w:right="0" w:firstLine="0"/>
        <w:jc w:val="both"/>
      </w:pPr>
      <w:bookmarkStart w:id="2769" w:name="Bookmark_para_713"/>
      <w:bookmarkEnd w:id="2769"/>
      <w:bookmarkStart w:id="2770" w:name="Bookmark_LNHNREFclscc118"/>
      <w:bookmarkEnd w:id="2770"/>
      <w:hyperlink r:id="rId762" w:history="1">
        <w:r>
          <w:rPr>
            <w:rFonts w:ascii="arial" w:eastAsia="arial" w:hAnsi="arial" w:cs="arial"/>
            <w:b/>
            <w:i/>
            <w:strike w:val="0"/>
            <w:color w:val="0077CC"/>
            <w:sz w:val="20"/>
            <w:u w:val="single"/>
            <w:vertAlign w:val="baseline"/>
          </w:rPr>
          <w:t>HN118</w:t>
        </w:r>
      </w:hyperlink>
      <w:r>
        <w:rPr>
          <w:rFonts w:ascii="arial" w:eastAsia="arial" w:hAnsi="arial" w:cs="arial"/>
          <w:b w:val="0"/>
          <w:i w:val="0"/>
          <w:strike w:val="0"/>
          <w:noProof w:val="0"/>
          <w:color w:val="000000"/>
          <w:position w:val="0"/>
          <w:sz w:val="20"/>
          <w:u w:val="none"/>
          <w:vertAlign w:val="baseline"/>
        </w:rPr>
        <w:t>[</w:t>
      </w:r>
      <w:hyperlink w:anchor="Bookmark_clscc118" w:history="1">
        <w:r>
          <w:pict>
            <v:shape id="_x0000_i1287"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771" w:name="Bookmark_I5HFV1WT2SF8B60020000400"/>
      <w:bookmarkEnd w:id="2771"/>
      <w:r>
        <w:rPr>
          <w:rFonts w:ascii="arial" w:eastAsia="arial" w:hAnsi="arial" w:cs="arial"/>
          <w:b w:val="0"/>
          <w:i w:val="0"/>
          <w:strike w:val="0"/>
          <w:noProof w:val="0"/>
          <w:color w:val="000000"/>
          <w:position w:val="0"/>
          <w:sz w:val="20"/>
          <w:u w:val="none"/>
          <w:vertAlign w:val="baseline"/>
        </w:rPr>
        <w:t xml:space="preserve">The label "continuing violation doctrine" can be used to refer to two separate doctrines. </w:t>
      </w:r>
      <w:r>
        <w:rPr>
          <w:rFonts w:ascii="arial" w:eastAsia="arial" w:hAnsi="arial" w:cs="arial"/>
          <w:b w:val="0"/>
          <w:i w:val="0"/>
          <w:strike w:val="0"/>
          <w:noProof w:val="0"/>
          <w:color w:val="000000"/>
          <w:position w:val="0"/>
          <w:sz w:val="20"/>
          <w:u w:val="single"/>
          <w:vertAlign w:val="baseline"/>
        </w:rPr>
        <w:t xml:space="preserve">See generally </w:t>
      </w:r>
      <w:bookmarkStart w:id="2772" w:name="Bookmark_I5HFV1WT2SF8B60010000400"/>
      <w:bookmarkEnd w:id="2772"/>
      <w:hyperlink r:id="rId763" w:history="1">
        <w:r>
          <w:rPr>
            <w:rFonts w:ascii="arial" w:eastAsia="arial" w:hAnsi="arial" w:cs="arial"/>
            <w:b w:val="0"/>
            <w:i/>
            <w:strike w:val="0"/>
            <w:noProof w:val="0"/>
            <w:color w:val="0077CC"/>
            <w:position w:val="0"/>
            <w:sz w:val="20"/>
            <w:u w:val="single"/>
            <w:vertAlign w:val="baseline"/>
          </w:rPr>
          <w:t>White v. Mercury Marine, Div. of Brunswick, Inc.</w:t>
        </w:r>
      </w:hyperlink>
      <w:hyperlink r:id="rId763" w:history="1">
        <w:r>
          <w:rPr>
            <w:rFonts w:ascii="arial" w:eastAsia="arial" w:hAnsi="arial" w:cs="arial"/>
            <w:b w:val="0"/>
            <w:i/>
            <w:strike w:val="0"/>
            <w:noProof w:val="0"/>
            <w:color w:val="0077CC"/>
            <w:position w:val="0"/>
            <w:sz w:val="20"/>
            <w:u w:val="single"/>
            <w:vertAlign w:val="baseline"/>
          </w:rPr>
          <w:t>, 129 F.3d 1428, 1430 (11th Cir. 1997)</w:t>
        </w:r>
      </w:hyperlink>
      <w:r>
        <w:rPr>
          <w:rFonts w:ascii="arial" w:eastAsia="arial" w:hAnsi="arial" w:cs="arial"/>
          <w:b w:val="0"/>
          <w:i w:val="0"/>
          <w:strike w:val="0"/>
          <w:noProof w:val="0"/>
          <w:color w:val="000000"/>
          <w:position w:val="0"/>
          <w:sz w:val="20"/>
          <w:u w:val="none"/>
          <w:vertAlign w:val="baseline"/>
        </w:rPr>
        <w:t>. One doctrine (the "pure" continuing violation</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doctrine, or simply the continuing violation doctrine) holds that a cause of action does not accrue until a defendant ceases a continuous course of wrongful conduct. When this doctrine applies, the plaintiff may sue for the entire course of conduct, including wrongful acts that would otherwise be untimely. The other doctrine (the "modified" continuing violation doctrine or "theory of continuous accrual") holds that a plaintiff may recover for a harm committed within the limitations period, even though the plaintiff cannot recover for similar harms committed outside the limitations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4.2.1. Pure CVD</w:t>
      </w:r>
    </w:p>
    <w:p>
      <w:pPr>
        <w:keepNext w:val="0"/>
        <w:widowControl w:val="0"/>
        <w:spacing w:before="200" w:after="0" w:line="260" w:lineRule="atLeast"/>
        <w:ind w:left="0" w:right="0" w:firstLine="0"/>
        <w:jc w:val="both"/>
      </w:pPr>
      <w:bookmarkStart w:id="2773" w:name="Bookmark_para_714"/>
      <w:bookmarkEnd w:id="2773"/>
      <w:bookmarkStart w:id="2774" w:name="Bookmark_I5HFV1WT2SF8B60040000400"/>
      <w:bookmarkEnd w:id="2774"/>
      <w:r>
        <w:rPr>
          <w:rFonts w:ascii="arial" w:eastAsia="arial" w:hAnsi="arial" w:cs="arial"/>
          <w:b w:val="0"/>
          <w:i w:val="0"/>
          <w:strike w:val="0"/>
          <w:noProof w:val="0"/>
          <w:color w:val="000000"/>
          <w:position w:val="0"/>
          <w:sz w:val="20"/>
          <w:u w:val="none"/>
          <w:vertAlign w:val="baseline"/>
        </w:rPr>
        <w:t xml:space="preserve">The pure continuing violation doctrine applies when a plaintiff's injury is the product of a sequence of small harms. </w:t>
      </w:r>
      <w:bookmarkStart w:id="2775" w:name="Bookmark_I5HFV1WT2SF8B70010000400"/>
      <w:bookmarkEnd w:id="2775"/>
      <w:r>
        <w:rPr>
          <w:rFonts w:ascii="arial" w:eastAsia="arial" w:hAnsi="arial" w:cs="arial"/>
          <w:b w:val="0"/>
          <w:i w:val="0"/>
          <w:strike w:val="0"/>
          <w:noProof w:val="0"/>
          <w:color w:val="000000"/>
          <w:position w:val="0"/>
          <w:sz w:val="20"/>
          <w:u w:val="none"/>
          <w:vertAlign w:val="baseline"/>
        </w:rPr>
        <w:t xml:space="preserve">For example, in the Title VII context, a hostile work environment claim "occurs over a series of days or perhaps years and . . . a single act of harassment may not be actionable on its own." </w:t>
      </w:r>
      <w:bookmarkStart w:id="2776" w:name="Bookmark_I5HFV1WT2SF8B60030000400"/>
      <w:bookmarkEnd w:id="2776"/>
      <w:hyperlink r:id="rId764" w:history="1">
        <w:r>
          <w:rPr>
            <w:rFonts w:ascii="arial" w:eastAsia="arial" w:hAnsi="arial" w:cs="arial"/>
            <w:b w:val="0"/>
            <w:i/>
            <w:strike w:val="0"/>
            <w:noProof w:val="0"/>
            <w:color w:val="0077CC"/>
            <w:position w:val="0"/>
            <w:sz w:val="20"/>
            <w:u w:val="single"/>
            <w:vertAlign w:val="baseline"/>
          </w:rPr>
          <w:t>Nat'l R.R. Passenger Corp. v. Morgan</w:t>
        </w:r>
      </w:hyperlink>
      <w:hyperlink r:id="rId764" w:history="1">
        <w:r>
          <w:rPr>
            <w:rFonts w:ascii="arial" w:eastAsia="arial" w:hAnsi="arial" w:cs="arial"/>
            <w:b w:val="0"/>
            <w:i/>
            <w:strike w:val="0"/>
            <w:noProof w:val="0"/>
            <w:color w:val="0077CC"/>
            <w:position w:val="0"/>
            <w:sz w:val="20"/>
            <w:u w:val="single"/>
            <w:vertAlign w:val="baseline"/>
          </w:rPr>
          <w:t>, 536 U.S. 101, 115, 122 S. Ct. 2061, 153 L. Ed. 2d 106 (2002)</w:t>
        </w:r>
      </w:hyperlink>
      <w:r>
        <w:rPr>
          <w:rFonts w:ascii="arial" w:eastAsia="arial" w:hAnsi="arial" w:cs="arial"/>
          <w:b w:val="0"/>
          <w:i w:val="0"/>
          <w:strike w:val="0"/>
          <w:noProof w:val="0"/>
          <w:color w:val="000000"/>
          <w:position w:val="0"/>
          <w:sz w:val="20"/>
          <w:u w:val="none"/>
          <w:vertAlign w:val="baseline"/>
        </w:rPr>
        <w:t xml:space="preserve">. By contrast, a Title VII claim based on a discrete act (for example, termination or refusal to extend a raise) accrues at the moment of the discrete act, regardless of subsequent discrimination or retaliation. </w:t>
      </w:r>
      <w:bookmarkStart w:id="2777" w:name="Bookmark_I5HFV1WT2SF8B70010000400_2"/>
      <w:bookmarkEnd w:id="2777"/>
      <w:r>
        <w:rPr>
          <w:rFonts w:ascii="arial" w:eastAsia="arial" w:hAnsi="arial" w:cs="arial"/>
          <w:b w:val="0"/>
          <w:i w:val="0"/>
          <w:strike w:val="0"/>
          <w:noProof w:val="0"/>
          <w:color w:val="000000"/>
          <w:position w:val="0"/>
          <w:sz w:val="20"/>
          <w:u w:val="single"/>
          <w:vertAlign w:val="baseline"/>
        </w:rPr>
        <w:t xml:space="preserve">See </w:t>
      </w:r>
      <w:bookmarkStart w:id="2778" w:name="Bookmark_I5HFV1WT2SF8B60050000400"/>
      <w:bookmarkEnd w:id="2778"/>
      <w:hyperlink r:id="rId764" w:history="1">
        <w:r>
          <w:rPr>
            <w:rFonts w:ascii="arial" w:eastAsia="arial" w:hAnsi="arial" w:cs="arial"/>
            <w:b w:val="0"/>
            <w:i/>
            <w:strike w:val="0"/>
            <w:noProof w:val="0"/>
            <w:color w:val="0077CC"/>
            <w:position w:val="0"/>
            <w:sz w:val="20"/>
            <w:u w:val="single"/>
            <w:vertAlign w:val="baseline"/>
          </w:rPr>
          <w:t>id.</w:t>
        </w:r>
      </w:hyperlink>
      <w:hyperlink r:id="rId764" w:history="1">
        <w:r>
          <w:rPr>
            <w:rFonts w:ascii="arial" w:eastAsia="arial" w:hAnsi="arial" w:cs="arial"/>
            <w:b w:val="0"/>
            <w:i/>
            <w:strike w:val="0"/>
            <w:noProof w:val="0"/>
            <w:color w:val="0077CC"/>
            <w:position w:val="0"/>
            <w:sz w:val="20"/>
            <w:u w:val="single"/>
            <w:vertAlign w:val="baseline"/>
          </w:rPr>
          <w:t xml:space="preserve"> at 114-15</w:t>
        </w:r>
      </w:hyperlink>
      <w:r>
        <w:rPr>
          <w:rFonts w:ascii="arial" w:eastAsia="arial" w:hAnsi="arial" w:cs="arial"/>
          <w:b w:val="0"/>
          <w:i w:val="0"/>
          <w:strike w:val="0"/>
          <w:noProof w:val="0"/>
          <w:color w:val="000000"/>
          <w:position w:val="0"/>
          <w:sz w:val="20"/>
          <w:u w:val="none"/>
          <w:vertAlign w:val="baseline"/>
        </w:rPr>
        <w:t xml:space="preserve">; </w:t>
      </w:r>
      <w:bookmarkStart w:id="2779" w:name="Bookmark_I5HFV1WT2SF8B70020000400"/>
      <w:bookmarkEnd w:id="2779"/>
      <w:hyperlink r:id="rId765" w:history="1">
        <w:r>
          <w:rPr>
            <w:rFonts w:ascii="arial" w:eastAsia="arial" w:hAnsi="arial" w:cs="arial"/>
            <w:b w:val="0"/>
            <w:i/>
            <w:strike w:val="0"/>
            <w:noProof w:val="0"/>
            <w:color w:val="0077CC"/>
            <w:position w:val="0"/>
            <w:sz w:val="20"/>
            <w:u w:val="single"/>
            <w:vertAlign w:val="baseline"/>
          </w:rPr>
          <w:t>Ledbetter v. Goodyear Tire &amp; Rubber Co.</w:t>
        </w:r>
      </w:hyperlink>
      <w:hyperlink r:id="rId765" w:history="1">
        <w:r>
          <w:rPr>
            <w:rFonts w:ascii="arial" w:eastAsia="arial" w:hAnsi="arial" w:cs="arial"/>
            <w:b w:val="0"/>
            <w:i/>
            <w:strike w:val="0"/>
            <w:noProof w:val="0"/>
            <w:color w:val="0077CC"/>
            <w:position w:val="0"/>
            <w:sz w:val="20"/>
            <w:u w:val="single"/>
            <w:vertAlign w:val="baseline"/>
          </w:rPr>
          <w:t>, 550 U.S. 618, 127 S. Ct. 2162, 167 L. Ed. 2d 982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abrogated on other grounds</w:t>
      </w:r>
      <w:r>
        <w:rPr>
          <w:rFonts w:ascii="arial" w:eastAsia="arial" w:hAnsi="arial" w:cs="arial"/>
          <w:b w:val="0"/>
          <w:i w:val="0"/>
          <w:strike w:val="0"/>
          <w:noProof w:val="0"/>
          <w:color w:val="000000"/>
          <w:position w:val="0"/>
          <w:sz w:val="20"/>
          <w:u w:val="none"/>
          <w:vertAlign w:val="baseline"/>
        </w:rPr>
        <w:t>, Lilly Ledbetter Fair Pay Act of 2009,</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No. 111-2, 123 Stat. 5 (Jan. 29, 2009)</w:t>
      </w:r>
      <w:r>
        <w:rPr>
          <w:rFonts w:ascii="arial" w:eastAsia="arial" w:hAnsi="arial" w:cs="arial"/>
          <w:b w:val="0"/>
          <w:i w:val="0"/>
          <w:strike w:val="0"/>
          <w:noProof w:val="0"/>
          <w:color w:val="000000"/>
          <w:position w:val="0"/>
          <w:sz w:val="20"/>
          <w:u w:val="none"/>
          <w:vertAlign w:val="baseline"/>
        </w:rPr>
        <w:t xml:space="preserve"> (amending scattered sections of 29 and 42 U.S.C.).</w:t>
      </w:r>
    </w:p>
    <w:p>
      <w:pPr>
        <w:keepNext w:val="0"/>
        <w:widowControl w:val="0"/>
        <w:spacing w:before="240" w:after="0" w:line="260" w:lineRule="atLeast"/>
        <w:ind w:left="0" w:right="0" w:firstLine="0"/>
        <w:jc w:val="both"/>
      </w:pPr>
      <w:bookmarkStart w:id="2780" w:name="Bookmark_para_715"/>
      <w:bookmarkEnd w:id="2780"/>
      <w:bookmarkStart w:id="2781" w:name="Bookmark_I5HFV1WT2SF8B70050000400"/>
      <w:bookmarkEnd w:id="2781"/>
      <w:bookmarkStart w:id="2782" w:name="Bookmark_I5HFV1WT2D6NXT0020000400"/>
      <w:bookmarkEnd w:id="2782"/>
      <w:r>
        <w:rPr>
          <w:rFonts w:ascii="arial" w:eastAsia="arial" w:hAnsi="arial" w:cs="arial"/>
          <w:b w:val="0"/>
          <w:i w:val="0"/>
          <w:strike w:val="0"/>
          <w:noProof w:val="0"/>
          <w:color w:val="000000"/>
          <w:position w:val="0"/>
          <w:sz w:val="20"/>
          <w:u w:val="none"/>
          <w:vertAlign w:val="baseline"/>
        </w:rPr>
        <w:t xml:space="preserve">Some cases suggest that the doctrine applies when the related nature of harms is not apparent until some later time.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2783" w:name="Bookmark_I5HFV1WT2SF8B70040000400"/>
      <w:bookmarkEnd w:id="2783"/>
      <w:hyperlink r:id="rId766" w:history="1">
        <w:r>
          <w:rPr>
            <w:rFonts w:ascii="arial" w:eastAsia="arial" w:hAnsi="arial" w:cs="arial"/>
            <w:b w:val="0"/>
            <w:i/>
            <w:strike w:val="0"/>
            <w:noProof w:val="0"/>
            <w:color w:val="0077CC"/>
            <w:position w:val="0"/>
            <w:sz w:val="20"/>
            <w:u w:val="single"/>
            <w:vertAlign w:val="baseline"/>
          </w:rPr>
          <w:t>Yanowitz v. L'Oreal USA, Inc.</w:t>
        </w:r>
      </w:hyperlink>
      <w:hyperlink r:id="rId766" w:history="1">
        <w:r>
          <w:rPr>
            <w:rFonts w:ascii="arial" w:eastAsia="arial" w:hAnsi="arial" w:cs="arial"/>
            <w:b w:val="0"/>
            <w:i/>
            <w:strike w:val="0"/>
            <w:noProof w:val="0"/>
            <w:color w:val="0077CC"/>
            <w:position w:val="0"/>
            <w:sz w:val="20"/>
            <w:u w:val="single"/>
            <w:vertAlign w:val="baseline"/>
          </w:rPr>
          <w:t>, 36 Cal. 4th 1028, 1058, 32 Cal. Rptr. 3d 436, 116 P.3d 1123, 1141 (2005)</w:t>
        </w:r>
      </w:hyperlink>
      <w:r>
        <w:rPr>
          <w:rFonts w:ascii="arial" w:eastAsia="arial" w:hAnsi="arial" w:cs="arial"/>
          <w:b w:val="0"/>
          <w:i w:val="0"/>
          <w:strike w:val="0"/>
          <w:noProof w:val="0"/>
          <w:color w:val="000000"/>
          <w:position w:val="0"/>
          <w:sz w:val="20"/>
          <w:u w:val="none"/>
          <w:vertAlign w:val="baseline"/>
        </w:rPr>
        <w:t xml:space="preserve"> (applying doctrine to employer's pattern of retaliatory acts when the retaliatory nature was not readily apparent). This holding is more logically characterized as an application of the discovery rule that an action accrues only when the plaintiff "suspects or should suspect that her injury was caused by wrongdoing." </w:t>
      </w:r>
      <w:bookmarkStart w:id="2784" w:name="Bookmark_I5HFV1WT2D6NXT0010000400"/>
      <w:bookmarkEnd w:id="2784"/>
      <w:hyperlink r:id="rId688" w:history="1">
        <w:r>
          <w:rPr>
            <w:rFonts w:ascii="arial" w:eastAsia="arial" w:hAnsi="arial" w:cs="arial"/>
            <w:b w:val="0"/>
            <w:i/>
            <w:strike w:val="0"/>
            <w:noProof w:val="0"/>
            <w:color w:val="0077CC"/>
            <w:position w:val="0"/>
            <w:sz w:val="20"/>
            <w:u w:val="single"/>
            <w:vertAlign w:val="baseline"/>
          </w:rPr>
          <w:t>Jolly v. Eli Lilly &amp; Co.</w:t>
        </w:r>
      </w:hyperlink>
      <w:hyperlink r:id="rId688" w:history="1">
        <w:r>
          <w:rPr>
            <w:rFonts w:ascii="arial" w:eastAsia="arial" w:hAnsi="arial" w:cs="arial"/>
            <w:b w:val="0"/>
            <w:i/>
            <w:strike w:val="0"/>
            <w:noProof w:val="0"/>
            <w:color w:val="0077CC"/>
            <w:position w:val="0"/>
            <w:sz w:val="20"/>
            <w:u w:val="single"/>
            <w:vertAlign w:val="baseline"/>
          </w:rPr>
          <w:t>, 44 Cal. 3d 1103, 1110, 245 Cal. Rptr. 658, 751 P.2d 923, 927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85" w:name="Bookmark_para_716"/>
      <w:bookmarkEnd w:id="2785"/>
      <w:r>
        <w:rPr>
          <w:rFonts w:ascii="arial" w:eastAsia="arial" w:hAnsi="arial" w:cs="arial"/>
          <w:b w:val="0"/>
          <w:i w:val="0"/>
          <w:strike w:val="0"/>
          <w:noProof w:val="0"/>
          <w:color w:val="000000"/>
          <w:position w:val="0"/>
          <w:sz w:val="20"/>
          <w:u w:val="none"/>
          <w:vertAlign w:val="baseline"/>
        </w:rPr>
        <w:t xml:space="preserve">The pure continuing violation doctrine does not apply to the facts of these cases, because plaintiffs suffered discrete, </w:t>
      </w:r>
      <w:r>
        <w:rPr>
          <w:rFonts w:ascii="arial" w:eastAsia="arial" w:hAnsi="arial" w:cs="arial"/>
          <w:b w:val="0"/>
          <w:i w:val="0"/>
          <w:strike w:val="0"/>
          <w:noProof w:val="0"/>
          <w:color w:val="000000"/>
          <w:position w:val="0"/>
          <w:sz w:val="20"/>
          <w:u w:val="single"/>
          <w:vertAlign w:val="baseline"/>
        </w:rPr>
        <w:t>actionable</w:t>
      </w:r>
      <w:r>
        <w:rPr>
          <w:rFonts w:ascii="arial" w:eastAsia="arial" w:hAnsi="arial" w:cs="arial"/>
          <w:b w:val="0"/>
          <w:i w:val="0"/>
          <w:strike w:val="0"/>
          <w:noProof w:val="0"/>
          <w:color w:val="000000"/>
          <w:position w:val="0"/>
          <w:sz w:val="20"/>
          <w:u w:val="none"/>
          <w:vertAlign w:val="baseline"/>
        </w:rPr>
        <w:t xml:space="preserve"> harms each time they paid too much or received too little on a LIBOR-based transaction. </w:t>
      </w:r>
      <w:bookmarkStart w:id="2786" w:name="Bookmark_I5HFV1WT2D6NXT0040000400"/>
      <w:bookmarkEnd w:id="2786"/>
      <w:r>
        <w:rPr>
          <w:rFonts w:ascii="arial" w:eastAsia="arial" w:hAnsi="arial" w:cs="arial"/>
          <w:b w:val="0"/>
          <w:i w:val="0"/>
          <w:strike w:val="0"/>
          <w:noProof w:val="0"/>
          <w:color w:val="000000"/>
          <w:position w:val="0"/>
          <w:sz w:val="20"/>
          <w:u w:val="none"/>
          <w:vertAlign w:val="baseline"/>
        </w:rPr>
        <w:t xml:space="preserve">Plaintiffs cite no case in any state in which a court applied the pure doctrine to allow a plaintiff to sue over one faulty payment within a series of payments. To the contrary, plaintiffs' cases involving discrete payments actually apply the modified doctrine. </w:t>
      </w:r>
      <w:r>
        <w:rPr>
          <w:rFonts w:ascii="arial" w:eastAsia="arial" w:hAnsi="arial" w:cs="arial"/>
          <w:b w:val="0"/>
          <w:i w:val="0"/>
          <w:strike w:val="0"/>
          <w:noProof w:val="0"/>
          <w:color w:val="000000"/>
          <w:position w:val="0"/>
          <w:sz w:val="20"/>
          <w:u w:val="single"/>
          <w:vertAlign w:val="baseline"/>
        </w:rPr>
        <w:t xml:space="preserve">See </w:t>
      </w:r>
      <w:bookmarkStart w:id="2787" w:name="Bookmark_I5HFV1WT2D6NXT0030000400"/>
      <w:bookmarkEnd w:id="2787"/>
      <w:hyperlink r:id="rId767" w:history="1">
        <w:r>
          <w:rPr>
            <w:rFonts w:ascii="arial" w:eastAsia="arial" w:hAnsi="arial" w:cs="arial"/>
            <w:b w:val="0"/>
            <w:i/>
            <w:strike w:val="0"/>
            <w:noProof w:val="0"/>
            <w:color w:val="0077CC"/>
            <w:position w:val="0"/>
            <w:sz w:val="20"/>
            <w:u w:val="single"/>
            <w:vertAlign w:val="baseline"/>
          </w:rPr>
          <w:t>ABKCO Music &amp; Records Inc. v. Chimeron LLC</w:t>
        </w:r>
      </w:hyperlink>
      <w:hyperlink r:id="rId767" w:history="1">
        <w:r>
          <w:rPr>
            <w:rFonts w:ascii="arial" w:eastAsia="arial" w:hAnsi="arial" w:cs="arial"/>
            <w:b w:val="0"/>
            <w:i/>
            <w:strike w:val="0"/>
            <w:noProof w:val="0"/>
            <w:color w:val="0077CC"/>
            <w:position w:val="0"/>
            <w:sz w:val="20"/>
            <w:u w:val="single"/>
            <w:vertAlign w:val="baseline"/>
          </w:rPr>
          <w:t>, 517 F. App'x 3, 5-6 (2d Cir. 2013)</w:t>
        </w:r>
      </w:hyperlink>
      <w:r>
        <w:rPr>
          <w:rFonts w:ascii="arial" w:eastAsia="arial" w:hAnsi="arial" w:cs="arial"/>
          <w:b w:val="0"/>
          <w:i w:val="0"/>
          <w:strike w:val="0"/>
          <w:noProof w:val="0"/>
          <w:color w:val="000000"/>
          <w:position w:val="0"/>
          <w:sz w:val="20"/>
          <w:u w:val="none"/>
          <w:vertAlign w:val="baseline"/>
        </w:rPr>
        <w:t xml:space="preserve">; </w:t>
      </w:r>
      <w:bookmarkStart w:id="2788" w:name="Bookmark_I5HFV1WT2D6NXT0050000400"/>
      <w:bookmarkEnd w:id="2788"/>
      <w:hyperlink r:id="rId768" w:history="1">
        <w:r>
          <w:rPr>
            <w:rFonts w:ascii="arial" w:eastAsia="arial" w:hAnsi="arial" w:cs="arial"/>
            <w:b w:val="0"/>
            <w:i/>
            <w:strike w:val="0"/>
            <w:noProof w:val="0"/>
            <w:color w:val="0077CC"/>
            <w:position w:val="0"/>
            <w:sz w:val="20"/>
            <w:u w:val="single"/>
            <w:vertAlign w:val="baseline"/>
          </w:rPr>
          <w:t>Shelton v. Elite Model Mgmt., Inc.</w:t>
        </w:r>
      </w:hyperlink>
      <w:hyperlink r:id="rId768" w:history="1">
        <w:r>
          <w:rPr>
            <w:rFonts w:ascii="arial" w:eastAsia="arial" w:hAnsi="arial" w:cs="arial"/>
            <w:b w:val="0"/>
            <w:i/>
            <w:strike w:val="0"/>
            <w:noProof w:val="0"/>
            <w:color w:val="0077CC"/>
            <w:position w:val="0"/>
            <w:sz w:val="20"/>
            <w:u w:val="single"/>
            <w:vertAlign w:val="baseline"/>
          </w:rPr>
          <w:t>, 11 Misc. 3d 345, 360-61, 812 N.Y.S.2d 745, 757-58 (Sup. Ct. N.Y. Cty.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w:t>
      </w:r>
      <w:bookmarkStart w:id="2789" w:name="Bookmark_I5HFV1WT2D6NXV0020000400"/>
      <w:bookmarkEnd w:id="2789"/>
      <w:hyperlink r:id="rId769" w:history="1">
        <w:r>
          <w:rPr>
            <w:rFonts w:ascii="arial" w:eastAsia="arial" w:hAnsi="arial" w:cs="arial"/>
            <w:b w:val="0"/>
            <w:i/>
            <w:strike w:val="0"/>
            <w:noProof w:val="0"/>
            <w:color w:val="0077CC"/>
            <w:position w:val="0"/>
            <w:sz w:val="20"/>
            <w:u w:val="single"/>
            <w:vertAlign w:val="baseline"/>
          </w:rPr>
          <w:t>Rhodes v. Herz</w:t>
        </w:r>
      </w:hyperlink>
      <w:hyperlink r:id="rId769" w:history="1">
        <w:r>
          <w:rPr>
            <w:rFonts w:ascii="arial" w:eastAsia="arial" w:hAnsi="arial" w:cs="arial"/>
            <w:b w:val="0"/>
            <w:i/>
            <w:strike w:val="0"/>
            <w:noProof w:val="0"/>
            <w:color w:val="0077CC"/>
            <w:position w:val="0"/>
            <w:sz w:val="20"/>
            <w:u w:val="single"/>
            <w:vertAlign w:val="baseline"/>
          </w:rPr>
          <w:t>, 84 A.D.3d 1, 920 N.Y.S.2d 11 (1st Dep't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90" w:name="Bookmark_para_717"/>
      <w:bookmarkEnd w:id="2790"/>
      <w:bookmarkStart w:id="2791" w:name="Bookmark_I5HFV1WT2D6NXV0050000400"/>
      <w:bookmarkEnd w:id="2791"/>
      <w:bookmarkStart w:id="2792" w:name="Bookmark_I5HFV1WT2D6NXW0020000400"/>
      <w:bookmarkEnd w:id="2792"/>
      <w:r>
        <w:rPr>
          <w:rFonts w:ascii="arial" w:eastAsia="arial" w:hAnsi="arial" w:cs="arial"/>
          <w:b w:val="0"/>
          <w:i w:val="0"/>
          <w:strike w:val="0"/>
          <w:noProof w:val="0"/>
          <w:color w:val="000000"/>
          <w:position w:val="0"/>
          <w:sz w:val="20"/>
          <w:u w:val="none"/>
          <w:vertAlign w:val="baseline"/>
        </w:rPr>
        <w:t xml:space="preserve">Separately plaintiffs argue for application of </w:t>
      </w:r>
      <w:bookmarkStart w:id="2793" w:name="Bookmark_LNHNREFclscc119"/>
      <w:bookmarkEnd w:id="2793"/>
      <w:hyperlink r:id="rId770" w:history="1">
        <w:r>
          <w:rPr>
            <w:rFonts w:ascii="arial" w:eastAsia="arial" w:hAnsi="arial" w:cs="arial"/>
            <w:b/>
            <w:i/>
            <w:strike w:val="0"/>
            <w:noProof w:val="0"/>
            <w:color w:val="0077CC"/>
            <w:position w:val="0"/>
            <w:sz w:val="20"/>
            <w:u w:val="single"/>
            <w:vertAlign w:val="baseline"/>
          </w:rPr>
          <w:t>HN119</w:t>
        </w:r>
      </w:hyperlink>
      <w:r>
        <w:rPr>
          <w:rFonts w:ascii="arial" w:eastAsia="arial" w:hAnsi="arial" w:cs="arial"/>
          <w:b w:val="0"/>
          <w:i w:val="0"/>
          <w:strike w:val="0"/>
          <w:noProof w:val="0"/>
          <w:color w:val="000000"/>
          <w:position w:val="0"/>
          <w:sz w:val="20"/>
          <w:u w:val="none"/>
          <w:vertAlign w:val="baseline"/>
        </w:rPr>
        <w:t>[</w:t>
      </w:r>
      <w:hyperlink w:anchor="Bookmark_clscc119" w:history="1">
        <w:r>
          <w:pict>
            <v:shape id="_x0000_i1288"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Pennsylvania's "continuing contract" doctrine, which tolls a contract claim until the termination of a "continuous" contractual relationship.</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2794" w:name="Bookmark_I5HFV1WT2D6NXV0040000400"/>
      <w:bookmarkEnd w:id="2794"/>
      <w:hyperlink r:id="rId771" w:history="1">
        <w:r>
          <w:rPr>
            <w:rFonts w:ascii="arial" w:eastAsia="arial" w:hAnsi="arial" w:cs="arial"/>
            <w:b w:val="0"/>
            <w:i/>
            <w:strike w:val="0"/>
            <w:noProof w:val="0"/>
            <w:color w:val="0077CC"/>
            <w:position w:val="0"/>
            <w:sz w:val="20"/>
            <w:u w:val="single"/>
            <w:vertAlign w:val="baseline"/>
          </w:rPr>
          <w:t>Thorpe v. Schoenbrun</w:t>
        </w:r>
      </w:hyperlink>
      <w:hyperlink r:id="rId771" w:history="1">
        <w:r>
          <w:rPr>
            <w:rFonts w:ascii="arial" w:eastAsia="arial" w:hAnsi="arial" w:cs="arial"/>
            <w:b w:val="0"/>
            <w:i/>
            <w:strike w:val="0"/>
            <w:noProof w:val="0"/>
            <w:color w:val="0077CC"/>
            <w:position w:val="0"/>
            <w:sz w:val="20"/>
            <w:u w:val="single"/>
            <w:vertAlign w:val="baseline"/>
          </w:rPr>
          <w:t>, 202 Pa. Super. 375, 378, 195 A.2d 870, 872 (1963)</w:t>
        </w:r>
      </w:hyperlink>
      <w:r>
        <w:rPr>
          <w:rFonts w:ascii="arial" w:eastAsia="arial" w:hAnsi="arial" w:cs="arial"/>
          <w:b w:val="0"/>
          <w:i w:val="0"/>
          <w:strike w:val="0"/>
          <w:noProof w:val="0"/>
          <w:color w:val="000000"/>
          <w:position w:val="0"/>
          <w:sz w:val="20"/>
          <w:u w:val="none"/>
          <w:vertAlign w:val="baseline"/>
        </w:rPr>
        <w:t xml:space="preserve"> (quoting 22 Pa. Law Encyc., Limitation of Actions § 56). The "continuing contract" doctrine, however, applies only when the agreement "does not fix any certain time for payment." If the agreement does fix certain times for payments, then a claim relating to each one of those payments accrues when the payment is to be made. </w:t>
      </w:r>
      <w:r>
        <w:rPr>
          <w:rFonts w:ascii="arial" w:eastAsia="arial" w:hAnsi="arial" w:cs="arial"/>
          <w:b w:val="0"/>
          <w:i w:val="0"/>
          <w:strike w:val="0"/>
          <w:noProof w:val="0"/>
          <w:color w:val="000000"/>
          <w:position w:val="0"/>
          <w:sz w:val="20"/>
          <w:u w:val="single"/>
          <w:vertAlign w:val="baseline"/>
        </w:rPr>
        <w:t xml:space="preserve">See </w:t>
      </w:r>
      <w:bookmarkStart w:id="2795" w:name="Bookmark_I5HFV1WT2D6NXW0010000400"/>
      <w:bookmarkEnd w:id="2795"/>
      <w:hyperlink r:id="rId772" w:history="1">
        <w:r>
          <w:rPr>
            <w:rFonts w:ascii="arial" w:eastAsia="arial" w:hAnsi="arial" w:cs="arial"/>
            <w:b w:val="0"/>
            <w:i/>
            <w:strike w:val="0"/>
            <w:noProof w:val="0"/>
            <w:color w:val="0077CC"/>
            <w:position w:val="0"/>
            <w:sz w:val="20"/>
            <w:u w:val="single"/>
            <w:vertAlign w:val="baseline"/>
          </w:rPr>
          <w:t>Franklin v. SKF USA Inc.</w:t>
        </w:r>
      </w:hyperlink>
      <w:hyperlink r:id="rId772" w:history="1">
        <w:r>
          <w:rPr>
            <w:rFonts w:ascii="arial" w:eastAsia="arial" w:hAnsi="arial" w:cs="arial"/>
            <w:b w:val="0"/>
            <w:i/>
            <w:strike w:val="0"/>
            <w:noProof w:val="0"/>
            <w:color w:val="0077CC"/>
            <w:position w:val="0"/>
            <w:sz w:val="20"/>
            <w:u w:val="single"/>
            <w:vertAlign w:val="baseline"/>
          </w:rPr>
          <w:t>, 126 F. Supp. 2d 911, 930 (E.D. Pa.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4.2.2. Continuous Accrual</w:t>
      </w:r>
    </w:p>
    <w:p>
      <w:pPr>
        <w:keepNext w:val="0"/>
        <w:widowControl w:val="0"/>
        <w:spacing w:before="200" w:after="0" w:line="260" w:lineRule="atLeast"/>
        <w:ind w:left="0" w:right="0" w:firstLine="0"/>
        <w:jc w:val="both"/>
      </w:pPr>
      <w:bookmarkStart w:id="2796" w:name="Bookmark_para_718"/>
      <w:bookmarkEnd w:id="2796"/>
      <w:bookmarkStart w:id="2797" w:name="Bookmark_I5HFV1WT2D6NXW0040000400"/>
      <w:bookmarkEnd w:id="2797"/>
      <w:r>
        <w:rPr>
          <w:rFonts w:ascii="arial" w:eastAsia="arial" w:hAnsi="arial" w:cs="arial"/>
          <w:b w:val="0"/>
          <w:i w:val="0"/>
          <w:strike w:val="0"/>
          <w:noProof w:val="0"/>
          <w:color w:val="000000"/>
          <w:position w:val="0"/>
          <w:sz w:val="20"/>
          <w:u w:val="none"/>
          <w:vertAlign w:val="baseline"/>
        </w:rPr>
        <w:t xml:space="preserve">The continuous accrual doctrine applies in a variety of circumstances. </w:t>
      </w:r>
      <w:r>
        <w:rPr>
          <w:rFonts w:ascii="arial" w:eastAsia="arial" w:hAnsi="arial" w:cs="arial"/>
          <w:b w:val="0"/>
          <w:i w:val="0"/>
          <w:strike w:val="0"/>
          <w:noProof w:val="0"/>
          <w:color w:val="000000"/>
          <w:position w:val="0"/>
          <w:sz w:val="20"/>
          <w:u w:val="single"/>
          <w:vertAlign w:val="baseline"/>
        </w:rPr>
        <w:t xml:space="preserve">See, e.g., </w:t>
      </w:r>
      <w:bookmarkStart w:id="2798" w:name="Bookmark_I5HFV1WT2D6NXW0030000400"/>
      <w:bookmarkEnd w:id="2798"/>
      <w:hyperlink r:id="rId773" w:history="1">
        <w:r>
          <w:rPr>
            <w:rFonts w:ascii="arial" w:eastAsia="arial" w:hAnsi="arial" w:cs="arial"/>
            <w:b w:val="0"/>
            <w:i/>
            <w:strike w:val="0"/>
            <w:noProof w:val="0"/>
            <w:color w:val="0077CC"/>
            <w:position w:val="0"/>
            <w:sz w:val="20"/>
            <w:u w:val="single"/>
            <w:vertAlign w:val="baseline"/>
          </w:rPr>
          <w:t>Hanover Shoe, Inc. v. United Shoe Machinery Corp.</w:t>
        </w:r>
      </w:hyperlink>
      <w:hyperlink r:id="rId773" w:history="1">
        <w:r>
          <w:rPr>
            <w:rFonts w:ascii="arial" w:eastAsia="arial" w:hAnsi="arial" w:cs="arial"/>
            <w:b w:val="0"/>
            <w:i/>
            <w:strike w:val="0"/>
            <w:noProof w:val="0"/>
            <w:color w:val="0077CC"/>
            <w:position w:val="0"/>
            <w:sz w:val="20"/>
            <w:u w:val="single"/>
            <w:vertAlign w:val="baseline"/>
          </w:rPr>
          <w:t>, 392 U.S. 481, 502, 88 S. Ct. 2224, 20 L. Ed. 2d 1231 (1968)</w:t>
        </w:r>
      </w:hyperlink>
      <w:r>
        <w:rPr>
          <w:rFonts w:ascii="arial" w:eastAsia="arial" w:hAnsi="arial" w:cs="arial"/>
          <w:b w:val="0"/>
          <w:i w:val="0"/>
          <w:strike w:val="0"/>
          <w:noProof w:val="0"/>
          <w:color w:val="000000"/>
          <w:position w:val="0"/>
          <w:sz w:val="20"/>
          <w:u w:val="none"/>
          <w:vertAlign w:val="baseline"/>
        </w:rPr>
        <w:t xml:space="preserve"> (permitting plaintiff to sue for damages within limitations period caused by a continuous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dating back to 1912). This doctrine easily applies here to allegations that a defendant manipulated LIBOR or wrongfully received the fruits of LIBOR manipulation. A defendant that manipulated LIBOR in 2008 is not immune simply because it also manipulated LIBOR in 2007 or 2006.</w:t>
      </w:r>
    </w:p>
    <w:p>
      <w:pPr>
        <w:keepNext w:val="0"/>
        <w:widowControl w:val="0"/>
        <w:spacing w:before="240" w:after="0" w:line="260" w:lineRule="atLeast"/>
        <w:ind w:left="0" w:right="0" w:firstLine="0"/>
        <w:jc w:val="both"/>
      </w:pPr>
      <w:bookmarkStart w:id="2799" w:name="Bookmark_para_719"/>
      <w:bookmarkEnd w:id="2799"/>
      <w:bookmarkStart w:id="2800" w:name="Bookmark_I5HFV1WT28T4KY0010000400"/>
      <w:bookmarkEnd w:id="2800"/>
      <w:r>
        <w:rPr>
          <w:rFonts w:ascii="arial" w:eastAsia="arial" w:hAnsi="arial" w:cs="arial"/>
          <w:b w:val="0"/>
          <w:i w:val="0"/>
          <w:strike w:val="0"/>
          <w:noProof w:val="0"/>
          <w:color w:val="000000"/>
          <w:position w:val="0"/>
          <w:sz w:val="20"/>
          <w:u w:val="none"/>
          <w:vertAlign w:val="baseline"/>
        </w:rPr>
        <w:t>Notwithstanding this doctrine, the fact that a plaintiff suffered injury within the limitations period does not salvage a claim that a defendant committed a misrepresentation or omission about the nature of LIBOR before the limitations period. In this case, the wrongful act occurred at the moment of the misrepresentation or omission, and only the injurious effects</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continued into the limitations period. </w:t>
      </w:r>
      <w:r>
        <w:rPr>
          <w:rFonts w:ascii="arial" w:eastAsia="arial" w:hAnsi="arial" w:cs="arial"/>
          <w:b w:val="0"/>
          <w:i w:val="0"/>
          <w:strike w:val="0"/>
          <w:noProof w:val="0"/>
          <w:color w:val="000000"/>
          <w:position w:val="0"/>
          <w:sz w:val="20"/>
          <w:u w:val="single"/>
          <w:vertAlign w:val="baseline"/>
        </w:rPr>
        <w:t xml:space="preserve">See, e.g., </w:t>
      </w:r>
      <w:bookmarkStart w:id="2801" w:name="Bookmark_I5HFV1WT2D6NXW0050000400"/>
      <w:bookmarkEnd w:id="2801"/>
      <w:hyperlink r:id="rId774" w:history="1">
        <w:r>
          <w:rPr>
            <w:rFonts w:ascii="arial" w:eastAsia="arial" w:hAnsi="arial" w:cs="arial"/>
            <w:b w:val="0"/>
            <w:i/>
            <w:strike w:val="0"/>
            <w:noProof w:val="0"/>
            <w:color w:val="0077CC"/>
            <w:position w:val="0"/>
            <w:sz w:val="20"/>
            <w:u w:val="single"/>
            <w:vertAlign w:val="baseline"/>
          </w:rPr>
          <w:t>SEC v. Kelly</w:t>
        </w:r>
      </w:hyperlink>
      <w:hyperlink r:id="rId774" w:history="1">
        <w:r>
          <w:rPr>
            <w:rFonts w:ascii="arial" w:eastAsia="arial" w:hAnsi="arial" w:cs="arial"/>
            <w:b w:val="0"/>
            <w:i/>
            <w:strike w:val="0"/>
            <w:noProof w:val="0"/>
            <w:color w:val="0077CC"/>
            <w:position w:val="0"/>
            <w:sz w:val="20"/>
            <w:u w:val="single"/>
            <w:vertAlign w:val="baseline"/>
          </w:rPr>
          <w:t>, 663 F. Supp. 2d 276, 288 (S.D.N.Y. 2009)</w:t>
        </w:r>
      </w:hyperlink>
      <w:r>
        <w:rPr>
          <w:rFonts w:ascii="arial" w:eastAsia="arial" w:hAnsi="arial" w:cs="arial"/>
          <w:b w:val="0"/>
          <w:i w:val="0"/>
          <w:strike w:val="0"/>
          <w:noProof w:val="0"/>
          <w:color w:val="000000"/>
          <w:position w:val="0"/>
          <w:sz w:val="20"/>
          <w:u w:val="none"/>
          <w:vertAlign w:val="baseline"/>
        </w:rPr>
        <w:t xml:space="preserve"> (holding that continuous accrual applies "only to 'continual unlawful acts, not continual ill effects from a single violation'" (quoting </w:t>
      </w:r>
      <w:bookmarkStart w:id="2802" w:name="Bookmark_I5HFV1WT28T4KY0020000400"/>
      <w:bookmarkEnd w:id="2802"/>
      <w:hyperlink r:id="rId775" w:history="1">
        <w:r>
          <w:rPr>
            <w:rFonts w:ascii="arial" w:eastAsia="arial" w:hAnsi="arial" w:cs="arial"/>
            <w:b w:val="0"/>
            <w:i/>
            <w:strike w:val="0"/>
            <w:noProof w:val="0"/>
            <w:color w:val="0077CC"/>
            <w:position w:val="0"/>
            <w:sz w:val="20"/>
            <w:u w:val="single"/>
            <w:vertAlign w:val="baseline"/>
          </w:rPr>
          <w:t>SEC v. Jones</w:t>
        </w:r>
      </w:hyperlink>
      <w:hyperlink r:id="rId775" w:history="1">
        <w:r>
          <w:rPr>
            <w:rFonts w:ascii="arial" w:eastAsia="arial" w:hAnsi="arial" w:cs="arial"/>
            <w:b w:val="0"/>
            <w:i/>
            <w:strike w:val="0"/>
            <w:noProof w:val="0"/>
            <w:color w:val="0077CC"/>
            <w:position w:val="0"/>
            <w:sz w:val="20"/>
            <w:u w:val="single"/>
            <w:vertAlign w:val="baseline"/>
          </w:rPr>
          <w:t>, No. 05-cv-7044 (RCC), 2006 WL 1084276, at *4, 2006 U.S. Dist. LEXIS 22800, at *10 (S.D.N.Y. Apr. 25,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Fraudulent Concealment</w:t>
      </w:r>
    </w:p>
    <w:p>
      <w:pPr>
        <w:keepNext w:val="0"/>
        <w:widowControl w:val="0"/>
        <w:spacing w:before="240" w:after="0" w:line="260" w:lineRule="atLeast"/>
        <w:ind w:left="0" w:right="0" w:firstLine="0"/>
        <w:jc w:val="both"/>
      </w:pPr>
      <w:bookmarkStart w:id="2803" w:name="Bookmark_para_720"/>
      <w:bookmarkEnd w:id="2803"/>
      <w:bookmarkStart w:id="2804" w:name="Bookmark_I5HFV1WT28T4KY0050000400"/>
      <w:bookmarkEnd w:id="2804"/>
      <w:r>
        <w:rPr>
          <w:rFonts w:ascii="arial" w:eastAsia="arial" w:hAnsi="arial" w:cs="arial"/>
          <w:b w:val="0"/>
          <w:i w:val="0"/>
          <w:strike w:val="0"/>
          <w:noProof w:val="0"/>
          <w:color w:val="000000"/>
          <w:position w:val="0"/>
          <w:sz w:val="20"/>
          <w:u w:val="none"/>
          <w:vertAlign w:val="baseline"/>
        </w:rPr>
        <w:t xml:space="preserve">Every relevant state recognizes a fraudulent concealment doctrine, </w:t>
      </w:r>
      <w:bookmarkStart w:id="2805" w:name="Bookmark_LNHNREFclscc120"/>
      <w:bookmarkEnd w:id="2805"/>
      <w:hyperlink r:id="rId776" w:history="1">
        <w:r>
          <w:rPr>
            <w:rFonts w:ascii="arial" w:eastAsia="arial" w:hAnsi="arial" w:cs="arial"/>
            <w:b/>
            <w:i/>
            <w:strike w:val="0"/>
            <w:noProof w:val="0"/>
            <w:color w:val="0077CC"/>
            <w:position w:val="0"/>
            <w:sz w:val="20"/>
            <w:u w:val="single"/>
            <w:vertAlign w:val="baseline"/>
          </w:rPr>
          <w:t>HN120</w:t>
        </w:r>
      </w:hyperlink>
      <w:r>
        <w:rPr>
          <w:rFonts w:ascii="arial" w:eastAsia="arial" w:hAnsi="arial" w:cs="arial"/>
          <w:b w:val="0"/>
          <w:i w:val="0"/>
          <w:strike w:val="0"/>
          <w:noProof w:val="0"/>
          <w:color w:val="000000"/>
          <w:position w:val="0"/>
          <w:sz w:val="20"/>
          <w:u w:val="none"/>
          <w:vertAlign w:val="baseline"/>
        </w:rPr>
        <w:t>[</w:t>
      </w:r>
      <w:hyperlink w:anchor="Bookmark_clscc120" w:history="1">
        <w:r>
          <w:pict>
            <v:shape id="_x0000_i1289"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which tolls the statute of limitations "where a defendant, through deceptive conduct, has caused a claim to grow stale." </w:t>
      </w:r>
      <w:bookmarkStart w:id="2806" w:name="Bookmark_I5HFV1WT28T4KY0040000400"/>
      <w:bookmarkEnd w:id="2806"/>
      <w:hyperlink r:id="rId777" w:history="1">
        <w:r>
          <w:rPr>
            <w:rFonts w:ascii="arial" w:eastAsia="arial" w:hAnsi="arial" w:cs="arial"/>
            <w:b w:val="0"/>
            <w:i/>
            <w:strike w:val="0"/>
            <w:noProof w:val="0"/>
            <w:color w:val="0077CC"/>
            <w:position w:val="0"/>
            <w:sz w:val="20"/>
            <w:u w:val="single"/>
            <w:vertAlign w:val="baseline"/>
          </w:rPr>
          <w:t>Aryeh v. Canon Bus. Solutions, Inc.</w:t>
        </w:r>
      </w:hyperlink>
      <w:hyperlink r:id="rId777" w:history="1">
        <w:r>
          <w:rPr>
            <w:rFonts w:ascii="arial" w:eastAsia="arial" w:hAnsi="arial" w:cs="arial"/>
            <w:b w:val="0"/>
            <w:i/>
            <w:strike w:val="0"/>
            <w:noProof w:val="0"/>
            <w:color w:val="0077CC"/>
            <w:position w:val="0"/>
            <w:sz w:val="20"/>
            <w:u w:val="single"/>
            <w:vertAlign w:val="baseline"/>
          </w:rPr>
          <w:t>, 55 Cal. 4th 1185, 1192, 151 Cal. Rptr. 3d 827, 292 P.3d 871, 875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78" w:history="1">
        <w:r>
          <w:rPr>
            <w:rFonts w:ascii="arial" w:eastAsia="arial" w:hAnsi="arial" w:cs="arial"/>
            <w:b w:val="0"/>
            <w:i/>
            <w:strike w:val="0"/>
            <w:noProof w:val="0"/>
            <w:color w:val="0077CC"/>
            <w:position w:val="0"/>
            <w:sz w:val="20"/>
            <w:u w:val="single"/>
            <w:vertAlign w:val="baseline"/>
          </w:rPr>
          <w:t>Conn. Gen. Stat. Ann. § 52-595</w:t>
        </w:r>
      </w:hyperlink>
      <w:r>
        <w:rPr>
          <w:rFonts w:ascii="arial" w:eastAsia="arial" w:hAnsi="arial" w:cs="arial"/>
          <w:b w:val="0"/>
          <w:i w:val="0"/>
          <w:strike w:val="0"/>
          <w:noProof w:val="0"/>
          <w:color w:val="000000"/>
          <w:position w:val="0"/>
          <w:sz w:val="20"/>
          <w:u w:val="none"/>
          <w:vertAlign w:val="baseline"/>
        </w:rPr>
        <w:t xml:space="preserve"> (West 2013); </w:t>
      </w:r>
      <w:bookmarkStart w:id="2807" w:name="Bookmark_I5HFV1WT2HM6RR0010000400"/>
      <w:bookmarkEnd w:id="2807"/>
      <w:hyperlink r:id="rId779" w:history="1">
        <w:r>
          <w:rPr>
            <w:rFonts w:ascii="arial" w:eastAsia="arial" w:hAnsi="arial" w:cs="arial"/>
            <w:b w:val="0"/>
            <w:i/>
            <w:strike w:val="0"/>
            <w:noProof w:val="0"/>
            <w:color w:val="0077CC"/>
            <w:position w:val="0"/>
            <w:sz w:val="20"/>
            <w:u w:val="single"/>
            <w:vertAlign w:val="baseline"/>
          </w:rPr>
          <w:t>SEC v. Wyly</w:t>
        </w:r>
      </w:hyperlink>
      <w:hyperlink r:id="rId779" w:history="1">
        <w:r>
          <w:rPr>
            <w:rFonts w:ascii="arial" w:eastAsia="arial" w:hAnsi="arial" w:cs="arial"/>
            <w:b w:val="0"/>
            <w:i/>
            <w:strike w:val="0"/>
            <w:noProof w:val="0"/>
            <w:color w:val="0077CC"/>
            <w:position w:val="0"/>
            <w:sz w:val="20"/>
            <w:u w:val="single"/>
            <w:vertAlign w:val="baseline"/>
          </w:rPr>
          <w:t>, 788 F. Supp. 2d 92, 103-04 (S.D.N.Y. 2011)</w:t>
        </w:r>
      </w:hyperlink>
      <w:r>
        <w:rPr>
          <w:rFonts w:ascii="arial" w:eastAsia="arial" w:hAnsi="arial" w:cs="arial"/>
          <w:b w:val="0"/>
          <w:i w:val="0"/>
          <w:strike w:val="0"/>
          <w:noProof w:val="0"/>
          <w:color w:val="000000"/>
          <w:position w:val="0"/>
          <w:sz w:val="20"/>
          <w:u w:val="none"/>
          <w:vertAlign w:val="baseline"/>
        </w:rPr>
        <w:t xml:space="preserve">; </w:t>
      </w:r>
      <w:bookmarkStart w:id="2808" w:name="Bookmark_I5HFV1WT2HM6RR0030000400"/>
      <w:bookmarkEnd w:id="2808"/>
      <w:hyperlink r:id="rId780" w:history="1">
        <w:r>
          <w:rPr>
            <w:rFonts w:ascii="arial" w:eastAsia="arial" w:hAnsi="arial" w:cs="arial"/>
            <w:b w:val="0"/>
            <w:i/>
            <w:strike w:val="0"/>
            <w:noProof w:val="0"/>
            <w:color w:val="0077CC"/>
            <w:position w:val="0"/>
            <w:sz w:val="20"/>
            <w:u w:val="single"/>
            <w:vertAlign w:val="baseline"/>
          </w:rPr>
          <w:t>Luksch v. Latham</w:t>
        </w:r>
      </w:hyperlink>
      <w:hyperlink r:id="rId780" w:history="1">
        <w:r>
          <w:rPr>
            <w:rFonts w:ascii="arial" w:eastAsia="arial" w:hAnsi="arial" w:cs="arial"/>
            <w:b w:val="0"/>
            <w:i/>
            <w:strike w:val="0"/>
            <w:noProof w:val="0"/>
            <w:color w:val="0077CC"/>
            <w:position w:val="0"/>
            <w:sz w:val="20"/>
            <w:u w:val="single"/>
            <w:vertAlign w:val="baseline"/>
          </w:rPr>
          <w:t>, 675 F. Supp. 1198, 1203 (N.D. Cal. 1987)</w:t>
        </w:r>
      </w:hyperlink>
      <w:r>
        <w:rPr>
          <w:rFonts w:ascii="arial" w:eastAsia="arial" w:hAnsi="arial" w:cs="arial"/>
          <w:b w:val="0"/>
          <w:i w:val="0"/>
          <w:strike w:val="0"/>
          <w:noProof w:val="0"/>
          <w:color w:val="000000"/>
          <w:position w:val="0"/>
          <w:sz w:val="20"/>
          <w:u w:val="none"/>
          <w:vertAlign w:val="baseline"/>
        </w:rPr>
        <w:t xml:space="preserve">; </w:t>
      </w:r>
      <w:bookmarkStart w:id="2809" w:name="Bookmark_I5HFV1WT2HM6RR0050000400"/>
      <w:bookmarkEnd w:id="2809"/>
      <w:hyperlink r:id="rId781" w:history="1">
        <w:r>
          <w:rPr>
            <w:rFonts w:ascii="arial" w:eastAsia="arial" w:hAnsi="arial" w:cs="arial"/>
            <w:b w:val="0"/>
            <w:i/>
            <w:strike w:val="0"/>
            <w:noProof w:val="0"/>
            <w:color w:val="0077CC"/>
            <w:position w:val="0"/>
            <w:sz w:val="20"/>
            <w:u w:val="single"/>
            <w:vertAlign w:val="baseline"/>
          </w:rPr>
          <w:t>DGB, LLC v. Hinds</w:t>
        </w:r>
      </w:hyperlink>
      <w:hyperlink r:id="rId781" w:history="1">
        <w:r>
          <w:rPr>
            <w:rFonts w:ascii="arial" w:eastAsia="arial" w:hAnsi="arial" w:cs="arial"/>
            <w:b w:val="0"/>
            <w:i/>
            <w:strike w:val="0"/>
            <w:noProof w:val="0"/>
            <w:color w:val="0077CC"/>
            <w:position w:val="0"/>
            <w:sz w:val="20"/>
            <w:u w:val="single"/>
            <w:vertAlign w:val="baseline"/>
          </w:rPr>
          <w:t>, 55 So. 3d 218, 224 (Ala. 2010)</w:t>
        </w:r>
      </w:hyperlink>
      <w:r>
        <w:rPr>
          <w:rFonts w:ascii="arial" w:eastAsia="arial" w:hAnsi="arial" w:cs="arial"/>
          <w:b w:val="0"/>
          <w:i w:val="0"/>
          <w:strike w:val="0"/>
          <w:noProof w:val="0"/>
          <w:color w:val="000000"/>
          <w:position w:val="0"/>
          <w:sz w:val="20"/>
          <w:u w:val="none"/>
          <w:vertAlign w:val="baseline"/>
        </w:rPr>
        <w:t xml:space="preserve">; </w:t>
      </w:r>
      <w:bookmarkStart w:id="2810" w:name="Bookmark_I5HFV1WT2HM6RS0020000400"/>
      <w:bookmarkEnd w:id="2810"/>
      <w:hyperlink r:id="rId720" w:history="1">
        <w:r>
          <w:rPr>
            <w:rFonts w:ascii="arial" w:eastAsia="arial" w:hAnsi="arial" w:cs="arial"/>
            <w:b w:val="0"/>
            <w:i/>
            <w:strike w:val="0"/>
            <w:noProof w:val="0"/>
            <w:color w:val="0077CC"/>
            <w:position w:val="0"/>
            <w:sz w:val="20"/>
            <w:u w:val="single"/>
            <w:vertAlign w:val="baseline"/>
          </w:rPr>
          <w:t>Christy v. Miulli</w:t>
        </w:r>
      </w:hyperlink>
      <w:hyperlink r:id="rId720" w:history="1">
        <w:r>
          <w:rPr>
            <w:rFonts w:ascii="arial" w:eastAsia="arial" w:hAnsi="arial" w:cs="arial"/>
            <w:b w:val="0"/>
            <w:i/>
            <w:strike w:val="0"/>
            <w:noProof w:val="0"/>
            <w:color w:val="0077CC"/>
            <w:position w:val="0"/>
            <w:sz w:val="20"/>
            <w:u w:val="single"/>
            <w:vertAlign w:val="baseline"/>
          </w:rPr>
          <w:t>, 692 N.W.2d 694, 700-01 (Iowa 2005)</w:t>
        </w:r>
      </w:hyperlink>
      <w:r>
        <w:rPr>
          <w:rFonts w:ascii="arial" w:eastAsia="arial" w:hAnsi="arial" w:cs="arial"/>
          <w:b w:val="0"/>
          <w:i w:val="0"/>
          <w:strike w:val="0"/>
          <w:noProof w:val="0"/>
          <w:color w:val="000000"/>
          <w:position w:val="0"/>
          <w:sz w:val="20"/>
          <w:u w:val="none"/>
          <w:vertAlign w:val="baseline"/>
        </w:rPr>
        <w:t xml:space="preserve">; </w:t>
      </w:r>
      <w:bookmarkStart w:id="2811" w:name="Bookmark_I5HFV1WT2HM6RS0040000400"/>
      <w:bookmarkEnd w:id="2811"/>
      <w:hyperlink r:id="rId782" w:history="1">
        <w:r>
          <w:rPr>
            <w:rFonts w:ascii="arial" w:eastAsia="arial" w:hAnsi="arial" w:cs="arial"/>
            <w:b w:val="0"/>
            <w:i/>
            <w:strike w:val="0"/>
            <w:noProof w:val="0"/>
            <w:color w:val="0077CC"/>
            <w:position w:val="0"/>
            <w:sz w:val="20"/>
            <w:u w:val="single"/>
            <w:vertAlign w:val="baseline"/>
          </w:rPr>
          <w:t>O'Keeffe v. Snyder</w:t>
        </w:r>
      </w:hyperlink>
      <w:hyperlink r:id="rId782" w:history="1">
        <w:r>
          <w:rPr>
            <w:rFonts w:ascii="arial" w:eastAsia="arial" w:hAnsi="arial" w:cs="arial"/>
            <w:b w:val="0"/>
            <w:i/>
            <w:strike w:val="0"/>
            <w:noProof w:val="0"/>
            <w:color w:val="0077CC"/>
            <w:position w:val="0"/>
            <w:sz w:val="20"/>
            <w:u w:val="single"/>
            <w:vertAlign w:val="baseline"/>
          </w:rPr>
          <w:t>, 83 N.J. 478, 498, 416 A.2d 862, 872-73 (1980)</w:t>
        </w:r>
      </w:hyperlink>
      <w:r>
        <w:rPr>
          <w:rFonts w:ascii="arial" w:eastAsia="arial" w:hAnsi="arial" w:cs="arial"/>
          <w:b w:val="0"/>
          <w:i w:val="0"/>
          <w:strike w:val="0"/>
          <w:noProof w:val="0"/>
          <w:color w:val="000000"/>
          <w:position w:val="0"/>
          <w:sz w:val="20"/>
          <w:u w:val="none"/>
          <w:vertAlign w:val="baseline"/>
        </w:rPr>
        <w:t xml:space="preserve">; </w:t>
      </w:r>
      <w:bookmarkStart w:id="2812" w:name="Bookmark_I5HFV1WT2HM6RT0010000400"/>
      <w:bookmarkEnd w:id="2812"/>
      <w:hyperlink r:id="rId783" w:history="1">
        <w:r>
          <w:rPr>
            <w:rFonts w:ascii="arial" w:eastAsia="arial" w:hAnsi="arial" w:cs="arial"/>
            <w:b w:val="0"/>
            <w:i/>
            <w:strike w:val="0"/>
            <w:noProof w:val="0"/>
            <w:color w:val="0077CC"/>
            <w:position w:val="0"/>
            <w:sz w:val="20"/>
            <w:u w:val="single"/>
            <w:vertAlign w:val="baseline"/>
          </w:rPr>
          <w:t>Baselice v. Franciscan Friars Assumption BVM Province, Inc.</w:t>
        </w:r>
      </w:hyperlink>
      <w:hyperlink r:id="rId783" w:history="1">
        <w:r>
          <w:rPr>
            <w:rFonts w:ascii="arial" w:eastAsia="arial" w:hAnsi="arial" w:cs="arial"/>
            <w:b w:val="0"/>
            <w:i/>
            <w:strike w:val="0"/>
            <w:noProof w:val="0"/>
            <w:color w:val="0077CC"/>
            <w:position w:val="0"/>
            <w:sz w:val="20"/>
            <w:u w:val="single"/>
            <w:vertAlign w:val="baseline"/>
          </w:rPr>
          <w:t>, 2005 PA Super 246 ¶ 20, 879 A.2d 270</w:t>
        </w:r>
      </w:hyperlink>
      <w:r>
        <w:rPr>
          <w:rFonts w:ascii="arial" w:eastAsia="arial" w:hAnsi="arial" w:cs="arial"/>
          <w:b w:val="0"/>
          <w:i w:val="0"/>
          <w:strike w:val="0"/>
          <w:noProof w:val="0"/>
          <w:color w:val="000000"/>
          <w:position w:val="0"/>
          <w:sz w:val="20"/>
          <w:u w:val="none"/>
          <w:vertAlign w:val="baseline"/>
        </w:rPr>
        <w:t xml:space="preserve">; </w:t>
      </w:r>
      <w:bookmarkStart w:id="2813" w:name="Bookmark_I5HFV1WT2HM6RT0030000400"/>
      <w:bookmarkEnd w:id="2813"/>
      <w:hyperlink r:id="rId784" w:history="1">
        <w:r>
          <w:rPr>
            <w:rFonts w:ascii="arial" w:eastAsia="arial" w:hAnsi="arial" w:cs="arial"/>
            <w:b w:val="0"/>
            <w:i/>
            <w:strike w:val="0"/>
            <w:noProof w:val="0"/>
            <w:color w:val="0077CC"/>
            <w:position w:val="0"/>
            <w:sz w:val="20"/>
            <w:u w:val="single"/>
            <w:vertAlign w:val="baseline"/>
          </w:rPr>
          <w:t>Grimes v. Suzukawa</w:t>
        </w:r>
      </w:hyperlink>
      <w:hyperlink r:id="rId784" w:history="1">
        <w:r>
          <w:rPr>
            <w:rFonts w:ascii="arial" w:eastAsia="arial" w:hAnsi="arial" w:cs="arial"/>
            <w:b w:val="0"/>
            <w:i/>
            <w:strike w:val="0"/>
            <w:noProof w:val="0"/>
            <w:color w:val="0077CC"/>
            <w:position w:val="0"/>
            <w:sz w:val="20"/>
            <w:u w:val="single"/>
            <w:vertAlign w:val="baseline"/>
          </w:rPr>
          <w:t>, 262 Va. 330, 332, 551 S.E.2d 644, 646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14" w:name="Bookmark_para_721"/>
      <w:bookmarkEnd w:id="2814"/>
      <w:bookmarkStart w:id="2815" w:name="Bookmark_I5HFV1WT2N1R4K0010000400"/>
      <w:bookmarkEnd w:id="2815"/>
      <w:r>
        <w:rPr>
          <w:rFonts w:ascii="arial" w:eastAsia="arial" w:hAnsi="arial" w:cs="arial"/>
          <w:b w:val="0"/>
          <w:i w:val="0"/>
          <w:strike w:val="0"/>
          <w:noProof w:val="0"/>
          <w:color w:val="000000"/>
          <w:position w:val="0"/>
          <w:sz w:val="20"/>
          <w:u w:val="none"/>
          <w:vertAlign w:val="baseline"/>
        </w:rPr>
        <w:t xml:space="preserve">Concomitantly, the states hold with equal consistency that a plaintiff may not claim the protection of this doctrine if he was on notice of his claims or if he was not reasonably diligent in investigating evidence of fraud. </w:t>
      </w:r>
      <w:r>
        <w:rPr>
          <w:rFonts w:ascii="arial" w:eastAsia="arial" w:hAnsi="arial" w:cs="arial"/>
          <w:b w:val="0"/>
          <w:i w:val="0"/>
          <w:strike w:val="0"/>
          <w:noProof w:val="0"/>
          <w:color w:val="000000"/>
          <w:position w:val="0"/>
          <w:sz w:val="20"/>
          <w:u w:val="single"/>
          <w:vertAlign w:val="baseline"/>
        </w:rPr>
        <w:t xml:space="preserve">See </w:t>
      </w:r>
      <w:bookmarkStart w:id="2816" w:name="Bookmark_I5HFV1WT2HM6RT0050000400"/>
      <w:bookmarkEnd w:id="2816"/>
      <w:hyperlink r:id="rId638" w:history="1">
        <w:r>
          <w:rPr>
            <w:rFonts w:ascii="arial" w:eastAsia="arial" w:hAnsi="arial" w:cs="arial"/>
            <w:b w:val="0"/>
            <w:i/>
            <w:strike w:val="0"/>
            <w:noProof w:val="0"/>
            <w:color w:val="0077CC"/>
            <w:position w:val="0"/>
            <w:sz w:val="20"/>
            <w:u w:val="single"/>
            <w:vertAlign w:val="baseline"/>
          </w:rPr>
          <w:t>Koch v. Christie's Int'l PLC</w:t>
        </w:r>
      </w:hyperlink>
      <w:hyperlink r:id="rId638" w:history="1">
        <w:r>
          <w:rPr>
            <w:rFonts w:ascii="arial" w:eastAsia="arial" w:hAnsi="arial" w:cs="arial"/>
            <w:b w:val="0"/>
            <w:i/>
            <w:strike w:val="0"/>
            <w:noProof w:val="0"/>
            <w:color w:val="0077CC"/>
            <w:position w:val="0"/>
            <w:sz w:val="20"/>
            <w:u w:val="single"/>
            <w:vertAlign w:val="baseline"/>
          </w:rPr>
          <w:t>, 699 F.3d 141, 157 (2d Cir. 2012)</w:t>
        </w:r>
      </w:hyperlink>
      <w:r>
        <w:rPr>
          <w:rFonts w:ascii="arial" w:eastAsia="arial" w:hAnsi="arial" w:cs="arial"/>
          <w:b w:val="0"/>
          <w:i w:val="0"/>
          <w:strike w:val="0"/>
          <w:noProof w:val="0"/>
          <w:color w:val="000000"/>
          <w:position w:val="0"/>
          <w:sz w:val="20"/>
          <w:u w:val="none"/>
          <w:vertAlign w:val="baseline"/>
        </w:rPr>
        <w:t xml:space="preserve"> (New York law); </w:t>
      </w:r>
      <w:bookmarkStart w:id="2817" w:name="Bookmark_I5HFV1WT2N1R4K0020000400"/>
      <w:bookmarkEnd w:id="2817"/>
      <w:hyperlink r:id="rId785" w:history="1">
        <w:r>
          <w:rPr>
            <w:rFonts w:ascii="arial" w:eastAsia="arial" w:hAnsi="arial" w:cs="arial"/>
            <w:b w:val="0"/>
            <w:i/>
            <w:strike w:val="0"/>
            <w:noProof w:val="0"/>
            <w:color w:val="0077CC"/>
            <w:position w:val="0"/>
            <w:sz w:val="20"/>
            <w:u w:val="single"/>
            <w:vertAlign w:val="baseline"/>
          </w:rPr>
          <w:t>Martinelli v. Bridgeport Roman Catholic Diocesan Corp.</w:t>
        </w:r>
      </w:hyperlink>
      <w:hyperlink r:id="rId785" w:history="1">
        <w:r>
          <w:rPr>
            <w:rFonts w:ascii="arial" w:eastAsia="arial" w:hAnsi="arial" w:cs="arial"/>
            <w:b w:val="0"/>
            <w:i/>
            <w:strike w:val="0"/>
            <w:noProof w:val="0"/>
            <w:color w:val="0077CC"/>
            <w:position w:val="0"/>
            <w:sz w:val="20"/>
            <w:u w:val="single"/>
            <w:vertAlign w:val="baseline"/>
          </w:rPr>
          <w:t>, 196 F.3d 409, 420 (2d Cir. 1999)</w:t>
        </w:r>
      </w:hyperlink>
      <w:r>
        <w:rPr>
          <w:rFonts w:ascii="arial" w:eastAsia="arial" w:hAnsi="arial" w:cs="arial"/>
          <w:b w:val="0"/>
          <w:i w:val="0"/>
          <w:strike w:val="0"/>
          <w:noProof w:val="0"/>
          <w:color w:val="000000"/>
          <w:position w:val="0"/>
          <w:sz w:val="20"/>
          <w:u w:val="none"/>
          <w:vertAlign w:val="baseline"/>
        </w:rPr>
        <w:t xml:space="preserve"> (Connecticut law); </w:t>
      </w:r>
      <w:bookmarkStart w:id="2818" w:name="Bookmark_I5HFV1WT2N1R4K0040000400"/>
      <w:bookmarkEnd w:id="2818"/>
      <w:hyperlink r:id="rId786" w:history="1">
        <w:r>
          <w:rPr>
            <w:rFonts w:ascii="arial" w:eastAsia="arial" w:hAnsi="arial" w:cs="arial"/>
            <w:b w:val="0"/>
            <w:i/>
            <w:strike w:val="0"/>
            <w:noProof w:val="0"/>
            <w:color w:val="0077CC"/>
            <w:position w:val="0"/>
            <w:sz w:val="20"/>
            <w:u w:val="single"/>
            <w:vertAlign w:val="baseline"/>
          </w:rPr>
          <w:t>Lampliter Dinner Theater, Inc. v. Liberty Mut. Ins. Co.</w:t>
        </w:r>
      </w:hyperlink>
      <w:hyperlink r:id="rId786" w:history="1">
        <w:r>
          <w:rPr>
            <w:rFonts w:ascii="arial" w:eastAsia="arial" w:hAnsi="arial" w:cs="arial"/>
            <w:b w:val="0"/>
            <w:i/>
            <w:strike w:val="0"/>
            <w:noProof w:val="0"/>
            <w:color w:val="0077CC"/>
            <w:position w:val="0"/>
            <w:sz w:val="20"/>
            <w:u w:val="single"/>
            <w:vertAlign w:val="baseline"/>
          </w:rPr>
          <w:t>, 792 F.2d 1036, 1042-43 (11th Cir. 1986)</w:t>
        </w:r>
      </w:hyperlink>
      <w:r>
        <w:rPr>
          <w:rFonts w:ascii="arial" w:eastAsia="arial" w:hAnsi="arial" w:cs="arial"/>
          <w:b w:val="0"/>
          <w:i w:val="0"/>
          <w:strike w:val="0"/>
          <w:noProof w:val="0"/>
          <w:color w:val="000000"/>
          <w:position w:val="0"/>
          <w:sz w:val="20"/>
          <w:u w:val="none"/>
          <w:vertAlign w:val="baseline"/>
        </w:rPr>
        <w:t xml:space="preserve"> (Alabama law); </w:t>
      </w:r>
      <w:bookmarkStart w:id="2819" w:name="Bookmark_I5HFV1WT2N1R4N0010000400"/>
      <w:bookmarkEnd w:id="2819"/>
      <w:hyperlink r:id="rId787" w:history="1">
        <w:r>
          <w:rPr>
            <w:rFonts w:ascii="arial" w:eastAsia="arial" w:hAnsi="arial" w:cs="arial"/>
            <w:b w:val="0"/>
            <w:i/>
            <w:strike w:val="0"/>
            <w:noProof w:val="0"/>
            <w:color w:val="0077CC"/>
            <w:position w:val="0"/>
            <w:sz w:val="20"/>
            <w:u w:val="single"/>
            <w:vertAlign w:val="baseline"/>
          </w:rPr>
          <w:t>Herremans v. BMW of N. Am., LLC</w:t>
        </w:r>
      </w:hyperlink>
      <w:hyperlink r:id="rId787" w:history="1">
        <w:r>
          <w:rPr>
            <w:rFonts w:ascii="arial" w:eastAsia="arial" w:hAnsi="arial" w:cs="arial"/>
            <w:b w:val="0"/>
            <w:i/>
            <w:strike w:val="0"/>
            <w:noProof w:val="0"/>
            <w:color w:val="0077CC"/>
            <w:position w:val="0"/>
            <w:sz w:val="20"/>
            <w:u w:val="single"/>
            <w:vertAlign w:val="baseline"/>
          </w:rPr>
          <w:t>, No. CV 14-2363 (MMM), 2014 WL 5017843, at *7, 2014 U.S. Dist. LEXIS 145957, at *20 (C.D. Cal. Oct. 3, 2014)</w:t>
        </w:r>
      </w:hyperlink>
      <w:r>
        <w:rPr>
          <w:rFonts w:ascii="arial" w:eastAsia="arial" w:hAnsi="arial" w:cs="arial"/>
          <w:b w:val="0"/>
          <w:i w:val="0"/>
          <w:strike w:val="0"/>
          <w:noProof w:val="0"/>
          <w:color w:val="000000"/>
          <w:position w:val="0"/>
          <w:sz w:val="20"/>
          <w:u w:val="none"/>
          <w:vertAlign w:val="baseline"/>
        </w:rPr>
        <w:t xml:space="preserve">; </w:t>
      </w:r>
      <w:bookmarkStart w:id="2820" w:name="Bookmark_I5HFV1WT2N1R4N0030000400"/>
      <w:bookmarkEnd w:id="2820"/>
      <w:hyperlink r:id="rId788" w:history="1">
        <w:r>
          <w:rPr>
            <w:rFonts w:ascii="arial" w:eastAsia="arial" w:hAnsi="arial" w:cs="arial"/>
            <w:b w:val="0"/>
            <w:i/>
            <w:strike w:val="0"/>
            <w:noProof w:val="0"/>
            <w:color w:val="0077CC"/>
            <w:position w:val="0"/>
            <w:sz w:val="20"/>
            <w:u w:val="single"/>
            <w:vertAlign w:val="baseline"/>
          </w:rPr>
          <w:t>Perelman v. Adams</w:t>
        </w:r>
      </w:hyperlink>
      <w:hyperlink r:id="rId788" w:history="1">
        <w:r>
          <w:rPr>
            <w:rFonts w:ascii="arial" w:eastAsia="arial" w:hAnsi="arial" w:cs="arial"/>
            <w:b w:val="0"/>
            <w:i/>
            <w:strike w:val="0"/>
            <w:noProof w:val="0"/>
            <w:color w:val="0077CC"/>
            <w:position w:val="0"/>
            <w:sz w:val="20"/>
            <w:u w:val="single"/>
            <w:vertAlign w:val="baseline"/>
          </w:rPr>
          <w:t>, 945 F. Supp. 2d 607, 617 (E.D. Pa.)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2821" w:name="Bookmark_I5HFV1WT2N1R4N0050000400"/>
      <w:bookmarkEnd w:id="2821"/>
      <w:hyperlink r:id="rId789" w:history="1">
        <w:r>
          <w:rPr>
            <w:rFonts w:ascii="arial" w:eastAsia="arial" w:hAnsi="arial" w:cs="arial"/>
            <w:b w:val="0"/>
            <w:i/>
            <w:strike w:val="0"/>
            <w:noProof w:val="0"/>
            <w:color w:val="0077CC"/>
            <w:position w:val="0"/>
            <w:sz w:val="20"/>
            <w:u w:val="single"/>
            <w:vertAlign w:val="baseline"/>
          </w:rPr>
          <w:t>Perelman v. Perelman</w:t>
        </w:r>
      </w:hyperlink>
      <w:hyperlink r:id="rId789" w:history="1">
        <w:r>
          <w:rPr>
            <w:rFonts w:ascii="arial" w:eastAsia="arial" w:hAnsi="arial" w:cs="arial"/>
            <w:b w:val="0"/>
            <w:i/>
            <w:strike w:val="0"/>
            <w:noProof w:val="0"/>
            <w:color w:val="0077CC"/>
            <w:position w:val="0"/>
            <w:sz w:val="20"/>
            <w:u w:val="single"/>
            <w:vertAlign w:val="baseline"/>
          </w:rPr>
          <w:t>, 545 F. App'x 142 (3d Cir. 2013)</w:t>
        </w:r>
      </w:hyperlink>
      <w:r>
        <w:rPr>
          <w:rFonts w:ascii="arial" w:eastAsia="arial" w:hAnsi="arial" w:cs="arial"/>
          <w:b w:val="0"/>
          <w:i w:val="0"/>
          <w:strike w:val="0"/>
          <w:noProof w:val="0"/>
          <w:color w:val="000000"/>
          <w:position w:val="0"/>
          <w:sz w:val="20"/>
          <w:u w:val="none"/>
          <w:vertAlign w:val="baseline"/>
        </w:rPr>
        <w:t xml:space="preserve">; </w:t>
      </w:r>
      <w:bookmarkStart w:id="2822" w:name="Bookmark_I5HFV1WT2N1R4P0020000400"/>
      <w:bookmarkEnd w:id="2822"/>
      <w:hyperlink r:id="rId790" w:history="1">
        <w:r>
          <w:rPr>
            <w:rFonts w:ascii="arial" w:eastAsia="arial" w:hAnsi="arial" w:cs="arial"/>
            <w:b w:val="0"/>
            <w:i/>
            <w:strike w:val="0"/>
            <w:noProof w:val="0"/>
            <w:color w:val="0077CC"/>
            <w:position w:val="0"/>
            <w:sz w:val="20"/>
            <w:u w:val="single"/>
            <w:vertAlign w:val="baseline"/>
          </w:rPr>
          <w:t>Lucas v. Henrico Cty. Sch. Bd.</w:t>
        </w:r>
      </w:hyperlink>
      <w:hyperlink r:id="rId790" w:history="1">
        <w:r>
          <w:rPr>
            <w:rFonts w:ascii="arial" w:eastAsia="arial" w:hAnsi="arial" w:cs="arial"/>
            <w:b w:val="0"/>
            <w:i/>
            <w:strike w:val="0"/>
            <w:noProof w:val="0"/>
            <w:color w:val="0077CC"/>
            <w:position w:val="0"/>
            <w:sz w:val="20"/>
            <w:u w:val="single"/>
            <w:vertAlign w:val="baseline"/>
          </w:rPr>
          <w:t>, No. 3:11-cv-5, 2012 WL 1665428, at *6, 2012 U.S. Dist. LEXIS 67060, at *21-22 (E.D. Va. Apr. 12,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adopted in relevant part</w:t>
      </w:r>
      <w:r>
        <w:rPr>
          <w:rFonts w:ascii="arial" w:eastAsia="arial" w:hAnsi="arial" w:cs="arial"/>
          <w:b w:val="0"/>
          <w:i w:val="0"/>
          <w:strike w:val="0"/>
          <w:noProof w:val="0"/>
          <w:color w:val="000000"/>
          <w:position w:val="0"/>
          <w:sz w:val="20"/>
          <w:u w:val="none"/>
          <w:vertAlign w:val="baseline"/>
        </w:rPr>
        <w:t xml:space="preserve">, </w:t>
      </w:r>
      <w:bookmarkStart w:id="2823" w:name="Bookmark_I5HFV1WT2N1R4P0040000400"/>
      <w:bookmarkEnd w:id="2823"/>
      <w:hyperlink r:id="rId791" w:history="1">
        <w:r>
          <w:rPr>
            <w:rFonts w:ascii="arial" w:eastAsia="arial" w:hAnsi="arial" w:cs="arial"/>
            <w:b w:val="0"/>
            <w:i/>
            <w:strike w:val="0"/>
            <w:noProof w:val="0"/>
            <w:color w:val="0077CC"/>
            <w:position w:val="0"/>
            <w:sz w:val="20"/>
            <w:u w:val="single"/>
            <w:vertAlign w:val="baseline"/>
          </w:rPr>
          <w:t>2012 WL 1665427, 2012 U.S. Dist. LEXIS 66569 (E.D. Va. May 11, 2012)</w:t>
        </w:r>
      </w:hyperlink>
      <w:r>
        <w:rPr>
          <w:rFonts w:ascii="arial" w:eastAsia="arial" w:hAnsi="arial" w:cs="arial"/>
          <w:b w:val="0"/>
          <w:i w:val="0"/>
          <w:strike w:val="0"/>
          <w:noProof w:val="0"/>
          <w:color w:val="000000"/>
          <w:position w:val="0"/>
          <w:sz w:val="20"/>
          <w:u w:val="none"/>
          <w:vertAlign w:val="baseline"/>
        </w:rPr>
        <w:t xml:space="preserve">; </w:t>
      </w:r>
      <w:bookmarkStart w:id="2824" w:name="Bookmark_I5HFV1WT28T4M10010000400"/>
      <w:bookmarkEnd w:id="2824"/>
      <w:hyperlink r:id="rId792" w:history="1">
        <w:r>
          <w:rPr>
            <w:rFonts w:ascii="arial" w:eastAsia="arial" w:hAnsi="arial" w:cs="arial"/>
            <w:b w:val="0"/>
            <w:i/>
            <w:strike w:val="0"/>
            <w:noProof w:val="0"/>
            <w:color w:val="0077CC"/>
            <w:position w:val="0"/>
            <w:sz w:val="20"/>
            <w:u w:val="single"/>
            <w:vertAlign w:val="baseline"/>
          </w:rPr>
          <w:t>Gonzales v. Nat'l Westminster Bank PLC</w:t>
        </w:r>
      </w:hyperlink>
      <w:hyperlink r:id="rId792" w:history="1">
        <w:r>
          <w:rPr>
            <w:rFonts w:ascii="arial" w:eastAsia="arial" w:hAnsi="arial" w:cs="arial"/>
            <w:b w:val="0"/>
            <w:i/>
            <w:strike w:val="0"/>
            <w:noProof w:val="0"/>
            <w:color w:val="0077CC"/>
            <w:position w:val="0"/>
            <w:sz w:val="20"/>
            <w:u w:val="single"/>
            <w:vertAlign w:val="baseline"/>
          </w:rPr>
          <w:t>, 847 F. Supp. 2d 567, 572 (S.D.N.Y. 2012)</w:t>
        </w:r>
      </w:hyperlink>
      <w:r>
        <w:rPr>
          <w:rFonts w:ascii="arial" w:eastAsia="arial" w:hAnsi="arial" w:cs="arial"/>
          <w:b w:val="0"/>
          <w:i w:val="0"/>
          <w:strike w:val="0"/>
          <w:noProof w:val="0"/>
          <w:color w:val="000000"/>
          <w:position w:val="0"/>
          <w:sz w:val="20"/>
          <w:u w:val="none"/>
          <w:vertAlign w:val="baseline"/>
        </w:rPr>
        <w:t xml:space="preserve">; </w:t>
      </w:r>
      <w:bookmarkStart w:id="2825" w:name="Bookmark_I5HFV1WT28T4M10030000400"/>
      <w:bookmarkEnd w:id="2825"/>
      <w:hyperlink r:id="rId793" w:history="1">
        <w:r>
          <w:rPr>
            <w:rFonts w:ascii="arial" w:eastAsia="arial" w:hAnsi="arial" w:cs="arial"/>
            <w:b w:val="0"/>
            <w:i/>
            <w:strike w:val="0"/>
            <w:noProof w:val="0"/>
            <w:color w:val="0077CC"/>
            <w:position w:val="0"/>
            <w:sz w:val="20"/>
            <w:u w:val="single"/>
            <w:vertAlign w:val="baseline"/>
          </w:rPr>
          <w:t>New Amsterdam Project Mgmt. Humanitarian Found. v. Laughrin</w:t>
        </w:r>
      </w:hyperlink>
      <w:hyperlink r:id="rId793" w:history="1">
        <w:r>
          <w:rPr>
            <w:rFonts w:ascii="arial" w:eastAsia="arial" w:hAnsi="arial" w:cs="arial"/>
            <w:b w:val="0"/>
            <w:i/>
            <w:strike w:val="0"/>
            <w:noProof w:val="0"/>
            <w:color w:val="0077CC"/>
            <w:position w:val="0"/>
            <w:sz w:val="20"/>
            <w:u w:val="single"/>
            <w:vertAlign w:val="baseline"/>
          </w:rPr>
          <w:t>, No. C 07-935 (JF), 2009 WL 1513390, at *7, 2009 U.S. Dist. LEXIS 48298, at *22-23 (N.D. Cal. May 29,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794" w:history="1">
        <w:r>
          <w:rPr>
            <w:rFonts w:ascii="arial" w:eastAsia="arial" w:hAnsi="arial" w:cs="arial"/>
            <w:b w:val="0"/>
            <w:i/>
            <w:strike w:val="0"/>
            <w:noProof w:val="0"/>
            <w:color w:val="0077CC"/>
            <w:position w:val="0"/>
            <w:sz w:val="20"/>
            <w:u w:val="single"/>
            <w:vertAlign w:val="baseline"/>
          </w:rPr>
          <w:t>400 F. App'x 250 (9th Cir. 2010)</w:t>
        </w:r>
      </w:hyperlink>
      <w:r>
        <w:rPr>
          <w:rFonts w:ascii="arial" w:eastAsia="arial" w:hAnsi="arial" w:cs="arial"/>
          <w:b w:val="0"/>
          <w:i w:val="0"/>
          <w:strike w:val="0"/>
          <w:noProof w:val="0"/>
          <w:color w:val="000000"/>
          <w:position w:val="0"/>
          <w:sz w:val="20"/>
          <w:u w:val="none"/>
          <w:vertAlign w:val="baseline"/>
        </w:rPr>
        <w:t xml:space="preserve">; </w:t>
      </w:r>
      <w:bookmarkStart w:id="2826" w:name="Bookmark_I5HFV1WT28T4M10050000400"/>
      <w:bookmarkEnd w:id="2826"/>
      <w:hyperlink r:id="rId795" w:history="1">
        <w:r>
          <w:rPr>
            <w:rFonts w:ascii="arial" w:eastAsia="arial" w:hAnsi="arial" w:cs="arial"/>
            <w:b w:val="0"/>
            <w:i/>
            <w:strike w:val="0"/>
            <w:noProof w:val="0"/>
            <w:color w:val="0077CC"/>
            <w:position w:val="0"/>
            <w:sz w:val="20"/>
            <w:u w:val="single"/>
            <w:vertAlign w:val="baseline"/>
          </w:rPr>
          <w:t>Farmers Coop. Co. v. Swift Pork Co.</w:t>
        </w:r>
      </w:hyperlink>
      <w:hyperlink r:id="rId795" w:history="1">
        <w:r>
          <w:rPr>
            <w:rFonts w:ascii="arial" w:eastAsia="arial" w:hAnsi="arial" w:cs="arial"/>
            <w:b w:val="0"/>
            <w:i/>
            <w:strike w:val="0"/>
            <w:noProof w:val="0"/>
            <w:color w:val="0077CC"/>
            <w:position w:val="0"/>
            <w:sz w:val="20"/>
            <w:u w:val="single"/>
            <w:vertAlign w:val="baseline"/>
          </w:rPr>
          <w:t>, 602 F. Supp. 2d 1095, 1113-14 (N.D. Iowa 2009)</w:t>
        </w:r>
      </w:hyperlink>
      <w:r>
        <w:rPr>
          <w:rFonts w:ascii="arial" w:eastAsia="arial" w:hAnsi="arial" w:cs="arial"/>
          <w:b w:val="0"/>
          <w:i w:val="0"/>
          <w:strike w:val="0"/>
          <w:noProof w:val="0"/>
          <w:color w:val="000000"/>
          <w:position w:val="0"/>
          <w:sz w:val="20"/>
          <w:u w:val="none"/>
          <w:vertAlign w:val="baseline"/>
        </w:rPr>
        <w:t xml:space="preserve">; </w:t>
      </w:r>
      <w:bookmarkStart w:id="2827" w:name="Bookmark_I5HFV1WT2D6NXX0020000400"/>
      <w:bookmarkEnd w:id="2827"/>
      <w:hyperlink r:id="rId796" w:history="1">
        <w:r>
          <w:rPr>
            <w:rFonts w:ascii="arial" w:eastAsia="arial" w:hAnsi="arial" w:cs="arial"/>
            <w:b w:val="0"/>
            <w:i/>
            <w:strike w:val="0"/>
            <w:noProof w:val="0"/>
            <w:color w:val="0077CC"/>
            <w:position w:val="0"/>
            <w:sz w:val="20"/>
            <w:u w:val="single"/>
            <w:vertAlign w:val="baseline"/>
          </w:rPr>
          <w:t>Snapp &amp; Assocs. Ins. Servs., Inc. v. Robertson</w:t>
        </w:r>
      </w:hyperlink>
      <w:hyperlink r:id="rId796" w:history="1">
        <w:r>
          <w:rPr>
            <w:rFonts w:ascii="arial" w:eastAsia="arial" w:hAnsi="arial" w:cs="arial"/>
            <w:b w:val="0"/>
            <w:i/>
            <w:strike w:val="0"/>
            <w:noProof w:val="0"/>
            <w:color w:val="0077CC"/>
            <w:position w:val="0"/>
            <w:sz w:val="20"/>
            <w:u w:val="single"/>
            <w:vertAlign w:val="baseline"/>
          </w:rPr>
          <w:t>, 96 Cal. App. 4th 884, 890-91, 117 Cal. Rptr. 2d 331, 335 (4th Dist.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disapproved on other grounds, </w:t>
      </w:r>
      <w:bookmarkStart w:id="2828" w:name="Bookmark_I5HFV1WT2D6NXX0040000400"/>
      <w:bookmarkEnd w:id="2828"/>
      <w:hyperlink r:id="rId777" w:history="1">
        <w:r>
          <w:rPr>
            <w:rFonts w:ascii="arial" w:eastAsia="arial" w:hAnsi="arial" w:cs="arial"/>
            <w:b w:val="0"/>
            <w:i/>
            <w:strike w:val="0"/>
            <w:noProof w:val="0"/>
            <w:color w:val="0077CC"/>
            <w:position w:val="0"/>
            <w:sz w:val="20"/>
            <w:u w:val="single"/>
            <w:vertAlign w:val="baseline"/>
          </w:rPr>
          <w:t>Aryeh</w:t>
        </w:r>
      </w:hyperlink>
      <w:hyperlink r:id="rId777" w:history="1">
        <w:r>
          <w:rPr>
            <w:rFonts w:ascii="arial" w:eastAsia="arial" w:hAnsi="arial" w:cs="arial"/>
            <w:b w:val="0"/>
            <w:i/>
            <w:strike w:val="0"/>
            <w:noProof w:val="0"/>
            <w:color w:val="0077CC"/>
            <w:position w:val="0"/>
            <w:sz w:val="20"/>
            <w:u w:val="single"/>
            <w:vertAlign w:val="baseline"/>
          </w:rPr>
          <w:t>, 55 Cal. 4th at 1194, 292 P.3d at 877</w:t>
        </w:r>
      </w:hyperlink>
      <w:r>
        <w:rPr>
          <w:rFonts w:ascii="arial" w:eastAsia="arial" w:hAnsi="arial" w:cs="arial"/>
          <w:b w:val="0"/>
          <w:i w:val="0"/>
          <w:strike w:val="0"/>
          <w:noProof w:val="0"/>
          <w:color w:val="000000"/>
          <w:position w:val="0"/>
          <w:sz w:val="20"/>
          <w:u w:val="none"/>
          <w:vertAlign w:val="baseline"/>
        </w:rPr>
        <w:t xml:space="preserve">; </w:t>
      </w:r>
      <w:bookmarkStart w:id="2829" w:name="Bookmark_I5HFV1WT28T4M20010000400"/>
      <w:bookmarkEnd w:id="2829"/>
      <w:hyperlink r:id="rId720" w:history="1">
        <w:r>
          <w:rPr>
            <w:rFonts w:ascii="arial" w:eastAsia="arial" w:hAnsi="arial" w:cs="arial"/>
            <w:b w:val="0"/>
            <w:i/>
            <w:strike w:val="0"/>
            <w:noProof w:val="0"/>
            <w:color w:val="0077CC"/>
            <w:position w:val="0"/>
            <w:sz w:val="20"/>
            <w:u w:val="single"/>
            <w:vertAlign w:val="baseline"/>
          </w:rPr>
          <w:t>Christy</w:t>
        </w:r>
      </w:hyperlink>
      <w:hyperlink r:id="rId720" w:history="1">
        <w:r>
          <w:rPr>
            <w:rFonts w:ascii="arial" w:eastAsia="arial" w:hAnsi="arial" w:cs="arial"/>
            <w:b w:val="0"/>
            <w:i/>
            <w:strike w:val="0"/>
            <w:noProof w:val="0"/>
            <w:color w:val="0077CC"/>
            <w:position w:val="0"/>
            <w:sz w:val="20"/>
            <w:u w:val="single"/>
            <w:vertAlign w:val="baseline"/>
          </w:rPr>
          <w:t>, 692 N.W.2d at 702</w:t>
        </w:r>
      </w:hyperlink>
      <w:r>
        <w:rPr>
          <w:rFonts w:ascii="arial" w:eastAsia="arial" w:hAnsi="arial" w:cs="arial"/>
          <w:b w:val="0"/>
          <w:i w:val="0"/>
          <w:strike w:val="0"/>
          <w:noProof w:val="0"/>
          <w:color w:val="000000"/>
          <w:position w:val="0"/>
          <w:sz w:val="20"/>
          <w:u w:val="none"/>
          <w:vertAlign w:val="baseline"/>
        </w:rPr>
        <w:t xml:space="preserve">; </w:t>
      </w:r>
      <w:bookmarkStart w:id="2830" w:name="Bookmark_I5HFV1WT28T4M20030000400"/>
      <w:bookmarkEnd w:id="2830"/>
      <w:hyperlink r:id="rId797" w:history="1">
        <w:r>
          <w:rPr>
            <w:rFonts w:ascii="arial" w:eastAsia="arial" w:hAnsi="arial" w:cs="arial"/>
            <w:b w:val="0"/>
            <w:i/>
            <w:strike w:val="0"/>
            <w:noProof w:val="0"/>
            <w:color w:val="0077CC"/>
            <w:position w:val="0"/>
            <w:sz w:val="20"/>
            <w:u w:val="single"/>
            <w:vertAlign w:val="baseline"/>
          </w:rPr>
          <w:t>Trinity Church v. Lawson-Bell</w:t>
        </w:r>
      </w:hyperlink>
      <w:hyperlink r:id="rId797" w:history="1">
        <w:r>
          <w:rPr>
            <w:rFonts w:ascii="arial" w:eastAsia="arial" w:hAnsi="arial" w:cs="arial"/>
            <w:b w:val="0"/>
            <w:i/>
            <w:strike w:val="0"/>
            <w:noProof w:val="0"/>
            <w:color w:val="0077CC"/>
            <w:position w:val="0"/>
            <w:sz w:val="20"/>
            <w:u w:val="single"/>
            <w:vertAlign w:val="baseline"/>
          </w:rPr>
          <w:t>, 394 N.J. Super. 159, 172-73, 925 A.2d 720, 728-29 (App. Div.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2831" w:name="Bookmark_I5HFV1WT28T4M20050000400"/>
      <w:bookmarkEnd w:id="2831"/>
      <w:hyperlink r:id="rId798" w:history="1">
        <w:r>
          <w:rPr>
            <w:rFonts w:ascii="arial" w:eastAsia="arial" w:hAnsi="arial" w:cs="arial"/>
            <w:b w:val="0"/>
            <w:i/>
            <w:strike w:val="0"/>
            <w:noProof w:val="0"/>
            <w:color w:val="0077CC"/>
            <w:position w:val="0"/>
            <w:sz w:val="20"/>
            <w:u w:val="single"/>
            <w:vertAlign w:val="baseline"/>
          </w:rPr>
          <w:t>Antonios A. Alevizopoulos &amp; Assocs., Inc. v. Comcast Int'l Holdings, Inc.</w:t>
        </w:r>
      </w:hyperlink>
      <w:hyperlink r:id="rId798" w:history="1">
        <w:r>
          <w:rPr>
            <w:rFonts w:ascii="arial" w:eastAsia="arial" w:hAnsi="arial" w:cs="arial"/>
            <w:b w:val="0"/>
            <w:i/>
            <w:strike w:val="0"/>
            <w:noProof w:val="0"/>
            <w:color w:val="0077CC"/>
            <w:position w:val="0"/>
            <w:sz w:val="20"/>
            <w:u w:val="single"/>
            <w:vertAlign w:val="baseline"/>
          </w:rPr>
          <w:t>, 100 F. Supp. 2d 178, 185-86 (S.D.N.Y. 2000)</w:t>
        </w:r>
      </w:hyperlink>
      <w:r>
        <w:rPr>
          <w:rFonts w:ascii="arial" w:eastAsia="arial" w:hAnsi="arial" w:cs="arial"/>
          <w:b w:val="0"/>
          <w:i w:val="0"/>
          <w:strike w:val="0"/>
          <w:noProof w:val="0"/>
          <w:color w:val="000000"/>
          <w:position w:val="0"/>
          <w:sz w:val="20"/>
          <w:u w:val="none"/>
          <w:vertAlign w:val="baseline"/>
        </w:rPr>
        <w:t xml:space="preserve"> (allowing U.S. plaintiff to rely on fraudulent concealment when relevant disclosures were made in Brazil).</w:t>
      </w:r>
    </w:p>
    <w:p>
      <w:pPr>
        <w:keepNext w:val="0"/>
        <w:widowControl w:val="0"/>
        <w:spacing w:before="200" w:after="0" w:line="260" w:lineRule="atLeast"/>
        <w:ind w:left="0" w:right="0" w:firstLine="0"/>
        <w:jc w:val="both"/>
      </w:pPr>
      <w:bookmarkStart w:id="2832" w:name="Bookmark_para_722"/>
      <w:bookmarkEnd w:id="2832"/>
      <w:r>
        <w:rPr>
          <w:rFonts w:ascii="arial" w:eastAsia="arial" w:hAnsi="arial" w:cs="arial"/>
          <w:b w:val="0"/>
          <w:i w:val="0"/>
          <w:strike w:val="0"/>
          <w:noProof w:val="0"/>
          <w:color w:val="000000"/>
          <w:position w:val="0"/>
          <w:sz w:val="20"/>
          <w:u w:val="none"/>
          <w:vertAlign w:val="baseline"/>
        </w:rPr>
        <w:t xml:space="preserve">Applying federal law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we rejected a fraudulent concealment argument because the Exchange-Based Plaintiffs there had been on notice</w:t>
      </w: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of potential claims by May 29, 2008, and because each panel bank's LIBOR submission was published daily. We reaffirmed this analysis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holding that the banks' public reassurances were insubstantial in light of a continuing stream of troublesome articles about LIBOR.</w:t>
      </w:r>
    </w:p>
    <w:p>
      <w:pPr>
        <w:keepNext w:val="0"/>
        <w:widowControl w:val="0"/>
        <w:spacing w:before="200" w:after="0" w:line="260" w:lineRule="atLeast"/>
        <w:ind w:left="0" w:right="0" w:firstLine="0"/>
        <w:jc w:val="both"/>
      </w:pPr>
      <w:bookmarkStart w:id="2833" w:name="Bookmark_para_723"/>
      <w:bookmarkEnd w:id="2833"/>
      <w:r>
        <w:rPr>
          <w:rFonts w:ascii="arial" w:eastAsia="arial" w:hAnsi="arial" w:cs="arial"/>
          <w:b w:val="0"/>
          <w:i w:val="0"/>
          <w:strike w:val="0"/>
          <w:noProof w:val="0"/>
          <w:color w:val="000000"/>
          <w:position w:val="0"/>
          <w:sz w:val="20"/>
          <w:u w:val="none"/>
          <w:vertAlign w:val="baseline"/>
        </w:rPr>
        <w:t>Having been presented with no persuasive reason to deviate from these conclusions, we decline to apply the fraudulent concealment doctrine in the cases before us.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Class-Action Tolling (</w:t>
      </w:r>
      <w:r>
        <w:rPr>
          <w:rFonts w:ascii="arial" w:eastAsia="arial" w:hAnsi="arial" w:cs="arial"/>
          <w:b/>
          <w:i w:val="0"/>
          <w:strike w:val="0"/>
          <w:noProof w:val="0"/>
          <w:color w:val="000000"/>
          <w:position w:val="0"/>
          <w:sz w:val="20"/>
          <w:u w:val="single"/>
          <w:vertAlign w:val="baseline"/>
        </w:rPr>
        <w:t>American Pipe</w:t>
      </w:r>
      <w:r>
        <w:rPr>
          <w:rFonts w:ascii="arial" w:eastAsia="arial" w:hAnsi="arial" w:cs="arial"/>
          <w:b/>
          <w:i w:val="0"/>
          <w:strike w:val="0"/>
          <w:noProof w:val="0"/>
          <w:color w:val="000000"/>
          <w:position w:val="0"/>
          <w:sz w:val="20"/>
          <w:u w:val="none"/>
          <w:vertAlign w:val="baseline"/>
        </w:rPr>
        <w:t>)</w:t>
      </w:r>
      <w:r>
        <w:rPr>
          <w:rFonts w:ascii="arial" w:eastAsia="arial" w:hAnsi="arial" w:cs="arial"/>
          <w:vertAlign w:val="superscript"/>
        </w:rPr>
        <w:footnoteReference w:customMarkFollows="1" w:id="160"/>
        <w:t xml:space="preserve">163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6.1. Generally</w:t>
      </w:r>
    </w:p>
    <w:p>
      <w:pPr>
        <w:keepNext w:val="0"/>
        <w:widowControl w:val="0"/>
        <w:spacing w:before="200" w:after="0" w:line="260" w:lineRule="atLeast"/>
        <w:ind w:left="0" w:right="0" w:firstLine="0"/>
        <w:jc w:val="both"/>
      </w:pPr>
      <w:bookmarkStart w:id="2837" w:name="Bookmark_para_724"/>
      <w:bookmarkEnd w:id="2837"/>
      <w:r>
        <w:rPr>
          <w:rFonts w:ascii="arial" w:eastAsia="arial" w:hAnsi="arial" w:cs="arial"/>
          <w:b w:val="0"/>
          <w:i w:val="0"/>
          <w:strike w:val="0"/>
          <w:noProof w:val="0"/>
          <w:color w:val="000000"/>
          <w:position w:val="0"/>
          <w:sz w:val="20"/>
          <w:u w:val="none"/>
          <w:vertAlign w:val="baseline"/>
        </w:rPr>
        <w:t xml:space="preserve">It is well-established that </w:t>
      </w:r>
      <w:bookmarkStart w:id="2838" w:name="Bookmark_LNHNREFclscc121"/>
      <w:bookmarkEnd w:id="2838"/>
      <w:hyperlink r:id="rId799" w:history="1">
        <w:r>
          <w:rPr>
            <w:rFonts w:ascii="arial" w:eastAsia="arial" w:hAnsi="arial" w:cs="arial"/>
            <w:b/>
            <w:i/>
            <w:strike w:val="0"/>
            <w:noProof w:val="0"/>
            <w:color w:val="0077CC"/>
            <w:position w:val="0"/>
            <w:sz w:val="20"/>
            <w:u w:val="single"/>
            <w:vertAlign w:val="baseline"/>
          </w:rPr>
          <w:t>HN121</w:t>
        </w:r>
      </w:hyperlink>
      <w:r>
        <w:rPr>
          <w:rFonts w:ascii="arial" w:eastAsia="arial" w:hAnsi="arial" w:cs="arial"/>
          <w:b w:val="0"/>
          <w:i w:val="0"/>
          <w:strike w:val="0"/>
          <w:noProof w:val="0"/>
          <w:color w:val="000000"/>
          <w:position w:val="0"/>
          <w:sz w:val="20"/>
          <w:u w:val="none"/>
          <w:vertAlign w:val="baseline"/>
        </w:rPr>
        <w:t>[</w:t>
      </w:r>
      <w:hyperlink w:anchor="Bookmark_clscc121" w:history="1">
        <w:r>
          <w:pict>
            <v:shape id="_x0000_i1290"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a federal statute of limitations is tolled while a putative class action is pending. </w:t>
      </w:r>
      <w:bookmarkStart w:id="2839" w:name="Bookmark_I5HFV1WT2HM6RV0050000400"/>
      <w:bookmarkEnd w:id="2839"/>
      <w:r>
        <w:rPr>
          <w:rFonts w:ascii="arial" w:eastAsia="arial" w:hAnsi="arial" w:cs="arial"/>
          <w:b w:val="0"/>
          <w:i w:val="0"/>
          <w:strike w:val="0"/>
          <w:noProof w:val="0"/>
          <w:color w:val="000000"/>
          <w:position w:val="0"/>
          <w:sz w:val="20"/>
          <w:u w:val="none"/>
          <w:vertAlign w:val="baseline"/>
        </w:rPr>
        <w:t xml:space="preserve">The Supreme Court established this principle in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where an individual class member sought to intervene in a timely class action after the statute of limitations had run out on the individual's claim. The Court later applied this rule in the more common situation in which a class member files a separate suit after the putative class action is denied certification. </w:t>
      </w:r>
      <w:r>
        <w:rPr>
          <w:rFonts w:ascii="arial" w:eastAsia="arial" w:hAnsi="arial" w:cs="arial"/>
          <w:b w:val="0"/>
          <w:i w:val="0"/>
          <w:strike w:val="0"/>
          <w:noProof w:val="0"/>
          <w:color w:val="000000"/>
          <w:position w:val="0"/>
          <w:sz w:val="20"/>
          <w:u w:val="single"/>
          <w:vertAlign w:val="baseline"/>
        </w:rPr>
        <w:t xml:space="preserve">See </w:t>
      </w:r>
      <w:bookmarkStart w:id="2840" w:name="Bookmark_I5HFV1WT2HM6RV0040000400"/>
      <w:bookmarkEnd w:id="2840"/>
      <w:hyperlink r:id="rId800" w:history="1">
        <w:r>
          <w:rPr>
            <w:rFonts w:ascii="arial" w:eastAsia="arial" w:hAnsi="arial" w:cs="arial"/>
            <w:b w:val="0"/>
            <w:i/>
            <w:strike w:val="0"/>
            <w:noProof w:val="0"/>
            <w:color w:val="0077CC"/>
            <w:position w:val="0"/>
            <w:sz w:val="20"/>
            <w:u w:val="single"/>
            <w:vertAlign w:val="baseline"/>
          </w:rPr>
          <w:t>Crown, Cork &amp; Seal Co. v. Parker</w:t>
        </w:r>
      </w:hyperlink>
      <w:hyperlink r:id="rId800" w:history="1">
        <w:r>
          <w:rPr>
            <w:rFonts w:ascii="arial" w:eastAsia="arial" w:hAnsi="arial" w:cs="arial"/>
            <w:b w:val="0"/>
            <w:i/>
            <w:strike w:val="0"/>
            <w:noProof w:val="0"/>
            <w:color w:val="0077CC"/>
            <w:position w:val="0"/>
            <w:sz w:val="20"/>
            <w:u w:val="single"/>
            <w:vertAlign w:val="baseline"/>
          </w:rPr>
          <w:t>, 462 U.S. 345, 103 S. Ct. 2392, 76 L. Ed. 2d 628 (1983)</w:t>
        </w:r>
      </w:hyperlink>
      <w:r>
        <w:rPr>
          <w:rFonts w:ascii="arial" w:eastAsia="arial" w:hAnsi="arial" w:cs="arial"/>
          <w:b w:val="0"/>
          <w:i w:val="0"/>
          <w:strike w:val="0"/>
          <w:noProof w:val="0"/>
          <w:color w:val="000000"/>
          <w:position w:val="0"/>
          <w:sz w:val="20"/>
          <w:u w:val="none"/>
          <w:vertAlign w:val="baseline"/>
        </w:rPr>
        <w:t>. Most federal courts have further extended</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this rule to cases in which a class member seeks to file an individual suit </w:t>
      </w:r>
      <w:r>
        <w:rPr>
          <w:rFonts w:ascii="arial" w:eastAsia="arial" w:hAnsi="arial" w:cs="arial"/>
          <w:b w:val="0"/>
          <w:i w:val="0"/>
          <w:strike w:val="0"/>
          <w:noProof w:val="0"/>
          <w:color w:val="000000"/>
          <w:position w:val="0"/>
          <w:sz w:val="20"/>
          <w:u w:val="single"/>
          <w:vertAlign w:val="baseline"/>
        </w:rPr>
        <w:t>before</w:t>
      </w:r>
      <w:r>
        <w:rPr>
          <w:rFonts w:ascii="arial" w:eastAsia="arial" w:hAnsi="arial" w:cs="arial"/>
          <w:b w:val="0"/>
          <w:i w:val="0"/>
          <w:strike w:val="0"/>
          <w:noProof w:val="0"/>
          <w:color w:val="000000"/>
          <w:position w:val="0"/>
          <w:sz w:val="20"/>
          <w:u w:val="none"/>
          <w:vertAlign w:val="baseline"/>
        </w:rPr>
        <w:t xml:space="preserve"> certification is denied in the associated class action.</w:t>
      </w:r>
      <w:r>
        <w:rPr>
          <w:rFonts w:ascii="arial" w:eastAsia="arial" w:hAnsi="arial" w:cs="arial"/>
          <w:vertAlign w:val="superscript"/>
        </w:rPr>
        <w:footnoteReference w:customMarkFollows="1" w:id="161"/>
        <w:t xml:space="preserve">164</w:t>
      </w:r>
    </w:p>
    <w:p>
      <w:pPr>
        <w:keepNext w:val="0"/>
        <w:widowControl w:val="0"/>
        <w:spacing w:before="240" w:after="0" w:line="260" w:lineRule="atLeast"/>
        <w:ind w:left="0" w:right="0" w:firstLine="0"/>
        <w:jc w:val="both"/>
      </w:pPr>
      <w:bookmarkStart w:id="2854" w:name="Bookmark_para_725"/>
      <w:bookmarkEnd w:id="2854"/>
      <w:bookmarkStart w:id="2855" w:name="Bookmark_I5HFV1WT2N1R4S0020000400"/>
      <w:bookmarkEnd w:id="2855"/>
      <w:r>
        <w:rPr>
          <w:rFonts w:ascii="arial" w:eastAsia="arial" w:hAnsi="arial" w:cs="arial"/>
          <w:b w:val="0"/>
          <w:i w:val="0"/>
          <w:strike w:val="0"/>
          <w:noProof w:val="0"/>
          <w:color w:val="000000"/>
          <w:position w:val="0"/>
          <w:sz w:val="20"/>
          <w:u w:val="none"/>
          <w:vertAlign w:val="baseline"/>
        </w:rPr>
        <w:t xml:space="preserve">The individual plaintiffs assert (mostly) state-law claims, and rely for class-action tolling on their membership from 2011 onward in various federal class actions. Because most of plaintiffs' claims arise under state law, we must look to the state-law analogs of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w:t>
      </w:r>
      <w:r>
        <w:rPr>
          <w:rFonts w:ascii="arial" w:eastAsia="arial" w:hAnsi="arial" w:cs="arial"/>
          <w:b w:val="0"/>
          <w:i w:val="0"/>
          <w:strike w:val="0"/>
          <w:noProof w:val="0"/>
          <w:color w:val="000000"/>
          <w:position w:val="0"/>
          <w:sz w:val="20"/>
          <w:u w:val="single"/>
          <w:vertAlign w:val="baseline"/>
        </w:rPr>
        <w:t xml:space="preserve">See </w:t>
      </w:r>
      <w:bookmarkStart w:id="2856" w:name="Bookmark_I5HFV1WT2N1R4S0010000400"/>
      <w:bookmarkEnd w:id="2856"/>
      <w:hyperlink r:id="rId801" w:history="1">
        <w:r>
          <w:rPr>
            <w:rFonts w:ascii="arial" w:eastAsia="arial" w:hAnsi="arial" w:cs="arial"/>
            <w:b w:val="0"/>
            <w:i/>
            <w:strike w:val="0"/>
            <w:noProof w:val="0"/>
            <w:color w:val="0077CC"/>
            <w:position w:val="0"/>
            <w:sz w:val="20"/>
            <w:u w:val="single"/>
            <w:vertAlign w:val="baseline"/>
          </w:rPr>
          <w:t>Casey v. Merck &amp; Co.</w:t>
        </w:r>
      </w:hyperlink>
      <w:hyperlink r:id="rId801" w:history="1">
        <w:r>
          <w:rPr>
            <w:rFonts w:ascii="arial" w:eastAsia="arial" w:hAnsi="arial" w:cs="arial"/>
            <w:b w:val="0"/>
            <w:i/>
            <w:strike w:val="0"/>
            <w:noProof w:val="0"/>
            <w:color w:val="0077CC"/>
            <w:position w:val="0"/>
            <w:sz w:val="20"/>
            <w:u w:val="single"/>
            <w:vertAlign w:val="baseline"/>
          </w:rPr>
          <w:t xml:space="preserve"> (</w:t>
        </w:r>
      </w:hyperlink>
      <w:hyperlink r:id="rId801" w:history="1">
        <w:r>
          <w:rPr>
            <w:rFonts w:ascii="arial" w:eastAsia="arial" w:hAnsi="arial" w:cs="arial"/>
            <w:b w:val="0"/>
            <w:i/>
            <w:strike w:val="0"/>
            <w:noProof w:val="0"/>
            <w:color w:val="0077CC"/>
            <w:position w:val="0"/>
            <w:sz w:val="20"/>
            <w:u w:val="single"/>
            <w:vertAlign w:val="baseline"/>
          </w:rPr>
          <w:t>Casey I</w:t>
        </w:r>
      </w:hyperlink>
      <w:hyperlink r:id="rId801" w:history="1">
        <w:r>
          <w:rPr>
            <w:rFonts w:ascii="arial" w:eastAsia="arial" w:hAnsi="arial" w:cs="arial"/>
            <w:b w:val="0"/>
            <w:i/>
            <w:strike w:val="0"/>
            <w:noProof w:val="0"/>
            <w:color w:val="0077CC"/>
            <w:position w:val="0"/>
            <w:sz w:val="20"/>
            <w:u w:val="single"/>
            <w:vertAlign w:val="baseline"/>
          </w:rPr>
          <w:t>), 653 F.3d 95, 100 (2d Cir. 2011)</w:t>
        </w:r>
      </w:hyperlink>
      <w:r>
        <w:rPr>
          <w:rFonts w:ascii="arial" w:eastAsia="arial" w:hAnsi="arial" w:cs="arial"/>
          <w:b w:val="0"/>
          <w:i w:val="0"/>
          <w:strike w:val="0"/>
          <w:noProof w:val="0"/>
          <w:color w:val="000000"/>
          <w:position w:val="0"/>
          <w:sz w:val="20"/>
          <w:u w:val="none"/>
          <w:vertAlign w:val="baseline"/>
        </w:rPr>
        <w:t xml:space="preserve"> (certifying questions of class-action tolling to the Virginia</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b w:val="0"/>
          <w:i w:val="0"/>
          <w:strike w:val="0"/>
          <w:noProof w:val="0"/>
          <w:color w:val="000000"/>
          <w:position w:val="0"/>
          <w:sz w:val="20"/>
          <w:u w:val="single"/>
          <w:vertAlign w:val="baseline"/>
        </w:rPr>
        <w:t>answered</w:t>
      </w:r>
      <w:r>
        <w:rPr>
          <w:rFonts w:ascii="arial" w:eastAsia="arial" w:hAnsi="arial" w:cs="arial"/>
          <w:b w:val="0"/>
          <w:i w:val="0"/>
          <w:strike w:val="0"/>
          <w:noProof w:val="0"/>
          <w:color w:val="000000"/>
          <w:position w:val="0"/>
          <w:sz w:val="20"/>
          <w:u w:val="none"/>
          <w:vertAlign w:val="baseline"/>
        </w:rPr>
        <w:t xml:space="preserve">, </w:t>
      </w:r>
      <w:hyperlink r:id="rId802" w:history="1">
        <w:r>
          <w:rPr>
            <w:rFonts w:ascii="arial" w:eastAsia="arial" w:hAnsi="arial" w:cs="arial"/>
            <w:b w:val="0"/>
            <w:i/>
            <w:strike w:val="0"/>
            <w:noProof w:val="0"/>
            <w:color w:val="0077CC"/>
            <w:position w:val="0"/>
            <w:sz w:val="20"/>
            <w:u w:val="single"/>
            <w:vertAlign w:val="baseline"/>
          </w:rPr>
          <w:t>283 Va. 411, 722 S.E.2d 842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Casey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conformed to</w:t>
      </w:r>
      <w:r>
        <w:rPr>
          <w:rFonts w:ascii="arial" w:eastAsia="arial" w:hAnsi="arial" w:cs="arial"/>
          <w:b w:val="0"/>
          <w:i w:val="0"/>
          <w:strike w:val="0"/>
          <w:noProof w:val="0"/>
          <w:color w:val="000000"/>
          <w:position w:val="0"/>
          <w:sz w:val="20"/>
          <w:u w:val="none"/>
          <w:vertAlign w:val="baseline"/>
        </w:rPr>
        <w:t xml:space="preserve">, </w:t>
      </w:r>
      <w:bookmarkStart w:id="2857" w:name="Bookmark_I5HFV1WT2N1R4S0030000400"/>
      <w:bookmarkEnd w:id="2857"/>
      <w:hyperlink r:id="rId803" w:history="1">
        <w:r>
          <w:rPr>
            <w:rFonts w:ascii="arial" w:eastAsia="arial" w:hAnsi="arial" w:cs="arial"/>
            <w:b w:val="0"/>
            <w:i/>
            <w:strike w:val="0"/>
            <w:noProof w:val="0"/>
            <w:color w:val="0077CC"/>
            <w:position w:val="0"/>
            <w:sz w:val="20"/>
            <w:u w:val="single"/>
            <w:vertAlign w:val="baseline"/>
          </w:rPr>
          <w:t>678 F.3d 134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Casey III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2"/>
        <w:t xml:space="preserve">165</w:t>
      </w:r>
      <w:r>
        <w:rPr>
          <w:rFonts w:ascii="arial" w:eastAsia="arial" w:hAnsi="arial" w:cs="arial"/>
          <w:b w:val="0"/>
          <w:i w:val="0"/>
          <w:strike w:val="0"/>
          <w:noProof w:val="0"/>
          <w:color w:val="000000"/>
          <w:position w:val="0"/>
          <w:sz w:val="20"/>
          <w:u w:val="none"/>
          <w:vertAlign w:val="baseline"/>
        </w:rPr>
        <w:t xml:space="preserve"> States generally recognize some form of class-action tolling, but the precise contours of their doctrines vary. </w:t>
      </w:r>
      <w:r>
        <w:rPr>
          <w:rFonts w:ascii="arial" w:eastAsia="arial" w:hAnsi="arial" w:cs="arial"/>
          <w:b w:val="0"/>
          <w:i w:val="0"/>
          <w:strike w:val="0"/>
          <w:noProof w:val="0"/>
          <w:color w:val="000000"/>
          <w:position w:val="0"/>
          <w:sz w:val="20"/>
          <w:u w:val="single"/>
          <w:vertAlign w:val="baseline"/>
        </w:rPr>
        <w:t xml:space="preserve">See, e.g., </w:t>
      </w:r>
      <w:bookmarkStart w:id="2864" w:name="Bookmark_I5HFV1WT2N1R4S0050000400"/>
      <w:bookmarkEnd w:id="2864"/>
      <w:hyperlink r:id="rId804" w:history="1">
        <w:r>
          <w:rPr>
            <w:rFonts w:ascii="arial" w:eastAsia="arial" w:hAnsi="arial" w:cs="arial"/>
            <w:b w:val="0"/>
            <w:i/>
            <w:strike w:val="0"/>
            <w:noProof w:val="0"/>
            <w:color w:val="0077CC"/>
            <w:position w:val="0"/>
            <w:sz w:val="20"/>
            <w:u w:val="single"/>
            <w:vertAlign w:val="baseline"/>
          </w:rPr>
          <w:t>Staub v. Eastman Kodak Co.</w:t>
        </w:r>
      </w:hyperlink>
      <w:hyperlink r:id="rId804" w:history="1">
        <w:r>
          <w:rPr>
            <w:rFonts w:ascii="arial" w:eastAsia="arial" w:hAnsi="arial" w:cs="arial"/>
            <w:b w:val="0"/>
            <w:i/>
            <w:strike w:val="0"/>
            <w:noProof w:val="0"/>
            <w:color w:val="0077CC"/>
            <w:position w:val="0"/>
            <w:sz w:val="20"/>
            <w:u w:val="single"/>
            <w:vertAlign w:val="baseline"/>
          </w:rPr>
          <w:t>, 320 N.J. Super. 34, 50-51, 726 A.2d 955, 963-64 (App. Div. 1999)</w:t>
        </w:r>
      </w:hyperlink>
      <w:r>
        <w:rPr>
          <w:rFonts w:ascii="arial" w:eastAsia="arial" w:hAnsi="arial" w:cs="arial"/>
          <w:b w:val="0"/>
          <w:i w:val="0"/>
          <w:strike w:val="0"/>
          <w:noProof w:val="0"/>
          <w:color w:val="000000"/>
          <w:position w:val="0"/>
          <w:sz w:val="20"/>
          <w:u w:val="none"/>
          <w:vertAlign w:val="baseline"/>
        </w:rPr>
        <w:t xml:space="preserve"> (surveying state-court cases); </w:t>
      </w:r>
      <w:bookmarkStart w:id="2865" w:name="Bookmark_I5HFV1WT2SF8BC0020000400"/>
      <w:bookmarkEnd w:id="2865"/>
      <w:hyperlink r:id="rId805" w:history="1">
        <w:r>
          <w:rPr>
            <w:rFonts w:ascii="arial" w:eastAsia="arial" w:hAnsi="arial" w:cs="arial"/>
            <w:b w:val="0"/>
            <w:i/>
            <w:strike w:val="0"/>
            <w:noProof w:val="0"/>
            <w:color w:val="0077CC"/>
            <w:position w:val="0"/>
            <w:sz w:val="20"/>
            <w:u w:val="single"/>
            <w:vertAlign w:val="baseline"/>
          </w:rPr>
          <w:t>Tigg v. Pirelli Tire Corp.</w:t>
        </w:r>
      </w:hyperlink>
      <w:hyperlink r:id="rId805" w:history="1">
        <w:r>
          <w:rPr>
            <w:rFonts w:ascii="arial" w:eastAsia="arial" w:hAnsi="arial" w:cs="arial"/>
            <w:b w:val="0"/>
            <w:i/>
            <w:strike w:val="0"/>
            <w:noProof w:val="0"/>
            <w:color w:val="0077CC"/>
            <w:position w:val="0"/>
            <w:sz w:val="20"/>
            <w:u w:val="single"/>
            <w:vertAlign w:val="baseline"/>
          </w:rPr>
          <w:t>, 232 S.W.3d 28, 33-34 (Tenn. 2007)</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2866" w:name="Bookmark_para_726"/>
      <w:bookmarkEnd w:id="2866"/>
      <w:r>
        <w:rPr>
          <w:rFonts w:ascii="arial" w:eastAsia="arial" w:hAnsi="arial" w:cs="arial"/>
          <w:b w:val="0"/>
          <w:i w:val="0"/>
          <w:strike w:val="0"/>
          <w:noProof w:val="0"/>
          <w:color w:val="000000"/>
          <w:position w:val="0"/>
          <w:sz w:val="20"/>
          <w:u w:val="none"/>
          <w:vertAlign w:val="baseline"/>
        </w:rPr>
        <w:t>Several legal questions arise regarding the scope of each state's tolling law (and, with respect to some questions, regarding federal law). The three major questions, cutting across many plaintiffs, are as follows:</w:t>
      </w:r>
      <w:r>
        <w:rPr>
          <w:rFonts w:ascii="arial" w:eastAsia="arial" w:hAnsi="arial" w:cs="arial"/>
          <w:vertAlign w:val="superscript"/>
        </w:rPr>
        <w:footnoteReference w:customMarkFollows="1" w:id="163"/>
        <w:t xml:space="preserve">166</w:t>
      </w:r>
    </w:p>
    <w:p>
      <w:pPr>
        <w:keepNext w:val="0"/>
        <w:widowControl w:val="0"/>
        <w:spacing w:before="200" w:after="0" w:line="260" w:lineRule="atLeast"/>
        <w:ind w:left="400" w:right="0" w:firstLine="0"/>
        <w:jc w:val="both"/>
      </w:pPr>
      <w:bookmarkStart w:id="2868" w:name="Bookmark_para_727"/>
      <w:bookmarkEnd w:id="2868"/>
      <w:r>
        <w:rPr>
          <w:rFonts w:ascii="arial" w:eastAsia="arial" w:hAnsi="arial" w:cs="arial"/>
          <w:b w:val="0"/>
          <w:i/>
          <w:strike w:val="0"/>
          <w:noProof w:val="0"/>
          <w:color w:val="000000"/>
          <w:position w:val="0"/>
          <w:sz w:val="20"/>
          <w:u w:val="none"/>
          <w:vertAlign w:val="baseline"/>
        </w:rPr>
        <w:t>Cross-jurisdictional tolling</w:t>
      </w:r>
      <w:r>
        <w:rPr>
          <w:rFonts w:ascii="arial" w:eastAsia="arial" w:hAnsi="arial" w:cs="arial"/>
          <w:b w:val="0"/>
          <w:i w:val="0"/>
          <w:strike w:val="0"/>
          <w:noProof w:val="0"/>
          <w:color w:val="000000"/>
          <w:position w:val="0"/>
          <w:sz w:val="20"/>
          <w:u w:val="none"/>
          <w:vertAlign w:val="baseline"/>
        </w:rPr>
        <w:t>: Whether each tolling doctrine applies when the predicate class action was filed in federal court.</w:t>
      </w:r>
    </w:p>
    <w:p>
      <w:pPr>
        <w:keepNext w:val="0"/>
        <w:widowControl w:val="0"/>
        <w:spacing w:before="200" w:after="0" w:line="260" w:lineRule="atLeast"/>
        <w:ind w:left="400" w:right="0" w:firstLine="0"/>
        <w:jc w:val="both"/>
      </w:pPr>
      <w:bookmarkStart w:id="2869" w:name="Bookmark_para_728"/>
      <w:bookmarkEnd w:id="2869"/>
      <w:r>
        <w:rPr>
          <w:rFonts w:ascii="arial" w:eastAsia="arial" w:hAnsi="arial" w:cs="arial"/>
          <w:b w:val="0"/>
          <w:i/>
          <w:strike w:val="0"/>
          <w:noProof w:val="0"/>
          <w:color w:val="000000"/>
          <w:position w:val="0"/>
          <w:sz w:val="20"/>
          <w:u w:val="none"/>
          <w:vertAlign w:val="baseline"/>
        </w:rPr>
        <w:t>Cross-claim tolling</w:t>
      </w:r>
      <w:r>
        <w:rPr>
          <w:rFonts w:ascii="arial" w:eastAsia="arial" w:hAnsi="arial" w:cs="arial"/>
          <w:b w:val="0"/>
          <w:i w:val="0"/>
          <w:strike w:val="0"/>
          <w:noProof w:val="0"/>
          <w:color w:val="000000"/>
          <w:position w:val="0"/>
          <w:sz w:val="20"/>
          <w:u w:val="none"/>
          <w:vertAlign w:val="baseline"/>
        </w:rPr>
        <w:t>: Whether each tolling doctrine applies when the individual plaintiff asserts causes of action that are distinct from those raised by the putative class.</w:t>
      </w:r>
    </w:p>
    <w:p>
      <w:pPr>
        <w:keepNext w:val="0"/>
        <w:widowControl w:val="0"/>
        <w:spacing w:before="200" w:after="0" w:line="260" w:lineRule="atLeast"/>
        <w:ind w:left="400" w:right="0" w:firstLine="0"/>
        <w:jc w:val="both"/>
      </w:pPr>
      <w:bookmarkStart w:id="2870" w:name="Bookmark_para_729"/>
      <w:bookmarkEnd w:id="2870"/>
      <w:r>
        <w:rPr>
          <w:rFonts w:ascii="arial" w:eastAsia="arial" w:hAnsi="arial" w:cs="arial"/>
          <w:b w:val="0"/>
          <w:i/>
          <w:strike w:val="0"/>
          <w:noProof w:val="0"/>
          <w:color w:val="000000"/>
          <w:position w:val="0"/>
          <w:sz w:val="20"/>
          <w:u w:val="none"/>
          <w:vertAlign w:val="baseline"/>
        </w:rPr>
        <w:t>Cross-defendant tolling</w:t>
      </w:r>
      <w:r>
        <w:rPr>
          <w:rFonts w:ascii="arial" w:eastAsia="arial" w:hAnsi="arial" w:cs="arial"/>
          <w:b w:val="0"/>
          <w:i w:val="0"/>
          <w:strike w:val="0"/>
          <w:noProof w:val="0"/>
          <w:color w:val="000000"/>
          <w:position w:val="0"/>
          <w:sz w:val="20"/>
          <w:u w:val="none"/>
          <w:vertAlign w:val="baseline"/>
        </w:rPr>
        <w:t>: Whether each tolling doctrine applies when the individual</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plaintiff asserts claims against a defendant who was not named in the predicate class action.</w:t>
      </w:r>
    </w:p>
    <w:p>
      <w:pPr>
        <w:keepNext w:val="0"/>
        <w:widowControl w:val="0"/>
        <w:spacing w:before="200" w:after="0" w:line="260" w:lineRule="atLeast"/>
        <w:ind w:left="0" w:right="0" w:firstLine="0"/>
        <w:jc w:val="both"/>
      </w:pPr>
      <w:bookmarkStart w:id="2871" w:name="Bookmark_para_730"/>
      <w:bookmarkEnd w:id="2871"/>
      <w:r>
        <w:rPr>
          <w:rFonts w:ascii="arial" w:eastAsia="arial" w:hAnsi="arial" w:cs="arial"/>
          <w:b w:val="0"/>
          <w:i w:val="0"/>
          <w:strike w:val="0"/>
          <w:noProof w:val="0"/>
          <w:color w:val="000000"/>
          <w:position w:val="0"/>
          <w:sz w:val="20"/>
          <w:u w:val="none"/>
          <w:vertAlign w:val="baseline"/>
        </w:rPr>
        <w:t>Additionally, the parties raise three questions that are particular to certain plaintiffs:</w:t>
      </w:r>
    </w:p>
    <w:p>
      <w:pPr>
        <w:keepNext w:val="0"/>
        <w:widowControl w:val="0"/>
        <w:spacing w:after="0" w:line="260" w:lineRule="atLeast"/>
        <w:ind w:left="400" w:right="0" w:firstLine="0"/>
        <w:jc w:val="both"/>
      </w:pPr>
      <w:bookmarkStart w:id="2872" w:name="Bookmark_para_731"/>
      <w:bookmarkEnd w:id="2872"/>
      <w:r>
        <w:rPr>
          <w:rFonts w:ascii="arial" w:eastAsia="arial" w:hAnsi="arial" w:cs="arial"/>
          <w:b w:val="0"/>
          <w:i w:val="0"/>
          <w:strike w:val="0"/>
          <w:noProof w:val="0"/>
          <w:color w:val="000000"/>
          <w:position w:val="0"/>
          <w:sz w:val="20"/>
          <w:u w:val="none"/>
          <w:vertAlign w:val="baseline"/>
        </w:rPr>
        <w:t>• Whether class-action tolling applies to the FDIC's and the NCUA's extended statutes of limitations, and, if so, how.</w:t>
      </w:r>
    </w:p>
    <w:p>
      <w:pPr>
        <w:keepNext w:val="0"/>
        <w:widowControl w:val="0"/>
        <w:spacing w:before="200" w:after="0" w:line="260" w:lineRule="atLeast"/>
        <w:ind w:left="400" w:right="0" w:firstLine="0"/>
        <w:jc w:val="both"/>
      </w:pPr>
      <w:bookmarkStart w:id="2873" w:name="Bookmark_para_732"/>
      <w:bookmarkEnd w:id="2873"/>
      <w:r>
        <w:rPr>
          <w:rFonts w:ascii="arial" w:eastAsia="arial" w:hAnsi="arial" w:cs="arial"/>
          <w:b w:val="0"/>
          <w:i w:val="0"/>
          <w:strike w:val="0"/>
          <w:noProof w:val="0"/>
          <w:color w:val="000000"/>
          <w:position w:val="0"/>
          <w:sz w:val="20"/>
          <w:u w:val="none"/>
          <w:vertAlign w:val="baseline"/>
        </w:rPr>
        <w:t xml:space="preserve">• Whether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applies to a federal statute of repose.</w:t>
      </w:r>
    </w:p>
    <w:p>
      <w:pPr>
        <w:keepNext w:val="0"/>
        <w:widowControl w:val="0"/>
        <w:spacing w:after="0" w:line="260" w:lineRule="atLeast"/>
        <w:ind w:left="400" w:right="0" w:firstLine="0"/>
        <w:jc w:val="both"/>
      </w:pPr>
      <w:bookmarkStart w:id="2874" w:name="Bookmark_para_733"/>
      <w:bookmarkEnd w:id="2874"/>
      <w:r>
        <w:rPr>
          <w:rFonts w:ascii="arial" w:eastAsia="arial" w:hAnsi="arial" w:cs="arial"/>
          <w:b w:val="0"/>
          <w:i w:val="0"/>
          <w:strike w:val="0"/>
          <w:noProof w:val="0"/>
          <w:color w:val="000000"/>
          <w:position w:val="0"/>
          <w:sz w:val="20"/>
          <w:u w:val="none"/>
          <w:vertAlign w:val="baseline"/>
        </w:rPr>
        <w:t>• Whether class-action tolling applies to the time during which the Schwab Plaintiffs' first set of individual cases was under consideration.</w:t>
      </w:r>
    </w:p>
    <w:p>
      <w:pPr>
        <w:keepNext w:val="0"/>
        <w:widowControl w:val="0"/>
        <w:spacing w:before="200" w:after="0" w:line="260" w:lineRule="atLeast"/>
        <w:ind w:left="0" w:right="0" w:firstLine="0"/>
        <w:jc w:val="both"/>
      </w:pPr>
      <w:bookmarkStart w:id="2875" w:name="Bookmark_para_734"/>
      <w:bookmarkEnd w:id="2875"/>
      <w:r>
        <w:rPr>
          <w:rFonts w:ascii="arial" w:eastAsia="arial" w:hAnsi="arial" w:cs="arial"/>
          <w:b w:val="0"/>
          <w:i w:val="0"/>
          <w:strike w:val="0"/>
          <w:noProof w:val="0"/>
          <w:color w:val="000000"/>
          <w:position w:val="0"/>
          <w:sz w:val="20"/>
          <w:u w:val="none"/>
          <w:vertAlign w:val="baseline"/>
        </w:rPr>
        <w:t>Finally, after considering certain minor issues raised by the parties, we review the essential data of the class actions on which plaintiffs rely.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 Legal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 Tolling Across Jurisdictions</w:t>
      </w:r>
    </w:p>
    <w:p>
      <w:pPr>
        <w:keepNext w:val="0"/>
        <w:widowControl w:val="0"/>
        <w:spacing w:before="200" w:after="0" w:line="260" w:lineRule="atLeast"/>
        <w:ind w:left="0" w:right="0" w:firstLine="0"/>
        <w:jc w:val="both"/>
      </w:pPr>
      <w:bookmarkStart w:id="2876" w:name="Bookmark_para_735"/>
      <w:bookmarkEnd w:id="2876"/>
      <w:r>
        <w:rPr>
          <w:rFonts w:ascii="arial" w:eastAsia="arial" w:hAnsi="arial" w:cs="arial"/>
          <w:b w:val="0"/>
          <w:i w:val="0"/>
          <w:strike w:val="0"/>
          <w:noProof w:val="0"/>
          <w:color w:val="000000"/>
          <w:position w:val="0"/>
          <w:sz w:val="20"/>
          <w:u w:val="none"/>
          <w:vertAlign w:val="baseline"/>
        </w:rPr>
        <w:t>Because each plaintiff relies on</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val="0"/>
          <w:strike w:val="0"/>
          <w:noProof w:val="0"/>
          <w:color w:val="000000"/>
          <w:position w:val="0"/>
          <w:sz w:val="20"/>
          <w:u w:val="single"/>
          <w:vertAlign w:val="baseline"/>
        </w:rPr>
        <w:t>federal</w:t>
      </w:r>
      <w:r>
        <w:rPr>
          <w:rFonts w:ascii="arial" w:eastAsia="arial" w:hAnsi="arial" w:cs="arial"/>
          <w:b w:val="0"/>
          <w:i w:val="0"/>
          <w:strike w:val="0"/>
          <w:noProof w:val="0"/>
          <w:color w:val="000000"/>
          <w:position w:val="0"/>
          <w:sz w:val="20"/>
          <w:u w:val="none"/>
          <w:vertAlign w:val="baseline"/>
        </w:rPr>
        <w:t xml:space="preserve"> class action to toll claims arising under state law, we must decide whether each relevant state's class-action tolling doctrine applies when the predicate class action was filed in a different jurisdiction's court.</w:t>
      </w:r>
    </w:p>
    <w:p>
      <w:pPr>
        <w:keepNext w:val="0"/>
        <w:widowControl w:val="0"/>
        <w:spacing w:before="240" w:after="0" w:line="260" w:lineRule="atLeast"/>
        <w:ind w:left="0" w:right="0" w:firstLine="0"/>
        <w:jc w:val="both"/>
      </w:pPr>
      <w:bookmarkStart w:id="2877" w:name="Bookmark_para_736"/>
      <w:bookmarkEnd w:id="2877"/>
      <w:bookmarkStart w:id="2878" w:name="Bookmark_I3775GMMGM900097FWX0002J"/>
      <w:bookmarkEnd w:id="2878"/>
      <w:bookmarkStart w:id="2879" w:name="Bookmark_I3775GMMMFF00097FWX0002K"/>
      <w:bookmarkEnd w:id="2879"/>
      <w:bookmarkStart w:id="2880" w:name="Bookmark_I3775GMMS8K00097FWX0002M"/>
      <w:bookmarkEnd w:id="2880"/>
      <w:bookmarkStart w:id="2881" w:name="Bookmark_I3775GMMX3R00097FWX0002N"/>
      <w:bookmarkEnd w:id="2881"/>
      <w:bookmarkStart w:id="2882" w:name="Bookmark_I3775GMN1XW00097FWX0002P"/>
      <w:bookmarkEnd w:id="2882"/>
      <w:bookmarkStart w:id="2883" w:name="Bookmark_I3775GMN5S100097FWX0002R"/>
      <w:bookmarkEnd w:id="2883"/>
      <w:bookmarkStart w:id="2884" w:name="Bookmark_I3775GMN9K500097FWX0002S"/>
      <w:bookmarkEnd w:id="2884"/>
      <w:bookmarkStart w:id="2885" w:name="Bookmark_I3775GMNFD900097FWX0002T"/>
      <w:bookmarkEnd w:id="2885"/>
      <w:bookmarkStart w:id="2886" w:name="Bookmark_I3775GMR22900097FWX00037"/>
      <w:bookmarkEnd w:id="2886"/>
      <w:bookmarkStart w:id="2887" w:name="Bookmark_I3775GMR5WF00097FWX00038"/>
      <w:bookmarkEnd w:id="2887"/>
      <w:bookmarkStart w:id="2888" w:name="Bookmark_I5HFV1WT2D6NXY0040000400"/>
      <w:bookmarkEnd w:id="2888"/>
      <w:r>
        <w:rPr>
          <w:rFonts w:ascii="arial" w:eastAsia="arial" w:hAnsi="arial" w:cs="arial"/>
          <w:b w:val="0"/>
          <w:i w:val="0"/>
          <w:strike w:val="0"/>
          <w:noProof w:val="0"/>
          <w:color w:val="000000"/>
          <w:position w:val="0"/>
          <w:sz w:val="20"/>
          <w:u w:val="none"/>
          <w:vertAlign w:val="baseline"/>
        </w:rPr>
        <w:t xml:space="preserve">States are split, and few of the states relevant to the cases before us have controlling law. </w:t>
      </w:r>
      <w:r>
        <w:rPr>
          <w:rFonts w:ascii="arial" w:eastAsia="arial" w:hAnsi="arial" w:cs="arial"/>
          <w:b w:val="0"/>
          <w:i w:val="0"/>
          <w:strike w:val="0"/>
          <w:noProof w:val="0"/>
          <w:color w:val="000000"/>
          <w:position w:val="0"/>
          <w:sz w:val="20"/>
          <w:u w:val="single"/>
          <w:vertAlign w:val="baseline"/>
        </w:rPr>
        <w:t xml:space="preserve">Compare </w:t>
      </w:r>
      <w:bookmarkStart w:id="2889" w:name="Bookmark_I5HFV1WT2D6NXY0030000400"/>
      <w:bookmarkEnd w:id="2889"/>
      <w:hyperlink r:id="rId806" w:history="1">
        <w:r>
          <w:rPr>
            <w:rFonts w:ascii="arial" w:eastAsia="arial" w:hAnsi="arial" w:cs="arial"/>
            <w:b w:val="0"/>
            <w:i/>
            <w:strike w:val="0"/>
            <w:noProof w:val="0"/>
            <w:color w:val="0077CC"/>
            <w:position w:val="0"/>
            <w:sz w:val="20"/>
            <w:u w:val="single"/>
            <w:vertAlign w:val="baseline"/>
          </w:rPr>
          <w:t>Dow Chem.</w:t>
        </w:r>
      </w:hyperlink>
      <w:hyperlink r:id="rId806" w:history="1">
        <w:r>
          <w:rPr>
            <w:rFonts w:ascii="arial" w:eastAsia="arial" w:hAnsi="arial" w:cs="arial"/>
            <w:b w:val="0"/>
            <w:i/>
            <w:strike w:val="0"/>
            <w:noProof w:val="0"/>
            <w:color w:val="0077CC"/>
            <w:position w:val="0"/>
            <w:sz w:val="20"/>
            <w:u w:val="single"/>
            <w:vertAlign w:val="baseline"/>
          </w:rPr>
          <w:t xml:space="preserve"> Corp. v. Blanco, 67 A.3d 392, 395 (Del. 2013)</w:t>
        </w:r>
      </w:hyperlink>
      <w:r>
        <w:rPr>
          <w:rFonts w:ascii="arial" w:eastAsia="arial" w:hAnsi="arial" w:cs="arial"/>
          <w:b w:val="0"/>
          <w:i w:val="0"/>
          <w:strike w:val="0"/>
          <w:noProof w:val="0"/>
          <w:color w:val="000000"/>
          <w:position w:val="0"/>
          <w:sz w:val="20"/>
          <w:u w:val="none"/>
          <w:vertAlign w:val="baseline"/>
        </w:rPr>
        <w:t xml:space="preserve"> (adopting cross-jurisdictional tolling), </w:t>
      </w:r>
      <w:bookmarkStart w:id="2890" w:name="Bookmark_I5HFV1WT2D6NXY0050000400"/>
      <w:bookmarkEnd w:id="2890"/>
      <w:hyperlink r:id="rId807" w:history="1">
        <w:r>
          <w:rPr>
            <w:rFonts w:ascii="arial" w:eastAsia="arial" w:hAnsi="arial" w:cs="arial"/>
            <w:b w:val="0"/>
            <w:i/>
            <w:strike w:val="0"/>
            <w:noProof w:val="0"/>
            <w:color w:val="0077CC"/>
            <w:position w:val="0"/>
            <w:sz w:val="20"/>
            <w:u w:val="single"/>
            <w:vertAlign w:val="baseline"/>
          </w:rPr>
          <w:t>Lee v. Grand Rapids Bd. of Educ.</w:t>
        </w:r>
      </w:hyperlink>
      <w:hyperlink r:id="rId807" w:history="1">
        <w:r>
          <w:rPr>
            <w:rFonts w:ascii="arial" w:eastAsia="arial" w:hAnsi="arial" w:cs="arial"/>
            <w:b w:val="0"/>
            <w:i/>
            <w:strike w:val="0"/>
            <w:noProof w:val="0"/>
            <w:color w:val="0077CC"/>
            <w:position w:val="0"/>
            <w:sz w:val="20"/>
            <w:u w:val="single"/>
            <w:vertAlign w:val="baseline"/>
          </w:rPr>
          <w:t>, 148 Mich. App. 364, 370, 384 N.W.2d 165, 168 (1986)</w:t>
        </w:r>
      </w:hyperlink>
      <w:r>
        <w:rPr>
          <w:rFonts w:ascii="arial" w:eastAsia="arial" w:hAnsi="arial" w:cs="arial"/>
          <w:b w:val="0"/>
          <w:i w:val="0"/>
          <w:strike w:val="0"/>
          <w:noProof w:val="0"/>
          <w:color w:val="000000"/>
          <w:position w:val="0"/>
          <w:sz w:val="20"/>
          <w:u w:val="none"/>
          <w:vertAlign w:val="baseline"/>
        </w:rPr>
        <w:t xml:space="preserve"> (same), </w:t>
      </w:r>
      <w:bookmarkStart w:id="2891" w:name="Bookmark_I5HFV1WT28T4M30020000400"/>
      <w:bookmarkEnd w:id="2891"/>
      <w:hyperlink r:id="rId808" w:history="1">
        <w:r>
          <w:rPr>
            <w:rFonts w:ascii="arial" w:eastAsia="arial" w:hAnsi="arial" w:cs="arial"/>
            <w:b w:val="0"/>
            <w:i/>
            <w:strike w:val="0"/>
            <w:noProof w:val="0"/>
            <w:color w:val="0077CC"/>
            <w:position w:val="0"/>
            <w:sz w:val="20"/>
            <w:u w:val="single"/>
            <w:vertAlign w:val="baseline"/>
          </w:rPr>
          <w:t>801 S.W.2d 382, 389 (Mo. Ct. App. W. Dist. 1990)</w:t>
        </w:r>
      </w:hyperlink>
      <w:r>
        <w:rPr>
          <w:rFonts w:ascii="arial" w:eastAsia="arial" w:hAnsi="arial" w:cs="arial"/>
          <w:b w:val="0"/>
          <w:i w:val="0"/>
          <w:strike w:val="0"/>
          <w:noProof w:val="0"/>
          <w:color w:val="000000"/>
          <w:position w:val="0"/>
          <w:sz w:val="20"/>
          <w:u w:val="none"/>
          <w:vertAlign w:val="baseline"/>
        </w:rPr>
        <w:t xml:space="preserve"> (same), </w:t>
      </w:r>
      <w:bookmarkStart w:id="2892" w:name="Bookmark_I5HFV1WT28T4M30040000400"/>
      <w:bookmarkEnd w:id="2892"/>
      <w:hyperlink r:id="rId809" w:history="1">
        <w:r>
          <w:rPr>
            <w:rFonts w:ascii="arial" w:eastAsia="arial" w:hAnsi="arial" w:cs="arial"/>
            <w:b w:val="0"/>
            <w:i/>
            <w:strike w:val="0"/>
            <w:noProof w:val="0"/>
            <w:color w:val="0077CC"/>
            <w:position w:val="0"/>
            <w:sz w:val="20"/>
            <w:u w:val="single"/>
            <w:vertAlign w:val="baseline"/>
          </w:rPr>
          <w:t>Stevens v. Novartis Pharms. Corp.</w:t>
        </w:r>
      </w:hyperlink>
      <w:hyperlink r:id="rId809" w:history="1">
        <w:r>
          <w:rPr>
            <w:rFonts w:ascii="arial" w:eastAsia="arial" w:hAnsi="arial" w:cs="arial"/>
            <w:b w:val="0"/>
            <w:i/>
            <w:strike w:val="0"/>
            <w:noProof w:val="0"/>
            <w:color w:val="0077CC"/>
            <w:position w:val="0"/>
            <w:sz w:val="20"/>
            <w:u w:val="single"/>
            <w:vertAlign w:val="baseline"/>
          </w:rPr>
          <w:t>, 358 Mont. 474, 486-91, 247 P.3d 244, 253-56 (2010)</w:t>
        </w:r>
      </w:hyperlink>
      <w:r>
        <w:rPr>
          <w:rFonts w:ascii="arial" w:eastAsia="arial" w:hAnsi="arial" w:cs="arial"/>
          <w:b w:val="0"/>
          <w:i w:val="0"/>
          <w:strike w:val="0"/>
          <w:noProof w:val="0"/>
          <w:color w:val="000000"/>
          <w:position w:val="0"/>
          <w:sz w:val="20"/>
          <w:u w:val="none"/>
          <w:vertAlign w:val="baseline"/>
        </w:rPr>
        <w:t xml:space="preserve"> (same), </w:t>
      </w:r>
      <w:bookmarkStart w:id="2893" w:name="Bookmark_I5HFV1WT2HM6RW0010000400"/>
      <w:bookmarkEnd w:id="2893"/>
      <w:hyperlink r:id="rId804" w:history="1">
        <w:r>
          <w:rPr>
            <w:rFonts w:ascii="arial" w:eastAsia="arial" w:hAnsi="arial" w:cs="arial"/>
            <w:b w:val="0"/>
            <w:i/>
            <w:strike w:val="0"/>
            <w:noProof w:val="0"/>
            <w:color w:val="0077CC"/>
            <w:position w:val="0"/>
            <w:sz w:val="20"/>
            <w:u w:val="single"/>
            <w:vertAlign w:val="baseline"/>
          </w:rPr>
          <w:t>Staub</w:t>
        </w:r>
      </w:hyperlink>
      <w:hyperlink r:id="rId804" w:history="1">
        <w:r>
          <w:rPr>
            <w:rFonts w:ascii="arial" w:eastAsia="arial" w:hAnsi="arial" w:cs="arial"/>
            <w:b w:val="0"/>
            <w:i/>
            <w:strike w:val="0"/>
            <w:noProof w:val="0"/>
            <w:color w:val="0077CC"/>
            <w:position w:val="0"/>
            <w:sz w:val="20"/>
            <w:u w:val="single"/>
            <w:vertAlign w:val="baseline"/>
          </w:rPr>
          <w:t>, 320 N.J. Super. at 58, 726 A.2d at 967 (App. Div. 1999)</w:t>
        </w:r>
      </w:hyperlink>
      <w:r>
        <w:rPr>
          <w:rFonts w:ascii="arial" w:eastAsia="arial" w:hAnsi="arial" w:cs="arial"/>
          <w:b w:val="0"/>
          <w:i w:val="0"/>
          <w:strike w:val="0"/>
          <w:noProof w:val="0"/>
          <w:color w:val="000000"/>
          <w:position w:val="0"/>
          <w:sz w:val="20"/>
          <w:u w:val="none"/>
          <w:vertAlign w:val="baseline"/>
        </w:rPr>
        <w:t xml:space="preserve"> (same),</w:t>
      </w:r>
      <w:r>
        <w:rPr>
          <w:rFonts w:ascii="arial" w:eastAsia="arial" w:hAnsi="arial" w:cs="arial"/>
          <w:vertAlign w:val="superscript"/>
        </w:rPr>
        <w:footnoteReference w:customMarkFollows="1" w:id="164"/>
        <w:t xml:space="preserve">167</w:t>
      </w:r>
      <w:bookmarkStart w:id="2895" w:name="Bookmark_I5HFV1WT2HM6RW0030000400"/>
      <w:bookmarkEnd w:id="2895"/>
      <w:hyperlink r:id="rId810" w:history="1">
        <w:r>
          <w:rPr>
            <w:rFonts w:ascii="arial" w:eastAsia="arial" w:hAnsi="arial" w:cs="arial"/>
            <w:b w:val="0"/>
            <w:i/>
            <w:strike w:val="0"/>
            <w:noProof w:val="0"/>
            <w:color w:val="0077CC"/>
            <w:position w:val="0"/>
            <w:sz w:val="20"/>
            <w:u w:val="single"/>
            <w:vertAlign w:val="baseline"/>
          </w:rPr>
          <w:t>Vaccariello v. Smith &amp; Nephew Richards, Inc.</w:t>
        </w:r>
      </w:hyperlink>
      <w:hyperlink r:id="rId810" w:history="1">
        <w:r>
          <w:rPr>
            <w:rFonts w:ascii="arial" w:eastAsia="arial" w:hAnsi="arial" w:cs="arial"/>
            <w:b w:val="0"/>
            <w:i/>
            <w:strike w:val="0"/>
            <w:noProof w:val="0"/>
            <w:color w:val="0077CC"/>
            <w:position w:val="0"/>
            <w:sz w:val="20"/>
            <w:u w:val="single"/>
            <w:vertAlign w:val="baseline"/>
          </w:rPr>
          <w:t>, 94 Ohio St. 3d 380, 382-83, 2002 Ohio 892, 763 N.E.2d 160, 163 (2002)</w:t>
        </w:r>
      </w:hyperlink>
      <w:r>
        <w:rPr>
          <w:rFonts w:ascii="arial" w:eastAsia="arial" w:hAnsi="arial" w:cs="arial"/>
          <w:b w:val="0"/>
          <w:i w:val="0"/>
          <w:strike w:val="0"/>
          <w:noProof w:val="0"/>
          <w:color w:val="000000"/>
          <w:position w:val="0"/>
          <w:sz w:val="20"/>
          <w:u w:val="none"/>
          <w:vertAlign w:val="baseline"/>
        </w:rPr>
        <w:t xml:space="preserve"> (plurality of two out of seven justices) (same);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2896" w:name="Bookmark_I5HFV1WT2HM6RW0050000400"/>
      <w:bookmarkEnd w:id="2896"/>
      <w:hyperlink r:id="rId810" w:history="1">
        <w:r>
          <w:rPr>
            <w:rFonts w:ascii="arial" w:eastAsia="arial" w:hAnsi="arial" w:cs="arial"/>
            <w:b w:val="0"/>
            <w:i/>
            <w:strike w:val="0"/>
            <w:noProof w:val="0"/>
            <w:color w:val="0077CC"/>
            <w:position w:val="0"/>
            <w:sz w:val="20"/>
            <w:u w:val="single"/>
            <w:vertAlign w:val="baseline"/>
          </w:rPr>
          <w:t>94 Ohio St. 3d at 390, 763 N.E.2d at 168- 69</w:t>
        </w:r>
      </w:hyperlink>
      <w:r>
        <w:rPr>
          <w:rFonts w:ascii="arial" w:eastAsia="arial" w:hAnsi="arial" w:cs="arial"/>
          <w:b w:val="0"/>
          <w:i w:val="0"/>
          <w:strike w:val="0"/>
          <w:noProof w:val="0"/>
          <w:color w:val="000000"/>
          <w:position w:val="0"/>
          <w:sz w:val="20"/>
          <w:u w:val="none"/>
          <w:vertAlign w:val="baseline"/>
        </w:rPr>
        <w:t xml:space="preserve"> (partial concurrence of two additional justices) (same), </w:t>
      </w:r>
      <w:r>
        <w:rPr>
          <w:rFonts w:ascii="arial" w:eastAsia="arial" w:hAnsi="arial" w:cs="arial"/>
          <w:b w:val="0"/>
          <w:i w:val="0"/>
          <w:strike w:val="0"/>
          <w:noProof w:val="0"/>
          <w:color w:val="000000"/>
          <w:position w:val="0"/>
          <w:sz w:val="20"/>
          <w:u w:val="single"/>
          <w:vertAlign w:val="baseline"/>
        </w:rPr>
        <w:t xml:space="preserve">with </w:t>
      </w:r>
      <w:bookmarkStart w:id="2897" w:name="Bookmark_I5HFV1WT2D6NY00020000400"/>
      <w:bookmarkEnd w:id="2897"/>
      <w:hyperlink r:id="rId811" w:history="1">
        <w:r>
          <w:rPr>
            <w:rFonts w:ascii="arial" w:eastAsia="arial" w:hAnsi="arial" w:cs="arial"/>
            <w:b w:val="0"/>
            <w:i/>
            <w:strike w:val="0"/>
            <w:noProof w:val="0"/>
            <w:color w:val="0077CC"/>
            <w:position w:val="0"/>
            <w:sz w:val="20"/>
            <w:u w:val="single"/>
            <w:vertAlign w:val="baseline"/>
          </w:rPr>
          <w:t>Portwood v. Ford Motor Co.</w:t>
        </w:r>
      </w:hyperlink>
      <w:hyperlink r:id="rId811" w:history="1">
        <w:r>
          <w:rPr>
            <w:rFonts w:ascii="arial" w:eastAsia="arial" w:hAnsi="arial" w:cs="arial"/>
            <w:b w:val="0"/>
            <w:i/>
            <w:strike w:val="0"/>
            <w:noProof w:val="0"/>
            <w:color w:val="0077CC"/>
            <w:position w:val="0"/>
            <w:sz w:val="20"/>
            <w:u w:val="single"/>
            <w:vertAlign w:val="baseline"/>
          </w:rPr>
          <w:t>, 183 Ill. 2d 459, 465-67, 701 N.E.2d 1102, 1104-05, 233 Ill. Dec. 828 (1998)</w:t>
        </w:r>
      </w:hyperlink>
      <w:r>
        <w:rPr>
          <w:rFonts w:ascii="arial" w:eastAsia="arial" w:hAnsi="arial" w:cs="arial"/>
          <w:b w:val="0"/>
          <w:i w:val="0"/>
          <w:strike w:val="0"/>
          <w:noProof w:val="0"/>
          <w:color w:val="000000"/>
          <w:position w:val="0"/>
          <w:sz w:val="20"/>
          <w:u w:val="none"/>
          <w:vertAlign w:val="baseline"/>
        </w:rPr>
        <w:t xml:space="preserve"> (rejecting cross-jurisdictional tolling), </w:t>
      </w:r>
      <w:bookmarkStart w:id="2898" w:name="Bookmark_I5HFV1WT2D6NY00040000400"/>
      <w:bookmarkEnd w:id="2898"/>
      <w:r>
        <w:rPr>
          <w:rFonts w:ascii="arial" w:eastAsia="arial" w:hAnsi="arial" w:cs="arial"/>
          <w:b w:val="0"/>
          <w:i w:val="0"/>
          <w:strike w:val="0"/>
          <w:noProof w:val="0"/>
          <w:color w:val="000000"/>
          <w:position w:val="0"/>
          <w:sz w:val="20"/>
          <w:u w:val="single"/>
          <w:vertAlign w:val="baseline"/>
        </w:rPr>
        <w:t>Maestas v. Sofamor Danek Grp.</w:t>
      </w:r>
      <w:r>
        <w:rPr>
          <w:rFonts w:ascii="arial" w:eastAsia="arial" w:hAnsi="arial" w:cs="arial"/>
          <w:b w:val="0"/>
          <w:i w:val="0"/>
          <w:strike w:val="0"/>
          <w:noProof w:val="0"/>
          <w:color w:val="000000"/>
          <w:position w:val="0"/>
          <w:sz w:val="20"/>
          <w:u w:val="none"/>
          <w:vertAlign w:val="baseline"/>
        </w:rPr>
        <w:t xml:space="preserve">, Inc., 33c S.W.3d 805, 808 (Tenn. 2000) (same), </w:t>
      </w:r>
      <w:bookmarkStart w:id="2899" w:name="Bookmark_I5HFV1WT2D6NY10010000400"/>
      <w:bookmarkEnd w:id="2899"/>
      <w:hyperlink r:id="rId812" w:history="1">
        <w:r>
          <w:rPr>
            <w:rFonts w:ascii="arial" w:eastAsia="arial" w:hAnsi="arial" w:cs="arial"/>
            <w:b w:val="0"/>
            <w:i/>
            <w:strike w:val="0"/>
            <w:noProof w:val="0"/>
            <w:color w:val="0077CC"/>
            <w:position w:val="0"/>
            <w:sz w:val="20"/>
            <w:u w:val="single"/>
            <w:vertAlign w:val="baseline"/>
          </w:rPr>
          <w:t>Bell v. Showa Denko</w:t>
        </w:r>
      </w:hyperlink>
      <w:hyperlink r:id="rId812" w:history="1">
        <w:r>
          <w:rPr>
            <w:rFonts w:ascii="arial" w:eastAsia="arial" w:hAnsi="arial" w:cs="arial"/>
            <w:b w:val="0"/>
            <w:i/>
            <w:strike w:val="0"/>
            <w:noProof w:val="0"/>
            <w:color w:val="0077CC"/>
            <w:position w:val="0"/>
            <w:sz w:val="20"/>
            <w:u w:val="single"/>
            <w:vertAlign w:val="baseline"/>
          </w:rPr>
          <w:t xml:space="preserve"> K.K., 899 S.W.2d at 758 (Tex. App. Amarillo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and </w:t>
      </w:r>
      <w:bookmarkStart w:id="2900" w:name="Bookmark_I5HFV1WT2D6NY10030000400"/>
      <w:bookmarkEnd w:id="2900"/>
      <w:hyperlink r:id="rId802" w:history="1">
        <w:r>
          <w:rPr>
            <w:rFonts w:ascii="arial" w:eastAsia="arial" w:hAnsi="arial" w:cs="arial"/>
            <w:b w:val="0"/>
            <w:i/>
            <w:strike w:val="0"/>
            <w:noProof w:val="0"/>
            <w:color w:val="0077CC"/>
            <w:position w:val="0"/>
            <w:sz w:val="20"/>
            <w:u w:val="single"/>
            <w:vertAlign w:val="baseline"/>
          </w:rPr>
          <w:t>Casey II</w:t>
        </w:r>
      </w:hyperlink>
      <w:hyperlink r:id="rId802" w:history="1">
        <w:r>
          <w:rPr>
            <w:rFonts w:ascii="arial" w:eastAsia="arial" w:hAnsi="arial" w:cs="arial"/>
            <w:b w:val="0"/>
            <w:i/>
            <w:strike w:val="0"/>
            <w:noProof w:val="0"/>
            <w:color w:val="0077CC"/>
            <w:position w:val="0"/>
            <w:sz w:val="20"/>
            <w:u w:val="single"/>
            <w:vertAlign w:val="baseline"/>
          </w:rPr>
          <w:t>, 283 Va. at 416, 722 S.E.2d at 845</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single"/>
          <w:vertAlign w:val="baseline"/>
        </w:rPr>
        <w:t xml:space="preserve">see also </w:t>
      </w:r>
      <w:bookmarkStart w:id="2901" w:name="Bookmark_I5HFV1WT2D6NY10050000400"/>
      <w:bookmarkEnd w:id="2901"/>
      <w:hyperlink r:id="rId813" w:history="1">
        <w:r>
          <w:rPr>
            <w:rFonts w:ascii="arial" w:eastAsia="arial" w:hAnsi="arial" w:cs="arial"/>
            <w:b w:val="0"/>
            <w:i/>
            <w:strike w:val="0"/>
            <w:noProof w:val="0"/>
            <w:color w:val="0077CC"/>
            <w:position w:val="0"/>
            <w:sz w:val="20"/>
            <w:u w:val="single"/>
            <w:vertAlign w:val="baseline"/>
          </w:rPr>
          <w:t>Seaboard Corp. v. Marsh Inc.</w:t>
        </w:r>
      </w:hyperlink>
      <w:hyperlink r:id="rId813" w:history="1">
        <w:r>
          <w:rPr>
            <w:rFonts w:ascii="arial" w:eastAsia="arial" w:hAnsi="arial" w:cs="arial"/>
            <w:b w:val="0"/>
            <w:i/>
            <w:strike w:val="0"/>
            <w:noProof w:val="0"/>
            <w:color w:val="0077CC"/>
            <w:position w:val="0"/>
            <w:sz w:val="20"/>
            <w:u w:val="single"/>
            <w:vertAlign w:val="baseline"/>
          </w:rPr>
          <w:t>, 295 Kan. 384, 284 P.3d 314 (2012)</w:t>
        </w:r>
      </w:hyperlink>
      <w:r>
        <w:rPr>
          <w:rFonts w:ascii="arial" w:eastAsia="arial" w:hAnsi="arial" w:cs="arial"/>
          <w:b w:val="0"/>
          <w:i w:val="0"/>
          <w:strike w:val="0"/>
          <w:noProof w:val="0"/>
          <w:color w:val="000000"/>
          <w:position w:val="0"/>
          <w:sz w:val="20"/>
          <w:u w:val="none"/>
          <w:vertAlign w:val="baseline"/>
        </w:rPr>
        <w:t xml:space="preserve"> (interpreting </w:t>
      </w:r>
      <w:hyperlink r:id="rId814" w:history="1">
        <w:r>
          <w:rPr>
            <w:rFonts w:ascii="arial" w:eastAsia="arial" w:hAnsi="arial" w:cs="arial"/>
            <w:b w:val="0"/>
            <w:i/>
            <w:strike w:val="0"/>
            <w:noProof w:val="0"/>
            <w:color w:val="0077CC"/>
            <w:position w:val="0"/>
            <w:sz w:val="20"/>
            <w:u w:val="single"/>
            <w:vertAlign w:val="baseline"/>
          </w:rPr>
          <w:t>Kan. Stat. Ann. § 60-518</w:t>
        </w:r>
      </w:hyperlink>
      <w:r>
        <w:rPr>
          <w:rFonts w:ascii="arial" w:eastAsia="arial" w:hAnsi="arial" w:cs="arial"/>
          <w:b w:val="0"/>
          <w:i w:val="0"/>
          <w:strike w:val="0"/>
          <w:noProof w:val="0"/>
          <w:color w:val="000000"/>
          <w:position w:val="0"/>
          <w:sz w:val="20"/>
          <w:u w:val="none"/>
          <w:vertAlign w:val="baseline"/>
        </w:rPr>
        <w:t xml:space="preserve"> (West 2008)) (putative class member may file individual action within six months of failure of out-of-state class action).</w:t>
      </w:r>
    </w:p>
    <w:p>
      <w:pPr>
        <w:keepNext w:val="0"/>
        <w:widowControl w:val="0"/>
        <w:spacing w:before="240" w:after="0" w:line="260" w:lineRule="atLeast"/>
        <w:ind w:left="0" w:right="0" w:firstLine="0"/>
        <w:jc w:val="both"/>
      </w:pPr>
      <w:bookmarkStart w:id="2902" w:name="Bookmark_para_737"/>
      <w:bookmarkEnd w:id="2902"/>
      <w:bookmarkStart w:id="2903" w:name="Bookmark_I5HFV1WT2HM6RX0030000400"/>
      <w:bookmarkEnd w:id="2903"/>
      <w:r>
        <w:rPr>
          <w:rFonts w:ascii="arial" w:eastAsia="arial" w:hAnsi="arial" w:cs="arial"/>
          <w:b w:val="0"/>
          <w:i w:val="0"/>
          <w:strike w:val="0"/>
          <w:noProof w:val="0"/>
          <w:color w:val="000000"/>
          <w:position w:val="0"/>
          <w:sz w:val="20"/>
          <w:u w:val="none"/>
          <w:vertAlign w:val="baseline"/>
        </w:rPr>
        <w:t xml:space="preserve">The cases rejecting cross-jurisdictional tolling (particularly those that were decided early in the development of this doctrine) tend to emphasize a risk that a state will attract individual out-of-state plaintiffs after a failed federal class action. </w:t>
      </w:r>
      <w:bookmarkStart w:id="2904" w:name="Bookmark_I5HFV1WT2HM6RY0020000400"/>
      <w:bookmarkEnd w:id="2904"/>
      <w:r>
        <w:rPr>
          <w:rFonts w:ascii="arial" w:eastAsia="arial" w:hAnsi="arial" w:cs="arial"/>
          <w:b w:val="0"/>
          <w:i w:val="0"/>
          <w:strike w:val="0"/>
          <w:noProof w:val="0"/>
          <w:color w:val="000000"/>
          <w:position w:val="0"/>
          <w:sz w:val="20"/>
          <w:u w:val="single"/>
          <w:vertAlign w:val="baseline"/>
        </w:rPr>
        <w:t xml:space="preserve">See </w:t>
      </w:r>
      <w:bookmarkStart w:id="2905" w:name="Bookmark_I5HFV1WT2HM6RX0020000400"/>
      <w:bookmarkEnd w:id="2905"/>
      <w:hyperlink r:id="rId811" w:history="1">
        <w:r>
          <w:rPr>
            <w:rFonts w:ascii="arial" w:eastAsia="arial" w:hAnsi="arial" w:cs="arial"/>
            <w:b w:val="0"/>
            <w:i/>
            <w:strike w:val="0"/>
            <w:noProof w:val="0"/>
            <w:color w:val="0077CC"/>
            <w:position w:val="0"/>
            <w:sz w:val="20"/>
            <w:u w:val="single"/>
            <w:vertAlign w:val="baseline"/>
          </w:rPr>
          <w:t>Portwood</w:t>
        </w:r>
      </w:hyperlink>
      <w:hyperlink r:id="rId811" w:history="1">
        <w:r>
          <w:rPr>
            <w:rFonts w:ascii="arial" w:eastAsia="arial" w:hAnsi="arial" w:cs="arial"/>
            <w:b w:val="0"/>
            <w:i/>
            <w:strike w:val="0"/>
            <w:noProof w:val="0"/>
            <w:color w:val="0077CC"/>
            <w:position w:val="0"/>
            <w:sz w:val="20"/>
            <w:u w:val="single"/>
            <w:vertAlign w:val="baseline"/>
          </w:rPr>
          <w:t>, 183 Ill. 2d at 465, 701 N.E.2d at 1104</w:t>
        </w:r>
      </w:hyperlink>
      <w:r>
        <w:rPr>
          <w:rFonts w:ascii="arial" w:eastAsia="arial" w:hAnsi="arial" w:cs="arial"/>
          <w:b w:val="0"/>
          <w:i w:val="0"/>
          <w:strike w:val="0"/>
          <w:noProof w:val="0"/>
          <w:color w:val="000000"/>
          <w:position w:val="0"/>
          <w:sz w:val="20"/>
          <w:u w:val="none"/>
          <w:vertAlign w:val="baseline"/>
        </w:rPr>
        <w:t xml:space="preserve">; </w:t>
      </w:r>
      <w:bookmarkStart w:id="2906" w:name="Bookmark_I5HFV1WT2HM6RX0040000400"/>
      <w:bookmarkEnd w:id="2906"/>
      <w:hyperlink r:id="rId815" w:history="1">
        <w:r>
          <w:rPr>
            <w:rFonts w:ascii="arial" w:eastAsia="arial" w:hAnsi="arial" w:cs="arial"/>
            <w:b w:val="0"/>
            <w:i/>
            <w:strike w:val="0"/>
            <w:noProof w:val="0"/>
            <w:color w:val="0077CC"/>
            <w:position w:val="0"/>
            <w:sz w:val="20"/>
            <w:u w:val="single"/>
            <w:vertAlign w:val="baseline"/>
          </w:rPr>
          <w:t>Maestas</w:t>
        </w:r>
      </w:hyperlink>
      <w:hyperlink r:id="rId815" w:history="1">
        <w:r>
          <w:rPr>
            <w:rFonts w:ascii="arial" w:eastAsia="arial" w:hAnsi="arial" w:cs="arial"/>
            <w:b w:val="0"/>
            <w:i/>
            <w:strike w:val="0"/>
            <w:noProof w:val="0"/>
            <w:color w:val="0077CC"/>
            <w:position w:val="0"/>
            <w:sz w:val="20"/>
            <w:u w:val="single"/>
            <w:vertAlign w:val="baseline"/>
          </w:rPr>
          <w:t>, 33 S.W.3d at 808</w:t>
        </w:r>
      </w:hyperlink>
      <w:r>
        <w:rPr>
          <w:rFonts w:ascii="arial" w:eastAsia="arial" w:hAnsi="arial" w:cs="arial"/>
          <w:b w:val="0"/>
          <w:i w:val="0"/>
          <w:strike w:val="0"/>
          <w:noProof w:val="0"/>
          <w:color w:val="000000"/>
          <w:position w:val="0"/>
          <w:sz w:val="20"/>
          <w:u w:val="none"/>
          <w:vertAlign w:val="baseline"/>
        </w:rPr>
        <w:t>. Offsetting this consideration,</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the cases adopting cross-jurisdictional tolling point out that rejecting cross-jurisdictional tolling creates a risk that individual plaintiffs will file duplicative "placeholder" suits to preserve their rights while a class action is pending elsewhere. </w:t>
      </w:r>
      <w:bookmarkStart w:id="2907" w:name="Bookmark_I5HFV1WT2HM6RY0020000400_2"/>
      <w:bookmarkEnd w:id="2907"/>
      <w:r>
        <w:rPr>
          <w:rFonts w:ascii="arial" w:eastAsia="arial" w:hAnsi="arial" w:cs="arial"/>
          <w:b w:val="0"/>
          <w:i w:val="0"/>
          <w:strike w:val="0"/>
          <w:noProof w:val="0"/>
          <w:color w:val="000000"/>
          <w:position w:val="0"/>
          <w:sz w:val="20"/>
          <w:u w:val="single"/>
          <w:vertAlign w:val="baseline"/>
        </w:rPr>
        <w:t xml:space="preserve">See </w:t>
      </w:r>
      <w:bookmarkStart w:id="2908" w:name="Bookmark_I5HFV1WT2HM6RY0010000400"/>
      <w:bookmarkEnd w:id="2908"/>
      <w:hyperlink r:id="rId806" w:history="1">
        <w:r>
          <w:rPr>
            <w:rFonts w:ascii="arial" w:eastAsia="arial" w:hAnsi="arial" w:cs="arial"/>
            <w:b w:val="0"/>
            <w:i/>
            <w:strike w:val="0"/>
            <w:noProof w:val="0"/>
            <w:color w:val="0077CC"/>
            <w:position w:val="0"/>
            <w:sz w:val="20"/>
            <w:u w:val="single"/>
            <w:vertAlign w:val="baseline"/>
          </w:rPr>
          <w:t>Dow</w:t>
        </w:r>
      </w:hyperlink>
      <w:hyperlink r:id="rId806" w:history="1">
        <w:r>
          <w:rPr>
            <w:rFonts w:ascii="arial" w:eastAsia="arial" w:hAnsi="arial" w:cs="arial"/>
            <w:b w:val="0"/>
            <w:i/>
            <w:strike w:val="0"/>
            <w:noProof w:val="0"/>
            <w:color w:val="0077CC"/>
            <w:position w:val="0"/>
            <w:sz w:val="20"/>
            <w:u w:val="single"/>
            <w:vertAlign w:val="baseline"/>
          </w:rPr>
          <w:t>, 67 A.3d at 395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09" w:name="Bookmark_para_738"/>
      <w:bookmarkEnd w:id="2909"/>
      <w:bookmarkStart w:id="2910" w:name="Bookmark_I5HFV1WT2HM6RY0040000400"/>
      <w:bookmarkEnd w:id="2910"/>
      <w:r>
        <w:rPr>
          <w:rFonts w:ascii="arial" w:eastAsia="arial" w:hAnsi="arial" w:cs="arial"/>
          <w:b w:val="0"/>
          <w:i w:val="0"/>
          <w:strike w:val="0"/>
          <w:noProof w:val="0"/>
          <w:color w:val="000000"/>
          <w:position w:val="0"/>
          <w:sz w:val="20"/>
          <w:u w:val="none"/>
          <w:vertAlign w:val="baseline"/>
        </w:rPr>
        <w:t xml:space="preserve">The cases adopting cross-jurisdictional tolling also emphasize the underlying reasons why courts originally developed class-action tolling: a class complaint gives fair notice of claims to defendants; a putative class member acts reasonably when he relies on a class action to vindicate his rights; and run-of-the-mill individual suits are disfavored when a class action is viable because too many individual suits would subvert the modern class-action mechanism. See </w:t>
      </w:r>
      <w:bookmarkStart w:id="2911" w:name="Bookmark_I5HFV1WT2HM6RY0030000400"/>
      <w:bookmarkEnd w:id="2911"/>
      <w:hyperlink r:id="rId643" w:history="1">
        <w:r>
          <w:rPr>
            <w:rFonts w:ascii="arial" w:eastAsia="arial" w:hAnsi="arial" w:cs="arial"/>
            <w:b w:val="0"/>
            <w:i/>
            <w:strike w:val="0"/>
            <w:noProof w:val="0"/>
            <w:color w:val="0077CC"/>
            <w:position w:val="0"/>
            <w:sz w:val="20"/>
            <w:u w:val="single"/>
            <w:vertAlign w:val="baseline"/>
          </w:rPr>
          <w:t>Am. Pipe</w:t>
        </w:r>
      </w:hyperlink>
      <w:hyperlink r:id="rId643" w:history="1">
        <w:r>
          <w:rPr>
            <w:rFonts w:ascii="arial" w:eastAsia="arial" w:hAnsi="arial" w:cs="arial"/>
            <w:b w:val="0"/>
            <w:i/>
            <w:strike w:val="0"/>
            <w:noProof w:val="0"/>
            <w:color w:val="0077CC"/>
            <w:position w:val="0"/>
            <w:sz w:val="20"/>
            <w:u w:val="single"/>
            <w:vertAlign w:val="baseline"/>
          </w:rPr>
          <w:t>, 414 U.S. at 550-51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12" w:name="Bookmark_para_739"/>
      <w:bookmarkEnd w:id="2912"/>
      <w:r>
        <w:rPr>
          <w:rFonts w:ascii="arial" w:eastAsia="arial" w:hAnsi="arial" w:cs="arial"/>
          <w:b w:val="0"/>
          <w:i w:val="0"/>
          <w:strike w:val="0"/>
          <w:noProof w:val="0"/>
          <w:color w:val="000000"/>
          <w:position w:val="0"/>
          <w:sz w:val="20"/>
          <w:u w:val="none"/>
          <w:vertAlign w:val="baseline"/>
        </w:rPr>
        <w:t xml:space="preserve">Additionally, </w:t>
      </w:r>
      <w:bookmarkStart w:id="2913" w:name="Bookmark_LNHNREFclscc122"/>
      <w:bookmarkEnd w:id="2913"/>
      <w:hyperlink r:id="rId816" w:history="1">
        <w:r>
          <w:rPr>
            <w:rFonts w:ascii="arial" w:eastAsia="arial" w:hAnsi="arial" w:cs="arial"/>
            <w:b/>
            <w:i/>
            <w:strike w:val="0"/>
            <w:noProof w:val="0"/>
            <w:color w:val="0077CC"/>
            <w:position w:val="0"/>
            <w:sz w:val="20"/>
            <w:u w:val="single"/>
            <w:vertAlign w:val="baseline"/>
          </w:rPr>
          <w:t>HN122</w:t>
        </w:r>
      </w:hyperlink>
      <w:r>
        <w:rPr>
          <w:rFonts w:ascii="arial" w:eastAsia="arial" w:hAnsi="arial" w:cs="arial"/>
          <w:b w:val="0"/>
          <w:i w:val="0"/>
          <w:strike w:val="0"/>
          <w:noProof w:val="0"/>
          <w:color w:val="000000"/>
          <w:position w:val="0"/>
          <w:sz w:val="20"/>
          <w:u w:val="none"/>
          <w:vertAlign w:val="baseline"/>
        </w:rPr>
        <w:t>[</w:t>
      </w:r>
      <w:hyperlink w:anchor="Bookmark_clscc122" w:history="1">
        <w:r>
          <w:pict>
            <v:shape id="_x0000_i1291"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in performing an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analysis, we must consider any relevant factors that are specific to a given state. </w:t>
      </w:r>
      <w:bookmarkStart w:id="2914" w:name="Bookmark_I5HFV1WT2SF8BD0010000400"/>
      <w:bookmarkEnd w:id="2914"/>
      <w:r>
        <w:rPr>
          <w:rFonts w:ascii="arial" w:eastAsia="arial" w:hAnsi="arial" w:cs="arial"/>
          <w:b w:val="0"/>
          <w:i w:val="0"/>
          <w:strike w:val="0"/>
          <w:noProof w:val="0"/>
          <w:color w:val="000000"/>
          <w:position w:val="0"/>
          <w:sz w:val="20"/>
          <w:u w:val="none"/>
          <w:vertAlign w:val="baseline"/>
        </w:rPr>
        <w:t xml:space="preserve">This includes a review of any state-specific non-binding sources, such as opinions of lower state courts, opinions of federal courts applying state law, and dicta of the state's high court. In the context of cross-jurisdictional tolling, we also consider whether the state has a class action rule similar to federal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whether the state allows cross-jurisdictional</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tolling when a person files in state court after an </w:t>
      </w:r>
      <w:r>
        <w:rPr>
          <w:rFonts w:ascii="arial" w:eastAsia="arial" w:hAnsi="arial" w:cs="arial"/>
          <w:b w:val="0"/>
          <w:i w:val="0"/>
          <w:strike w:val="0"/>
          <w:noProof w:val="0"/>
          <w:color w:val="000000"/>
          <w:position w:val="0"/>
          <w:sz w:val="20"/>
          <w:u w:val="single"/>
          <w:vertAlign w:val="baseline"/>
        </w:rPr>
        <w:t>individual</w:t>
      </w:r>
      <w:r>
        <w:rPr>
          <w:rFonts w:ascii="arial" w:eastAsia="arial" w:hAnsi="arial" w:cs="arial"/>
          <w:b w:val="0"/>
          <w:i w:val="0"/>
          <w:strike w:val="0"/>
          <w:noProof w:val="0"/>
          <w:color w:val="000000"/>
          <w:position w:val="0"/>
          <w:sz w:val="20"/>
          <w:u w:val="none"/>
          <w:vertAlign w:val="baseline"/>
        </w:rPr>
        <w:t xml:space="preserve"> case elsewhere has been dismissed, and the state's general policies regarding statutes of limitations and regarding class actions. </w:t>
      </w:r>
      <w:r>
        <w:rPr>
          <w:rFonts w:ascii="arial" w:eastAsia="arial" w:hAnsi="arial" w:cs="arial"/>
          <w:b w:val="0"/>
          <w:i w:val="0"/>
          <w:strike w:val="0"/>
          <w:noProof w:val="0"/>
          <w:color w:val="000000"/>
          <w:position w:val="0"/>
          <w:sz w:val="20"/>
          <w:u w:val="single"/>
          <w:vertAlign w:val="baseline"/>
        </w:rPr>
        <w:t xml:space="preserve">See </w:t>
      </w:r>
      <w:bookmarkStart w:id="2915" w:name="Bookmark_I5HFV1WT2HM6RY0050000400"/>
      <w:bookmarkEnd w:id="2915"/>
      <w:hyperlink r:id="rId817" w:history="1">
        <w:r>
          <w:rPr>
            <w:rFonts w:ascii="arial" w:eastAsia="arial" w:hAnsi="arial" w:cs="arial"/>
            <w:b w:val="0"/>
            <w:i/>
            <w:strike w:val="0"/>
            <w:noProof w:val="0"/>
            <w:color w:val="0077CC"/>
            <w:position w:val="0"/>
            <w:sz w:val="20"/>
            <w:u w:val="single"/>
            <w:vertAlign w:val="baseline"/>
          </w:rPr>
          <w:t>In re Enron Corp. Sec., Derivative &amp; "ERISA" Litig.</w:t>
        </w:r>
      </w:hyperlink>
      <w:hyperlink r:id="rId817" w:history="1">
        <w:r>
          <w:rPr>
            <w:rFonts w:ascii="arial" w:eastAsia="arial" w:hAnsi="arial" w:cs="arial"/>
            <w:b w:val="0"/>
            <w:i/>
            <w:strike w:val="0"/>
            <w:noProof w:val="0"/>
            <w:color w:val="0077CC"/>
            <w:position w:val="0"/>
            <w:sz w:val="20"/>
            <w:u w:val="single"/>
            <w:vertAlign w:val="baseline"/>
          </w:rPr>
          <w:t>, 465 F. Supp. 2d 687, 719 (S.D. Tex. 2006)</w:t>
        </w:r>
      </w:hyperlink>
      <w:r>
        <w:rPr>
          <w:rFonts w:ascii="arial" w:eastAsia="arial" w:hAnsi="arial" w:cs="arial"/>
          <w:b w:val="0"/>
          <w:i w:val="0"/>
          <w:strike w:val="0"/>
          <w:noProof w:val="0"/>
          <w:color w:val="000000"/>
          <w:position w:val="0"/>
          <w:sz w:val="20"/>
          <w:u w:val="none"/>
          <w:vertAlign w:val="baseline"/>
        </w:rPr>
        <w:t xml:space="preserve"> (reviewing Texas and Ohio law).</w:t>
      </w:r>
    </w:p>
    <w:p>
      <w:pPr>
        <w:keepNext w:val="0"/>
        <w:widowControl w:val="0"/>
        <w:spacing w:before="200" w:after="0" w:line="260" w:lineRule="atLeast"/>
        <w:ind w:left="0" w:right="0" w:firstLine="0"/>
        <w:jc w:val="both"/>
      </w:pPr>
      <w:bookmarkStart w:id="2916" w:name="Bookmark_para_740"/>
      <w:bookmarkEnd w:id="2916"/>
      <w:r>
        <w:rPr>
          <w:rFonts w:ascii="arial" w:eastAsia="arial" w:hAnsi="arial" w:cs="arial"/>
          <w:b w:val="0"/>
          <w:i w:val="0"/>
          <w:strike w:val="0"/>
          <w:noProof w:val="0"/>
          <w:color w:val="000000"/>
          <w:position w:val="0"/>
          <w:sz w:val="20"/>
          <w:u w:val="none"/>
          <w:vertAlign w:val="baseline"/>
        </w:rPr>
        <w:t xml:space="preserve">Absent state-specific considerations, we believe the best prediction is that a state would recognize cross-jurisdictional tolling. The most salient consideration is that the reasoning of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and analogous state-court cases applies with equal force regardless of whether a class action is filed in the same jurisdiction as the subsequent individual action or in a different jurisdiction. A class action gives defendants just as much notice of an individual's claims regardless of where each case happens to be filed, and denying cross-jurisdictional tolling would, at the margin, encourage parallel, individual litigation while a viable class action is pending. States that are receptive to these concerns in the context of intra-jurisdictional tolling should be equally receptive in the context of cross-jurisdictional tolling.</w:t>
      </w:r>
    </w:p>
    <w:p>
      <w:pPr>
        <w:keepNext w:val="0"/>
        <w:widowControl w:val="0"/>
        <w:spacing w:before="200" w:after="0" w:line="260" w:lineRule="atLeast"/>
        <w:ind w:left="0" w:right="0" w:firstLine="0"/>
        <w:jc w:val="both"/>
      </w:pPr>
      <w:bookmarkStart w:id="2917" w:name="Bookmark_para_741"/>
      <w:bookmarkEnd w:id="2917"/>
      <w:r>
        <w:rPr>
          <w:rFonts w:ascii="arial" w:eastAsia="arial" w:hAnsi="arial" w:cs="arial"/>
          <w:b w:val="0"/>
          <w:i w:val="0"/>
          <w:strike w:val="0"/>
          <w:noProof w:val="0"/>
          <w:color w:val="000000"/>
          <w:position w:val="0"/>
          <w:sz w:val="20"/>
          <w:u w:val="none"/>
          <w:vertAlign w:val="baseline"/>
        </w:rPr>
        <w:t>The parties' parades of docket-control horribles are unpersuasive. Most states have a general</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"borrowing rule" that prevents an out-of-state plaintiff from filing if his suit would be barred in his home state. Such a rule should suffice to prevent a state from becoming a magnet for litigation after a foreign court denies class certification. If, after denial of class certification, a plaintiff's individual suit would be timely in the plaintiff's home state, then the plaintiff would have no reason to sue elsewhere; if his individual suit would be time-barred at home, then it would be time-barred elsewhere too. Personal jurisdiction may also bar many claims filed by non-resident plaintiffs against non-resident defendants. Moreover, neither side has offered any evidence that states have become swamped with cases after adopting or rejecting cross-jurisdictional tolling.</w:t>
      </w:r>
    </w:p>
    <w:p>
      <w:pPr>
        <w:keepNext w:val="0"/>
        <w:widowControl w:val="0"/>
        <w:spacing w:before="200" w:after="0" w:line="260" w:lineRule="atLeast"/>
        <w:ind w:left="0" w:right="0" w:firstLine="0"/>
        <w:jc w:val="both"/>
      </w:pPr>
      <w:bookmarkStart w:id="2918" w:name="Bookmark_para_742"/>
      <w:bookmarkEnd w:id="2918"/>
      <w:r>
        <w:rPr>
          <w:rFonts w:ascii="arial" w:eastAsia="arial" w:hAnsi="arial" w:cs="arial"/>
          <w:b w:val="0"/>
          <w:i w:val="0"/>
          <w:strike w:val="0"/>
          <w:noProof w:val="0"/>
          <w:color w:val="000000"/>
          <w:position w:val="0"/>
          <w:sz w:val="20"/>
          <w:u w:val="none"/>
          <w:vertAlign w:val="baseline"/>
        </w:rPr>
        <w:t xml:space="preserve">Addressing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question empirically, we note that state courts are evenly divided. Cross-jurisdictional tolling may even be the majority rule among state courts that have decided the question, and the trend is in favor of tolling. Since 2010, only Virginia (which, unusually, lacks a class-action procedure and which has a general policy of construing its statutes of limitations strictly) has rejected cross-jurisdictional</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tolling. Several states have accepted cross-jurisdictional tolling, including two with special reasons to worry about attracting out-of-state plaintiffs: Montana, which lacks a borrowing rule that would independently bar out-of-state plaintiffs, and Delaware, which has general personal jurisdiction over many large businesses incorporated there.</w:t>
      </w:r>
    </w:p>
    <w:p>
      <w:pPr>
        <w:keepNext w:val="0"/>
        <w:widowControl w:val="0"/>
        <w:spacing w:before="240" w:after="0" w:line="260" w:lineRule="atLeast"/>
        <w:ind w:left="0" w:right="0" w:firstLine="0"/>
        <w:jc w:val="both"/>
      </w:pPr>
      <w:bookmarkStart w:id="2919" w:name="Bookmark_para_743"/>
      <w:bookmarkEnd w:id="2919"/>
      <w:bookmarkStart w:id="2920" w:name="Bookmark_I5HFV1WT2SF8BD0030000400"/>
      <w:bookmarkEnd w:id="2920"/>
      <w:r>
        <w:rPr>
          <w:rFonts w:ascii="arial" w:eastAsia="arial" w:hAnsi="arial" w:cs="arial"/>
          <w:b w:val="0"/>
          <w:i w:val="0"/>
          <w:strike w:val="0"/>
          <w:noProof w:val="0"/>
          <w:color w:val="000000"/>
          <w:position w:val="0"/>
          <w:sz w:val="20"/>
          <w:u w:val="none"/>
          <w:vertAlign w:val="baseline"/>
        </w:rPr>
        <w:t xml:space="preserve">Some federal courts seem to have applied a presumption against cross-jurisdictional tolling out of a concern over federal interference with state policy. </w:t>
      </w:r>
      <w:r>
        <w:rPr>
          <w:rFonts w:ascii="arial" w:eastAsia="arial" w:hAnsi="arial" w:cs="arial"/>
          <w:b w:val="0"/>
          <w:i w:val="0"/>
          <w:strike w:val="0"/>
          <w:noProof w:val="0"/>
          <w:color w:val="000000"/>
          <w:position w:val="0"/>
          <w:sz w:val="20"/>
          <w:u w:val="single"/>
          <w:vertAlign w:val="baseline"/>
        </w:rPr>
        <w:t xml:space="preserve">See, e.g., </w:t>
      </w:r>
      <w:bookmarkStart w:id="2921" w:name="Bookmark_I5HFV1WT2SF8BD0020000400"/>
      <w:bookmarkEnd w:id="2921"/>
      <w:hyperlink r:id="rId818" w:history="1">
        <w:r>
          <w:rPr>
            <w:rFonts w:ascii="arial" w:eastAsia="arial" w:hAnsi="arial" w:cs="arial"/>
            <w:b w:val="0"/>
            <w:i/>
            <w:strike w:val="0"/>
            <w:noProof w:val="0"/>
            <w:color w:val="0077CC"/>
            <w:position w:val="0"/>
            <w:sz w:val="20"/>
            <w:u w:val="single"/>
            <w:vertAlign w:val="baseline"/>
          </w:rPr>
          <w:t>Clemens v. DaimlerChrysler Corp.</w:t>
        </w:r>
      </w:hyperlink>
      <w:hyperlink r:id="rId818" w:history="1">
        <w:r>
          <w:rPr>
            <w:rFonts w:ascii="arial" w:eastAsia="arial" w:hAnsi="arial" w:cs="arial"/>
            <w:b w:val="0"/>
            <w:i/>
            <w:strike w:val="0"/>
            <w:noProof w:val="0"/>
            <w:color w:val="0077CC"/>
            <w:position w:val="0"/>
            <w:sz w:val="20"/>
            <w:u w:val="single"/>
            <w:vertAlign w:val="baseline"/>
          </w:rPr>
          <w:t>, 534 F.3d 1017, 1025 (9th Cir. 2008)</w:t>
        </w:r>
      </w:hyperlink>
      <w:r>
        <w:rPr>
          <w:rFonts w:ascii="arial" w:eastAsia="arial" w:hAnsi="arial" w:cs="arial"/>
          <w:b w:val="0"/>
          <w:i w:val="0"/>
          <w:strike w:val="0"/>
          <w:noProof w:val="0"/>
          <w:color w:val="000000"/>
          <w:position w:val="0"/>
          <w:sz w:val="20"/>
          <w:u w:val="none"/>
          <w:vertAlign w:val="baseline"/>
        </w:rPr>
        <w:t xml:space="preserve"> (predicting California law); </w:t>
      </w:r>
      <w:bookmarkStart w:id="2922" w:name="Bookmark_I5HFV1WT2SF8BD0040000400"/>
      <w:bookmarkEnd w:id="2922"/>
      <w:hyperlink r:id="rId819" w:history="1">
        <w:r>
          <w:rPr>
            <w:rFonts w:ascii="arial" w:eastAsia="arial" w:hAnsi="arial" w:cs="arial"/>
            <w:b w:val="0"/>
            <w:i/>
            <w:strike w:val="0"/>
            <w:noProof w:val="0"/>
            <w:color w:val="0077CC"/>
            <w:position w:val="0"/>
            <w:sz w:val="20"/>
            <w:u w:val="single"/>
            <w:vertAlign w:val="baseline"/>
          </w:rPr>
          <w:t>Soward v. Deutsche Bank AG</w:t>
        </w:r>
      </w:hyperlink>
      <w:hyperlink r:id="rId819" w:history="1">
        <w:r>
          <w:rPr>
            <w:rFonts w:ascii="arial" w:eastAsia="arial" w:hAnsi="arial" w:cs="arial"/>
            <w:b w:val="0"/>
            <w:i/>
            <w:strike w:val="0"/>
            <w:noProof w:val="0"/>
            <w:color w:val="0077CC"/>
            <w:position w:val="0"/>
            <w:sz w:val="20"/>
            <w:u w:val="single"/>
            <w:vertAlign w:val="baseline"/>
          </w:rPr>
          <w:t>, 814 F. Supp. 2d 272, 281-82 (S.D.N.Y. 2011)</w:t>
        </w:r>
      </w:hyperlink>
      <w:r>
        <w:rPr>
          <w:rFonts w:ascii="arial" w:eastAsia="arial" w:hAnsi="arial" w:cs="arial"/>
          <w:b w:val="0"/>
          <w:i w:val="0"/>
          <w:strike w:val="0"/>
          <w:noProof w:val="0"/>
          <w:color w:val="000000"/>
          <w:position w:val="0"/>
          <w:sz w:val="20"/>
          <w:u w:val="none"/>
          <w:vertAlign w:val="baseline"/>
        </w:rPr>
        <w:t xml:space="preserve"> (predicting New York law). But a proper respect for state judiciaries does not require such timidity. Our duty is to predict accurately what the high court of a particular state would do in the same circumstance, and we fail equally in this duty when we erroneously dismiss a case that that the state courts would sustain as we do when we erroneously sustain a case that a state courts would dismiss.</w:t>
      </w:r>
    </w:p>
    <w:p>
      <w:pPr>
        <w:keepNext w:val="0"/>
        <w:widowControl w:val="0"/>
        <w:spacing w:before="200" w:after="0" w:line="260" w:lineRule="atLeast"/>
        <w:ind w:left="0" w:right="0" w:firstLine="0"/>
        <w:jc w:val="both"/>
      </w:pPr>
      <w:bookmarkStart w:id="2923" w:name="Bookmark_para_744"/>
      <w:bookmarkEnd w:id="2923"/>
      <w:r>
        <w:rPr>
          <w:rFonts w:ascii="arial" w:eastAsia="arial" w:hAnsi="arial" w:cs="arial"/>
          <w:b w:val="0"/>
          <w:i w:val="0"/>
          <w:strike w:val="0"/>
          <w:noProof w:val="0"/>
          <w:color w:val="000000"/>
          <w:position w:val="0"/>
          <w:sz w:val="20"/>
          <w:u w:val="none"/>
          <w:vertAlign w:val="baseline"/>
        </w:rPr>
        <w:t>For these reasons, we will predict that each state would accept cross-jurisdictional tolling unless state-specific factors suggest otherwise.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6.2.1.1. California</w:t>
      </w:r>
    </w:p>
    <w:p>
      <w:pPr>
        <w:keepNext w:val="0"/>
        <w:widowControl w:val="0"/>
        <w:spacing w:before="200" w:after="0" w:line="260" w:lineRule="atLeast"/>
        <w:ind w:left="0" w:right="0" w:firstLine="0"/>
        <w:jc w:val="both"/>
      </w:pPr>
      <w:bookmarkStart w:id="2924" w:name="Bookmark_para_745"/>
      <w:bookmarkEnd w:id="2924"/>
      <w:bookmarkStart w:id="2925" w:name="Bookmark_LNHNREFclscc123"/>
      <w:bookmarkEnd w:id="2925"/>
      <w:hyperlink r:id="rId820" w:history="1">
        <w:r>
          <w:rPr>
            <w:rFonts w:ascii="arial" w:eastAsia="arial" w:hAnsi="arial" w:cs="arial"/>
            <w:b/>
            <w:i/>
            <w:strike w:val="0"/>
            <w:color w:val="0077CC"/>
            <w:sz w:val="20"/>
            <w:u w:val="single"/>
            <w:vertAlign w:val="baseline"/>
          </w:rPr>
          <w:t>HN123</w:t>
        </w:r>
      </w:hyperlink>
      <w:r>
        <w:rPr>
          <w:rFonts w:ascii="arial" w:eastAsia="arial" w:hAnsi="arial" w:cs="arial"/>
          <w:b w:val="0"/>
          <w:i w:val="0"/>
          <w:strike w:val="0"/>
          <w:noProof w:val="0"/>
          <w:color w:val="000000"/>
          <w:position w:val="0"/>
          <w:sz w:val="20"/>
          <w:u w:val="none"/>
          <w:vertAlign w:val="baseline"/>
        </w:rPr>
        <w:t>[</w:t>
      </w:r>
      <w:hyperlink w:anchor="Bookmark_clscc123" w:history="1">
        <w:r>
          <w:pict>
            <v:shape id="_x0000_i1292"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926" w:name="Bookmark_I5HFV1WT2N1R4T0020000400"/>
      <w:bookmarkEnd w:id="2926"/>
      <w:r>
        <w:rPr>
          <w:rFonts w:ascii="arial" w:eastAsia="arial" w:hAnsi="arial" w:cs="arial"/>
          <w:b w:val="0"/>
          <w:i w:val="0"/>
          <w:strike w:val="0"/>
          <w:noProof w:val="0"/>
          <w:color w:val="000000"/>
          <w:position w:val="0"/>
          <w:sz w:val="20"/>
          <w:u w:val="none"/>
          <w:vertAlign w:val="baseline"/>
        </w:rPr>
        <w:t>In general, California courts have recognized class-action tolling in lower court holdings and Supreme</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Court dicta, and we can comfortably predict that the California Supreme Court would accept class-action tolling generally. </w:t>
      </w:r>
      <w:r>
        <w:rPr>
          <w:rFonts w:ascii="arial" w:eastAsia="arial" w:hAnsi="arial" w:cs="arial"/>
          <w:b w:val="0"/>
          <w:i w:val="0"/>
          <w:strike w:val="0"/>
          <w:noProof w:val="0"/>
          <w:color w:val="000000"/>
          <w:position w:val="0"/>
          <w:sz w:val="20"/>
          <w:u w:val="single"/>
          <w:vertAlign w:val="baseline"/>
        </w:rPr>
        <w:t xml:space="preserve">See </w:t>
      </w:r>
      <w:bookmarkStart w:id="2927" w:name="Bookmark_I5HFV1WT2N1R4T0010000400"/>
      <w:bookmarkEnd w:id="2927"/>
      <w:hyperlink r:id="rId688" w:history="1">
        <w:r>
          <w:rPr>
            <w:rFonts w:ascii="arial" w:eastAsia="arial" w:hAnsi="arial" w:cs="arial"/>
            <w:b w:val="0"/>
            <w:i/>
            <w:strike w:val="0"/>
            <w:noProof w:val="0"/>
            <w:color w:val="0077CC"/>
            <w:position w:val="0"/>
            <w:sz w:val="20"/>
            <w:u w:val="single"/>
            <w:vertAlign w:val="baseline"/>
          </w:rPr>
          <w:t>Jolly v. Eli Lilly &amp; Co.</w:t>
        </w:r>
      </w:hyperlink>
      <w:hyperlink r:id="rId688" w:history="1">
        <w:r>
          <w:rPr>
            <w:rFonts w:ascii="arial" w:eastAsia="arial" w:hAnsi="arial" w:cs="arial"/>
            <w:b w:val="0"/>
            <w:i/>
            <w:strike w:val="0"/>
            <w:noProof w:val="0"/>
            <w:color w:val="0077CC"/>
            <w:position w:val="0"/>
            <w:sz w:val="20"/>
            <w:u w:val="single"/>
            <w:vertAlign w:val="baseline"/>
          </w:rPr>
          <w:t>, 44 Cal. 3d 1103, 245 Cal. Rptr. 658, 751 P.2d 923 (1988)</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favorably, but declining to apply tolling to a mass tort case when the predicate class action was patently unlikely to be certified); </w:t>
      </w:r>
      <w:bookmarkStart w:id="2928" w:name="Bookmark_I5HFV1WT2N1R4T0030000400"/>
      <w:bookmarkEnd w:id="2928"/>
      <w:hyperlink r:id="rId821" w:history="1">
        <w:r>
          <w:rPr>
            <w:rFonts w:ascii="arial" w:eastAsia="arial" w:hAnsi="arial" w:cs="arial"/>
            <w:b w:val="0"/>
            <w:i/>
            <w:strike w:val="0"/>
            <w:noProof w:val="0"/>
            <w:color w:val="0077CC"/>
            <w:position w:val="0"/>
            <w:sz w:val="20"/>
            <w:u w:val="single"/>
            <w:vertAlign w:val="baseline"/>
          </w:rPr>
          <w:t>Becker v. McMillin Constr. Co.</w:t>
        </w:r>
      </w:hyperlink>
      <w:hyperlink r:id="rId821" w:history="1">
        <w:r>
          <w:rPr>
            <w:rFonts w:ascii="arial" w:eastAsia="arial" w:hAnsi="arial" w:cs="arial"/>
            <w:b w:val="0"/>
            <w:i/>
            <w:strike w:val="0"/>
            <w:noProof w:val="0"/>
            <w:color w:val="0077CC"/>
            <w:position w:val="0"/>
            <w:sz w:val="20"/>
            <w:u w:val="single"/>
            <w:vertAlign w:val="baseline"/>
          </w:rPr>
          <w:t>, 226 Cal. App. 3d 1493, 1501, 277 Cal. Rptr. 491, 496 (4th Dist. 1991)</w:t>
        </w:r>
      </w:hyperlink>
      <w:r>
        <w:rPr>
          <w:rFonts w:ascii="arial" w:eastAsia="arial" w:hAnsi="arial" w:cs="arial"/>
          <w:b w:val="0"/>
          <w:i w:val="0"/>
          <w:strike w:val="0"/>
          <w:noProof w:val="0"/>
          <w:color w:val="000000"/>
          <w:position w:val="0"/>
          <w:sz w:val="20"/>
          <w:u w:val="none"/>
          <w:vertAlign w:val="baseline"/>
        </w:rPr>
        <w:t xml:space="preserve"> (accepting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when "the substantive class and individual claims were sufficiently similar to give [defendant] notice of the litigation").</w:t>
      </w:r>
    </w:p>
    <w:p>
      <w:pPr>
        <w:keepNext w:val="0"/>
        <w:widowControl w:val="0"/>
        <w:spacing w:before="200" w:after="0" w:line="260" w:lineRule="atLeast"/>
        <w:ind w:left="0" w:right="0" w:firstLine="0"/>
        <w:jc w:val="both"/>
      </w:pPr>
      <w:bookmarkStart w:id="2929" w:name="Bookmark_para_746"/>
      <w:bookmarkEnd w:id="2929"/>
      <w:bookmarkStart w:id="2930" w:name="Bookmark_I5HFV1WT2N1R4V0010000400"/>
      <w:bookmarkEnd w:id="2930"/>
      <w:r>
        <w:rPr>
          <w:rFonts w:ascii="arial" w:eastAsia="arial" w:hAnsi="arial" w:cs="arial"/>
          <w:b w:val="0"/>
          <w:i w:val="0"/>
          <w:strike w:val="0"/>
          <w:noProof w:val="0"/>
          <w:color w:val="000000"/>
          <w:position w:val="0"/>
          <w:sz w:val="20"/>
          <w:u w:val="none"/>
          <w:vertAlign w:val="baseline"/>
        </w:rPr>
        <w:t>Regarding cross-jurisdictional tolling, the two most relevant cases come from the Ninth Circuit.</w:t>
      </w:r>
      <w:r>
        <w:rPr>
          <w:rFonts w:ascii="arial" w:eastAsia="arial" w:hAnsi="arial" w:cs="arial"/>
          <w:vertAlign w:val="superscript"/>
        </w:rPr>
        <w:footnoteReference w:customMarkFollows="1" w:id="165"/>
        <w:t xml:space="preserve">168</w:t>
      </w:r>
      <w:r>
        <w:rPr>
          <w:rFonts w:ascii="arial" w:eastAsia="arial" w:hAnsi="arial" w:cs="arial"/>
          <w:b w:val="0"/>
          <w:i w:val="0"/>
          <w:strike w:val="0"/>
          <w:noProof w:val="0"/>
          <w:color w:val="000000"/>
          <w:position w:val="0"/>
          <w:sz w:val="20"/>
          <w:u w:val="none"/>
          <w:vertAlign w:val="baseline"/>
        </w:rPr>
        <w:t xml:space="preserve"> In these cases, the Ninth Circuit has made two opposite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predictions by treating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and "equitable tolling" as separate doctrines with different results as to cross-jurisdictional application. </w:t>
      </w:r>
      <w:r>
        <w:rPr>
          <w:rFonts w:ascii="arial" w:eastAsia="arial" w:hAnsi="arial" w:cs="arial"/>
          <w:b w:val="0"/>
          <w:i w:val="0"/>
          <w:strike w:val="0"/>
          <w:noProof w:val="0"/>
          <w:color w:val="000000"/>
          <w:position w:val="0"/>
          <w:sz w:val="20"/>
          <w:u w:val="single"/>
          <w:vertAlign w:val="baseline"/>
        </w:rPr>
        <w:t xml:space="preserve">Compare </w:t>
      </w:r>
      <w:bookmarkStart w:id="2932" w:name="Bookmark_I5HFV1WT2N1R4T0050000400"/>
      <w:bookmarkEnd w:id="2932"/>
      <w:hyperlink r:id="rId822" w:history="1">
        <w:r>
          <w:rPr>
            <w:rFonts w:ascii="arial" w:eastAsia="arial" w:hAnsi="arial" w:cs="arial"/>
            <w:b w:val="0"/>
            <w:i/>
            <w:strike w:val="0"/>
            <w:noProof w:val="0"/>
            <w:color w:val="0077CC"/>
            <w:position w:val="0"/>
            <w:sz w:val="20"/>
            <w:u w:val="single"/>
            <w:vertAlign w:val="baseline"/>
          </w:rPr>
          <w:t>Hatfield v. Halifax PLC</w:t>
        </w:r>
      </w:hyperlink>
      <w:hyperlink r:id="rId822" w:history="1">
        <w:r>
          <w:rPr>
            <w:rFonts w:ascii="arial" w:eastAsia="arial" w:hAnsi="arial" w:cs="arial"/>
            <w:b w:val="0"/>
            <w:i/>
            <w:strike w:val="0"/>
            <w:noProof w:val="0"/>
            <w:color w:val="0077CC"/>
            <w:position w:val="0"/>
            <w:sz w:val="20"/>
            <w:u w:val="single"/>
            <w:vertAlign w:val="baseline"/>
          </w:rPr>
          <w:t>, 564 F.3d 1177, 1188 (9th Cir. 2009)</w:t>
        </w:r>
      </w:hyperlink>
      <w:r>
        <w:rPr>
          <w:rFonts w:ascii="arial" w:eastAsia="arial" w:hAnsi="arial" w:cs="arial"/>
          <w:b w:val="0"/>
          <w:i w:val="0"/>
          <w:strike w:val="0"/>
          <w:noProof w:val="0"/>
          <w:color w:val="000000"/>
          <w:position w:val="0"/>
          <w:sz w:val="20"/>
          <w:u w:val="none"/>
          <w:vertAlign w:val="baseline"/>
        </w:rPr>
        <w:t xml:space="preserve"> (applying "equitable tolling" cross-jurisdictionally), </w:t>
      </w:r>
      <w:r>
        <w:rPr>
          <w:rFonts w:ascii="arial" w:eastAsia="arial" w:hAnsi="arial" w:cs="arial"/>
          <w:b w:val="0"/>
          <w:i w:val="0"/>
          <w:strike w:val="0"/>
          <w:noProof w:val="0"/>
          <w:color w:val="000000"/>
          <w:position w:val="0"/>
          <w:sz w:val="20"/>
          <w:u w:val="single"/>
          <w:vertAlign w:val="baseline"/>
        </w:rPr>
        <w:t xml:space="preserve">with </w:t>
      </w:r>
      <w:bookmarkStart w:id="2933" w:name="Bookmark_I5HFV1WT2N1R4V0020000400"/>
      <w:bookmarkEnd w:id="2933"/>
      <w:hyperlink r:id="rId818" w:history="1">
        <w:r>
          <w:rPr>
            <w:rFonts w:ascii="arial" w:eastAsia="arial" w:hAnsi="arial" w:cs="arial"/>
            <w:b w:val="0"/>
            <w:i/>
            <w:strike w:val="0"/>
            <w:noProof w:val="0"/>
            <w:color w:val="0077CC"/>
            <w:position w:val="0"/>
            <w:sz w:val="20"/>
            <w:u w:val="single"/>
            <w:vertAlign w:val="baseline"/>
          </w:rPr>
          <w:t>Clemens v. DaimlerChrysler Corp.</w:t>
        </w:r>
      </w:hyperlink>
      <w:hyperlink r:id="rId818" w:history="1">
        <w:r>
          <w:rPr>
            <w:rFonts w:ascii="arial" w:eastAsia="arial" w:hAnsi="arial" w:cs="arial"/>
            <w:b w:val="0"/>
            <w:i/>
            <w:strike w:val="0"/>
            <w:noProof w:val="0"/>
            <w:color w:val="0077CC"/>
            <w:position w:val="0"/>
            <w:sz w:val="20"/>
            <w:u w:val="single"/>
            <w:vertAlign w:val="baseline"/>
          </w:rPr>
          <w:t>, 534 F.3d 1017, 1025 (9th Cir. 2008)</w:t>
        </w:r>
      </w:hyperlink>
      <w:r>
        <w:rPr>
          <w:rFonts w:ascii="arial" w:eastAsia="arial" w:hAnsi="arial" w:cs="arial"/>
          <w:b w:val="0"/>
          <w:i w:val="0"/>
          <w:strike w:val="0"/>
          <w:noProof w:val="0"/>
          <w:color w:val="000000"/>
          <w:position w:val="0"/>
          <w:sz w:val="20"/>
          <w:u w:val="none"/>
          <w:vertAlign w:val="baseline"/>
        </w:rPr>
        <w:t xml:space="preserve"> (declining to apply California's analogue of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cross-jurisdictionally).</w:t>
      </w:r>
    </w:p>
    <w:p>
      <w:pPr>
        <w:keepNext w:val="0"/>
        <w:widowControl w:val="0"/>
        <w:spacing w:before="240" w:after="0" w:line="260" w:lineRule="atLeast"/>
        <w:ind w:left="0" w:right="0" w:firstLine="0"/>
        <w:jc w:val="both"/>
      </w:pPr>
      <w:bookmarkStart w:id="2934" w:name="Bookmark_para_747"/>
      <w:bookmarkEnd w:id="2934"/>
      <w:bookmarkStart w:id="2935" w:name="Bookmark_I3775GMXH4100097FWX0004P"/>
      <w:bookmarkEnd w:id="2935"/>
      <w:bookmarkStart w:id="2936" w:name="Bookmark_I5HFV1WT2N1R4V0050000400"/>
      <w:bookmarkEnd w:id="2936"/>
      <w:r>
        <w:rPr>
          <w:rFonts w:ascii="arial" w:eastAsia="arial" w:hAnsi="arial" w:cs="arial"/>
          <w:b w:val="0"/>
          <w:i w:val="0"/>
          <w:strike w:val="0"/>
          <w:noProof w:val="0"/>
          <w:color w:val="000000"/>
          <w:position w:val="0"/>
          <w:sz w:val="20"/>
          <w:u w:val="none"/>
          <w:vertAlign w:val="baseline"/>
        </w:rPr>
        <w:t xml:space="preserve">We disagree with the view of </w:t>
      </w:r>
      <w:bookmarkStart w:id="2937" w:name="Bookmark_I5HFV1WT2N1R4V0040000400"/>
      <w:bookmarkEnd w:id="2937"/>
      <w:hyperlink r:id="rId822" w:history="1">
        <w:r>
          <w:rPr>
            <w:rFonts w:ascii="arial" w:eastAsia="arial" w:hAnsi="arial" w:cs="arial"/>
            <w:b w:val="0"/>
            <w:i/>
            <w:strike w:val="0"/>
            <w:noProof w:val="0"/>
            <w:color w:val="0077CC"/>
            <w:position w:val="0"/>
            <w:sz w:val="20"/>
            <w:u w:val="single"/>
            <w:vertAlign w:val="baseline"/>
          </w:rPr>
          <w:t>Hatfield</w:t>
        </w:r>
      </w:hyperlink>
      <w:bookmarkStart w:id="2938" w:name="Bookmark_I5HFV1WT2N1R4W0020000400"/>
      <w:bookmarkEnd w:id="2938"/>
      <w:r>
        <w:rPr>
          <w:rFonts w:ascii="arial" w:eastAsia="arial" w:hAnsi="arial" w:cs="arial"/>
          <w:b w:val="0"/>
          <w:i w:val="0"/>
          <w:strike w:val="0"/>
          <w:noProof w:val="0"/>
          <w:color w:val="000000"/>
          <w:position w:val="0"/>
          <w:sz w:val="20"/>
          <w:u w:val="none"/>
          <w:vertAlign w:val="baseline"/>
        </w:rPr>
        <w:t xml:space="preserve"> that these tolling principles are distinct. </w:t>
      </w:r>
      <w:bookmarkStart w:id="2939" w:name="Bookmark_I5HFV1WT2N1R4W0040000400"/>
      <w:bookmarkEnd w:id="2939"/>
      <w:r>
        <w:rPr>
          <w:rFonts w:ascii="arial" w:eastAsia="arial" w:hAnsi="arial" w:cs="arial"/>
          <w:b w:val="0"/>
          <w:i w:val="0"/>
          <w:strike w:val="0"/>
          <w:noProof w:val="0"/>
          <w:color w:val="000000"/>
          <w:position w:val="0"/>
          <w:sz w:val="20"/>
          <w:u w:val="none"/>
          <w:vertAlign w:val="baseline"/>
        </w:rPr>
        <w:t xml:space="preserve">The first indication that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reached in incorrect result is that the panel recognized, but refused to lend credence to, state-court cases that plainly treat class-action tolling as a form of equitable tolling. </w:t>
      </w:r>
      <w:bookmarkStart w:id="2940" w:name="Bookmark_I5HFV1WT2N1R4W0040000400_2"/>
      <w:bookmarkEnd w:id="2940"/>
      <w:bookmarkStart w:id="2941" w:name="Bookmark_I5HFV1WT2N1R4W0020000400_2"/>
      <w:bookmarkEnd w:id="2941"/>
      <w:r>
        <w:rPr>
          <w:rFonts w:ascii="arial" w:eastAsia="arial" w:hAnsi="arial" w:cs="arial"/>
          <w:b w:val="0"/>
          <w:i w:val="0"/>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single"/>
          <w:vertAlign w:val="baseline"/>
        </w:rPr>
        <w:t xml:space="preserve">Becker; </w:t>
      </w:r>
      <w:bookmarkStart w:id="2942" w:name="Bookmark_I5HFV1WT2N1R4W0010000400"/>
      <w:bookmarkEnd w:id="2942"/>
      <w:hyperlink r:id="rId823" w:history="1">
        <w:r>
          <w:rPr>
            <w:rFonts w:ascii="arial" w:eastAsia="arial" w:hAnsi="arial" w:cs="arial"/>
            <w:b w:val="0"/>
            <w:i/>
            <w:strike w:val="0"/>
            <w:noProof w:val="0"/>
            <w:color w:val="0077CC"/>
            <w:position w:val="0"/>
            <w:sz w:val="20"/>
            <w:u w:val="single"/>
            <w:vertAlign w:val="baseline"/>
          </w:rPr>
          <w:t>S.F. Unified Sch. Dist. v. W.R. Grace &amp; Co.</w:t>
        </w:r>
      </w:hyperlink>
      <w:hyperlink r:id="rId823" w:history="1">
        <w:r>
          <w:rPr>
            <w:rFonts w:ascii="arial" w:eastAsia="arial" w:hAnsi="arial" w:cs="arial"/>
            <w:b w:val="0"/>
            <w:i/>
            <w:strike w:val="0"/>
            <w:noProof w:val="0"/>
            <w:color w:val="0077CC"/>
            <w:position w:val="0"/>
            <w:sz w:val="20"/>
            <w:u w:val="single"/>
            <w:vertAlign w:val="baseline"/>
          </w:rPr>
          <w:t>, 37 Cal. App. 4th 1318, 44 Cal. Rptr. 2d 305 (1st Dist. 1995)</w:t>
        </w:r>
      </w:hyperlink>
      <w:r>
        <w:rPr>
          <w:rFonts w:ascii="arial" w:eastAsia="arial" w:hAnsi="arial" w:cs="arial"/>
          <w:b w:val="0"/>
          <w:i w:val="0"/>
          <w:strike w:val="0"/>
          <w:noProof w:val="0"/>
          <w:color w:val="000000"/>
          <w:position w:val="0"/>
          <w:sz w:val="20"/>
          <w:u w:val="none"/>
          <w:vertAlign w:val="baseline"/>
        </w:rPr>
        <w:t xml:space="preserve"> (permitting tolling under </w:t>
      </w:r>
      <w:r>
        <w:rPr>
          <w:rFonts w:ascii="arial" w:eastAsia="arial" w:hAnsi="arial" w:cs="arial"/>
          <w:b w:val="0"/>
          <w:i w:val="0"/>
          <w:strike w:val="0"/>
          <w:noProof w:val="0"/>
          <w:color w:val="000000"/>
          <w:position w:val="0"/>
          <w:sz w:val="20"/>
          <w:u w:val="single"/>
          <w:vertAlign w:val="baseline"/>
        </w:rPr>
        <w:t>Jolly</w:t>
      </w:r>
      <w:r>
        <w:rPr>
          <w:rFonts w:ascii="arial" w:eastAsia="arial" w:hAnsi="arial" w:cs="arial"/>
          <w:b w:val="0"/>
          <w:i w:val="0"/>
          <w:strike w:val="0"/>
          <w:noProof w:val="0"/>
          <w:color w:val="000000"/>
          <w:position w:val="0"/>
          <w:sz w:val="20"/>
          <w:u w:val="none"/>
          <w:vertAlign w:val="baseline"/>
        </w:rPr>
        <w:t xml:space="preserve"> after examining and rejecting defendant's equitable defenses to tolling). "Equitable tolling" is simply broader than "class-action tolling." It is significant that class-action tolling is entirely consistent with the California Supreme Court's examples of equitable tolling in </w:t>
      </w:r>
      <w:bookmarkStart w:id="2943" w:name="Bookmark_I5HFV1WT2N1R4W0030000400"/>
      <w:bookmarkEnd w:id="2943"/>
      <w:hyperlink r:id="rId824" w:history="1">
        <w:r>
          <w:rPr>
            <w:rFonts w:ascii="arial" w:eastAsia="arial" w:hAnsi="arial" w:cs="arial"/>
            <w:b w:val="0"/>
            <w:i/>
            <w:strike w:val="0"/>
            <w:noProof w:val="0"/>
            <w:color w:val="0077CC"/>
            <w:position w:val="0"/>
            <w:sz w:val="20"/>
            <w:u w:val="single"/>
            <w:vertAlign w:val="baseline"/>
          </w:rPr>
          <w:t>McDonald v. Antelope Valley Community School District</w:t>
        </w:r>
      </w:hyperlink>
      <w:hyperlink r:id="rId824" w:history="1">
        <w:r>
          <w:rPr>
            <w:rFonts w:ascii="arial" w:eastAsia="arial" w:hAnsi="arial" w:cs="arial"/>
            <w:b w:val="0"/>
            <w:i/>
            <w:strike w:val="0"/>
            <w:noProof w:val="0"/>
            <w:color w:val="0077CC"/>
            <w:position w:val="0"/>
            <w:sz w:val="20"/>
            <w:u w:val="single"/>
            <w:vertAlign w:val="baseline"/>
          </w:rPr>
          <w:t>, 45 Cal. 4th 88, 100, 84 Cal. Rptr. 3d 734, 194 P.3d 1026, 1032 (2008)</w:t>
        </w:r>
      </w:hyperlink>
      <w:r>
        <w:rPr>
          <w:rFonts w:ascii="arial" w:eastAsia="arial" w:hAnsi="arial" w:cs="arial"/>
          <w:b w:val="0"/>
          <w:i w:val="0"/>
          <w:strike w:val="0"/>
          <w:noProof w:val="0"/>
          <w:color w:val="000000"/>
          <w:position w:val="0"/>
          <w:sz w:val="20"/>
          <w:u w:val="none"/>
          <w:vertAlign w:val="baseline"/>
        </w:rPr>
        <w:t xml:space="preserve"> (for example, "where a first action, embarked upon in good faith, is found to be defective").</w:t>
      </w:r>
    </w:p>
    <w:p>
      <w:pPr>
        <w:keepNext w:val="0"/>
        <w:widowControl w:val="0"/>
        <w:spacing w:before="240" w:after="0" w:line="260" w:lineRule="atLeast"/>
        <w:ind w:left="0" w:right="0" w:firstLine="0"/>
        <w:jc w:val="both"/>
      </w:pPr>
      <w:bookmarkStart w:id="2944" w:name="Bookmark_para_748"/>
      <w:bookmarkEnd w:id="2944"/>
      <w:bookmarkStart w:id="2945" w:name="Bookmark_I5HFV1WT2HM6S00010000400"/>
      <w:bookmarkEnd w:id="2945"/>
      <w:r>
        <w:rPr>
          <w:rFonts w:ascii="arial" w:eastAsia="arial" w:hAnsi="arial" w:cs="arial"/>
          <w:b w:val="0"/>
          <w:i w:val="0"/>
          <w:strike w:val="0"/>
          <w:noProof w:val="0"/>
          <w:color w:val="000000"/>
          <w:position w:val="0"/>
          <w:sz w:val="20"/>
          <w:u w:val="none"/>
          <w:vertAlign w:val="baseline"/>
        </w:rPr>
        <w:t xml:space="preserve">Second,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relies on a controversial view that the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doctrine is "legal"</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rather than "equitable." There is no reason to impute this view to California courts that clearly favor the opposite approach when this question is not even settled in federal law. </w:t>
      </w:r>
      <w:r>
        <w:rPr>
          <w:rFonts w:ascii="arial" w:eastAsia="arial" w:hAnsi="arial" w:cs="arial"/>
          <w:b w:val="0"/>
          <w:i w:val="0"/>
          <w:strike w:val="0"/>
          <w:noProof w:val="0"/>
          <w:color w:val="000000"/>
          <w:position w:val="0"/>
          <w:sz w:val="20"/>
          <w:u w:val="single"/>
          <w:vertAlign w:val="baseline"/>
        </w:rPr>
        <w:t xml:space="preserve">Compare </w:t>
      </w:r>
      <w:bookmarkStart w:id="2946" w:name="Bookmark_I5HFV1WT2N1R4W0050000400"/>
      <w:bookmarkEnd w:id="2946"/>
      <w:hyperlink r:id="rId825" w:history="1">
        <w:r>
          <w:rPr>
            <w:rFonts w:ascii="arial" w:eastAsia="arial" w:hAnsi="arial" w:cs="arial"/>
            <w:b w:val="0"/>
            <w:i/>
            <w:strike w:val="0"/>
            <w:noProof w:val="0"/>
            <w:color w:val="0077CC"/>
            <w:position w:val="0"/>
            <w:sz w:val="20"/>
            <w:u w:val="single"/>
            <w:vertAlign w:val="baseline"/>
          </w:rPr>
          <w:t>Bright v. United States</w:t>
        </w:r>
      </w:hyperlink>
      <w:hyperlink r:id="rId825" w:history="1">
        <w:r>
          <w:rPr>
            <w:rFonts w:ascii="arial" w:eastAsia="arial" w:hAnsi="arial" w:cs="arial"/>
            <w:b w:val="0"/>
            <w:i/>
            <w:strike w:val="0"/>
            <w:noProof w:val="0"/>
            <w:color w:val="0077CC"/>
            <w:position w:val="0"/>
            <w:sz w:val="20"/>
            <w:u w:val="single"/>
            <w:vertAlign w:val="baseline"/>
          </w:rPr>
          <w:t>, 603 F.3d 1273, 1282, 1285-86 (Fed. Cir. 2010)</w:t>
        </w:r>
      </w:hyperlink>
      <w:r>
        <w:rPr>
          <w:rFonts w:ascii="arial" w:eastAsia="arial" w:hAnsi="arial" w:cs="arial"/>
          <w:b w:val="0"/>
          <w:i w:val="0"/>
          <w:strike w:val="0"/>
          <w:noProof w:val="0"/>
          <w:color w:val="000000"/>
          <w:position w:val="0"/>
          <w:sz w:val="20"/>
          <w:u w:val="none"/>
          <w:vertAlign w:val="baseline"/>
        </w:rPr>
        <w:t xml:space="preserve"> ("statutory"), </w:t>
      </w:r>
      <w:bookmarkStart w:id="2947" w:name="Bookmark_I5HFV1WT2HM6S00020000400"/>
      <w:bookmarkEnd w:id="2947"/>
      <w:hyperlink r:id="rId826" w:history="1">
        <w:r>
          <w:rPr>
            <w:rFonts w:ascii="arial" w:eastAsia="arial" w:hAnsi="arial" w:cs="arial"/>
            <w:b w:val="0"/>
            <w:i/>
            <w:strike w:val="0"/>
            <w:noProof w:val="0"/>
            <w:color w:val="0077CC"/>
            <w:position w:val="0"/>
            <w:sz w:val="20"/>
            <w:u w:val="single"/>
            <w:vertAlign w:val="baseline"/>
          </w:rPr>
          <w:t>Joseph v. Wiles</w:t>
        </w:r>
      </w:hyperlink>
      <w:hyperlink r:id="rId826" w:history="1">
        <w:r>
          <w:rPr>
            <w:rFonts w:ascii="arial" w:eastAsia="arial" w:hAnsi="arial" w:cs="arial"/>
            <w:b w:val="0"/>
            <w:i/>
            <w:strike w:val="0"/>
            <w:noProof w:val="0"/>
            <w:color w:val="0077CC"/>
            <w:position w:val="0"/>
            <w:sz w:val="20"/>
            <w:u w:val="single"/>
            <w:vertAlign w:val="baseline"/>
          </w:rPr>
          <w:t>, 223 F.3d 1155, 1167 (10th Cir. 2000)</w:t>
        </w:r>
      </w:hyperlink>
      <w:r>
        <w:rPr>
          <w:rFonts w:ascii="arial" w:eastAsia="arial" w:hAnsi="arial" w:cs="arial"/>
          <w:b w:val="0"/>
          <w:i w:val="0"/>
          <w:strike w:val="0"/>
          <w:noProof w:val="0"/>
          <w:color w:val="000000"/>
          <w:position w:val="0"/>
          <w:sz w:val="20"/>
          <w:u w:val="none"/>
          <w:vertAlign w:val="baseline"/>
        </w:rPr>
        <w:t xml:space="preserve"> ("legal"), </w:t>
      </w:r>
      <w:r>
        <w:rPr>
          <w:rFonts w:ascii="arial" w:eastAsia="arial" w:hAnsi="arial" w:cs="arial"/>
          <w:b w:val="0"/>
          <w:i w:val="0"/>
          <w:strike w:val="0"/>
          <w:noProof w:val="0"/>
          <w:color w:val="000000"/>
          <w:position w:val="0"/>
          <w:sz w:val="20"/>
          <w:u w:val="single"/>
          <w:vertAlign w:val="baseline"/>
        </w:rPr>
        <w:t xml:space="preserve">and </w:t>
      </w:r>
      <w:bookmarkStart w:id="2948" w:name="Bookmark_I5HFV1WT2HM6S00040000400"/>
      <w:bookmarkEnd w:id="2948"/>
      <w:hyperlink r:id="rId827" w:history="1">
        <w:r>
          <w:rPr>
            <w:rFonts w:ascii="arial" w:eastAsia="arial" w:hAnsi="arial" w:cs="arial"/>
            <w:b w:val="0"/>
            <w:i/>
            <w:strike w:val="0"/>
            <w:noProof w:val="0"/>
            <w:color w:val="0077CC"/>
            <w:position w:val="0"/>
            <w:sz w:val="20"/>
            <w:u w:val="single"/>
            <w:vertAlign w:val="baseline"/>
          </w:rPr>
          <w:t>N.J. Carpenters Health Fund v. Residential Capital, LLC</w:t>
        </w:r>
      </w:hyperlink>
      <w:hyperlink r:id="rId827" w:history="1">
        <w:r>
          <w:rPr>
            <w:rFonts w:ascii="arial" w:eastAsia="arial" w:hAnsi="arial" w:cs="arial"/>
            <w:b w:val="0"/>
            <w:i/>
            <w:strike w:val="0"/>
            <w:noProof w:val="0"/>
            <w:color w:val="0077CC"/>
            <w:position w:val="0"/>
            <w:sz w:val="20"/>
            <w:u w:val="single"/>
            <w:vertAlign w:val="baseline"/>
          </w:rPr>
          <w:t>, 288 F.R.D. 290, 294 (S.D.N.Y. 2013)</w:t>
        </w:r>
      </w:hyperlink>
      <w:r>
        <w:rPr>
          <w:rFonts w:ascii="arial" w:eastAsia="arial" w:hAnsi="arial" w:cs="arial"/>
          <w:b w:val="0"/>
          <w:i w:val="0"/>
          <w:strike w:val="0"/>
          <w:noProof w:val="0"/>
          <w:color w:val="000000"/>
          <w:position w:val="0"/>
          <w:sz w:val="20"/>
          <w:u w:val="none"/>
          <w:vertAlign w:val="baseline"/>
        </w:rPr>
        <w:t xml:space="preserve"> ("legal"), </w:t>
      </w:r>
      <w:r>
        <w:rPr>
          <w:rFonts w:ascii="arial" w:eastAsia="arial" w:hAnsi="arial" w:cs="arial"/>
          <w:b w:val="0"/>
          <w:i w:val="0"/>
          <w:strike w:val="0"/>
          <w:noProof w:val="0"/>
          <w:color w:val="000000"/>
          <w:position w:val="0"/>
          <w:sz w:val="20"/>
          <w:u w:val="single"/>
          <w:vertAlign w:val="baseline"/>
        </w:rPr>
        <w:t xml:space="preserve">with </w:t>
      </w:r>
      <w:bookmarkStart w:id="2949" w:name="Bookmark_I5HFV1WT2SF8BF0010000400"/>
      <w:bookmarkEnd w:id="2949"/>
      <w:hyperlink r:id="rId828" w:history="1">
        <w:r>
          <w:rPr>
            <w:rFonts w:ascii="arial" w:eastAsia="arial" w:hAnsi="arial" w:cs="arial"/>
            <w:b w:val="0"/>
            <w:i/>
            <w:strike w:val="0"/>
            <w:noProof w:val="0"/>
            <w:color w:val="0077CC"/>
            <w:position w:val="0"/>
            <w:sz w:val="20"/>
            <w:u w:val="single"/>
            <w:vertAlign w:val="baseline"/>
          </w:rPr>
          <w:t>Bridges v. Dep't of Md. State Police</w:t>
        </w:r>
      </w:hyperlink>
      <w:hyperlink r:id="rId828" w:history="1">
        <w:r>
          <w:rPr>
            <w:rFonts w:ascii="arial" w:eastAsia="arial" w:hAnsi="arial" w:cs="arial"/>
            <w:b w:val="0"/>
            <w:i/>
            <w:strike w:val="0"/>
            <w:noProof w:val="0"/>
            <w:color w:val="0077CC"/>
            <w:position w:val="0"/>
            <w:sz w:val="20"/>
            <w:u w:val="single"/>
            <w:vertAlign w:val="baseline"/>
          </w:rPr>
          <w:t>, 441 F.3d 197, 211 (4th Cir. 2006)</w:t>
        </w:r>
      </w:hyperlink>
      <w:r>
        <w:rPr>
          <w:rFonts w:ascii="arial" w:eastAsia="arial" w:hAnsi="arial" w:cs="arial"/>
          <w:b w:val="0"/>
          <w:i w:val="0"/>
          <w:strike w:val="0"/>
          <w:noProof w:val="0"/>
          <w:color w:val="000000"/>
          <w:position w:val="0"/>
          <w:sz w:val="20"/>
          <w:u w:val="none"/>
          <w:vertAlign w:val="baseline"/>
        </w:rPr>
        <w:t xml:space="preserve"> ("equitable"), </w:t>
      </w:r>
      <w:bookmarkStart w:id="2950" w:name="Bookmark_I5HFV1WT2SF8BF0030000400"/>
      <w:bookmarkEnd w:id="2950"/>
      <w:hyperlink r:id="rId829" w:history="1">
        <w:r>
          <w:rPr>
            <w:rFonts w:ascii="arial" w:eastAsia="arial" w:hAnsi="arial" w:cs="arial"/>
            <w:b w:val="0"/>
            <w:i/>
            <w:strike w:val="0"/>
            <w:noProof w:val="0"/>
            <w:color w:val="0077CC"/>
            <w:position w:val="0"/>
            <w:sz w:val="20"/>
            <w:u w:val="single"/>
            <w:vertAlign w:val="baseline"/>
          </w:rPr>
          <w:t>Veltri v. Bldg. Serv. 32B-J Pension Fund</w:t>
        </w:r>
      </w:hyperlink>
      <w:hyperlink r:id="rId829" w:history="1">
        <w:r>
          <w:rPr>
            <w:rFonts w:ascii="arial" w:eastAsia="arial" w:hAnsi="arial" w:cs="arial"/>
            <w:b w:val="0"/>
            <w:i/>
            <w:strike w:val="0"/>
            <w:noProof w:val="0"/>
            <w:color w:val="0077CC"/>
            <w:position w:val="0"/>
            <w:sz w:val="20"/>
            <w:u w:val="single"/>
            <w:vertAlign w:val="baseline"/>
          </w:rPr>
          <w:t>, 393 F.3d 318, 322-23 (2d Cir. 2004)</w:t>
        </w:r>
      </w:hyperlink>
      <w:r>
        <w:rPr>
          <w:rFonts w:ascii="arial" w:eastAsia="arial" w:hAnsi="arial" w:cs="arial"/>
          <w:b w:val="0"/>
          <w:i w:val="0"/>
          <w:strike w:val="0"/>
          <w:noProof w:val="0"/>
          <w:color w:val="000000"/>
          <w:position w:val="0"/>
          <w:sz w:val="20"/>
          <w:u w:val="none"/>
          <w:vertAlign w:val="baseline"/>
        </w:rPr>
        <w:t xml:space="preserve"> ("equitable" in dicta), </w:t>
      </w:r>
      <w:r>
        <w:rPr>
          <w:rFonts w:ascii="arial" w:eastAsia="arial" w:hAnsi="arial" w:cs="arial"/>
          <w:b w:val="0"/>
          <w:i w:val="0"/>
          <w:strike w:val="0"/>
          <w:noProof w:val="0"/>
          <w:color w:val="000000"/>
          <w:position w:val="0"/>
          <w:sz w:val="20"/>
          <w:u w:val="single"/>
          <w:vertAlign w:val="baseline"/>
        </w:rPr>
        <w:t xml:space="preserve">and </w:t>
      </w:r>
      <w:bookmarkStart w:id="2951" w:name="Bookmark_I5HFV1WT2SF8BF0050000400"/>
      <w:bookmarkEnd w:id="2951"/>
      <w:hyperlink r:id="rId830" w:history="1">
        <w:r>
          <w:rPr>
            <w:rFonts w:ascii="arial" w:eastAsia="arial" w:hAnsi="arial" w:cs="arial"/>
            <w:b w:val="0"/>
            <w:i/>
            <w:strike w:val="0"/>
            <w:noProof w:val="0"/>
            <w:color w:val="0077CC"/>
            <w:position w:val="0"/>
            <w:sz w:val="20"/>
            <w:u w:val="single"/>
            <w:vertAlign w:val="baseline"/>
          </w:rPr>
          <w:t>In re Lehman Bros. Sec. &amp; Erisa Litig.</w:t>
        </w:r>
      </w:hyperlink>
      <w:hyperlink r:id="rId830" w:history="1">
        <w:r>
          <w:rPr>
            <w:rFonts w:ascii="arial" w:eastAsia="arial" w:hAnsi="arial" w:cs="arial"/>
            <w:b w:val="0"/>
            <w:i/>
            <w:strike w:val="0"/>
            <w:noProof w:val="0"/>
            <w:color w:val="0077CC"/>
            <w:position w:val="0"/>
            <w:sz w:val="20"/>
            <w:u w:val="single"/>
            <w:vertAlign w:val="baseline"/>
          </w:rPr>
          <w:t>, 800 F. Supp. 2d 477, 482 (S.D.N.Y. 2011)</w:t>
        </w:r>
      </w:hyperlink>
      <w:r>
        <w:rPr>
          <w:rFonts w:ascii="arial" w:eastAsia="arial" w:hAnsi="arial" w:cs="arial"/>
          <w:b w:val="0"/>
          <w:i w:val="0"/>
          <w:strike w:val="0"/>
          <w:noProof w:val="0"/>
          <w:color w:val="000000"/>
          <w:position w:val="0"/>
          <w:sz w:val="20"/>
          <w:u w:val="none"/>
          <w:vertAlign w:val="baseline"/>
        </w:rPr>
        <w:t xml:space="preserve"> ("equitable").</w:t>
      </w:r>
    </w:p>
    <w:p>
      <w:pPr>
        <w:keepNext w:val="0"/>
        <w:widowControl w:val="0"/>
        <w:spacing w:before="200" w:after="0" w:line="260" w:lineRule="atLeast"/>
        <w:ind w:left="0" w:right="0" w:firstLine="0"/>
        <w:jc w:val="both"/>
      </w:pPr>
      <w:bookmarkStart w:id="2952" w:name="Bookmark_para_749"/>
      <w:bookmarkEnd w:id="2952"/>
      <w:r>
        <w:rPr>
          <w:rFonts w:ascii="arial" w:eastAsia="arial" w:hAnsi="arial" w:cs="arial"/>
          <w:b w:val="0"/>
          <w:i w:val="0"/>
          <w:strike w:val="0"/>
          <w:noProof w:val="0"/>
          <w:color w:val="000000"/>
          <w:position w:val="0"/>
          <w:sz w:val="20"/>
          <w:u w:val="none"/>
          <w:vertAlign w:val="baseline"/>
        </w:rPr>
        <w:t xml:space="preserve">Third, the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court, having distinguished class-action tolling from equitable tolling, grounded its "equitable tolling" analysis on </w:t>
      </w:r>
      <w:r>
        <w:rPr>
          <w:rFonts w:ascii="arial" w:eastAsia="arial" w:hAnsi="arial" w:cs="arial"/>
          <w:b w:val="0"/>
          <w:i w:val="0"/>
          <w:strike w:val="0"/>
          <w:noProof w:val="0"/>
          <w:color w:val="000000"/>
          <w:position w:val="0"/>
          <w:sz w:val="20"/>
          <w:u w:val="single"/>
          <w:vertAlign w:val="baseline"/>
        </w:rPr>
        <w:t>Jolly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Becker</w:t>
      </w:r>
      <w:r>
        <w:rPr>
          <w:rFonts w:ascii="arial" w:eastAsia="arial" w:hAnsi="arial" w:cs="arial"/>
          <w:b w:val="0"/>
          <w:i w:val="0"/>
          <w:strike w:val="0"/>
          <w:noProof w:val="0"/>
          <w:color w:val="000000"/>
          <w:position w:val="0"/>
          <w:sz w:val="20"/>
          <w:u w:val="none"/>
          <w:vertAlign w:val="baseline"/>
        </w:rPr>
        <w:t xml:space="preserve">, which in turn relied heavily on the "class action" case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This is a strange turn indeed, if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is truly different from California's "equitable tolling."</w:t>
      </w:r>
    </w:p>
    <w:p>
      <w:pPr>
        <w:keepNext w:val="0"/>
        <w:widowControl w:val="0"/>
        <w:spacing w:before="200" w:after="0" w:line="260" w:lineRule="atLeast"/>
        <w:ind w:left="0" w:right="0" w:firstLine="0"/>
        <w:jc w:val="both"/>
      </w:pPr>
      <w:bookmarkStart w:id="2953" w:name="Bookmark_para_750"/>
      <w:bookmarkEnd w:id="2953"/>
      <w:r>
        <w:rPr>
          <w:rFonts w:ascii="arial" w:eastAsia="arial" w:hAnsi="arial" w:cs="arial"/>
          <w:b w:val="0"/>
          <w:i w:val="0"/>
          <w:strike w:val="0"/>
          <w:noProof w:val="0"/>
          <w:color w:val="000000"/>
          <w:position w:val="0"/>
          <w:sz w:val="20"/>
          <w:u w:val="none"/>
          <w:vertAlign w:val="baseline"/>
        </w:rPr>
        <w:t xml:space="preserve">The bottom line is that a single doctrine is in play here, and no California state court has ever suggested otherwise. We will therefore engage with both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Clemens</w:t>
      </w:r>
      <w:r>
        <w:rPr>
          <w:rFonts w:ascii="arial" w:eastAsia="arial" w:hAnsi="arial" w:cs="arial"/>
          <w:b w:val="0"/>
          <w:i w:val="0"/>
          <w:strike w:val="0"/>
          <w:noProof w:val="0"/>
          <w:color w:val="000000"/>
          <w:position w:val="0"/>
          <w:sz w:val="20"/>
          <w:u w:val="none"/>
          <w:vertAlign w:val="baseline"/>
        </w:rPr>
        <w:t xml:space="preserve"> to discern whether California would accept cross-jurisdictional tolling.</w:t>
      </w:r>
    </w:p>
    <w:p>
      <w:pPr>
        <w:keepNext w:val="0"/>
        <w:widowControl w:val="0"/>
        <w:spacing w:before="240" w:after="0" w:line="260" w:lineRule="atLeast"/>
        <w:ind w:left="0" w:right="0" w:firstLine="0"/>
        <w:jc w:val="both"/>
      </w:pPr>
      <w:bookmarkStart w:id="2954" w:name="Bookmark_para_751"/>
      <w:bookmarkEnd w:id="2954"/>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predicted that California would recognize cross-jurisdictional tolling ("equitable tolling") for the benefit of its own residents. In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the predicate class action was filed in New Jersey state court, where it was ultimately dismissed as to non-New Jersey plaintiffs for lack of personal</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jurisdiction. The non-New Jersey plaintiffs immediately re-filed in California federal court. </w:t>
      </w:r>
      <w:bookmarkStart w:id="2955" w:name="Bookmark_I5HFV1WT28T4M50030000400"/>
      <w:bookmarkEnd w:id="2955"/>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val="0"/>
          <w:strike w:val="0"/>
          <w:noProof w:val="0"/>
          <w:color w:val="000000"/>
          <w:position w:val="0"/>
          <w:sz w:val="20"/>
          <w:u w:val="single"/>
          <w:vertAlign w:val="baseline"/>
        </w:rPr>
        <w:t>Jolly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Becker, Hatfield</w:t>
      </w:r>
      <w:r>
        <w:rPr>
          <w:rFonts w:ascii="arial" w:eastAsia="arial" w:hAnsi="arial" w:cs="arial"/>
          <w:b w:val="0"/>
          <w:i w:val="0"/>
          <w:strike w:val="0"/>
          <w:noProof w:val="0"/>
          <w:color w:val="000000"/>
          <w:position w:val="0"/>
          <w:sz w:val="20"/>
          <w:u w:val="none"/>
          <w:vertAlign w:val="baseline"/>
        </w:rPr>
        <w:t xml:space="preserve"> accepted as timely the claims of California residents because California would want its residents to be on equal footing with the New Jersey plaintiffs whose claims were permitted to go forward in the original class action.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recognized, however, that California limitations law was generally more solicitous of its own residents than of non-residents, and declined to apply cross-jurisdictional tolling for the benefit of non-residents.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56" w:name="Bookmark_I5HFV1WT28T4M50020000400"/>
      <w:bookmarkEnd w:id="2956"/>
      <w:hyperlink r:id="rId822" w:history="1">
        <w:r>
          <w:rPr>
            <w:rFonts w:ascii="arial" w:eastAsia="arial" w:hAnsi="arial" w:cs="arial"/>
            <w:b w:val="0"/>
            <w:i/>
            <w:strike w:val="0"/>
            <w:noProof w:val="0"/>
            <w:color w:val="0077CC"/>
            <w:position w:val="0"/>
            <w:sz w:val="20"/>
            <w:u w:val="single"/>
            <w:vertAlign w:val="baseline"/>
          </w:rPr>
          <w:t>564 F.3d at 1189-90</w:t>
        </w:r>
      </w:hyperlink>
      <w:r>
        <w:rPr>
          <w:rFonts w:ascii="arial" w:eastAsia="arial" w:hAnsi="arial" w:cs="arial"/>
          <w:b w:val="0"/>
          <w:i w:val="0"/>
          <w:strike w:val="0"/>
          <w:noProof w:val="0"/>
          <w:color w:val="000000"/>
          <w:position w:val="0"/>
          <w:sz w:val="20"/>
          <w:u w:val="none"/>
          <w:vertAlign w:val="baseline"/>
        </w:rPr>
        <w:t xml:space="preserve"> (citing </w:t>
      </w:r>
      <w:hyperlink r:id="rId831" w:history="1">
        <w:r>
          <w:rPr>
            <w:rFonts w:ascii="arial" w:eastAsia="arial" w:hAnsi="arial" w:cs="arial"/>
            <w:b w:val="0"/>
            <w:i/>
            <w:strike w:val="0"/>
            <w:noProof w:val="0"/>
            <w:color w:val="0077CC"/>
            <w:position w:val="0"/>
            <w:sz w:val="20"/>
            <w:u w:val="single"/>
            <w:vertAlign w:val="baseline"/>
          </w:rPr>
          <w:t>Cal. Civ. Proc. Code § 361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57" w:name="Bookmark_para_752"/>
      <w:bookmarkEnd w:id="2957"/>
      <w:bookmarkStart w:id="2958" w:name="Bookmark_I5HFV1WT28T4M50050000400"/>
      <w:bookmarkEnd w:id="2958"/>
      <w:r>
        <w:rPr>
          <w:rFonts w:ascii="arial" w:eastAsia="arial" w:hAnsi="arial" w:cs="arial"/>
          <w:b w:val="0"/>
          <w:i w:val="0"/>
          <w:strike w:val="0"/>
          <w:noProof w:val="0"/>
          <w:color w:val="000000"/>
          <w:position w:val="0"/>
          <w:sz w:val="20"/>
          <w:u w:val="single"/>
          <w:vertAlign w:val="baseline"/>
        </w:rPr>
        <w:t>Clemens</w:t>
      </w:r>
      <w:r>
        <w:rPr>
          <w:rFonts w:ascii="arial" w:eastAsia="arial" w:hAnsi="arial" w:cs="arial"/>
          <w:b w:val="0"/>
          <w:i w:val="0"/>
          <w:strike w:val="0"/>
          <w:noProof w:val="0"/>
          <w:color w:val="000000"/>
          <w:position w:val="0"/>
          <w:sz w:val="20"/>
          <w:u w:val="none"/>
          <w:vertAlign w:val="baseline"/>
        </w:rPr>
        <w:t xml:space="preserve">, on the other hand, predicted that California would not recognize cross-jurisdictional class-action tolling. Without citing to California cases, </w:t>
      </w:r>
      <w:r>
        <w:rPr>
          <w:rFonts w:ascii="arial" w:eastAsia="arial" w:hAnsi="arial" w:cs="arial"/>
          <w:b w:val="0"/>
          <w:i w:val="0"/>
          <w:strike w:val="0"/>
          <w:noProof w:val="0"/>
          <w:color w:val="000000"/>
          <w:position w:val="0"/>
          <w:sz w:val="20"/>
          <w:u w:val="single"/>
          <w:vertAlign w:val="baseline"/>
        </w:rPr>
        <w:t>Clemens</w:t>
      </w:r>
      <w:r>
        <w:rPr>
          <w:rFonts w:ascii="arial" w:eastAsia="arial" w:hAnsi="arial" w:cs="arial"/>
          <w:b w:val="0"/>
          <w:i w:val="0"/>
          <w:strike w:val="0"/>
          <w:noProof w:val="0"/>
          <w:color w:val="000000"/>
          <w:position w:val="0"/>
          <w:sz w:val="20"/>
          <w:u w:val="none"/>
          <w:vertAlign w:val="baseline"/>
        </w:rPr>
        <w:t xml:space="preserve"> relied on the fact (possibly true then, but no longer so) that a majority of state courts have rejected cross-jurisdictional tolling, and the fact (still true now) that "several federal courts have declined to import the doctrine into state law where it did not previously exist." </w:t>
      </w:r>
      <w:bookmarkStart w:id="2959" w:name="Bookmark_I5HFV1WT28T4M50040000400"/>
      <w:bookmarkEnd w:id="2959"/>
      <w:hyperlink r:id="rId818" w:history="1">
        <w:r>
          <w:rPr>
            <w:rFonts w:ascii="arial" w:eastAsia="arial" w:hAnsi="arial" w:cs="arial"/>
            <w:b w:val="0"/>
            <w:i/>
            <w:strike w:val="0"/>
            <w:noProof w:val="0"/>
            <w:color w:val="0077CC"/>
            <w:position w:val="0"/>
            <w:sz w:val="20"/>
            <w:u w:val="single"/>
            <w:vertAlign w:val="baseline"/>
          </w:rPr>
          <w:t>534 F.3d at 1025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0" w:name="Bookmark_para_753"/>
      <w:bookmarkEnd w:id="2960"/>
      <w:bookmarkStart w:id="2961" w:name="Bookmark_I5HFV1WT2N1R4X0020000400"/>
      <w:bookmarkEnd w:id="2961"/>
      <w:r>
        <w:rPr>
          <w:rFonts w:ascii="arial" w:eastAsia="arial" w:hAnsi="arial" w:cs="arial"/>
          <w:b w:val="0"/>
          <w:i w:val="0"/>
          <w:strike w:val="0"/>
          <w:noProof w:val="0"/>
          <w:color w:val="000000"/>
          <w:position w:val="0"/>
          <w:sz w:val="20"/>
          <w:u w:val="none"/>
          <w:vertAlign w:val="baseline"/>
        </w:rPr>
        <w:t xml:space="preserve">In this District, one case has followed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Clemens</w:t>
      </w:r>
      <w:r>
        <w:rPr>
          <w:rFonts w:ascii="arial" w:eastAsia="arial" w:hAnsi="arial" w:cs="arial"/>
          <w:b w:val="0"/>
          <w:i w:val="0"/>
          <w:strike w:val="0"/>
          <w:noProof w:val="0"/>
          <w:color w:val="000000"/>
          <w:position w:val="0"/>
          <w:sz w:val="20"/>
          <w:u w:val="none"/>
          <w:vertAlign w:val="baseline"/>
        </w:rPr>
        <w:t xml:space="preserve"> on their own terms. </w:t>
      </w:r>
      <w:bookmarkStart w:id="2962" w:name="Bookmark_I5HFV1WT2N1R4X0040000400"/>
      <w:bookmarkEnd w:id="2962"/>
      <w:r>
        <w:rPr>
          <w:rFonts w:ascii="arial" w:eastAsia="arial" w:hAnsi="arial" w:cs="arial"/>
          <w:b w:val="0"/>
          <w:i w:val="0"/>
          <w:strike w:val="0"/>
          <w:noProof w:val="0"/>
          <w:color w:val="000000"/>
          <w:position w:val="0"/>
          <w:sz w:val="20"/>
          <w:u w:val="single"/>
          <w:vertAlign w:val="baseline"/>
        </w:rPr>
        <w:t xml:space="preserve">See </w:t>
      </w:r>
      <w:bookmarkStart w:id="2963" w:name="Bookmark_I5HFV1WT2N1R4X0010000400"/>
      <w:bookmarkEnd w:id="2963"/>
      <w:hyperlink r:id="rId832" w:history="1">
        <w:r>
          <w:rPr>
            <w:rFonts w:ascii="arial" w:eastAsia="arial" w:hAnsi="arial" w:cs="arial"/>
            <w:b w:val="0"/>
            <w:i/>
            <w:strike w:val="0"/>
            <w:noProof w:val="0"/>
            <w:color w:val="0077CC"/>
            <w:position w:val="0"/>
            <w:sz w:val="20"/>
            <w:u w:val="single"/>
            <w:vertAlign w:val="baseline"/>
          </w:rPr>
          <w:t>Vincent v. Money Store</w:t>
        </w:r>
      </w:hyperlink>
      <w:hyperlink r:id="rId832" w:history="1">
        <w:r>
          <w:rPr>
            <w:rFonts w:ascii="arial" w:eastAsia="arial" w:hAnsi="arial" w:cs="arial"/>
            <w:b w:val="0"/>
            <w:i/>
            <w:strike w:val="0"/>
            <w:noProof w:val="0"/>
            <w:color w:val="0077CC"/>
            <w:position w:val="0"/>
            <w:sz w:val="20"/>
            <w:u w:val="single"/>
            <w:vertAlign w:val="baseline"/>
          </w:rPr>
          <w:t>, 915 F. Supp. 2d 553, 569-71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Vincent</w:t>
      </w:r>
      <w:r>
        <w:rPr>
          <w:rFonts w:ascii="arial" w:eastAsia="arial" w:hAnsi="arial" w:cs="arial"/>
          <w:b w:val="0"/>
          <w:i w:val="0"/>
          <w:strike w:val="0"/>
          <w:noProof w:val="0"/>
          <w:color w:val="000000"/>
          <w:position w:val="0"/>
          <w:sz w:val="20"/>
          <w:u w:val="none"/>
          <w:vertAlign w:val="baseline"/>
        </w:rPr>
        <w:t xml:space="preserve"> accepted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's view that equitable tolling and class-action tolling are</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distinct doctrines in California. </w:t>
      </w:r>
      <w:bookmarkStart w:id="2964" w:name="Bookmark_I5HFV1WT2N1R4X0040000400_2"/>
      <w:bookmarkEnd w:id="2964"/>
      <w:r>
        <w:rPr>
          <w:rFonts w:ascii="arial" w:eastAsia="arial" w:hAnsi="arial" w:cs="arial"/>
          <w:b w:val="0"/>
          <w:i w:val="0"/>
          <w:strike w:val="0"/>
          <w:noProof w:val="0"/>
          <w:color w:val="000000"/>
          <w:position w:val="0"/>
          <w:sz w:val="20"/>
          <w:u w:val="none"/>
          <w:vertAlign w:val="baseline"/>
        </w:rPr>
        <w:t xml:space="preserve">Relying on </w:t>
      </w:r>
      <w:r>
        <w:rPr>
          <w:rFonts w:ascii="arial" w:eastAsia="arial" w:hAnsi="arial" w:cs="arial"/>
          <w:b w:val="0"/>
          <w:i w:val="0"/>
          <w:strike w:val="0"/>
          <w:noProof w:val="0"/>
          <w:color w:val="000000"/>
          <w:position w:val="0"/>
          <w:sz w:val="20"/>
          <w:u w:val="single"/>
          <w:vertAlign w:val="baseline"/>
        </w:rPr>
        <w:t>Clemens</w:t>
      </w:r>
      <w:r>
        <w:rPr>
          <w:rFonts w:ascii="arial" w:eastAsia="arial" w:hAnsi="arial" w:cs="arial"/>
          <w:b w:val="0"/>
          <w:i w:val="0"/>
          <w:strike w:val="0"/>
          <w:noProof w:val="0"/>
          <w:color w:val="000000"/>
          <w:position w:val="0"/>
          <w:sz w:val="20"/>
          <w:u w:val="none"/>
          <w:vertAlign w:val="baseline"/>
        </w:rPr>
        <w:t xml:space="preserve"> (and a subsequent district court case from the same circuit, </w:t>
      </w:r>
      <w:bookmarkStart w:id="2965" w:name="Bookmark_I5HFV1WT2N1R4X0030000400"/>
      <w:bookmarkEnd w:id="2965"/>
      <w:hyperlink r:id="rId833" w:history="1">
        <w:r>
          <w:rPr>
            <w:rFonts w:ascii="arial" w:eastAsia="arial" w:hAnsi="arial" w:cs="arial"/>
            <w:b w:val="0"/>
            <w:i/>
            <w:strike w:val="0"/>
            <w:noProof w:val="0"/>
            <w:color w:val="0077CC"/>
            <w:position w:val="0"/>
            <w:sz w:val="20"/>
            <w:u w:val="single"/>
            <w:vertAlign w:val="baseline"/>
          </w:rPr>
          <w:t>Centaur Classic Convertible Arbitrage Fund Ltd. v. Countrywide Fin. Corp.</w:t>
        </w:r>
      </w:hyperlink>
      <w:hyperlink r:id="rId833" w:history="1">
        <w:r>
          <w:rPr>
            <w:rFonts w:ascii="arial" w:eastAsia="arial" w:hAnsi="arial" w:cs="arial"/>
            <w:b w:val="0"/>
            <w:i/>
            <w:strike w:val="0"/>
            <w:noProof w:val="0"/>
            <w:color w:val="0077CC"/>
            <w:position w:val="0"/>
            <w:sz w:val="20"/>
            <w:u w:val="single"/>
            <w:vertAlign w:val="baseline"/>
          </w:rPr>
          <w:t>, 878 F. Supp. 2d 1009, 1017 (C.D. Cal.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Vincent</w:t>
      </w:r>
      <w:r>
        <w:rPr>
          <w:rFonts w:ascii="arial" w:eastAsia="arial" w:hAnsi="arial" w:cs="arial"/>
          <w:b w:val="0"/>
          <w:i w:val="0"/>
          <w:strike w:val="0"/>
          <w:noProof w:val="0"/>
          <w:color w:val="000000"/>
          <w:position w:val="0"/>
          <w:sz w:val="20"/>
          <w:u w:val="none"/>
          <w:vertAlign w:val="baseline"/>
        </w:rPr>
        <w:t xml:space="preserve"> concluded that California's class-action tolling was not cross-jurisdictional. The court next declined to apply equitable tolling because the plaintiff filed the second case in the same court where the underlying class action had been filed. This situation does not occur in our case, where the class actions were generally filed in New York and the relevant individual actions in California.</w:t>
      </w:r>
    </w:p>
    <w:p>
      <w:pPr>
        <w:keepNext w:val="0"/>
        <w:widowControl w:val="0"/>
        <w:spacing w:before="200" w:after="0" w:line="260" w:lineRule="atLeast"/>
        <w:ind w:left="0" w:right="0" w:firstLine="0"/>
        <w:jc w:val="both"/>
      </w:pPr>
      <w:bookmarkStart w:id="2966" w:name="Bookmark_para_754"/>
      <w:bookmarkEnd w:id="2966"/>
      <w:bookmarkStart w:id="2967" w:name="Bookmark_I3775GMXMY500097FWX0004R"/>
      <w:bookmarkEnd w:id="2967"/>
      <w:bookmarkStart w:id="2968" w:name="Bookmark_I3775GMXSS900097FWX0004S"/>
      <w:bookmarkEnd w:id="2968"/>
      <w:bookmarkStart w:id="2969" w:name="Bookmark_I5HFV1WT2D6NY30010000400"/>
      <w:bookmarkEnd w:id="2969"/>
      <w:r>
        <w:rPr>
          <w:rFonts w:ascii="arial" w:eastAsia="arial" w:hAnsi="arial" w:cs="arial"/>
          <w:b w:val="0"/>
          <w:i w:val="0"/>
          <w:strike w:val="0"/>
          <w:noProof w:val="0"/>
          <w:color w:val="000000"/>
          <w:position w:val="0"/>
          <w:sz w:val="20"/>
          <w:u w:val="none"/>
          <w:vertAlign w:val="baseline"/>
        </w:rPr>
        <w:t xml:space="preserve">We find </w:t>
      </w:r>
      <w:bookmarkStart w:id="2970" w:name="Bookmark_I5HFV1WT2N1R4X0050000400"/>
      <w:bookmarkEnd w:id="2970"/>
      <w:hyperlink r:id="rId822" w:history="1">
        <w:r>
          <w:rPr>
            <w:rFonts w:ascii="arial" w:eastAsia="arial" w:hAnsi="arial" w:cs="arial"/>
            <w:b w:val="0"/>
            <w:i/>
            <w:strike w:val="0"/>
            <w:noProof w:val="0"/>
            <w:color w:val="0077CC"/>
            <w:position w:val="0"/>
            <w:sz w:val="20"/>
            <w:u w:val="single"/>
            <w:vertAlign w:val="baseline"/>
          </w:rPr>
          <w:t>Hatfield</w:t>
        </w:r>
      </w:hyperlink>
      <w:r>
        <w:rPr>
          <w:rFonts w:ascii="arial" w:eastAsia="arial" w:hAnsi="arial" w:cs="arial"/>
          <w:b w:val="0"/>
          <w:i w:val="0"/>
          <w:strike w:val="0"/>
          <w:noProof w:val="0"/>
          <w:color w:val="000000"/>
          <w:position w:val="0"/>
          <w:sz w:val="20"/>
          <w:u w:val="none"/>
          <w:vertAlign w:val="baseline"/>
        </w:rPr>
        <w:t xml:space="preserve">, which relies on California cases favoring class-action tolling, to be more persuasive than </w:t>
      </w:r>
      <w:bookmarkStart w:id="2971" w:name="Bookmark_I5HFV1WT2D6NY30020000400"/>
      <w:bookmarkEnd w:id="2971"/>
      <w:hyperlink r:id="rId818" w:history="1">
        <w:r>
          <w:rPr>
            <w:rFonts w:ascii="arial" w:eastAsia="arial" w:hAnsi="arial" w:cs="arial"/>
            <w:b w:val="0"/>
            <w:i/>
            <w:strike w:val="0"/>
            <w:noProof w:val="0"/>
            <w:color w:val="0077CC"/>
            <w:position w:val="0"/>
            <w:sz w:val="20"/>
            <w:u w:val="single"/>
            <w:vertAlign w:val="baseline"/>
          </w:rPr>
          <w:t>Clemens</w:t>
        </w:r>
      </w:hyperlink>
      <w:r>
        <w:rPr>
          <w:rFonts w:ascii="arial" w:eastAsia="arial" w:hAnsi="arial" w:cs="arial"/>
          <w:b w:val="0"/>
          <w:i w:val="0"/>
          <w:strike w:val="0"/>
          <w:noProof w:val="0"/>
          <w:color w:val="000000"/>
          <w:position w:val="0"/>
          <w:sz w:val="20"/>
          <w:u w:val="none"/>
          <w:vertAlign w:val="baseline"/>
        </w:rPr>
        <w:t xml:space="preserve"> in its conclusion that California would favor cross-jurisdictional tolling as to resident plaintiffs. </w:t>
      </w:r>
      <w:r>
        <w:rPr>
          <w:rFonts w:ascii="arial" w:eastAsia="arial" w:hAnsi="arial" w:cs="arial"/>
          <w:b w:val="0"/>
          <w:i w:val="0"/>
          <w:strike w:val="0"/>
          <w:noProof w:val="0"/>
          <w:color w:val="000000"/>
          <w:position w:val="0"/>
          <w:sz w:val="20"/>
          <w:u w:val="none"/>
          <w:vertAlign w:val="baseline"/>
        </w:rPr>
        <w:t>We will go a step further and predict that California would accept cross-jurisdictional tolling as to non-resident plaintiffs as well. Although such plaintiffs may benefit from class-action tolling under California law, California's borrowing rule (</w:t>
      </w:r>
      <w:hyperlink r:id="rId831" w:history="1">
        <w:r>
          <w:rPr>
            <w:rFonts w:ascii="arial" w:eastAsia="arial" w:hAnsi="arial" w:cs="arial"/>
            <w:b w:val="0"/>
            <w:i/>
            <w:strike w:val="0"/>
            <w:noProof w:val="0"/>
            <w:color w:val="0077CC"/>
            <w:position w:val="0"/>
            <w:sz w:val="20"/>
            <w:u w:val="single"/>
            <w:vertAlign w:val="baseline"/>
          </w:rPr>
          <w:t>Cal. Civ. Proc. Code § 361</w:t>
        </w:r>
      </w:hyperlink>
      <w:r>
        <w:rPr>
          <w:rFonts w:ascii="arial" w:eastAsia="arial" w:hAnsi="arial" w:cs="arial"/>
          <w:b w:val="0"/>
          <w:i w:val="0"/>
          <w:strike w:val="0"/>
          <w:noProof w:val="0"/>
          <w:color w:val="000000"/>
          <w:position w:val="0"/>
          <w:sz w:val="20"/>
          <w:u w:val="none"/>
          <w:vertAlign w:val="baseline"/>
        </w:rPr>
        <w:t xml:space="preserve">) may independently bar non-resident plaintiffs' claims. Contrary to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this borrowing rule does not exemplify a general policy of disfavoring non-residents, but simply prevents California from becoming a magnet</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for time-barred litigation in which California has no interest. This policy is sufficiently vindicated by the borrowing rule itself, without limiting California's class-action tolling doctrine.</w:t>
      </w:r>
      <w:r>
        <w:rPr>
          <w:rFonts w:ascii="arial" w:eastAsia="arial" w:hAnsi="arial" w:cs="arial"/>
          <w:vertAlign w:val="superscript"/>
        </w:rPr>
        <w:footnoteReference w:customMarkFollows="1" w:id="166"/>
        <w:t xml:space="preserve">169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6.2.1.2. Connecticut</w:t>
      </w:r>
    </w:p>
    <w:p>
      <w:pPr>
        <w:keepNext w:val="0"/>
        <w:widowControl w:val="0"/>
        <w:spacing w:before="200" w:after="0" w:line="260" w:lineRule="atLeast"/>
        <w:ind w:left="0" w:right="0" w:firstLine="0"/>
        <w:jc w:val="both"/>
      </w:pPr>
      <w:bookmarkStart w:id="2973" w:name="Bookmark_para_755"/>
      <w:bookmarkEnd w:id="2973"/>
      <w:bookmarkStart w:id="2974" w:name="Bookmark_LNHNREFclscc124"/>
      <w:bookmarkEnd w:id="2974"/>
      <w:hyperlink r:id="rId834" w:history="1">
        <w:r>
          <w:rPr>
            <w:rFonts w:ascii="arial" w:eastAsia="arial" w:hAnsi="arial" w:cs="arial"/>
            <w:b/>
            <w:i/>
            <w:strike w:val="0"/>
            <w:color w:val="0077CC"/>
            <w:sz w:val="20"/>
            <w:u w:val="single"/>
            <w:vertAlign w:val="baseline"/>
          </w:rPr>
          <w:t>HN124</w:t>
        </w:r>
      </w:hyperlink>
      <w:r>
        <w:rPr>
          <w:rFonts w:ascii="arial" w:eastAsia="arial" w:hAnsi="arial" w:cs="arial"/>
          <w:b w:val="0"/>
          <w:i w:val="0"/>
          <w:strike w:val="0"/>
          <w:noProof w:val="0"/>
          <w:color w:val="000000"/>
          <w:position w:val="0"/>
          <w:sz w:val="20"/>
          <w:u w:val="none"/>
          <w:vertAlign w:val="baseline"/>
        </w:rPr>
        <w:t>[</w:t>
      </w:r>
      <w:hyperlink w:anchor="Bookmark_clscc124" w:history="1">
        <w:r>
          <w:pict>
            <v:shape id="_x0000_i1293"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975" w:name="Bookmark_I5HFV1WT2D6NY30050000400"/>
      <w:bookmarkEnd w:id="2975"/>
      <w:r>
        <w:rPr>
          <w:rFonts w:ascii="arial" w:eastAsia="arial" w:hAnsi="arial" w:cs="arial"/>
          <w:b w:val="0"/>
          <w:i w:val="0"/>
          <w:strike w:val="0"/>
          <w:noProof w:val="0"/>
          <w:color w:val="000000"/>
          <w:position w:val="0"/>
          <w:sz w:val="20"/>
          <w:u w:val="none"/>
          <w:vertAlign w:val="baseline"/>
        </w:rPr>
        <w:t xml:space="preserve">The Connecticut Supreme Court has recognized class-action tolling, and one federal case has predicted that Connecticut would recognize cross-jurisdictional tolling. </w:t>
      </w:r>
      <w:r>
        <w:rPr>
          <w:rFonts w:ascii="arial" w:eastAsia="arial" w:hAnsi="arial" w:cs="arial"/>
          <w:b w:val="0"/>
          <w:i w:val="0"/>
          <w:strike w:val="0"/>
          <w:noProof w:val="0"/>
          <w:color w:val="000000"/>
          <w:position w:val="0"/>
          <w:sz w:val="20"/>
          <w:u w:val="single"/>
          <w:vertAlign w:val="baseline"/>
        </w:rPr>
        <w:t xml:space="preserve">See </w:t>
      </w:r>
      <w:bookmarkStart w:id="2976" w:name="Bookmark_I5HFV1WT2D6NY30040000400"/>
      <w:bookmarkEnd w:id="2976"/>
      <w:hyperlink r:id="rId835" w:history="1">
        <w:r>
          <w:rPr>
            <w:rFonts w:ascii="arial" w:eastAsia="arial" w:hAnsi="arial" w:cs="arial"/>
            <w:b w:val="0"/>
            <w:i/>
            <w:strike w:val="0"/>
            <w:noProof w:val="0"/>
            <w:color w:val="0077CC"/>
            <w:position w:val="0"/>
            <w:sz w:val="20"/>
            <w:u w:val="single"/>
            <w:vertAlign w:val="baseline"/>
          </w:rPr>
          <w:t>Grimes v.</w:t>
        </w:r>
      </w:hyperlink>
      <w:hyperlink r:id="rId835" w:history="1">
        <w:r>
          <w:rPr>
            <w:rFonts w:ascii="arial" w:eastAsia="arial" w:hAnsi="arial" w:cs="arial"/>
            <w:b w:val="0"/>
            <w:i/>
            <w:strike w:val="0"/>
            <w:noProof w:val="0"/>
            <w:color w:val="0077CC"/>
            <w:position w:val="0"/>
            <w:sz w:val="20"/>
            <w:u w:val="single"/>
            <w:vertAlign w:val="baseline"/>
          </w:rPr>
          <w:t xml:space="preserve"> </w:t>
        </w:r>
      </w:hyperlink>
      <w:hyperlink r:id="rId835" w:history="1">
        <w:r>
          <w:rPr>
            <w:rFonts w:ascii="arial" w:eastAsia="arial" w:hAnsi="arial" w:cs="arial"/>
            <w:b w:val="0"/>
            <w:i/>
            <w:strike w:val="0"/>
            <w:noProof w:val="0"/>
            <w:color w:val="0077CC"/>
            <w:position w:val="0"/>
            <w:sz w:val="20"/>
            <w:u w:val="single"/>
            <w:vertAlign w:val="baseline"/>
          </w:rPr>
          <w:t>Hous. Auth. of New Haven</w:t>
        </w:r>
      </w:hyperlink>
      <w:hyperlink r:id="rId835" w:history="1">
        <w:r>
          <w:rPr>
            <w:rFonts w:ascii="arial" w:eastAsia="arial" w:hAnsi="arial" w:cs="arial"/>
            <w:b w:val="0"/>
            <w:i/>
            <w:strike w:val="0"/>
            <w:noProof w:val="0"/>
            <w:color w:val="0077CC"/>
            <w:position w:val="0"/>
            <w:sz w:val="20"/>
            <w:u w:val="single"/>
            <w:vertAlign w:val="baseline"/>
          </w:rPr>
          <w:t>, 242 Conn. 236, 242-43, 698 A.2d 302, 306 (1997)</w:t>
        </w:r>
      </w:hyperlink>
      <w:r>
        <w:rPr>
          <w:rFonts w:ascii="arial" w:eastAsia="arial" w:hAnsi="arial" w:cs="arial"/>
          <w:b w:val="0"/>
          <w:i w:val="0"/>
          <w:strike w:val="0"/>
          <w:noProof w:val="0"/>
          <w:color w:val="000000"/>
          <w:position w:val="0"/>
          <w:sz w:val="20"/>
          <w:u w:val="none"/>
          <w:vertAlign w:val="baseline"/>
        </w:rPr>
        <w:t xml:space="preserve">; </w:t>
      </w:r>
      <w:bookmarkStart w:id="2977" w:name="Bookmark_I5HFV1WT2D6NY40010000400"/>
      <w:bookmarkEnd w:id="2977"/>
      <w:hyperlink r:id="rId836" w:history="1">
        <w:r>
          <w:rPr>
            <w:rFonts w:ascii="arial" w:eastAsia="arial" w:hAnsi="arial" w:cs="arial"/>
            <w:b w:val="0"/>
            <w:i/>
            <w:strike w:val="0"/>
            <w:noProof w:val="0"/>
            <w:color w:val="0077CC"/>
            <w:position w:val="0"/>
            <w:sz w:val="20"/>
            <w:u w:val="single"/>
            <w:vertAlign w:val="baseline"/>
          </w:rPr>
          <w:t>Primavera Familienstiftung v. Askin</w:t>
        </w:r>
      </w:hyperlink>
      <w:hyperlink r:id="rId836" w:history="1">
        <w:r>
          <w:rPr>
            <w:rFonts w:ascii="arial" w:eastAsia="arial" w:hAnsi="arial" w:cs="arial"/>
            <w:b w:val="0"/>
            <w:i/>
            <w:strike w:val="0"/>
            <w:noProof w:val="0"/>
            <w:color w:val="0077CC"/>
            <w:position w:val="0"/>
            <w:sz w:val="20"/>
            <w:u w:val="single"/>
            <w:vertAlign w:val="baseline"/>
          </w:rPr>
          <w:t>, 130 F. Supp. 2d 450, 515-16 (S.D.N.Y. 2001)</w:t>
        </w:r>
      </w:hyperlink>
      <w:r>
        <w:rPr>
          <w:rFonts w:ascii="arial" w:eastAsia="arial" w:hAnsi="arial" w:cs="arial"/>
          <w:b w:val="0"/>
          <w:i w:val="0"/>
          <w:strike w:val="0"/>
          <w:noProof w:val="0"/>
          <w:color w:val="000000"/>
          <w:position w:val="0"/>
          <w:sz w:val="20"/>
          <w:u w:val="none"/>
          <w:vertAlign w:val="baseline"/>
        </w:rPr>
        <w:t xml:space="preserve">. The later opinion has limited precedential force, because it relied in part on the since-rejected view that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can toll a state-law claim heard in federal court regardless of state tolling law.</w:t>
      </w:r>
    </w:p>
    <w:p>
      <w:pPr>
        <w:keepNext w:val="0"/>
        <w:widowControl w:val="0"/>
        <w:spacing w:before="240" w:after="0" w:line="260" w:lineRule="atLeast"/>
        <w:ind w:left="0" w:right="0" w:firstLine="0"/>
        <w:jc w:val="both"/>
      </w:pPr>
      <w:bookmarkStart w:id="2978" w:name="Bookmark_para_756"/>
      <w:bookmarkEnd w:id="2978"/>
      <w:bookmarkStart w:id="2979" w:name="Bookmark_I5HFV1WT2D6NY40040000400"/>
      <w:bookmarkEnd w:id="2979"/>
      <w:r>
        <w:rPr>
          <w:rFonts w:ascii="arial" w:eastAsia="arial" w:hAnsi="arial" w:cs="arial"/>
          <w:b w:val="0"/>
          <w:i w:val="0"/>
          <w:strike w:val="0"/>
          <w:noProof w:val="0"/>
          <w:color w:val="000000"/>
          <w:position w:val="0"/>
          <w:sz w:val="20"/>
          <w:u w:val="none"/>
          <w:vertAlign w:val="baseline"/>
        </w:rPr>
        <w:t>Connecticut has applied cross-jurisdictionally its tolling statute (</w:t>
      </w:r>
      <w:hyperlink r:id="rId837" w:history="1">
        <w:r>
          <w:rPr>
            <w:rFonts w:ascii="arial" w:eastAsia="arial" w:hAnsi="arial" w:cs="arial"/>
            <w:b w:val="0"/>
            <w:i/>
            <w:strike w:val="0"/>
            <w:noProof w:val="0"/>
            <w:color w:val="0077CC"/>
            <w:position w:val="0"/>
            <w:sz w:val="20"/>
            <w:u w:val="single"/>
            <w:vertAlign w:val="baseline"/>
          </w:rPr>
          <w:t>Conn. Gen. Stat. § 52-592</w:t>
        </w:r>
      </w:hyperlink>
      <w:r>
        <w:rPr>
          <w:rFonts w:ascii="arial" w:eastAsia="arial" w:hAnsi="arial" w:cs="arial"/>
          <w:b w:val="0"/>
          <w:i w:val="0"/>
          <w:strike w:val="0"/>
          <w:noProof w:val="0"/>
          <w:color w:val="000000"/>
          <w:position w:val="0"/>
          <w:sz w:val="20"/>
          <w:u w:val="none"/>
          <w:vertAlign w:val="baseline"/>
        </w:rPr>
        <w:t xml:space="preserve"> (West 2013)) that generally allows time to file a second suit after the "accidental failure" of a first suit. </w:t>
      </w:r>
      <w:r>
        <w:rPr>
          <w:rFonts w:ascii="arial" w:eastAsia="arial" w:hAnsi="arial" w:cs="arial"/>
          <w:b w:val="0"/>
          <w:i w:val="0"/>
          <w:strike w:val="0"/>
          <w:noProof w:val="0"/>
          <w:color w:val="000000"/>
          <w:position w:val="0"/>
          <w:sz w:val="20"/>
          <w:u w:val="single"/>
          <w:vertAlign w:val="baseline"/>
        </w:rPr>
        <w:t xml:space="preserve">See </w:t>
      </w:r>
      <w:bookmarkStart w:id="2980" w:name="Bookmark_I5HFV1WT2D6NY40030000400"/>
      <w:bookmarkEnd w:id="2980"/>
      <w:hyperlink r:id="rId838" w:history="1">
        <w:r>
          <w:rPr>
            <w:rFonts w:ascii="arial" w:eastAsia="arial" w:hAnsi="arial" w:cs="arial"/>
            <w:b w:val="0"/>
            <w:i/>
            <w:strike w:val="0"/>
            <w:noProof w:val="0"/>
            <w:color w:val="0077CC"/>
            <w:position w:val="0"/>
            <w:sz w:val="20"/>
            <w:u w:val="single"/>
            <w:vertAlign w:val="baseline"/>
          </w:rPr>
          <w:t>Daoust v. McWilliams</w:t>
        </w:r>
      </w:hyperlink>
      <w:hyperlink r:id="rId838" w:history="1">
        <w:r>
          <w:rPr>
            <w:rFonts w:ascii="arial" w:eastAsia="arial" w:hAnsi="arial" w:cs="arial"/>
            <w:b w:val="0"/>
            <w:i/>
            <w:strike w:val="0"/>
            <w:noProof w:val="0"/>
            <w:color w:val="0077CC"/>
            <w:position w:val="0"/>
            <w:sz w:val="20"/>
            <w:u w:val="single"/>
            <w:vertAlign w:val="baseline"/>
          </w:rPr>
          <w:t>, 49 Conn. App. 715, 722, 716 A.2d 922, 927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81" w:name="Bookmark_para_757"/>
      <w:bookmarkEnd w:id="2981"/>
      <w:r>
        <w:rPr>
          <w:rFonts w:ascii="arial" w:eastAsia="arial" w:hAnsi="arial" w:cs="arial"/>
          <w:b w:val="0"/>
          <w:i w:val="0"/>
          <w:strike w:val="0"/>
          <w:noProof w:val="0"/>
          <w:color w:val="000000"/>
          <w:position w:val="0"/>
          <w:sz w:val="20"/>
          <w:u w:val="none"/>
          <w:vertAlign w:val="baseline"/>
        </w:rPr>
        <w:t>It appears that no general borrowing rule would protect Connecticut from becoming a magnet for non-resident plaintiffs, it is unlikely that Connecticut would have personal jurisdiction</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over a great number of non-residents' claims. In any case, we need not decide whether Connecticut would allow non-residents to take advantage of cross-jurisdictional tolling because the relevant entities (certain assignors of claims in </w:t>
      </w:r>
      <w:r>
        <w:rPr>
          <w:rFonts w:ascii="arial" w:eastAsia="arial" w:hAnsi="arial" w:cs="arial"/>
          <w:b w:val="0"/>
          <w:i w:val="0"/>
          <w:strike w:val="0"/>
          <w:noProof w:val="0"/>
          <w:color w:val="000000"/>
          <w:position w:val="0"/>
          <w:sz w:val="20"/>
          <w:u w:val="single"/>
          <w:vertAlign w:val="baseline"/>
        </w:rPr>
        <w:t>Salix</w:t>
      </w:r>
      <w:r>
        <w:rPr>
          <w:rFonts w:ascii="arial" w:eastAsia="arial" w:hAnsi="arial" w:cs="arial"/>
          <w:b w:val="0"/>
          <w:i w:val="0"/>
          <w:strike w:val="0"/>
          <w:noProof w:val="0"/>
          <w:color w:val="000000"/>
          <w:position w:val="0"/>
          <w:sz w:val="20"/>
          <w:u w:val="none"/>
          <w:vertAlign w:val="baseline"/>
        </w:rPr>
        <w:t>) are all Connecticut residents.</w:t>
      </w:r>
    </w:p>
    <w:p>
      <w:pPr>
        <w:keepNext w:val="0"/>
        <w:widowControl w:val="0"/>
        <w:spacing w:before="200" w:after="0" w:line="260" w:lineRule="atLeast"/>
        <w:ind w:left="0" w:right="0" w:firstLine="0"/>
        <w:jc w:val="both"/>
      </w:pPr>
      <w:bookmarkStart w:id="2982" w:name="Bookmark_para_758"/>
      <w:bookmarkEnd w:id="2982"/>
      <w:r>
        <w:rPr>
          <w:rFonts w:ascii="arial" w:eastAsia="arial" w:hAnsi="arial" w:cs="arial"/>
          <w:b w:val="0"/>
          <w:i w:val="0"/>
          <w:strike w:val="0"/>
          <w:noProof w:val="0"/>
          <w:color w:val="000000"/>
          <w:position w:val="0"/>
          <w:sz w:val="20"/>
          <w:u w:val="none"/>
          <w:vertAlign w:val="baseline"/>
        </w:rPr>
        <w:t>Accordingly, we predict that Connecticut would recognize cross-jurisdictional class-action tolling.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6.2.1.3. Iowa</w:t>
      </w:r>
    </w:p>
    <w:p>
      <w:pPr>
        <w:keepNext w:val="0"/>
        <w:widowControl w:val="0"/>
        <w:spacing w:before="240" w:after="0" w:line="260" w:lineRule="atLeast"/>
        <w:ind w:left="0" w:right="0" w:firstLine="0"/>
        <w:jc w:val="both"/>
      </w:pPr>
      <w:bookmarkStart w:id="2983" w:name="Bookmark_para_759"/>
      <w:bookmarkEnd w:id="2983"/>
      <w:bookmarkStart w:id="2984" w:name="Bookmark_LNHNREFclscc125"/>
      <w:bookmarkEnd w:id="2984"/>
      <w:hyperlink r:id="rId839" w:history="1">
        <w:r>
          <w:rPr>
            <w:rFonts w:ascii="arial" w:eastAsia="arial" w:hAnsi="arial" w:cs="arial"/>
            <w:b/>
            <w:i/>
            <w:strike w:val="0"/>
            <w:color w:val="0077CC"/>
            <w:sz w:val="20"/>
            <w:u w:val="single"/>
            <w:vertAlign w:val="baseline"/>
          </w:rPr>
          <w:t>HN125</w:t>
        </w:r>
      </w:hyperlink>
      <w:r>
        <w:rPr>
          <w:rFonts w:ascii="arial" w:eastAsia="arial" w:hAnsi="arial" w:cs="arial"/>
          <w:b w:val="0"/>
          <w:i w:val="0"/>
          <w:strike w:val="0"/>
          <w:noProof w:val="0"/>
          <w:color w:val="000000"/>
          <w:position w:val="0"/>
          <w:sz w:val="20"/>
          <w:u w:val="none"/>
          <w:vertAlign w:val="baseline"/>
        </w:rPr>
        <w:t>[</w:t>
      </w:r>
      <w:hyperlink w:anchor="Bookmark_clscc125" w:history="1">
        <w:r>
          <w:pict>
            <v:shape id="_x0000_i1294"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985" w:name="Bookmark_I5HFV1WT2SF8BH0010000400"/>
      <w:bookmarkEnd w:id="2985"/>
      <w:r>
        <w:rPr>
          <w:rFonts w:ascii="arial" w:eastAsia="arial" w:hAnsi="arial" w:cs="arial"/>
          <w:b w:val="0"/>
          <w:i w:val="0"/>
          <w:strike w:val="0"/>
          <w:noProof w:val="0"/>
          <w:color w:val="000000"/>
          <w:position w:val="0"/>
          <w:sz w:val="20"/>
          <w:u w:val="none"/>
          <w:vertAlign w:val="baseline"/>
        </w:rPr>
        <w:t>The Iowa Supreme Court recognizes class-action tolling (</w:t>
      </w:r>
      <w:r>
        <w:rPr>
          <w:rFonts w:ascii="arial" w:eastAsia="arial" w:hAnsi="arial" w:cs="arial"/>
          <w:b w:val="0"/>
          <w:i w:val="0"/>
          <w:strike w:val="0"/>
          <w:noProof w:val="0"/>
          <w:color w:val="000000"/>
          <w:position w:val="0"/>
          <w:sz w:val="20"/>
          <w:u w:val="single"/>
          <w:vertAlign w:val="baseline"/>
        </w:rPr>
        <w:t xml:space="preserve">see </w:t>
      </w:r>
      <w:bookmarkStart w:id="2986" w:name="Bookmark_I5HFV1WT2D6NY40050000400"/>
      <w:bookmarkEnd w:id="2986"/>
      <w:hyperlink r:id="rId840" w:history="1">
        <w:r>
          <w:rPr>
            <w:rFonts w:ascii="arial" w:eastAsia="arial" w:hAnsi="arial" w:cs="arial"/>
            <w:b w:val="0"/>
            <w:i/>
            <w:strike w:val="0"/>
            <w:noProof w:val="0"/>
            <w:color w:val="0077CC"/>
            <w:position w:val="0"/>
            <w:sz w:val="20"/>
            <w:u w:val="single"/>
            <w:vertAlign w:val="baseline"/>
          </w:rPr>
          <w:t>Lucas v. Pioneer</w:t>
        </w:r>
      </w:hyperlink>
      <w:hyperlink r:id="rId840" w:history="1">
        <w:r>
          <w:rPr>
            <w:rFonts w:ascii="arial" w:eastAsia="arial" w:hAnsi="arial" w:cs="arial"/>
            <w:b w:val="0"/>
            <w:i/>
            <w:strike w:val="0"/>
            <w:noProof w:val="0"/>
            <w:color w:val="0077CC"/>
            <w:position w:val="0"/>
            <w:sz w:val="20"/>
            <w:u w:val="single"/>
            <w:vertAlign w:val="baseline"/>
          </w:rPr>
          <w:t>, Inc., 256 N.W.2d 167, 180 (Iowa 1977))</w:t>
        </w:r>
      </w:hyperlink>
      <w:r>
        <w:rPr>
          <w:rFonts w:ascii="arial" w:eastAsia="arial" w:hAnsi="arial" w:cs="arial"/>
          <w:b w:val="0"/>
          <w:i w:val="0"/>
          <w:strike w:val="0"/>
          <w:noProof w:val="0"/>
          <w:color w:val="000000"/>
          <w:position w:val="0"/>
          <w:sz w:val="20"/>
          <w:u w:val="none"/>
          <w:vertAlign w:val="baseline"/>
        </w:rPr>
        <w:t>, but the doctrine has produced very little subsequent case law.</w:t>
      </w:r>
    </w:p>
    <w:p>
      <w:pPr>
        <w:keepNext w:val="0"/>
        <w:widowControl w:val="0"/>
        <w:spacing w:before="240" w:after="0" w:line="260" w:lineRule="atLeast"/>
        <w:ind w:left="0" w:right="0" w:firstLine="0"/>
        <w:jc w:val="both"/>
      </w:pPr>
      <w:bookmarkStart w:id="2987" w:name="Bookmark_para_760"/>
      <w:bookmarkEnd w:id="2987"/>
      <w:bookmarkStart w:id="2988" w:name="Bookmark_I5HFV1WT2SF8BH0030000400"/>
      <w:bookmarkEnd w:id="2988"/>
      <w:r>
        <w:rPr>
          <w:rFonts w:ascii="arial" w:eastAsia="arial" w:hAnsi="arial" w:cs="arial"/>
          <w:b w:val="0"/>
          <w:i w:val="0"/>
          <w:strike w:val="0"/>
          <w:noProof w:val="0"/>
          <w:color w:val="000000"/>
          <w:position w:val="0"/>
          <w:sz w:val="20"/>
          <w:u w:val="none"/>
          <w:vertAlign w:val="baseline"/>
        </w:rPr>
        <w:t xml:space="preserve">Iowa has, however, applied its ordinary tolling statute cross-jurisdictionally.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1" w:history="1">
        <w:r>
          <w:rPr>
            <w:rFonts w:ascii="arial" w:eastAsia="arial" w:hAnsi="arial" w:cs="arial"/>
            <w:b w:val="0"/>
            <w:i/>
            <w:strike w:val="0"/>
            <w:noProof w:val="0"/>
            <w:color w:val="0077CC"/>
            <w:position w:val="0"/>
            <w:sz w:val="20"/>
            <w:u w:val="single"/>
            <w:vertAlign w:val="baseline"/>
          </w:rPr>
          <w:t>Iowa Code Ann. § 614.10</w:t>
        </w:r>
      </w:hyperlink>
      <w:r>
        <w:rPr>
          <w:rFonts w:ascii="arial" w:eastAsia="arial" w:hAnsi="arial" w:cs="arial"/>
          <w:b w:val="0"/>
          <w:i w:val="0"/>
          <w:strike w:val="0"/>
          <w:noProof w:val="0"/>
          <w:color w:val="000000"/>
          <w:position w:val="0"/>
          <w:sz w:val="20"/>
          <w:u w:val="none"/>
          <w:vertAlign w:val="baseline"/>
        </w:rPr>
        <w:t xml:space="preserve"> (West 1999) (allowing time to file a second suit after the procedural failure of a first suit); </w:t>
      </w:r>
      <w:bookmarkStart w:id="2989" w:name="Bookmark_I5HFV1WT2SF8BH0020000400"/>
      <w:bookmarkEnd w:id="2989"/>
      <w:hyperlink r:id="rId842" w:history="1">
        <w:r>
          <w:rPr>
            <w:rFonts w:ascii="arial" w:eastAsia="arial" w:hAnsi="arial" w:cs="arial"/>
            <w:b w:val="0"/>
            <w:i/>
            <w:strike w:val="0"/>
            <w:noProof w:val="0"/>
            <w:color w:val="0077CC"/>
            <w:position w:val="0"/>
            <w:sz w:val="20"/>
            <w:u w:val="single"/>
            <w:vertAlign w:val="baseline"/>
          </w:rPr>
          <w:t>Doe v. Hartz</w:t>
        </w:r>
      </w:hyperlink>
      <w:hyperlink r:id="rId842" w:history="1">
        <w:r>
          <w:rPr>
            <w:rFonts w:ascii="arial" w:eastAsia="arial" w:hAnsi="arial" w:cs="arial"/>
            <w:b w:val="0"/>
            <w:i/>
            <w:strike w:val="0"/>
            <w:noProof w:val="0"/>
            <w:color w:val="0077CC"/>
            <w:position w:val="0"/>
            <w:sz w:val="20"/>
            <w:u w:val="single"/>
            <w:vertAlign w:val="baseline"/>
          </w:rPr>
          <w:t>, 52 F. Supp. 2d 1027, 1041-44 (N.D. Iowa 1999)</w:t>
        </w:r>
      </w:hyperlink>
      <w:r>
        <w:rPr>
          <w:rFonts w:ascii="arial" w:eastAsia="arial" w:hAnsi="arial" w:cs="arial"/>
          <w:b w:val="0"/>
          <w:i w:val="0"/>
          <w:strike w:val="0"/>
          <w:noProof w:val="0"/>
          <w:color w:val="000000"/>
          <w:position w:val="0"/>
          <w:sz w:val="20"/>
          <w:u w:val="none"/>
          <w:vertAlign w:val="baseline"/>
        </w:rPr>
        <w:t xml:space="preserve"> (first suit in federal court); </w:t>
      </w:r>
      <w:bookmarkStart w:id="2990" w:name="Bookmark_I5HFV1WT2SF8BH0040000400"/>
      <w:bookmarkEnd w:id="2990"/>
      <w:hyperlink r:id="rId843" w:history="1">
        <w:r>
          <w:rPr>
            <w:rFonts w:ascii="arial" w:eastAsia="arial" w:hAnsi="arial" w:cs="arial"/>
            <w:b w:val="0"/>
            <w:i/>
            <w:strike w:val="0"/>
            <w:noProof w:val="0"/>
            <w:color w:val="0077CC"/>
            <w:position w:val="0"/>
            <w:sz w:val="20"/>
            <w:u w:val="single"/>
            <w:vertAlign w:val="baseline"/>
          </w:rPr>
          <w:t>Grimm v. US West Commc'ns, Inc.</w:t>
        </w:r>
      </w:hyperlink>
      <w:hyperlink r:id="rId843" w:history="1">
        <w:r>
          <w:rPr>
            <w:rFonts w:ascii="arial" w:eastAsia="arial" w:hAnsi="arial" w:cs="arial"/>
            <w:b w:val="0"/>
            <w:i/>
            <w:strike w:val="0"/>
            <w:noProof w:val="0"/>
            <w:color w:val="0077CC"/>
            <w:position w:val="0"/>
            <w:sz w:val="20"/>
            <w:u w:val="single"/>
            <w:vertAlign w:val="baseline"/>
          </w:rPr>
          <w:t>, 644 N.W.2d 8, 17 (Iowa 2002)</w:t>
        </w:r>
      </w:hyperlink>
      <w:r>
        <w:rPr>
          <w:rFonts w:ascii="arial" w:eastAsia="arial" w:hAnsi="arial" w:cs="arial"/>
          <w:b w:val="0"/>
          <w:i w:val="0"/>
          <w:strike w:val="0"/>
          <w:noProof w:val="0"/>
          <w:color w:val="000000"/>
          <w:position w:val="0"/>
          <w:sz w:val="20"/>
          <w:u w:val="none"/>
          <w:vertAlign w:val="baseline"/>
        </w:rPr>
        <w:t xml:space="preserve"> (same); </w:t>
      </w:r>
      <w:bookmarkStart w:id="2991" w:name="Bookmark_I5HFV1WT2D6NY50010000400"/>
      <w:bookmarkEnd w:id="2991"/>
      <w:hyperlink r:id="rId844" w:history="1">
        <w:r>
          <w:rPr>
            <w:rFonts w:ascii="arial" w:eastAsia="arial" w:hAnsi="arial" w:cs="arial"/>
            <w:b w:val="0"/>
            <w:i/>
            <w:strike w:val="0"/>
            <w:noProof w:val="0"/>
            <w:color w:val="0077CC"/>
            <w:position w:val="0"/>
            <w:sz w:val="20"/>
            <w:u w:val="single"/>
            <w:vertAlign w:val="baseline"/>
          </w:rPr>
          <w:t>Beilke v. Droz</w:t>
        </w:r>
      </w:hyperlink>
      <w:hyperlink r:id="rId844" w:history="1">
        <w:r>
          <w:rPr>
            <w:rFonts w:ascii="arial" w:eastAsia="arial" w:hAnsi="arial" w:cs="arial"/>
            <w:b w:val="0"/>
            <w:i/>
            <w:strike w:val="0"/>
            <w:noProof w:val="0"/>
            <w:color w:val="0077CC"/>
            <w:position w:val="0"/>
            <w:sz w:val="20"/>
            <w:u w:val="single"/>
            <w:vertAlign w:val="baseline"/>
          </w:rPr>
          <w:t>, 316 N.W.2d 912 (Iowa 1982)</w:t>
        </w:r>
      </w:hyperlink>
      <w:r>
        <w:rPr>
          <w:rFonts w:ascii="arial" w:eastAsia="arial" w:hAnsi="arial" w:cs="arial"/>
          <w:b w:val="0"/>
          <w:i w:val="0"/>
          <w:strike w:val="0"/>
          <w:noProof w:val="0"/>
          <w:color w:val="000000"/>
          <w:position w:val="0"/>
          <w:sz w:val="20"/>
          <w:u w:val="none"/>
          <w:vertAlign w:val="baseline"/>
        </w:rPr>
        <w:t xml:space="preserve"> (first suit in foreign state court).</w:t>
      </w:r>
    </w:p>
    <w:p>
      <w:pPr>
        <w:keepNext w:val="0"/>
        <w:widowControl w:val="0"/>
        <w:spacing w:before="240" w:after="0" w:line="260" w:lineRule="atLeast"/>
        <w:ind w:left="0" w:right="0" w:firstLine="0"/>
        <w:jc w:val="both"/>
      </w:pPr>
      <w:bookmarkStart w:id="2992" w:name="Bookmark_para_761"/>
      <w:bookmarkEnd w:id="2992"/>
      <w:r>
        <w:rPr>
          <w:rFonts w:ascii="arial" w:eastAsia="arial" w:hAnsi="arial" w:cs="arial"/>
          <w:b w:val="0"/>
          <w:i w:val="0"/>
          <w:strike w:val="0"/>
          <w:noProof w:val="0"/>
          <w:color w:val="000000"/>
          <w:position w:val="0"/>
          <w:sz w:val="20"/>
          <w:u w:val="none"/>
          <w:vertAlign w:val="baseline"/>
        </w:rPr>
        <w:t xml:space="preserve">Iowa also has a general borrowing rule that would independently protect it from becoming a magnet for non-resident plaintiffs. </w:t>
      </w:r>
      <w:hyperlink r:id="rId845" w:history="1">
        <w:r>
          <w:rPr>
            <w:rFonts w:ascii="arial" w:eastAsia="arial" w:hAnsi="arial" w:cs="arial"/>
            <w:b w:val="0"/>
            <w:i/>
            <w:strike w:val="0"/>
            <w:noProof w:val="0"/>
            <w:color w:val="0077CC"/>
            <w:position w:val="0"/>
            <w:sz w:val="20"/>
            <w:u w:val="single"/>
            <w:vertAlign w:val="baseline"/>
          </w:rPr>
          <w:t>§ 614.7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93" w:name="Bookmark_para_762"/>
      <w:bookmarkEnd w:id="2993"/>
      <w:r>
        <w:rPr>
          <w:rFonts w:ascii="arial" w:eastAsia="arial" w:hAnsi="arial" w:cs="arial"/>
          <w:b w:val="0"/>
          <w:i w:val="0"/>
          <w:strike w:val="0"/>
          <w:noProof w:val="0"/>
          <w:color w:val="000000"/>
          <w:position w:val="0"/>
          <w:sz w:val="20"/>
          <w:u w:val="none"/>
          <w:vertAlign w:val="baseline"/>
        </w:rPr>
        <w:t>Accordingly, we predict that Iowa would recognize cross-jurisdictional class-action tolling.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6.2.1.4. Kansas</w:t>
      </w:r>
    </w:p>
    <w:p>
      <w:pPr>
        <w:keepNext w:val="0"/>
        <w:widowControl w:val="0"/>
        <w:spacing w:before="240" w:after="0" w:line="260" w:lineRule="atLeast"/>
        <w:ind w:left="0" w:right="0" w:firstLine="0"/>
        <w:jc w:val="both"/>
      </w:pPr>
      <w:bookmarkStart w:id="2994" w:name="Bookmark_para_763"/>
      <w:bookmarkEnd w:id="2994"/>
      <w:bookmarkStart w:id="2995" w:name="Bookmark_LNHNREFclscc126"/>
      <w:bookmarkEnd w:id="2995"/>
      <w:hyperlink r:id="rId846" w:history="1">
        <w:r>
          <w:rPr>
            <w:rFonts w:ascii="arial" w:eastAsia="arial" w:hAnsi="arial" w:cs="arial"/>
            <w:b/>
            <w:i/>
            <w:strike w:val="0"/>
            <w:color w:val="0077CC"/>
            <w:sz w:val="20"/>
            <w:u w:val="single"/>
            <w:vertAlign w:val="baseline"/>
          </w:rPr>
          <w:t>HN126</w:t>
        </w:r>
      </w:hyperlink>
      <w:r>
        <w:rPr>
          <w:rFonts w:ascii="arial" w:eastAsia="arial" w:hAnsi="arial" w:cs="arial"/>
          <w:b w:val="0"/>
          <w:i w:val="0"/>
          <w:strike w:val="0"/>
          <w:noProof w:val="0"/>
          <w:color w:val="000000"/>
          <w:position w:val="0"/>
          <w:sz w:val="20"/>
          <w:u w:val="none"/>
          <w:vertAlign w:val="baseline"/>
        </w:rPr>
        <w:t>[</w:t>
      </w:r>
      <w:hyperlink w:anchor="Bookmark_clscc126" w:history="1">
        <w:r>
          <w:pict>
            <v:shape id="_x0000_i1295"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2996" w:name="Bookmark_I5HFV1WT2D6NY50040000400"/>
      <w:bookmarkEnd w:id="2996"/>
      <w:r>
        <w:rPr>
          <w:rFonts w:ascii="arial" w:eastAsia="arial" w:hAnsi="arial" w:cs="arial"/>
          <w:b w:val="0"/>
          <w:i w:val="0"/>
          <w:strike w:val="0"/>
          <w:noProof w:val="0"/>
          <w:color w:val="000000"/>
          <w:position w:val="0"/>
          <w:sz w:val="20"/>
          <w:u w:val="none"/>
          <w:vertAlign w:val="baseline"/>
        </w:rPr>
        <w:t xml:space="preserve">Kansas does not recognize class-action tolling, or any tolling during the pendency of an action. </w:t>
      </w:r>
      <w:bookmarkStart w:id="2997" w:name="Bookmark_I5HFV1WT2SF8BJ0010000400"/>
      <w:bookmarkEnd w:id="2997"/>
      <w:r>
        <w:rPr>
          <w:rFonts w:ascii="arial" w:eastAsia="arial" w:hAnsi="arial" w:cs="arial"/>
          <w:b w:val="0"/>
          <w:i w:val="0"/>
          <w:strike w:val="0"/>
          <w:noProof w:val="0"/>
          <w:color w:val="000000"/>
          <w:position w:val="0"/>
          <w:sz w:val="20"/>
          <w:u w:val="single"/>
          <w:vertAlign w:val="baseline"/>
        </w:rPr>
        <w:t xml:space="preserve">See </w:t>
      </w:r>
      <w:bookmarkStart w:id="2998" w:name="Bookmark_I5HFV1WT2D6NY50030000400"/>
      <w:bookmarkEnd w:id="2998"/>
      <w:hyperlink r:id="rId847" w:history="1">
        <w:r>
          <w:rPr>
            <w:rFonts w:ascii="arial" w:eastAsia="arial" w:hAnsi="arial" w:cs="arial"/>
            <w:b w:val="0"/>
            <w:i/>
            <w:strike w:val="0"/>
            <w:noProof w:val="0"/>
            <w:color w:val="0077CC"/>
            <w:position w:val="0"/>
            <w:sz w:val="20"/>
            <w:u w:val="single"/>
            <w:vertAlign w:val="baseline"/>
          </w:rPr>
          <w:t>Waltrip v. Sidwell Corp.</w:t>
        </w:r>
      </w:hyperlink>
      <w:hyperlink r:id="rId847" w:history="1">
        <w:r>
          <w:rPr>
            <w:rFonts w:ascii="arial" w:eastAsia="arial" w:hAnsi="arial" w:cs="arial"/>
            <w:b w:val="0"/>
            <w:i/>
            <w:strike w:val="0"/>
            <w:noProof w:val="0"/>
            <w:color w:val="0077CC"/>
            <w:position w:val="0"/>
            <w:sz w:val="20"/>
            <w:u w:val="single"/>
            <w:vertAlign w:val="baseline"/>
          </w:rPr>
          <w:t>, 234 Kan. 1059, 1064, 678 P.2d 128, 133 (1984)</w:t>
        </w:r>
      </w:hyperlink>
      <w:r>
        <w:rPr>
          <w:rFonts w:ascii="arial" w:eastAsia="arial" w:hAnsi="arial" w:cs="arial"/>
          <w:b w:val="0"/>
          <w:i w:val="0"/>
          <w:strike w:val="0"/>
          <w:noProof w:val="0"/>
          <w:color w:val="000000"/>
          <w:position w:val="0"/>
          <w:sz w:val="20"/>
          <w:u w:val="none"/>
          <w:vertAlign w:val="baseline"/>
        </w:rPr>
        <w:t>. Instead, Kansas permits a putative class member to file a new complaint within six months after</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a denial of certification, including denial of certification in the court of another jurisdiction. </w:t>
      </w:r>
      <w:bookmarkStart w:id="2999" w:name="Bookmark_I5HFV1WT2SF8BJ0010000400_2"/>
      <w:bookmarkEnd w:id="2999"/>
      <w:r>
        <w:rPr>
          <w:rFonts w:ascii="arial" w:eastAsia="arial" w:hAnsi="arial" w:cs="arial"/>
          <w:b w:val="0"/>
          <w:i w:val="0"/>
          <w:strike w:val="0"/>
          <w:noProof w:val="0"/>
          <w:color w:val="000000"/>
          <w:position w:val="0"/>
          <w:sz w:val="20"/>
          <w:u w:val="single"/>
          <w:vertAlign w:val="baseline"/>
        </w:rPr>
        <w:t xml:space="preserve">See </w:t>
      </w:r>
      <w:bookmarkStart w:id="3000" w:name="Bookmark_I5HFV1WT2D6NY50050000400"/>
      <w:bookmarkEnd w:id="3000"/>
      <w:hyperlink r:id="rId813" w:history="1">
        <w:r>
          <w:rPr>
            <w:rFonts w:ascii="arial" w:eastAsia="arial" w:hAnsi="arial" w:cs="arial"/>
            <w:b w:val="0"/>
            <w:i/>
            <w:strike w:val="0"/>
            <w:noProof w:val="0"/>
            <w:color w:val="0077CC"/>
            <w:position w:val="0"/>
            <w:sz w:val="20"/>
            <w:u w:val="single"/>
            <w:vertAlign w:val="baseline"/>
          </w:rPr>
          <w:t>Seaboard Corp. v. Marsh Inc.</w:t>
        </w:r>
      </w:hyperlink>
      <w:hyperlink r:id="rId813" w:history="1">
        <w:r>
          <w:rPr>
            <w:rFonts w:ascii="arial" w:eastAsia="arial" w:hAnsi="arial" w:cs="arial"/>
            <w:b w:val="0"/>
            <w:i/>
            <w:strike w:val="0"/>
            <w:noProof w:val="0"/>
            <w:color w:val="0077CC"/>
            <w:position w:val="0"/>
            <w:sz w:val="20"/>
            <w:u w:val="single"/>
            <w:vertAlign w:val="baseline"/>
          </w:rPr>
          <w:t>, 295 Kan. 384, 284 P.3d 314 (2012)</w:t>
        </w:r>
      </w:hyperlink>
      <w:r>
        <w:rPr>
          <w:rFonts w:ascii="arial" w:eastAsia="arial" w:hAnsi="arial" w:cs="arial"/>
          <w:b w:val="0"/>
          <w:i w:val="0"/>
          <w:strike w:val="0"/>
          <w:noProof w:val="0"/>
          <w:color w:val="000000"/>
          <w:position w:val="0"/>
          <w:sz w:val="20"/>
          <w:u w:val="none"/>
          <w:vertAlign w:val="baseline"/>
        </w:rPr>
        <w:t xml:space="preserve">; </w:t>
      </w:r>
      <w:bookmarkStart w:id="3001" w:name="Bookmark_I5HFV1WT2SF8BJ0020000400"/>
      <w:bookmarkEnd w:id="3001"/>
      <w:hyperlink r:id="rId847" w:history="1">
        <w:r>
          <w:rPr>
            <w:rFonts w:ascii="arial" w:eastAsia="arial" w:hAnsi="arial" w:cs="arial"/>
            <w:b w:val="0"/>
            <w:i/>
            <w:strike w:val="0"/>
            <w:noProof w:val="0"/>
            <w:color w:val="0077CC"/>
            <w:position w:val="0"/>
            <w:sz w:val="20"/>
            <w:u w:val="single"/>
            <w:vertAlign w:val="baseline"/>
          </w:rPr>
          <w:t>Waltrip</w:t>
        </w:r>
      </w:hyperlink>
      <w:hyperlink r:id="rId847" w:history="1">
        <w:r>
          <w:rPr>
            <w:rFonts w:ascii="arial" w:eastAsia="arial" w:hAnsi="arial" w:cs="arial"/>
            <w:b w:val="0"/>
            <w:i/>
            <w:strike w:val="0"/>
            <w:noProof w:val="0"/>
            <w:color w:val="0077CC"/>
            <w:position w:val="0"/>
            <w:sz w:val="20"/>
            <w:u w:val="single"/>
            <w:vertAlign w:val="baseline"/>
          </w:rPr>
          <w:t>, 234 Kan. at 1065, 678 P.2d at 133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3002" w:name="Bookmark_I5HFV1WT2SF8BJ0040000400"/>
      <w:bookmarkEnd w:id="3002"/>
      <w:hyperlink r:id="rId848" w:history="1">
        <w:r>
          <w:rPr>
            <w:rFonts w:ascii="arial" w:eastAsia="arial" w:hAnsi="arial" w:cs="arial"/>
            <w:b w:val="0"/>
            <w:i/>
            <w:strike w:val="0"/>
            <w:noProof w:val="0"/>
            <w:color w:val="0077CC"/>
            <w:position w:val="0"/>
            <w:sz w:val="20"/>
            <w:u w:val="single"/>
            <w:vertAlign w:val="baseline"/>
          </w:rPr>
          <w:t>Chardon v. Fumero Soto</w:t>
        </w:r>
      </w:hyperlink>
      <w:hyperlink r:id="rId848" w:history="1">
        <w:r>
          <w:rPr>
            <w:rFonts w:ascii="arial" w:eastAsia="arial" w:hAnsi="arial" w:cs="arial"/>
            <w:b w:val="0"/>
            <w:i/>
            <w:strike w:val="0"/>
            <w:noProof w:val="0"/>
            <w:color w:val="0077CC"/>
            <w:position w:val="0"/>
            <w:sz w:val="20"/>
            <w:u w:val="single"/>
            <w:vertAlign w:val="baseline"/>
          </w:rPr>
          <w:t>, 462 U.S. 650, 661, 103 S. Ct. 2611, 77 L. Ed. 2d 74 (1983)</w:t>
        </w:r>
      </w:hyperlink>
      <w:r>
        <w:rPr>
          <w:rFonts w:ascii="arial" w:eastAsia="arial" w:hAnsi="arial" w:cs="arial"/>
          <w:b w:val="0"/>
          <w:i w:val="0"/>
          <w:strike w:val="0"/>
          <w:noProof w:val="0"/>
          <w:color w:val="000000"/>
          <w:position w:val="0"/>
          <w:sz w:val="20"/>
          <w:u w:val="none"/>
          <w:vertAlign w:val="baseline"/>
        </w:rPr>
        <w:t xml:space="preserve"> (upholding a similar Puerto Rico statute as an acceptable substitute for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This follows from Kansas's savings statute: "If any action be commenced within due time, and the plaintiff fail in such action otherwise than upon the merits, and the time limited for the same shall have expired, the plaintiff . . . may commence a new action within six (6) months after such failure." </w:t>
      </w:r>
      <w:hyperlink r:id="rId814" w:history="1">
        <w:r>
          <w:rPr>
            <w:rFonts w:ascii="arial" w:eastAsia="arial" w:hAnsi="arial" w:cs="arial"/>
            <w:b w:val="0"/>
            <w:i/>
            <w:strike w:val="0"/>
            <w:noProof w:val="0"/>
            <w:color w:val="0077CC"/>
            <w:position w:val="0"/>
            <w:sz w:val="20"/>
            <w:u w:val="single"/>
            <w:vertAlign w:val="baseline"/>
          </w:rPr>
          <w:t>Kan. Stat. Ann. § 60-518</w:t>
        </w:r>
      </w:hyperlink>
      <w:r>
        <w:rPr>
          <w:rFonts w:ascii="arial" w:eastAsia="arial" w:hAnsi="arial" w:cs="arial"/>
          <w:b w:val="0"/>
          <w:i w:val="0"/>
          <w:strike w:val="0"/>
          <w:noProof w:val="0"/>
          <w:color w:val="000000"/>
          <w:position w:val="0"/>
          <w:sz w:val="20"/>
          <w:u w:val="none"/>
          <w:vertAlign w:val="baseline"/>
        </w:rPr>
        <w:t xml:space="preserve"> (2008).</w:t>
      </w:r>
    </w:p>
    <w:p>
      <w:pPr>
        <w:keepNext w:val="0"/>
        <w:widowControl w:val="0"/>
        <w:spacing w:before="200" w:after="0" w:line="260" w:lineRule="atLeast"/>
        <w:ind w:left="0" w:right="0" w:firstLine="0"/>
        <w:jc w:val="both"/>
      </w:pPr>
      <w:bookmarkStart w:id="3003" w:name="Bookmark_para_764"/>
      <w:bookmarkEnd w:id="3003"/>
      <w:r>
        <w:rPr>
          <w:rFonts w:ascii="arial" w:eastAsia="arial" w:hAnsi="arial" w:cs="arial"/>
          <w:b w:val="0"/>
          <w:i w:val="0"/>
          <w:strike w:val="0"/>
          <w:noProof w:val="0"/>
          <w:color w:val="000000"/>
          <w:position w:val="0"/>
          <w:sz w:val="20"/>
          <w:u w:val="none"/>
          <w:vertAlign w:val="baseline"/>
        </w:rPr>
        <w:t>We have not denied certification to any class or dismissed any class action "otherwise than upon the merits." Accordingly, Kansas's savings statute has no application to the individual plaintiffs'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6.2.1.5. New Jersey</w:t>
      </w:r>
    </w:p>
    <w:p>
      <w:pPr>
        <w:keepNext w:val="0"/>
        <w:widowControl w:val="0"/>
        <w:spacing w:before="200" w:after="0" w:line="260" w:lineRule="atLeast"/>
        <w:ind w:left="0" w:right="0" w:firstLine="0"/>
        <w:jc w:val="both"/>
      </w:pPr>
      <w:bookmarkStart w:id="3004" w:name="Bookmark_para_765"/>
      <w:bookmarkEnd w:id="3004"/>
      <w:bookmarkStart w:id="3005" w:name="Bookmark_LNHNREFclscc127"/>
      <w:bookmarkEnd w:id="3005"/>
      <w:hyperlink r:id="rId849" w:history="1">
        <w:r>
          <w:rPr>
            <w:rFonts w:ascii="arial" w:eastAsia="arial" w:hAnsi="arial" w:cs="arial"/>
            <w:b/>
            <w:i/>
            <w:strike w:val="0"/>
            <w:color w:val="0077CC"/>
            <w:sz w:val="20"/>
            <w:u w:val="single"/>
            <w:vertAlign w:val="baseline"/>
          </w:rPr>
          <w:t>HN127</w:t>
        </w:r>
      </w:hyperlink>
      <w:r>
        <w:rPr>
          <w:rFonts w:ascii="arial" w:eastAsia="arial" w:hAnsi="arial" w:cs="arial"/>
          <w:b w:val="0"/>
          <w:i w:val="0"/>
          <w:strike w:val="0"/>
          <w:noProof w:val="0"/>
          <w:color w:val="000000"/>
          <w:position w:val="0"/>
          <w:sz w:val="20"/>
          <w:u w:val="none"/>
          <w:vertAlign w:val="baseline"/>
        </w:rPr>
        <w:t>[</w:t>
      </w:r>
      <w:hyperlink w:anchor="Bookmark_clscc127" w:history="1">
        <w:r>
          <w:pict>
            <v:shape id="_x0000_i1296"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3006" w:name="Bookmark_I3775GMNHYR00097FWX0002V"/>
      <w:bookmarkEnd w:id="3006"/>
      <w:bookmarkStart w:id="3007" w:name="Bookmark_I5HFV1WT2HM6S20020000400"/>
      <w:bookmarkEnd w:id="3007"/>
      <w:r>
        <w:rPr>
          <w:rFonts w:ascii="arial" w:eastAsia="arial" w:hAnsi="arial" w:cs="arial"/>
          <w:b w:val="0"/>
          <w:i w:val="0"/>
          <w:strike w:val="0"/>
          <w:noProof w:val="0"/>
          <w:color w:val="000000"/>
          <w:position w:val="0"/>
          <w:sz w:val="20"/>
          <w:u w:val="none"/>
          <w:vertAlign w:val="baseline"/>
        </w:rPr>
        <w:t xml:space="preserve">A persuasive opinion from the Appellate Division has recognized class-action tolling, both within New Jersey and across jurisdictions. </w:t>
      </w:r>
      <w:r>
        <w:rPr>
          <w:rFonts w:ascii="arial" w:eastAsia="arial" w:hAnsi="arial" w:cs="arial"/>
          <w:b w:val="0"/>
          <w:i w:val="0"/>
          <w:strike w:val="0"/>
          <w:noProof w:val="0"/>
          <w:color w:val="000000"/>
          <w:position w:val="0"/>
          <w:sz w:val="20"/>
          <w:u w:val="single"/>
          <w:vertAlign w:val="baseline"/>
        </w:rPr>
        <w:t xml:space="preserve">See </w:t>
      </w:r>
      <w:bookmarkStart w:id="3008" w:name="Bookmark_I5HFV1WT2HM6S20010000400"/>
      <w:bookmarkEnd w:id="3008"/>
      <w:hyperlink r:id="rId804" w:history="1">
        <w:r>
          <w:rPr>
            <w:rFonts w:ascii="arial" w:eastAsia="arial" w:hAnsi="arial" w:cs="arial"/>
            <w:b w:val="0"/>
            <w:i/>
            <w:strike w:val="0"/>
            <w:noProof w:val="0"/>
            <w:color w:val="0077CC"/>
            <w:position w:val="0"/>
            <w:sz w:val="20"/>
            <w:u w:val="single"/>
            <w:vertAlign w:val="baseline"/>
          </w:rPr>
          <w:t>Staub v. Eastman Kodak Co.</w:t>
        </w:r>
      </w:hyperlink>
      <w:hyperlink r:id="rId804" w:history="1">
        <w:r>
          <w:rPr>
            <w:rFonts w:ascii="arial" w:eastAsia="arial" w:hAnsi="arial" w:cs="arial"/>
            <w:b w:val="0"/>
            <w:i/>
            <w:strike w:val="0"/>
            <w:noProof w:val="0"/>
            <w:color w:val="0077CC"/>
            <w:position w:val="0"/>
            <w:sz w:val="20"/>
            <w:u w:val="single"/>
            <w:vertAlign w:val="baseline"/>
          </w:rPr>
          <w:t>, 320 N.J. Super. 34, 50-51, 726 A.2d 955, 963-64 (App. Div. 1999)</w:t>
        </w:r>
      </w:hyperlink>
      <w:r>
        <w:rPr>
          <w:rFonts w:ascii="arial" w:eastAsia="arial" w:hAnsi="arial" w:cs="arial"/>
          <w:b w:val="0"/>
          <w:i w:val="0"/>
          <w:strike w:val="0"/>
          <w:noProof w:val="0"/>
          <w:color w:val="000000"/>
          <w:position w:val="0"/>
          <w:sz w:val="20"/>
          <w:u w:val="none"/>
          <w:vertAlign w:val="baseline"/>
        </w:rPr>
        <w:t xml:space="preserve">. Defendants themselves cite </w:t>
      </w:r>
      <w:r>
        <w:rPr>
          <w:rFonts w:ascii="arial" w:eastAsia="arial" w:hAnsi="arial" w:cs="arial"/>
          <w:b w:val="0"/>
          <w:i w:val="0"/>
          <w:strike w:val="0"/>
          <w:noProof w:val="0"/>
          <w:color w:val="000000"/>
          <w:position w:val="0"/>
          <w:sz w:val="20"/>
          <w:u w:val="single"/>
          <w:vertAlign w:val="baseline"/>
        </w:rPr>
        <w:t>Staub</w:t>
      </w:r>
      <w:r>
        <w:rPr>
          <w:rFonts w:ascii="arial" w:eastAsia="arial" w:hAnsi="arial" w:cs="arial"/>
          <w:b w:val="0"/>
          <w:i w:val="0"/>
          <w:strike w:val="0"/>
          <w:noProof w:val="0"/>
          <w:color w:val="000000"/>
          <w:position w:val="0"/>
          <w:sz w:val="20"/>
          <w:u w:val="none"/>
          <w:vertAlign w:val="baseline"/>
        </w:rPr>
        <w:t xml:space="preserve"> in their opening brief, and do not raise this as a bar in the Joint Limitations Spreadsheet. </w:t>
      </w:r>
      <w:r>
        <w:rPr>
          <w:rFonts w:ascii="arial" w:eastAsia="arial" w:hAnsi="arial" w:cs="arial"/>
          <w:b w:val="0"/>
          <w:i w:val="0"/>
          <w:strike w:val="0"/>
          <w:noProof w:val="0"/>
          <w:color w:val="000000"/>
          <w:position w:val="0"/>
          <w:sz w:val="20"/>
          <w:u w:val="none"/>
          <w:vertAlign w:val="baseline"/>
        </w:rPr>
        <w:t xml:space="preserve">We follow </w:t>
      </w:r>
      <w:r>
        <w:rPr>
          <w:rFonts w:ascii="arial" w:eastAsia="arial" w:hAnsi="arial" w:cs="arial"/>
          <w:b w:val="0"/>
          <w:i w:val="0"/>
          <w:strike w:val="0"/>
          <w:noProof w:val="0"/>
          <w:color w:val="000000"/>
          <w:position w:val="0"/>
          <w:sz w:val="20"/>
          <w:u w:val="single"/>
          <w:vertAlign w:val="baseline"/>
        </w:rPr>
        <w:t>Staub</w:t>
      </w:r>
      <w:r>
        <w:rPr>
          <w:rFonts w:ascii="arial" w:eastAsia="arial" w:hAnsi="arial" w:cs="arial"/>
          <w:b w:val="0"/>
          <w:i w:val="0"/>
          <w:strike w:val="0"/>
          <w:noProof w:val="0"/>
          <w:color w:val="000000"/>
          <w:position w:val="0"/>
          <w:sz w:val="20"/>
          <w:u w:val="none"/>
          <w:vertAlign w:val="baseline"/>
        </w:rPr>
        <w:t xml:space="preserve"> in recognizing cross-jurisdictional class-action tolling.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6.2.1.6. New York</w:t>
      </w:r>
    </w:p>
    <w:p>
      <w:pPr>
        <w:keepNext w:val="0"/>
        <w:widowControl w:val="0"/>
        <w:spacing w:before="240" w:after="0" w:line="260" w:lineRule="atLeast"/>
        <w:ind w:left="0" w:right="0" w:firstLine="0"/>
        <w:jc w:val="both"/>
      </w:pPr>
      <w:bookmarkStart w:id="3009" w:name="Bookmark_para_766"/>
      <w:bookmarkEnd w:id="3009"/>
      <w:bookmarkStart w:id="3010" w:name="Bookmark_I5HFV1WT2HM6S20040000400"/>
      <w:bookmarkEnd w:id="3010"/>
      <w:r>
        <w:rPr>
          <w:rFonts w:ascii="arial" w:eastAsia="arial" w:hAnsi="arial" w:cs="arial"/>
          <w:b w:val="0"/>
          <w:i w:val="0"/>
          <w:strike w:val="0"/>
          <w:noProof w:val="0"/>
          <w:color w:val="000000"/>
          <w:position w:val="0"/>
          <w:sz w:val="20"/>
          <w:u w:val="none"/>
          <w:vertAlign w:val="baseline"/>
        </w:rPr>
        <w:t>Both the Second Circuit and many state courts have recognized class-action tolling under New York</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val="0"/>
          <w:strike w:val="0"/>
          <w:noProof w:val="0"/>
          <w:color w:val="000000"/>
          <w:position w:val="0"/>
          <w:sz w:val="20"/>
          <w:u w:val="single"/>
          <w:vertAlign w:val="baseline"/>
        </w:rPr>
        <w:t xml:space="preserve">See </w:t>
      </w:r>
      <w:bookmarkStart w:id="3011" w:name="Bookmark_I5HFV1WT2HM6S20030000400"/>
      <w:bookmarkEnd w:id="3011"/>
      <w:hyperlink r:id="rId850" w:history="1">
        <w:r>
          <w:rPr>
            <w:rFonts w:ascii="arial" w:eastAsia="arial" w:hAnsi="arial" w:cs="arial"/>
            <w:b w:val="0"/>
            <w:i/>
            <w:strike w:val="0"/>
            <w:noProof w:val="0"/>
            <w:color w:val="0077CC"/>
            <w:position w:val="0"/>
            <w:sz w:val="20"/>
            <w:u w:val="single"/>
            <w:vertAlign w:val="baseline"/>
          </w:rPr>
          <w:t>Cullen v. Margiotta</w:t>
        </w:r>
      </w:hyperlink>
      <w:hyperlink r:id="rId850" w:history="1">
        <w:r>
          <w:rPr>
            <w:rFonts w:ascii="arial" w:eastAsia="arial" w:hAnsi="arial" w:cs="arial"/>
            <w:b w:val="0"/>
            <w:i/>
            <w:strike w:val="0"/>
            <w:noProof w:val="0"/>
            <w:color w:val="0077CC"/>
            <w:position w:val="0"/>
            <w:sz w:val="20"/>
            <w:u w:val="single"/>
            <w:vertAlign w:val="baseline"/>
          </w:rPr>
          <w:t>, 811 F.2d 698, 721 (2d Cir. 1987)</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val="0"/>
          <w:strike w:val="0"/>
          <w:noProof w:val="0"/>
          <w:color w:val="000000"/>
          <w:position w:val="0"/>
          <w:sz w:val="20"/>
          <w:u w:val="single"/>
          <w:vertAlign w:val="baseline"/>
        </w:rPr>
        <w:t xml:space="preserve">abrogated on other grounds, </w:t>
      </w:r>
      <w:bookmarkStart w:id="3012" w:name="Bookmark_I5HFV1WT2HM6S20050000400"/>
      <w:bookmarkEnd w:id="3012"/>
      <w:hyperlink r:id="rId851" w:history="1">
        <w:r>
          <w:rPr>
            <w:rFonts w:ascii="arial" w:eastAsia="arial" w:hAnsi="arial" w:cs="arial"/>
            <w:b w:val="0"/>
            <w:i/>
            <w:strike w:val="0"/>
            <w:noProof w:val="0"/>
            <w:color w:val="0077CC"/>
            <w:position w:val="0"/>
            <w:sz w:val="20"/>
            <w:u w:val="single"/>
            <w:vertAlign w:val="baseline"/>
          </w:rPr>
          <w:t>Agency Holding Corp. v. Malley Duff &amp; Assocs., Inc.</w:t>
        </w:r>
      </w:hyperlink>
      <w:hyperlink r:id="rId851" w:history="1">
        <w:r>
          <w:rPr>
            <w:rFonts w:ascii="arial" w:eastAsia="arial" w:hAnsi="arial" w:cs="arial"/>
            <w:b w:val="0"/>
            <w:i/>
            <w:strike w:val="0"/>
            <w:noProof w:val="0"/>
            <w:color w:val="0077CC"/>
            <w:position w:val="0"/>
            <w:sz w:val="20"/>
            <w:u w:val="single"/>
            <w:vertAlign w:val="baseline"/>
          </w:rPr>
          <w:t>, 483 U.S. 143, 107 S. Ct. 2759, 97 L. Ed. 2d 121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13" w:name="Bookmark_para_767"/>
      <w:bookmarkEnd w:id="3013"/>
      <w:bookmarkStart w:id="3014" w:name="Bookmark_I5HFV1WT2HM6S30030000400"/>
      <w:bookmarkEnd w:id="3014"/>
      <w:r>
        <w:rPr>
          <w:rFonts w:ascii="arial" w:eastAsia="arial" w:hAnsi="arial" w:cs="arial"/>
          <w:b w:val="0"/>
          <w:i w:val="0"/>
          <w:strike w:val="0"/>
          <w:noProof w:val="0"/>
          <w:color w:val="000000"/>
          <w:position w:val="0"/>
          <w:sz w:val="20"/>
          <w:u w:val="none"/>
          <w:vertAlign w:val="baseline"/>
        </w:rPr>
        <w:t xml:space="preserve">One recent case in this Court appears to apply tolling cross-jurisdictionally without discussing the issue. </w:t>
      </w:r>
      <w:r>
        <w:rPr>
          <w:rFonts w:ascii="arial" w:eastAsia="arial" w:hAnsi="arial" w:cs="arial"/>
          <w:b w:val="0"/>
          <w:i w:val="0"/>
          <w:strike w:val="0"/>
          <w:noProof w:val="0"/>
          <w:color w:val="000000"/>
          <w:position w:val="0"/>
          <w:sz w:val="20"/>
          <w:u w:val="single"/>
          <w:vertAlign w:val="baseline"/>
        </w:rPr>
        <w:t xml:space="preserve">See </w:t>
      </w:r>
      <w:bookmarkStart w:id="3015" w:name="Bookmark_I5HFV1WT2HM6S30020000400"/>
      <w:bookmarkEnd w:id="3015"/>
      <w:r>
        <w:rPr>
          <w:rFonts w:ascii="arial" w:eastAsia="arial" w:hAnsi="arial" w:cs="arial"/>
          <w:b w:val="0"/>
          <w:i/>
          <w:strike w:val="0"/>
          <w:noProof w:val="0"/>
          <w:color w:val="000000"/>
          <w:position w:val="0"/>
          <w:sz w:val="20"/>
          <w:u w:val="single"/>
          <w:vertAlign w:val="baseline"/>
        </w:rPr>
        <w:t>Sapirstein-Stone-Weiss Found. v. Merkin</w:t>
      </w:r>
      <w:r>
        <w:rPr>
          <w:rFonts w:ascii="arial" w:eastAsia="arial" w:hAnsi="arial" w:cs="arial"/>
          <w:b w:val="0"/>
          <w:i/>
          <w:strike w:val="0"/>
          <w:noProof w:val="0"/>
          <w:color w:val="000000"/>
          <w:position w:val="0"/>
          <w:sz w:val="20"/>
          <w:u w:val="none"/>
          <w:vertAlign w:val="baseline"/>
        </w:rPr>
        <w:t>, 950 F. Supp. 2d 621, 625-26 (S.D.N.Y. 2013)</w:t>
      </w:r>
      <w:r>
        <w:rPr>
          <w:rFonts w:ascii="arial" w:eastAsia="arial" w:hAnsi="arial" w:cs="arial"/>
          <w:b w:val="0"/>
          <w:i w:val="0"/>
          <w:strike w:val="0"/>
          <w:noProof w:val="0"/>
          <w:color w:val="000000"/>
          <w:position w:val="0"/>
          <w:sz w:val="20"/>
          <w:u w:val="none"/>
          <w:vertAlign w:val="baseline"/>
        </w:rPr>
        <w:t>. However, other cases predict that New York would reject cross-jurisdictional tolling.</w:t>
      </w:r>
    </w:p>
    <w:p>
      <w:pPr>
        <w:keepNext w:val="0"/>
        <w:widowControl w:val="0"/>
        <w:spacing w:before="240" w:after="0" w:line="260" w:lineRule="atLeast"/>
        <w:ind w:left="0" w:right="0" w:firstLine="0"/>
        <w:jc w:val="both"/>
      </w:pPr>
      <w:bookmarkStart w:id="3016" w:name="Bookmark_para_768"/>
      <w:bookmarkEnd w:id="3016"/>
      <w:bookmarkStart w:id="3017" w:name="Bookmark_I3775GMNNSW00097FWX0002W"/>
      <w:bookmarkEnd w:id="3017"/>
      <w:bookmarkStart w:id="3018" w:name="Bookmark_I5HFV1WT2HM6S30050000400"/>
      <w:bookmarkEnd w:id="3018"/>
      <w:bookmarkStart w:id="3019" w:name="Bookmark_I3775GMNTM100097FWX0002X"/>
      <w:bookmarkEnd w:id="3019"/>
      <w:bookmarkStart w:id="3020" w:name="Bookmark_I5HFV1WT2HM6S40010000400"/>
      <w:bookmarkEnd w:id="3020"/>
      <w:r>
        <w:rPr>
          <w:rFonts w:ascii="arial" w:eastAsia="arial" w:hAnsi="arial" w:cs="arial"/>
          <w:b w:val="0"/>
          <w:i w:val="0"/>
          <w:strike w:val="0"/>
          <w:noProof w:val="0"/>
          <w:color w:val="000000"/>
          <w:position w:val="0"/>
          <w:sz w:val="20"/>
          <w:u w:val="none"/>
          <w:vertAlign w:val="baseline"/>
        </w:rPr>
        <w:t xml:space="preserve">In </w:t>
      </w:r>
      <w:bookmarkStart w:id="3021" w:name="Bookmark_I5HFV1WT2HM6S30040000400"/>
      <w:bookmarkEnd w:id="3021"/>
      <w:hyperlink r:id="rId819" w:history="1">
        <w:r>
          <w:rPr>
            <w:rFonts w:ascii="arial" w:eastAsia="arial" w:hAnsi="arial" w:cs="arial"/>
            <w:b w:val="0"/>
            <w:i/>
            <w:strike w:val="0"/>
            <w:noProof w:val="0"/>
            <w:color w:val="0077CC"/>
            <w:position w:val="0"/>
            <w:sz w:val="20"/>
            <w:u w:val="single"/>
            <w:vertAlign w:val="baseline"/>
          </w:rPr>
          <w:t>Soward v. Deutsche Bank AG</w:t>
        </w:r>
      </w:hyperlink>
      <w:hyperlink r:id="rId819" w:history="1">
        <w:r>
          <w:rPr>
            <w:rFonts w:ascii="arial" w:eastAsia="arial" w:hAnsi="arial" w:cs="arial"/>
            <w:b w:val="0"/>
            <w:i/>
            <w:strike w:val="0"/>
            <w:noProof w:val="0"/>
            <w:color w:val="0077CC"/>
            <w:position w:val="0"/>
            <w:sz w:val="20"/>
            <w:u w:val="single"/>
            <w:vertAlign w:val="baseline"/>
          </w:rPr>
          <w:t>, 814 F. Supp. 2d 272, 280-82 (S.D.N.Y. 2011)</w:t>
        </w:r>
      </w:hyperlink>
      <w:r>
        <w:rPr>
          <w:rFonts w:ascii="arial" w:eastAsia="arial" w:hAnsi="arial" w:cs="arial"/>
          <w:b w:val="0"/>
          <w:i w:val="0"/>
          <w:strike w:val="0"/>
          <w:noProof w:val="0"/>
          <w:color w:val="000000"/>
          <w:position w:val="0"/>
          <w:sz w:val="20"/>
          <w:u w:val="none"/>
          <w:vertAlign w:val="baseline"/>
        </w:rPr>
        <w:t xml:space="preserve">, Judge Scheindlin noted that "[p]redicting how New York courts would rule on the issue of cross-jurisdictional tolling would be difficult," </w:t>
      </w:r>
      <w:bookmarkStart w:id="3022" w:name="Bookmark_I5HFV1WT2N1R4Y0010000400"/>
      <w:bookmarkEnd w:id="3022"/>
      <w:hyperlink r:id="rId819" w:history="1">
        <w:r>
          <w:rPr>
            <w:rFonts w:ascii="arial" w:eastAsia="arial" w:hAnsi="arial" w:cs="arial"/>
            <w:b w:val="0"/>
            <w:i/>
            <w:strike w:val="0"/>
            <w:noProof w:val="0"/>
            <w:color w:val="0077CC"/>
            <w:position w:val="0"/>
            <w:sz w:val="20"/>
            <w:u w:val="single"/>
            <w:vertAlign w:val="baseline"/>
          </w:rPr>
          <w:t>id.</w:t>
        </w:r>
      </w:hyperlink>
      <w:hyperlink r:id="rId819" w:history="1">
        <w:r>
          <w:rPr>
            <w:rFonts w:ascii="arial" w:eastAsia="arial" w:hAnsi="arial" w:cs="arial"/>
            <w:b w:val="0"/>
            <w:i/>
            <w:strike w:val="0"/>
            <w:noProof w:val="0"/>
            <w:color w:val="0077CC"/>
            <w:position w:val="0"/>
            <w:sz w:val="20"/>
            <w:u w:val="single"/>
            <w:vertAlign w:val="baseline"/>
          </w:rPr>
          <w:t xml:space="preserve"> at 281</w:t>
        </w:r>
      </w:hyperlink>
      <w:r>
        <w:rPr>
          <w:rFonts w:ascii="arial" w:eastAsia="arial" w:hAnsi="arial" w:cs="arial"/>
          <w:b w:val="0"/>
          <w:i w:val="0"/>
          <w:strike w:val="0"/>
          <w:noProof w:val="0"/>
          <w:color w:val="000000"/>
          <w:position w:val="0"/>
          <w:sz w:val="20"/>
          <w:u w:val="none"/>
          <w:vertAlign w:val="baseline"/>
        </w:rPr>
        <w:t xml:space="preserve">, but concluded, "I cannot say that New York would adopt cross-jurisdictional tolling and decline to import the doctrine into New York's law." </w:t>
      </w:r>
      <w:bookmarkStart w:id="3023" w:name="Bookmark_I5HFV1WT2N1R4Y0030000400"/>
      <w:bookmarkEnd w:id="3023"/>
      <w:hyperlink r:id="rId819" w:history="1">
        <w:r>
          <w:rPr>
            <w:rFonts w:ascii="arial" w:eastAsia="arial" w:hAnsi="arial" w:cs="arial"/>
            <w:b w:val="0"/>
            <w:i/>
            <w:strike w:val="0"/>
            <w:noProof w:val="0"/>
            <w:color w:val="0077CC"/>
            <w:position w:val="0"/>
            <w:sz w:val="20"/>
            <w:u w:val="single"/>
            <w:vertAlign w:val="baseline"/>
          </w:rPr>
          <w:t>Id. at 282</w:t>
        </w:r>
      </w:hyperlink>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val="0"/>
          <w:strike w:val="0"/>
          <w:noProof w:val="0"/>
          <w:color w:val="000000"/>
          <w:position w:val="0"/>
          <w:sz w:val="20"/>
          <w:u w:val="single"/>
          <w:vertAlign w:val="baseline"/>
        </w:rPr>
        <w:t>Soward</w:t>
      </w:r>
      <w:r>
        <w:rPr>
          <w:rFonts w:ascii="arial" w:eastAsia="arial" w:hAnsi="arial" w:cs="arial"/>
          <w:b w:val="0"/>
          <w:i w:val="0"/>
          <w:strike w:val="0"/>
          <w:noProof w:val="0"/>
          <w:color w:val="000000"/>
          <w:position w:val="0"/>
          <w:sz w:val="20"/>
          <w:u w:val="none"/>
          <w:vertAlign w:val="baseline"/>
        </w:rPr>
        <w:t xml:space="preserve"> (and on other federal cases dealing with non-New York law), Judge Sweet more recently found "compelling" the concern that a state "will invite into its courts a disproportionate share of suits which the federal courts have refused to certify as class actions" by accepting cross-jurisdictional tolling. </w:t>
      </w:r>
      <w:bookmarkStart w:id="3024" w:name="Bookmark_I5HFV1WT2N1R4Y0050000400"/>
      <w:bookmarkEnd w:id="3024"/>
      <w:hyperlink r:id="rId316" w:history="1">
        <w:r>
          <w:rPr>
            <w:rFonts w:ascii="arial" w:eastAsia="arial" w:hAnsi="arial" w:cs="arial"/>
            <w:b w:val="0"/>
            <w:i/>
            <w:strike w:val="0"/>
            <w:noProof w:val="0"/>
            <w:color w:val="0077CC"/>
            <w:position w:val="0"/>
            <w:sz w:val="20"/>
            <w:u w:val="single"/>
            <w:vertAlign w:val="baseline"/>
          </w:rPr>
          <w:t>In re Bear Stearns Cos., Inc. Sec. Derivative, and ERISA Litig.</w:t>
        </w:r>
      </w:hyperlink>
      <w:hyperlink r:id="rId316" w:history="1">
        <w:r>
          <w:rPr>
            <w:rFonts w:ascii="arial" w:eastAsia="arial" w:hAnsi="arial" w:cs="arial"/>
            <w:b w:val="0"/>
            <w:i/>
            <w:strike w:val="0"/>
            <w:noProof w:val="0"/>
            <w:color w:val="0077CC"/>
            <w:position w:val="0"/>
            <w:sz w:val="20"/>
            <w:u w:val="single"/>
            <w:vertAlign w:val="baseline"/>
          </w:rPr>
          <w:t>, 995 F. Supp. 2d 291, 312 (S.D.N.Y. 2014)</w:t>
        </w:r>
      </w:hyperlink>
      <w:r>
        <w:rPr>
          <w:rFonts w:ascii="arial" w:eastAsia="arial" w:hAnsi="arial" w:cs="arial"/>
          <w:b w:val="0"/>
          <w:i w:val="0"/>
          <w:strike w:val="0"/>
          <w:noProof w:val="0"/>
          <w:color w:val="000000"/>
          <w:position w:val="0"/>
          <w:sz w:val="20"/>
          <w:u w:val="none"/>
          <w:vertAlign w:val="baseline"/>
        </w:rPr>
        <w:t xml:space="preserve"> (quoting </w:t>
      </w:r>
      <w:bookmarkStart w:id="3025" w:name="Bookmark_I5HFV1WT2HM6S40020000400"/>
      <w:bookmarkEnd w:id="3025"/>
      <w:hyperlink r:id="rId852" w:history="1">
        <w:r>
          <w:rPr>
            <w:rFonts w:ascii="arial" w:eastAsia="arial" w:hAnsi="arial" w:cs="arial"/>
            <w:b w:val="0"/>
            <w:i/>
            <w:strike w:val="0"/>
            <w:noProof w:val="0"/>
            <w:color w:val="0077CC"/>
            <w:position w:val="0"/>
            <w:sz w:val="20"/>
            <w:u w:val="single"/>
            <w:vertAlign w:val="baseline"/>
          </w:rPr>
          <w:t>Vincent v. Money Store</w:t>
        </w:r>
      </w:hyperlink>
      <w:hyperlink r:id="rId852" w:history="1">
        <w:r>
          <w:rPr>
            <w:rFonts w:ascii="arial" w:eastAsia="arial" w:hAnsi="arial" w:cs="arial"/>
            <w:b w:val="0"/>
            <w:i/>
            <w:strike w:val="0"/>
            <w:noProof w:val="0"/>
            <w:color w:val="0077CC"/>
            <w:position w:val="0"/>
            <w:sz w:val="20"/>
            <w:u w:val="single"/>
            <w:vertAlign w:val="baseline"/>
          </w:rPr>
          <w:t>, 915 F. Supp. 2d, 553, 569-70 (S.D.N.Y.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26" w:name="Bookmark_para_769"/>
      <w:bookmarkEnd w:id="3026"/>
      <w:bookmarkStart w:id="3027" w:name="Bookmark_I5HFV1WT2HM6S40050000400"/>
      <w:bookmarkEnd w:id="3027"/>
      <w:r>
        <w:rPr>
          <w:rFonts w:ascii="arial" w:eastAsia="arial" w:hAnsi="arial" w:cs="arial"/>
          <w:b w:val="0"/>
          <w:i w:val="0"/>
          <w:strike w:val="0"/>
          <w:noProof w:val="0"/>
          <w:color w:val="000000"/>
          <w:position w:val="0"/>
          <w:sz w:val="20"/>
          <w:u w:val="none"/>
          <w:vertAlign w:val="baseline"/>
        </w:rPr>
        <w:t>We respectfully disagree with our fellow judges' predictions of New York law. Specifically, we disagree with our colleagues' prediction that New York would reject cross-jurisdictional tolling to the extent that those decisions are predicated on floodgate concerns. As with Iowa (discussed above), a general borrowing rule (</w:t>
      </w:r>
      <w:hyperlink r:id="rId649" w:history="1">
        <w:r>
          <w:rPr>
            <w:rFonts w:ascii="arial" w:eastAsia="arial" w:hAnsi="arial" w:cs="arial"/>
            <w:b w:val="0"/>
            <w:i/>
            <w:strike w:val="0"/>
            <w:noProof w:val="0"/>
            <w:color w:val="0077CC"/>
            <w:position w:val="0"/>
            <w:sz w:val="20"/>
            <w:u w:val="single"/>
            <w:vertAlign w:val="baseline"/>
          </w:rPr>
          <w:t>N.Y. C.P.L.R. 202</w:t>
        </w:r>
      </w:hyperlink>
      <w:r>
        <w:rPr>
          <w:rFonts w:ascii="arial" w:eastAsia="arial" w:hAnsi="arial" w:cs="arial"/>
          <w:b w:val="0"/>
          <w:i w:val="0"/>
          <w:strike w:val="0"/>
          <w:noProof w:val="0"/>
          <w:color w:val="000000"/>
          <w:position w:val="0"/>
          <w:sz w:val="20"/>
          <w:u w:val="none"/>
          <w:vertAlign w:val="baseline"/>
        </w:rPr>
        <w:t xml:space="preserve"> (Consol.</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2008)) protects New York from burdensome litigation, and New York has applied cross-jurisdictionally the statute (</w:t>
      </w:r>
      <w:hyperlink r:id="rId853" w:history="1">
        <w:r>
          <w:rPr>
            <w:rFonts w:ascii="arial" w:eastAsia="arial" w:hAnsi="arial" w:cs="arial"/>
            <w:b w:val="0"/>
            <w:i/>
            <w:strike w:val="0"/>
            <w:noProof w:val="0"/>
            <w:color w:val="0077CC"/>
            <w:position w:val="0"/>
            <w:sz w:val="20"/>
            <w:u w:val="single"/>
            <w:vertAlign w:val="baseline"/>
          </w:rPr>
          <w:t>N.Y. C.P.L.R. 205(a)</w:t>
        </w:r>
      </w:hyperlink>
      <w:r>
        <w:rPr>
          <w:rFonts w:ascii="arial" w:eastAsia="arial" w:hAnsi="arial" w:cs="arial"/>
          <w:b w:val="0"/>
          <w:i w:val="0"/>
          <w:strike w:val="0"/>
          <w:noProof w:val="0"/>
          <w:color w:val="000000"/>
          <w:position w:val="0"/>
          <w:sz w:val="20"/>
          <w:u w:val="none"/>
          <w:vertAlign w:val="baseline"/>
        </w:rPr>
        <w:t xml:space="preserve">) that generally extends time after an individual suit is dismissed. See, e.g., </w:t>
      </w:r>
      <w:bookmarkStart w:id="3028" w:name="Bookmark_I5HFV1WT2HM6S40040000400"/>
      <w:bookmarkEnd w:id="3028"/>
      <w:hyperlink r:id="rId854" w:history="1">
        <w:r>
          <w:rPr>
            <w:rFonts w:ascii="arial" w:eastAsia="arial" w:hAnsi="arial" w:cs="arial"/>
            <w:b w:val="0"/>
            <w:i/>
            <w:strike w:val="0"/>
            <w:noProof w:val="0"/>
            <w:color w:val="0077CC"/>
            <w:position w:val="0"/>
            <w:sz w:val="20"/>
            <w:u w:val="single"/>
            <w:vertAlign w:val="baseline"/>
          </w:rPr>
          <w:t>Stylianou v. Inc. Vill. of Old Field</w:t>
        </w:r>
      </w:hyperlink>
      <w:hyperlink r:id="rId854" w:history="1">
        <w:r>
          <w:rPr>
            <w:rFonts w:ascii="arial" w:eastAsia="arial" w:hAnsi="arial" w:cs="arial"/>
            <w:b w:val="0"/>
            <w:i/>
            <w:strike w:val="0"/>
            <w:noProof w:val="0"/>
            <w:color w:val="0077CC"/>
            <w:position w:val="0"/>
            <w:sz w:val="20"/>
            <w:u w:val="single"/>
            <w:vertAlign w:val="baseline"/>
          </w:rPr>
          <w:t>, 23 A.D.3d 454, 805 N.Y.S.2d 573 (2d Dep't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9" w:name="Bookmark_para_770"/>
      <w:bookmarkEnd w:id="3029"/>
      <w:r>
        <w:rPr>
          <w:rFonts w:ascii="arial" w:eastAsia="arial" w:hAnsi="arial" w:cs="arial"/>
          <w:b w:val="0"/>
          <w:i w:val="0"/>
          <w:strike w:val="0"/>
          <w:noProof w:val="0"/>
          <w:color w:val="000000"/>
          <w:position w:val="0"/>
          <w:sz w:val="20"/>
          <w:u w:val="none"/>
          <w:vertAlign w:val="baseline"/>
        </w:rPr>
        <w:t xml:space="preserve">Accordingly, we conclude that </w:t>
      </w:r>
      <w:bookmarkStart w:id="3030" w:name="Bookmark_LNHNREFclscc128"/>
      <w:bookmarkEnd w:id="3030"/>
      <w:hyperlink r:id="rId855" w:history="1">
        <w:r>
          <w:rPr>
            <w:rFonts w:ascii="arial" w:eastAsia="arial" w:hAnsi="arial" w:cs="arial"/>
            <w:b/>
            <w:i/>
            <w:strike w:val="0"/>
            <w:noProof w:val="0"/>
            <w:color w:val="0077CC"/>
            <w:position w:val="0"/>
            <w:sz w:val="20"/>
            <w:u w:val="single"/>
            <w:vertAlign w:val="baseline"/>
          </w:rPr>
          <w:t>HN128</w:t>
        </w:r>
      </w:hyperlink>
      <w:r>
        <w:rPr>
          <w:rFonts w:ascii="arial" w:eastAsia="arial" w:hAnsi="arial" w:cs="arial"/>
          <w:b w:val="0"/>
          <w:i w:val="0"/>
          <w:strike w:val="0"/>
          <w:noProof w:val="0"/>
          <w:color w:val="000000"/>
          <w:position w:val="0"/>
          <w:sz w:val="20"/>
          <w:u w:val="none"/>
          <w:vertAlign w:val="baseline"/>
        </w:rPr>
        <w:t>[</w:t>
      </w:r>
      <w:hyperlink w:anchor="Bookmark_clscc128" w:history="1">
        <w:r>
          <w:pict>
            <v:shape id="_x0000_i1297"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New York would apply cross-jurisdictional class-action tolling as to both residents and nonresidents.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6.2.1.7. Ohio</w:t>
      </w:r>
    </w:p>
    <w:p>
      <w:pPr>
        <w:keepNext w:val="0"/>
        <w:widowControl w:val="0"/>
        <w:spacing w:before="240" w:after="0" w:line="260" w:lineRule="atLeast"/>
        <w:ind w:left="0" w:right="0" w:firstLine="0"/>
        <w:jc w:val="both"/>
      </w:pPr>
      <w:bookmarkStart w:id="3031" w:name="Bookmark_para_771"/>
      <w:bookmarkEnd w:id="3031"/>
      <w:bookmarkStart w:id="3032" w:name="Bookmark_LNHNREFclscc129"/>
      <w:bookmarkEnd w:id="3032"/>
      <w:hyperlink r:id="rId856" w:history="1">
        <w:r>
          <w:rPr>
            <w:rFonts w:ascii="arial" w:eastAsia="arial" w:hAnsi="arial" w:cs="arial"/>
            <w:b/>
            <w:i/>
            <w:strike w:val="0"/>
            <w:color w:val="0077CC"/>
            <w:sz w:val="20"/>
            <w:u w:val="single"/>
            <w:vertAlign w:val="baseline"/>
          </w:rPr>
          <w:t>HN129</w:t>
        </w:r>
      </w:hyperlink>
      <w:r>
        <w:rPr>
          <w:rFonts w:ascii="arial" w:eastAsia="arial" w:hAnsi="arial" w:cs="arial"/>
          <w:b w:val="0"/>
          <w:i w:val="0"/>
          <w:strike w:val="0"/>
          <w:noProof w:val="0"/>
          <w:color w:val="000000"/>
          <w:position w:val="0"/>
          <w:sz w:val="20"/>
          <w:u w:val="none"/>
          <w:vertAlign w:val="baseline"/>
        </w:rPr>
        <w:t>[</w:t>
      </w:r>
      <w:hyperlink w:anchor="Bookmark_clscc129" w:history="1">
        <w:r>
          <w:pict>
            <v:shape id="_x0000_i1298"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3033" w:name="Bookmark_I5HFV1WT28T4M80020000400"/>
      <w:bookmarkEnd w:id="3033"/>
      <w:r>
        <w:rPr>
          <w:rFonts w:ascii="arial" w:eastAsia="arial" w:hAnsi="arial" w:cs="arial"/>
          <w:b w:val="0"/>
          <w:i w:val="0"/>
          <w:strike w:val="0"/>
          <w:noProof w:val="0"/>
          <w:color w:val="000000"/>
          <w:position w:val="0"/>
          <w:sz w:val="20"/>
          <w:u w:val="none"/>
          <w:vertAlign w:val="baseline"/>
        </w:rPr>
        <w:t xml:space="preserve">Ohio recognizes cross-jurisdictional class-action tolling. </w:t>
      </w:r>
      <w:r>
        <w:rPr>
          <w:rFonts w:ascii="arial" w:eastAsia="arial" w:hAnsi="arial" w:cs="arial"/>
          <w:b w:val="0"/>
          <w:i w:val="0"/>
          <w:strike w:val="0"/>
          <w:noProof w:val="0"/>
          <w:color w:val="000000"/>
          <w:position w:val="0"/>
          <w:sz w:val="20"/>
          <w:u w:val="single"/>
          <w:vertAlign w:val="baseline"/>
        </w:rPr>
        <w:t xml:space="preserve">See </w:t>
      </w:r>
      <w:bookmarkStart w:id="3034" w:name="Bookmark_I5HFV1WT28T4M80010000400"/>
      <w:bookmarkEnd w:id="3034"/>
      <w:hyperlink r:id="rId810" w:history="1">
        <w:r>
          <w:rPr>
            <w:rFonts w:ascii="arial" w:eastAsia="arial" w:hAnsi="arial" w:cs="arial"/>
            <w:b w:val="0"/>
            <w:i/>
            <w:strike w:val="0"/>
            <w:noProof w:val="0"/>
            <w:color w:val="0077CC"/>
            <w:position w:val="0"/>
            <w:sz w:val="20"/>
            <w:u w:val="single"/>
            <w:vertAlign w:val="baseline"/>
          </w:rPr>
          <w:t>Vaccariello v. Smith &amp; Nephew Richards, Inc.</w:t>
        </w:r>
      </w:hyperlink>
      <w:hyperlink r:id="rId810" w:history="1">
        <w:r>
          <w:rPr>
            <w:rFonts w:ascii="arial" w:eastAsia="arial" w:hAnsi="arial" w:cs="arial"/>
            <w:b w:val="0"/>
            <w:i/>
            <w:strike w:val="0"/>
            <w:noProof w:val="0"/>
            <w:color w:val="0077CC"/>
            <w:position w:val="0"/>
            <w:sz w:val="20"/>
            <w:u w:val="single"/>
            <w:vertAlign w:val="baseline"/>
          </w:rPr>
          <w:t>, 94 Ohio St. 3d 380, 382-83, 390, 2002 Ohio 892, 763 N.E.2d 160, 163, 168-69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6.2.1.8. Pennsylvania</w:t>
      </w:r>
    </w:p>
    <w:p>
      <w:pPr>
        <w:keepNext w:val="0"/>
        <w:widowControl w:val="0"/>
        <w:spacing w:before="240" w:after="0" w:line="260" w:lineRule="atLeast"/>
        <w:ind w:left="0" w:right="0" w:firstLine="0"/>
        <w:jc w:val="both"/>
      </w:pPr>
      <w:bookmarkStart w:id="3035" w:name="Bookmark_para_772"/>
      <w:bookmarkEnd w:id="3035"/>
      <w:bookmarkStart w:id="3036" w:name="Bookmark_I5HFV1WT28T4M80040000400"/>
      <w:bookmarkEnd w:id="3036"/>
      <w:r>
        <w:rPr>
          <w:rFonts w:ascii="arial" w:eastAsia="arial" w:hAnsi="arial" w:cs="arial"/>
          <w:b w:val="0"/>
          <w:i w:val="0"/>
          <w:strike w:val="0"/>
          <w:noProof w:val="0"/>
          <w:color w:val="000000"/>
          <w:position w:val="0"/>
          <w:sz w:val="20"/>
          <w:u w:val="none"/>
          <w:vertAlign w:val="baseline"/>
        </w:rPr>
        <w:t xml:space="preserve">The Pennsylvania Supreme Court has approved class-action tolling, but has not decided the question of cross-jurisdictional application. </w:t>
      </w:r>
      <w:r>
        <w:rPr>
          <w:rFonts w:ascii="arial" w:eastAsia="arial" w:hAnsi="arial" w:cs="arial"/>
          <w:b w:val="0"/>
          <w:i w:val="0"/>
          <w:strike w:val="0"/>
          <w:noProof w:val="0"/>
          <w:color w:val="000000"/>
          <w:position w:val="0"/>
          <w:sz w:val="20"/>
          <w:u w:val="single"/>
          <w:vertAlign w:val="baseline"/>
        </w:rPr>
        <w:t xml:space="preserve">See </w:t>
      </w:r>
      <w:bookmarkStart w:id="3037" w:name="Bookmark_I5HFV1WT28T4M80030000400"/>
      <w:bookmarkEnd w:id="3037"/>
      <w:hyperlink r:id="rId857" w:history="1">
        <w:r>
          <w:rPr>
            <w:rFonts w:ascii="arial" w:eastAsia="arial" w:hAnsi="arial" w:cs="arial"/>
            <w:b w:val="0"/>
            <w:i/>
            <w:strike w:val="0"/>
            <w:noProof w:val="0"/>
            <w:color w:val="0077CC"/>
            <w:position w:val="0"/>
            <w:sz w:val="20"/>
            <w:u w:val="single"/>
            <w:vertAlign w:val="baseline"/>
          </w:rPr>
          <w:t>Cunningham v. Ins. Co. of N. Am.</w:t>
        </w:r>
      </w:hyperlink>
      <w:hyperlink r:id="rId857" w:history="1">
        <w:r>
          <w:rPr>
            <w:rFonts w:ascii="arial" w:eastAsia="arial" w:hAnsi="arial" w:cs="arial"/>
            <w:b w:val="0"/>
            <w:i/>
            <w:strike w:val="0"/>
            <w:noProof w:val="0"/>
            <w:color w:val="0077CC"/>
            <w:position w:val="0"/>
            <w:sz w:val="20"/>
            <w:u w:val="single"/>
            <w:vertAlign w:val="baseline"/>
          </w:rPr>
          <w:t>, 515 Pa. 486, 489-90, 530 A.2d 407, 408-09 (1987)</w:t>
        </w:r>
      </w:hyperlink>
      <w:r>
        <w:rPr>
          <w:rFonts w:ascii="arial" w:eastAsia="arial" w:hAnsi="arial" w:cs="arial"/>
          <w:b w:val="0"/>
          <w:i w:val="0"/>
          <w:strike w:val="0"/>
          <w:noProof w:val="0"/>
          <w:color w:val="000000"/>
          <w:position w:val="0"/>
          <w:sz w:val="20"/>
          <w:u w:val="none"/>
          <w:vertAlign w:val="baseline"/>
        </w:rPr>
        <w:t xml:space="preserve">; </w:t>
      </w:r>
      <w:bookmarkStart w:id="3038" w:name="Bookmark_I5HFV1WT28T4M80050000400"/>
      <w:bookmarkEnd w:id="3038"/>
      <w:r>
        <w:rPr>
          <w:rFonts w:ascii="arial" w:eastAsia="arial" w:hAnsi="arial" w:cs="arial"/>
          <w:b w:val="0"/>
          <w:i/>
          <w:strike w:val="0"/>
          <w:noProof w:val="0"/>
          <w:color w:val="000000"/>
          <w:position w:val="0"/>
          <w:sz w:val="20"/>
          <w:u w:val="single"/>
          <w:vertAlign w:val="baseline"/>
        </w:rPr>
        <w:t>Alessandro v. State Farm Mut. Auto. Ins. Co.</w:t>
      </w:r>
      <w:r>
        <w:rPr>
          <w:rFonts w:ascii="arial" w:eastAsia="arial" w:hAnsi="arial" w:cs="arial"/>
          <w:b w:val="0"/>
          <w:i/>
          <w:strike w:val="0"/>
          <w:noProof w:val="0"/>
          <w:color w:val="000000"/>
          <w:position w:val="0"/>
          <w:sz w:val="20"/>
          <w:u w:val="none"/>
          <w:vertAlign w:val="baseline"/>
        </w:rPr>
        <w:t>, 478 Pa. 274, 279 n.9, 409 A.2d 347, 350 n.9 (1979)</w:t>
      </w:r>
      <w:r>
        <w:rPr>
          <w:rFonts w:ascii="arial" w:eastAsia="arial" w:hAnsi="arial" w:cs="arial"/>
          <w:b w:val="0"/>
          <w:i w:val="0"/>
          <w:strike w:val="0"/>
          <w:noProof w:val="0"/>
          <w:color w:val="000000"/>
          <w:position w:val="0"/>
          <w:sz w:val="20"/>
          <w:u w:val="none"/>
          <w:vertAlign w:val="baseline"/>
        </w:rPr>
        <w:t xml:space="preserve">. This holding follows from Pennsylvania's rule that a putative class member is considered a party to an action until denial of certification. </w:t>
      </w:r>
      <w:r>
        <w:rPr>
          <w:rFonts w:ascii="arial" w:eastAsia="arial" w:hAnsi="arial" w:cs="arial"/>
          <w:b w:val="0"/>
          <w:i w:val="0"/>
          <w:strike w:val="0"/>
          <w:noProof w:val="0"/>
          <w:color w:val="000000"/>
          <w:position w:val="0"/>
          <w:sz w:val="20"/>
          <w:u w:val="single"/>
          <w:vertAlign w:val="baseline"/>
        </w:rPr>
        <w:t>See Alessandro</w:t>
      </w:r>
      <w:r>
        <w:rPr>
          <w:rFonts w:ascii="arial" w:eastAsia="arial" w:hAnsi="arial" w:cs="arial"/>
          <w:b w:val="0"/>
          <w:i w:val="0"/>
          <w:strike w:val="0"/>
          <w:noProof w:val="0"/>
          <w:color w:val="000000"/>
          <w:position w:val="0"/>
          <w:sz w:val="20"/>
          <w:u w:val="none"/>
          <w:vertAlign w:val="baseline"/>
        </w:rPr>
        <w:t xml:space="preserve">; Explanatory Cmt. to </w:t>
      </w:r>
      <w:hyperlink r:id="rId858" w:history="1">
        <w:r>
          <w:rPr>
            <w:rFonts w:ascii="arial" w:eastAsia="arial" w:hAnsi="arial" w:cs="arial"/>
            <w:b w:val="0"/>
            <w:i/>
            <w:strike w:val="0"/>
            <w:noProof w:val="0"/>
            <w:color w:val="0077CC"/>
            <w:position w:val="0"/>
            <w:sz w:val="20"/>
            <w:u w:val="single"/>
            <w:vertAlign w:val="baseline"/>
          </w:rPr>
          <w:t>Pa. R. Civ. P. 1701(a)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39" w:name="Bookmark_para_773"/>
      <w:bookmarkEnd w:id="3039"/>
      <w:bookmarkStart w:id="3040" w:name="Bookmark_I3775GMNYF500097FWX0002Y"/>
      <w:bookmarkEnd w:id="3040"/>
      <w:bookmarkStart w:id="3041" w:name="Bookmark_I5HFV1WT2N1R500030000400"/>
      <w:bookmarkEnd w:id="3041"/>
      <w:bookmarkStart w:id="3042" w:name="Bookmark_I3775GMP38900097FWX00030"/>
      <w:bookmarkEnd w:id="3042"/>
      <w:bookmarkStart w:id="3043" w:name="Bookmark_I5HFV1WT2N1R500050000400"/>
      <w:bookmarkEnd w:id="3043"/>
      <w:r>
        <w:rPr>
          <w:rFonts w:ascii="arial" w:eastAsia="arial" w:hAnsi="arial" w:cs="arial"/>
          <w:b w:val="0"/>
          <w:i w:val="0"/>
          <w:strike w:val="0"/>
          <w:noProof w:val="0"/>
          <w:color w:val="000000"/>
          <w:position w:val="0"/>
          <w:sz w:val="20"/>
          <w:u w:val="none"/>
          <w:vertAlign w:val="baseline"/>
        </w:rPr>
        <w:t xml:space="preserve">One appellate court has disapproved of cross-jurisdictional tolling in the class context. "It is noteworthy that of [the jurisdictions that have adopted cross-jurisdictional class-action tolling], Michigan and New Jersey permit cross-jurisdictional tolling for individual actions as well, whereas Pennsylvania does not." </w:t>
      </w:r>
      <w:bookmarkStart w:id="3044" w:name="Bookmark_I5HFV1WT2N1R500020000400"/>
      <w:bookmarkEnd w:id="3044"/>
      <w:hyperlink r:id="rId859" w:history="1">
        <w:r>
          <w:rPr>
            <w:rFonts w:ascii="arial" w:eastAsia="arial" w:hAnsi="arial" w:cs="arial"/>
            <w:b w:val="0"/>
            <w:i/>
            <w:strike w:val="0"/>
            <w:noProof w:val="0"/>
            <w:color w:val="0077CC"/>
            <w:position w:val="0"/>
            <w:sz w:val="20"/>
            <w:u w:val="single"/>
            <w:vertAlign w:val="baseline"/>
          </w:rPr>
          <w:t>Ravitch v. Price Waterhouse</w:t>
        </w:r>
      </w:hyperlink>
      <w:hyperlink r:id="rId859" w:history="1">
        <w:r>
          <w:rPr>
            <w:rFonts w:ascii="arial" w:eastAsia="arial" w:hAnsi="arial" w:cs="arial"/>
            <w:b w:val="0"/>
            <w:i/>
            <w:strike w:val="0"/>
            <w:noProof w:val="0"/>
            <w:color w:val="0077CC"/>
            <w:position w:val="0"/>
            <w:sz w:val="20"/>
            <w:u w:val="single"/>
            <w:vertAlign w:val="baseline"/>
          </w:rPr>
          <w:t>, 2002 PA Super 49 at PP 12-13, 793 A. 2d 939</w:t>
        </w:r>
      </w:hyperlink>
      <w:r>
        <w:rPr>
          <w:rFonts w:ascii="arial" w:eastAsia="arial" w:hAnsi="arial" w:cs="arial"/>
          <w:b w:val="0"/>
          <w:i w:val="0"/>
          <w:strike w:val="0"/>
          <w:noProof w:val="0"/>
          <w:color w:val="000000"/>
          <w:position w:val="0"/>
          <w:sz w:val="20"/>
          <w:u w:val="none"/>
          <w:vertAlign w:val="baseline"/>
        </w:rPr>
        <w:t xml:space="preserve">. Consistent with </w:t>
      </w:r>
      <w:r>
        <w:rPr>
          <w:rFonts w:ascii="arial" w:eastAsia="arial" w:hAnsi="arial" w:cs="arial"/>
          <w:b w:val="0"/>
          <w:i w:val="0"/>
          <w:strike w:val="0"/>
          <w:noProof w:val="0"/>
          <w:color w:val="000000"/>
          <w:position w:val="0"/>
          <w:sz w:val="20"/>
          <w:u w:val="single"/>
          <w:vertAlign w:val="baseline"/>
        </w:rPr>
        <w:t>Ravitch</w:t>
      </w:r>
      <w:r>
        <w:rPr>
          <w:rFonts w:ascii="arial" w:eastAsia="arial" w:hAnsi="arial" w:cs="arial"/>
          <w:b w:val="0"/>
          <w:i w:val="0"/>
          <w:strike w:val="0"/>
          <w:noProof w:val="0"/>
          <w:color w:val="000000"/>
          <w:position w:val="0"/>
          <w:sz w:val="20"/>
          <w:u w:val="none"/>
          <w:vertAlign w:val="baseline"/>
        </w:rPr>
        <w:t>, a federal district court in Pennsylvania assumed that cross-jurisdictional tolling would be available when</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the original class action was filed in a district court </w:t>
      </w:r>
      <w:r>
        <w:rPr>
          <w:rFonts w:ascii="arial" w:eastAsia="arial" w:hAnsi="arial" w:cs="arial"/>
          <w:b w:val="0"/>
          <w:i w:val="0"/>
          <w:strike w:val="0"/>
          <w:noProof w:val="0"/>
          <w:color w:val="000000"/>
          <w:position w:val="0"/>
          <w:sz w:val="20"/>
          <w:u w:val="single"/>
          <w:vertAlign w:val="baseline"/>
        </w:rPr>
        <w:t xml:space="preserve">in </w:t>
      </w:r>
      <w:bookmarkStart w:id="3045" w:name="Bookmark_I5HFV1WT2N1R500040000400"/>
      <w:bookmarkEnd w:id="3045"/>
      <w:hyperlink r:id="rId860" w:history="1">
        <w:r>
          <w:rPr>
            <w:rFonts w:ascii="arial" w:eastAsia="arial" w:hAnsi="arial" w:cs="arial"/>
            <w:b w:val="0"/>
            <w:i/>
            <w:strike w:val="0"/>
            <w:noProof w:val="0"/>
            <w:color w:val="0077CC"/>
            <w:position w:val="0"/>
            <w:sz w:val="20"/>
            <w:u w:val="single"/>
            <w:vertAlign w:val="baseline"/>
          </w:rPr>
          <w:t>Pennsylvania. Huber v. Taylor</w:t>
        </w:r>
      </w:hyperlink>
      <w:hyperlink r:id="rId860" w:history="1">
        <w:r>
          <w:rPr>
            <w:rFonts w:ascii="arial" w:eastAsia="arial" w:hAnsi="arial" w:cs="arial"/>
            <w:b w:val="0"/>
            <w:i/>
            <w:strike w:val="0"/>
            <w:noProof w:val="0"/>
            <w:color w:val="0077CC"/>
            <w:position w:val="0"/>
            <w:sz w:val="20"/>
            <w:u w:val="single"/>
            <w:vertAlign w:val="baseline"/>
          </w:rPr>
          <w:t>, 519 F. Supp. 2d 542, 572-73 (W.D. Pa.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861" w:history="1">
        <w:r>
          <w:rPr>
            <w:rFonts w:ascii="arial" w:eastAsia="arial" w:hAnsi="arial" w:cs="arial"/>
            <w:b w:val="0"/>
            <w:i/>
            <w:strike w:val="0"/>
            <w:noProof w:val="0"/>
            <w:color w:val="0077CC"/>
            <w:position w:val="0"/>
            <w:sz w:val="20"/>
            <w:u w:val="single"/>
            <w:vertAlign w:val="baseline"/>
          </w:rPr>
          <w:t>532 F.3d 237 (3d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46" w:name="Bookmark_para_774"/>
      <w:bookmarkEnd w:id="3046"/>
      <w:r>
        <w:rPr>
          <w:rFonts w:ascii="arial" w:eastAsia="arial" w:hAnsi="arial" w:cs="arial"/>
          <w:b w:val="0"/>
          <w:i w:val="0"/>
          <w:strike w:val="0"/>
          <w:noProof w:val="0"/>
          <w:color w:val="000000"/>
          <w:position w:val="0"/>
          <w:sz w:val="20"/>
          <w:u w:val="none"/>
          <w:vertAlign w:val="baseline"/>
        </w:rPr>
        <w:t xml:space="preserve">As noted in both cases, Pennsylvania law allows an individual to re-file a case dismissed from federal district courts "embracing any part of this Commonwealth." </w:t>
      </w:r>
      <w:hyperlink r:id="rId862" w:history="1">
        <w:r>
          <w:rPr>
            <w:rFonts w:ascii="arial" w:eastAsia="arial" w:hAnsi="arial" w:cs="arial"/>
            <w:b w:val="0"/>
            <w:i/>
            <w:strike w:val="0"/>
            <w:noProof w:val="0"/>
            <w:color w:val="0077CC"/>
            <w:position w:val="0"/>
            <w:sz w:val="20"/>
            <w:u w:val="single"/>
            <w:vertAlign w:val="baseline"/>
          </w:rPr>
          <w:t>42 Pa. Cons. Stat. § 5103(b)</w:t>
        </w:r>
      </w:hyperlink>
      <w:r>
        <w:rPr>
          <w:rFonts w:ascii="arial" w:eastAsia="arial" w:hAnsi="arial" w:cs="arial"/>
          <w:b w:val="0"/>
          <w:i w:val="0"/>
          <w:strike w:val="0"/>
          <w:noProof w:val="0"/>
          <w:color w:val="000000"/>
          <w:position w:val="0"/>
          <w:sz w:val="20"/>
          <w:u w:val="none"/>
          <w:vertAlign w:val="baseline"/>
        </w:rPr>
        <w:t xml:space="preserve">. We therefore conclude that </w:t>
      </w:r>
      <w:bookmarkStart w:id="3047" w:name="Bookmark_LNHNREFclscc130"/>
      <w:bookmarkEnd w:id="3047"/>
      <w:hyperlink r:id="rId863" w:history="1">
        <w:r>
          <w:rPr>
            <w:rFonts w:ascii="arial" w:eastAsia="arial" w:hAnsi="arial" w:cs="arial"/>
            <w:b/>
            <w:i/>
            <w:strike w:val="0"/>
            <w:noProof w:val="0"/>
            <w:color w:val="0077CC"/>
            <w:position w:val="0"/>
            <w:sz w:val="20"/>
            <w:u w:val="single"/>
            <w:vertAlign w:val="baseline"/>
          </w:rPr>
          <w:t>HN130</w:t>
        </w:r>
      </w:hyperlink>
      <w:r>
        <w:rPr>
          <w:rFonts w:ascii="arial" w:eastAsia="arial" w:hAnsi="arial" w:cs="arial"/>
          <w:b w:val="0"/>
          <w:i w:val="0"/>
          <w:strike w:val="0"/>
          <w:noProof w:val="0"/>
          <w:color w:val="000000"/>
          <w:position w:val="0"/>
          <w:sz w:val="20"/>
          <w:u w:val="none"/>
          <w:vertAlign w:val="baseline"/>
        </w:rPr>
        <w:t>[</w:t>
      </w:r>
      <w:hyperlink w:anchor="Bookmark_clscc130" w:history="1">
        <w:r>
          <w:pict>
            <v:shape id="_x0000_i1299"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Pennsylvania would reject class-action tolling when the class action was filed in a federal court outside Pennsylvania. As none of the LIBOR class actions were filed in Pennsylvania, we will not apply class-action tolling under Pennsylvania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6.2.1.9. Virginia</w:t>
      </w:r>
    </w:p>
    <w:p>
      <w:pPr>
        <w:keepNext w:val="0"/>
        <w:widowControl w:val="0"/>
        <w:spacing w:before="240" w:after="0" w:line="260" w:lineRule="atLeast"/>
        <w:ind w:left="0" w:right="0" w:firstLine="0"/>
        <w:jc w:val="both"/>
      </w:pPr>
      <w:bookmarkStart w:id="3048" w:name="Bookmark_para_775"/>
      <w:bookmarkEnd w:id="3048"/>
      <w:bookmarkStart w:id="3049" w:name="Bookmark_LNHNREFclscc131"/>
      <w:bookmarkEnd w:id="3049"/>
      <w:hyperlink r:id="rId864" w:history="1">
        <w:r>
          <w:rPr>
            <w:rFonts w:ascii="arial" w:eastAsia="arial" w:hAnsi="arial" w:cs="arial"/>
            <w:b/>
            <w:i/>
            <w:strike w:val="0"/>
            <w:color w:val="0077CC"/>
            <w:sz w:val="20"/>
            <w:u w:val="single"/>
            <w:vertAlign w:val="baseline"/>
          </w:rPr>
          <w:t>HN131</w:t>
        </w:r>
      </w:hyperlink>
      <w:r>
        <w:rPr>
          <w:rFonts w:ascii="arial" w:eastAsia="arial" w:hAnsi="arial" w:cs="arial"/>
          <w:b w:val="0"/>
          <w:i w:val="0"/>
          <w:strike w:val="0"/>
          <w:noProof w:val="0"/>
          <w:color w:val="000000"/>
          <w:position w:val="0"/>
          <w:sz w:val="20"/>
          <w:u w:val="none"/>
          <w:vertAlign w:val="baseline"/>
        </w:rPr>
        <w:t>[</w:t>
      </w:r>
      <w:hyperlink w:anchor="Bookmark_clscc131" w:history="1">
        <w:r>
          <w:pict>
            <v:shape id="_x0000_i1300"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3050" w:name="Bookmark_I5HFV1WT2N1R510020000400"/>
      <w:bookmarkEnd w:id="3050"/>
      <w:r>
        <w:rPr>
          <w:rFonts w:ascii="arial" w:eastAsia="arial" w:hAnsi="arial" w:cs="arial"/>
          <w:b w:val="0"/>
          <w:i w:val="0"/>
          <w:strike w:val="0"/>
          <w:noProof w:val="0"/>
          <w:color w:val="000000"/>
          <w:position w:val="0"/>
          <w:sz w:val="20"/>
          <w:u w:val="none"/>
          <w:vertAlign w:val="baseline"/>
        </w:rPr>
        <w:t xml:space="preserve">Virginia rejects cross-jurisdictional class-action tolling. </w:t>
      </w:r>
      <w:r>
        <w:rPr>
          <w:rFonts w:ascii="arial" w:eastAsia="arial" w:hAnsi="arial" w:cs="arial"/>
          <w:b w:val="0"/>
          <w:i w:val="0"/>
          <w:strike w:val="0"/>
          <w:noProof w:val="0"/>
          <w:color w:val="000000"/>
          <w:position w:val="0"/>
          <w:sz w:val="20"/>
          <w:u w:val="single"/>
          <w:vertAlign w:val="baseline"/>
        </w:rPr>
        <w:t xml:space="preserve">See </w:t>
      </w:r>
      <w:bookmarkStart w:id="3051" w:name="Bookmark_I5HFV1WT2N1R510010000400"/>
      <w:bookmarkEnd w:id="3051"/>
      <w:hyperlink r:id="rId802" w:history="1">
        <w:r>
          <w:rPr>
            <w:rFonts w:ascii="arial" w:eastAsia="arial" w:hAnsi="arial" w:cs="arial"/>
            <w:b w:val="0"/>
            <w:i/>
            <w:strike w:val="0"/>
            <w:noProof w:val="0"/>
            <w:color w:val="0077CC"/>
            <w:position w:val="0"/>
            <w:sz w:val="20"/>
            <w:u w:val="single"/>
            <w:vertAlign w:val="baseline"/>
          </w:rPr>
          <w:t>Casey II</w:t>
        </w:r>
      </w:hyperlink>
      <w:hyperlink r:id="rId802" w:history="1">
        <w:r>
          <w:rPr>
            <w:rFonts w:ascii="arial" w:eastAsia="arial" w:hAnsi="arial" w:cs="arial"/>
            <w:b w:val="0"/>
            <w:i/>
            <w:strike w:val="0"/>
            <w:noProof w:val="0"/>
            <w:color w:val="0077CC"/>
            <w:position w:val="0"/>
            <w:sz w:val="20"/>
            <w:u w:val="single"/>
            <w:vertAlign w:val="baseline"/>
          </w:rPr>
          <w:t>, 283 Va. at 411, 722 S.E.2d at 842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6.2.1.10. Conclusion</w:t>
      </w:r>
    </w:p>
    <w:p>
      <w:pPr>
        <w:keepNext w:val="0"/>
        <w:widowControl w:val="0"/>
        <w:spacing w:before="200" w:after="0" w:line="260" w:lineRule="atLeast"/>
        <w:ind w:left="0" w:right="0" w:firstLine="0"/>
        <w:jc w:val="both"/>
      </w:pPr>
      <w:bookmarkStart w:id="3052" w:name="Bookmark_para_776"/>
      <w:bookmarkEnd w:id="3052"/>
      <w:r>
        <w:rPr>
          <w:rFonts w:ascii="arial" w:eastAsia="arial" w:hAnsi="arial" w:cs="arial"/>
          <w:b w:val="0"/>
          <w:i w:val="0"/>
          <w:strike w:val="0"/>
          <w:noProof w:val="0"/>
          <w:color w:val="000000"/>
          <w:position w:val="0"/>
          <w:sz w:val="20"/>
          <w:u w:val="none"/>
          <w:vertAlign w:val="baseline"/>
        </w:rPr>
        <w:t>For the foregoing reasons, we will apply class-action tolling cross-jurisdictionally to the limitations laws of California, Connecticut, Iowa, New Jersey, New York, and Ohio, but not Pennsylvania and Virginia. As to Kansas, we hold that the savings rule has no application.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6.2.2. Tolling Across Claims</w:t>
      </w:r>
    </w:p>
    <w:p>
      <w:pPr>
        <w:keepNext w:val="0"/>
        <w:widowControl w:val="0"/>
        <w:spacing w:before="200" w:after="0" w:line="260" w:lineRule="atLeast"/>
        <w:ind w:left="0" w:right="0" w:firstLine="0"/>
        <w:jc w:val="both"/>
      </w:pPr>
      <w:bookmarkStart w:id="3053" w:name="Bookmark_para_777"/>
      <w:bookmarkEnd w:id="3053"/>
      <w:r>
        <w:rPr>
          <w:rFonts w:ascii="arial" w:eastAsia="arial" w:hAnsi="arial" w:cs="arial"/>
          <w:b w:val="0"/>
          <w:i w:val="0"/>
          <w:strike w:val="0"/>
          <w:noProof w:val="0"/>
          <w:color w:val="000000"/>
          <w:position w:val="0"/>
          <w:sz w:val="20"/>
          <w:u w:val="none"/>
          <w:vertAlign w:val="baseline"/>
        </w:rPr>
        <w:t>Many of the individual plaintiffs state different causes of action than were pleaded in the class complaints. The parties dispute whether class-action tolling operates to preserve plaintiffs' new claims. Defendants argue that tolling would prejudice them. Plaintiffs counter</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that an anti-tolling policy would require individuals to file duplicative cases in state courts in order to preserve state-law claims, thus defeating the purpose of a class action.</w:t>
      </w:r>
    </w:p>
    <w:p>
      <w:pPr>
        <w:keepNext w:val="0"/>
        <w:widowControl w:val="0"/>
        <w:spacing w:before="200" w:after="0" w:line="260" w:lineRule="atLeast"/>
        <w:ind w:left="0" w:right="0" w:firstLine="0"/>
        <w:jc w:val="both"/>
      </w:pPr>
      <w:bookmarkStart w:id="3054" w:name="Bookmark_para_778"/>
      <w:bookmarkEnd w:id="3054"/>
      <w:r>
        <w:rPr>
          <w:rFonts w:ascii="arial" w:eastAsia="arial" w:hAnsi="arial" w:cs="arial"/>
          <w:b w:val="0"/>
          <w:i w:val="0"/>
          <w:strike w:val="0"/>
          <w:noProof w:val="0"/>
          <w:color w:val="000000"/>
          <w:position w:val="0"/>
          <w:sz w:val="20"/>
          <w:u w:val="none"/>
          <w:vertAlign w:val="baseline"/>
        </w:rPr>
        <w:t>Federal precedent strongly favors plaintiffs:</w:t>
      </w:r>
    </w:p>
    <w:p>
      <w:pPr>
        <w:keepNext w:val="0"/>
        <w:widowControl w:val="0"/>
        <w:spacing w:before="200" w:after="0" w:line="260" w:lineRule="atLeast"/>
        <w:ind w:left="400" w:right="0" w:firstLine="0"/>
        <w:jc w:val="both"/>
      </w:pPr>
      <w:bookmarkStart w:id="3055" w:name="Bookmark_para_779"/>
      <w:bookmarkEnd w:id="3055"/>
      <w:r>
        <w:rPr>
          <w:rFonts w:ascii="arial" w:eastAsia="arial" w:hAnsi="arial" w:cs="arial"/>
          <w:b w:val="0"/>
          <w:i w:val="0"/>
          <w:strike w:val="0"/>
          <w:noProof w:val="0"/>
          <w:color w:val="000000"/>
          <w:position w:val="0"/>
          <w:sz w:val="20"/>
          <w:u w:val="none"/>
          <w:vertAlign w:val="baseline"/>
        </w:rPr>
        <w:t xml:space="preserve">[W]e do not regard the fact that the state court [class] action was premised on different legal theories as a reason not to apply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to save the claims of class members . . . . </w:t>
      </w:r>
      <w:bookmarkStart w:id="3056" w:name="Bookmark_I5HFV1WT2N1R510040000400"/>
      <w:bookmarkEnd w:id="3056"/>
      <w:r>
        <w:rPr>
          <w:rFonts w:ascii="arial" w:eastAsia="arial" w:hAnsi="arial" w:cs="arial"/>
          <w:b w:val="0"/>
          <w:i w:val="0"/>
          <w:strike w:val="0"/>
          <w:noProof w:val="0"/>
          <w:color w:val="000000"/>
          <w:position w:val="0"/>
          <w:sz w:val="20"/>
          <w:u w:val="none"/>
          <w:vertAlign w:val="baseline"/>
        </w:rPr>
        <w:t xml:space="preserve">It is not a flaw under that doctrine that the first action did not alert the defendant to have its lawyers research the applicability of a particular statute or rule of common law. Indeed, limiting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to the identical "causes of action" asserted in the initial class action would encourage and require absent class members to file protective motions to intervene and assert their new legal theories prior to class certification, thereby producing . . . "court congestion, wasted paperwork and expense."</w:t>
      </w:r>
    </w:p>
    <w:p>
      <w:pPr>
        <w:keepNext w:val="0"/>
        <w:widowControl w:val="0"/>
        <w:spacing w:before="240" w:after="0" w:line="260" w:lineRule="atLeast"/>
        <w:ind w:left="0" w:right="0" w:firstLine="0"/>
        <w:jc w:val="both"/>
      </w:pPr>
      <w:bookmarkStart w:id="3057" w:name="Bookmark_I5HFV1WT2N1R510040000400_2"/>
      <w:bookmarkEnd w:id="3057"/>
      <w:bookmarkStart w:id="3058" w:name="Bookmark_I5HFV1WT2N1R510030000400"/>
      <w:bookmarkEnd w:id="3058"/>
      <w:hyperlink r:id="rId850" w:history="1">
        <w:r>
          <w:rPr>
            <w:rFonts w:ascii="arial" w:eastAsia="arial" w:hAnsi="arial" w:cs="arial"/>
            <w:b w:val="0"/>
            <w:i/>
            <w:strike w:val="0"/>
            <w:color w:val="0077CC"/>
            <w:sz w:val="20"/>
            <w:u w:val="single"/>
            <w:vertAlign w:val="baseline"/>
          </w:rPr>
          <w:t>Cullen v. Margiotta</w:t>
        </w:r>
      </w:hyperlink>
      <w:hyperlink r:id="rId850" w:history="1">
        <w:r>
          <w:rPr>
            <w:rFonts w:ascii="arial" w:eastAsia="arial" w:hAnsi="arial" w:cs="arial"/>
            <w:b w:val="0"/>
            <w:i/>
            <w:strike w:val="0"/>
            <w:color w:val="0077CC"/>
            <w:sz w:val="20"/>
            <w:u w:val="single"/>
            <w:vertAlign w:val="baseline"/>
          </w:rPr>
          <w:t>, 811 F.2d 698, 721 (2d Cir. 1987)</w:t>
        </w:r>
      </w:hyperlink>
      <w:r>
        <w:rPr>
          <w:rFonts w:ascii="arial" w:eastAsia="arial" w:hAnsi="arial" w:cs="arial"/>
          <w:b w:val="0"/>
          <w:i w:val="0"/>
          <w:strike w:val="0"/>
          <w:noProof w:val="0"/>
          <w:color w:val="000000"/>
          <w:position w:val="0"/>
          <w:sz w:val="20"/>
          <w:u w:val="none"/>
          <w:vertAlign w:val="baseline"/>
        </w:rPr>
        <w:t xml:space="preserve"> (quoting </w:t>
      </w:r>
      <w:bookmarkStart w:id="3059" w:name="Bookmark_I5HFV1WT2N1R510050000400"/>
      <w:bookmarkEnd w:id="3059"/>
      <w:hyperlink r:id="rId865" w:history="1">
        <w:r>
          <w:rPr>
            <w:rFonts w:ascii="arial" w:eastAsia="arial" w:hAnsi="arial" w:cs="arial"/>
            <w:b w:val="0"/>
            <w:i/>
            <w:strike w:val="0"/>
            <w:noProof w:val="0"/>
            <w:color w:val="0077CC"/>
            <w:position w:val="0"/>
            <w:sz w:val="20"/>
            <w:u w:val="single"/>
            <w:vertAlign w:val="baseline"/>
          </w:rPr>
          <w:t>Yollin v. Holland Am. Cruises, Inc.</w:t>
        </w:r>
      </w:hyperlink>
      <w:hyperlink r:id="rId865" w:history="1">
        <w:r>
          <w:rPr>
            <w:rFonts w:ascii="arial" w:eastAsia="arial" w:hAnsi="arial" w:cs="arial"/>
            <w:b w:val="0"/>
            <w:i/>
            <w:strike w:val="0"/>
            <w:noProof w:val="0"/>
            <w:color w:val="0077CC"/>
            <w:position w:val="0"/>
            <w:sz w:val="20"/>
            <w:u w:val="single"/>
            <w:vertAlign w:val="baseline"/>
          </w:rPr>
          <w:t>, 97 A.D.2d 720, 720, 468 N.Y.S.2d 873, 875 (1st Dep't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60" w:name="Bookmark_para_780"/>
      <w:bookmarkEnd w:id="3060"/>
      <w:bookmarkStart w:id="3061" w:name="Bookmark_I5HFV1WT2SF8BK0030000400"/>
      <w:bookmarkEnd w:id="3061"/>
      <w:r>
        <w:rPr>
          <w:rFonts w:ascii="arial" w:eastAsia="arial" w:hAnsi="arial" w:cs="arial"/>
          <w:b w:val="0"/>
          <w:i w:val="0"/>
          <w:strike w:val="0"/>
          <w:noProof w:val="0"/>
          <w:color w:val="000000"/>
          <w:position w:val="0"/>
          <w:sz w:val="20"/>
          <w:u w:val="none"/>
          <w:vertAlign w:val="baseline"/>
        </w:rPr>
        <w:t xml:space="preserve">Available state-court precedent also tends to support plaintiffs' view. The Connecticut Supreme Court has specifically held that </w:t>
      </w:r>
      <w:bookmarkStart w:id="3062" w:name="Bookmark_LNHNREFclscc132"/>
      <w:bookmarkEnd w:id="3062"/>
      <w:hyperlink r:id="rId866" w:history="1">
        <w:r>
          <w:rPr>
            <w:rFonts w:ascii="arial" w:eastAsia="arial" w:hAnsi="arial" w:cs="arial"/>
            <w:b/>
            <w:i/>
            <w:strike w:val="0"/>
            <w:noProof w:val="0"/>
            <w:color w:val="0077CC"/>
            <w:position w:val="0"/>
            <w:sz w:val="20"/>
            <w:u w:val="single"/>
            <w:vertAlign w:val="baseline"/>
          </w:rPr>
          <w:t>HN132</w:t>
        </w:r>
      </w:hyperlink>
      <w:r>
        <w:rPr>
          <w:rFonts w:ascii="arial" w:eastAsia="arial" w:hAnsi="arial" w:cs="arial"/>
          <w:b w:val="0"/>
          <w:i w:val="0"/>
          <w:strike w:val="0"/>
          <w:noProof w:val="0"/>
          <w:color w:val="000000"/>
          <w:position w:val="0"/>
          <w:sz w:val="20"/>
          <w:u w:val="none"/>
          <w:vertAlign w:val="baseline"/>
        </w:rPr>
        <w:t>[</w:t>
      </w:r>
      <w:hyperlink w:anchor="Bookmark_clscc132" w:history="1">
        <w:r>
          <w:pict>
            <v:shape id="_x0000_i1301"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individual plaintiffs may raise new legal theories on the same general facts pleaded in the class complaint. </w:t>
      </w:r>
      <w:r>
        <w:rPr>
          <w:rFonts w:ascii="arial" w:eastAsia="arial" w:hAnsi="arial" w:cs="arial"/>
          <w:b w:val="0"/>
          <w:i w:val="0"/>
          <w:strike w:val="0"/>
          <w:noProof w:val="0"/>
          <w:color w:val="000000"/>
          <w:position w:val="0"/>
          <w:sz w:val="20"/>
          <w:u w:val="single"/>
          <w:vertAlign w:val="baseline"/>
        </w:rPr>
        <w:t xml:space="preserve">See </w:t>
      </w:r>
      <w:bookmarkStart w:id="3063" w:name="Bookmark_I5HFV1WT2SF8BK0020000400"/>
      <w:bookmarkEnd w:id="3063"/>
      <w:hyperlink r:id="rId835" w:history="1">
        <w:r>
          <w:rPr>
            <w:rFonts w:ascii="arial" w:eastAsia="arial" w:hAnsi="arial" w:cs="arial"/>
            <w:b w:val="0"/>
            <w:i/>
            <w:strike w:val="0"/>
            <w:noProof w:val="0"/>
            <w:color w:val="0077CC"/>
            <w:position w:val="0"/>
            <w:sz w:val="20"/>
            <w:u w:val="single"/>
            <w:vertAlign w:val="baseline"/>
          </w:rPr>
          <w:t>Grimes v. Hous. Auth. of New Haven</w:t>
        </w:r>
      </w:hyperlink>
      <w:hyperlink r:id="rId835" w:history="1">
        <w:r>
          <w:rPr>
            <w:rFonts w:ascii="arial" w:eastAsia="arial" w:hAnsi="arial" w:cs="arial"/>
            <w:b w:val="0"/>
            <w:i/>
            <w:strike w:val="0"/>
            <w:noProof w:val="0"/>
            <w:color w:val="0077CC"/>
            <w:position w:val="0"/>
            <w:sz w:val="20"/>
            <w:u w:val="single"/>
            <w:vertAlign w:val="baseline"/>
          </w:rPr>
          <w:t>, 242 Conn. 236, 246-52, 698 A.2d 302, 307-10 (1997)</w:t>
        </w:r>
      </w:hyperlink>
      <w:r>
        <w:rPr>
          <w:rFonts w:ascii="arial" w:eastAsia="arial" w:hAnsi="arial" w:cs="arial"/>
          <w:b w:val="0"/>
          <w:i w:val="0"/>
          <w:strike w:val="0"/>
          <w:noProof w:val="0"/>
          <w:color w:val="000000"/>
          <w:position w:val="0"/>
          <w:sz w:val="20"/>
          <w:u w:val="none"/>
          <w:vertAlign w:val="baseline"/>
        </w:rPr>
        <w:t xml:space="preserve"> (relying</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val="0"/>
          <w:strike w:val="0"/>
          <w:noProof w:val="0"/>
          <w:color w:val="000000"/>
          <w:position w:val="0"/>
          <w:sz w:val="20"/>
          <w:u w:val="single"/>
          <w:vertAlign w:val="baseline"/>
        </w:rPr>
        <w:t>Cullen</w:t>
      </w:r>
      <w:r>
        <w:rPr>
          <w:rFonts w:ascii="arial" w:eastAsia="arial" w:hAnsi="arial" w:cs="arial"/>
          <w:b w:val="0"/>
          <w:i w:val="0"/>
          <w:strike w:val="0"/>
          <w:noProof w:val="0"/>
          <w:color w:val="000000"/>
          <w:position w:val="0"/>
          <w:sz w:val="20"/>
          <w:u w:val="none"/>
          <w:vertAlign w:val="baseline"/>
        </w:rPr>
        <w:t xml:space="preserve"> and on the rule of </w:t>
      </w:r>
      <w:bookmarkStart w:id="3064" w:name="Bookmark_I5HFV1WT2SF8BK0040000400"/>
      <w:bookmarkEnd w:id="3064"/>
      <w:hyperlink r:id="rId867" w:history="1">
        <w:r>
          <w:rPr>
            <w:rFonts w:ascii="arial" w:eastAsia="arial" w:hAnsi="arial" w:cs="arial"/>
            <w:b w:val="0"/>
            <w:i/>
            <w:strike w:val="0"/>
            <w:noProof w:val="0"/>
            <w:color w:val="0077CC"/>
            <w:position w:val="0"/>
            <w:sz w:val="20"/>
            <w:u w:val="single"/>
            <w:vertAlign w:val="baseline"/>
          </w:rPr>
          <w:t xml:space="preserve">Pavelka v. St. Albert Society Branch </w:t>
        </w:r>
      </w:hyperlink>
      <w:hyperlink r:id="rId867" w:history="1">
        <w:r>
          <w:rPr>
            <w:rFonts w:ascii="arial" w:eastAsia="arial" w:hAnsi="arial" w:cs="arial"/>
            <w:b w:val="0"/>
            <w:i/>
            <w:strike w:val="0"/>
            <w:noProof w:val="0"/>
            <w:color w:val="0077CC"/>
            <w:position w:val="0"/>
            <w:sz w:val="20"/>
            <w:u w:val="single"/>
            <w:vertAlign w:val="baseline"/>
          </w:rPr>
          <w:t>No. 30</w:t>
        </w:r>
      </w:hyperlink>
      <w:hyperlink r:id="rId867" w:history="1">
        <w:r>
          <w:rPr>
            <w:rFonts w:ascii="arial" w:eastAsia="arial" w:hAnsi="arial" w:cs="arial"/>
            <w:b w:val="0"/>
            <w:i/>
            <w:strike w:val="0"/>
            <w:noProof w:val="0"/>
            <w:color w:val="0077CC"/>
            <w:position w:val="0"/>
            <w:sz w:val="20"/>
            <w:u w:val="single"/>
            <w:vertAlign w:val="baseline"/>
          </w:rPr>
          <w:t>, 82 Conn. 146, 147, 72 A. 725, 725 (1909)</w:t>
        </w:r>
      </w:hyperlink>
      <w:r>
        <w:rPr>
          <w:rFonts w:ascii="arial" w:eastAsia="arial" w:hAnsi="arial" w:cs="arial"/>
          <w:b w:val="0"/>
          <w:i w:val="0"/>
          <w:strike w:val="0"/>
          <w:noProof w:val="0"/>
          <w:color w:val="000000"/>
          <w:position w:val="0"/>
          <w:sz w:val="20"/>
          <w:u w:val="none"/>
          <w:vertAlign w:val="baseline"/>
        </w:rPr>
        <w:t xml:space="preserve">, that "[t]he facts which establish . . . </w:t>
      </w:r>
      <w:bookmarkStart w:id="3065" w:name="Bookmark_I5HFV1WT28T4M90020000400"/>
      <w:bookmarkEnd w:id="3065"/>
      <w:r>
        <w:rPr>
          <w:rFonts w:ascii="arial" w:eastAsia="arial" w:hAnsi="arial" w:cs="arial"/>
          <w:b w:val="0"/>
          <w:i w:val="0"/>
          <w:strike w:val="0"/>
          <w:noProof w:val="0"/>
          <w:color w:val="000000"/>
          <w:position w:val="0"/>
          <w:sz w:val="20"/>
          <w:u w:val="none"/>
          <w:vertAlign w:val="baseline"/>
        </w:rPr>
        <w:t xml:space="preserve">[a plaintiff's] right and [a defendant's] delict constitute the cause of action"). </w:t>
      </w:r>
      <w:bookmarkStart w:id="3066" w:name="Bookmark_I5HFV1WT28T4M90020000400_2"/>
      <w:bookmarkEnd w:id="3066"/>
      <w:r>
        <w:rPr>
          <w:rFonts w:ascii="arial" w:eastAsia="arial" w:hAnsi="arial" w:cs="arial"/>
          <w:b w:val="0"/>
          <w:i w:val="0"/>
          <w:strike w:val="0"/>
          <w:noProof w:val="0"/>
          <w:color w:val="000000"/>
          <w:position w:val="0"/>
          <w:sz w:val="20"/>
          <w:u w:val="none"/>
          <w:vertAlign w:val="baseline"/>
        </w:rPr>
        <w:t xml:space="preserve">Likewise, New York's Appellate Division has applied class-action tolling when the underlying class action was for a declaratory judgment and the later individual action was for money damages. </w:t>
      </w:r>
      <w:bookmarkStart w:id="3067" w:name="Bookmark_I5HFV1WT28T4M90010000400"/>
      <w:bookmarkEnd w:id="3067"/>
      <w:hyperlink r:id="rId868" w:history="1">
        <w:r>
          <w:rPr>
            <w:rFonts w:ascii="arial" w:eastAsia="arial" w:hAnsi="arial" w:cs="arial"/>
            <w:b w:val="0"/>
            <w:i/>
            <w:strike w:val="0"/>
            <w:noProof w:val="0"/>
            <w:color w:val="0077CC"/>
            <w:position w:val="0"/>
            <w:sz w:val="20"/>
            <w:u w:val="single"/>
            <w:vertAlign w:val="baseline"/>
          </w:rPr>
          <w:t>Clifton Knolls Sewerage Disposal Co. v. Aulenbach</w:t>
        </w:r>
      </w:hyperlink>
      <w:hyperlink r:id="rId868" w:history="1">
        <w:r>
          <w:rPr>
            <w:rFonts w:ascii="arial" w:eastAsia="arial" w:hAnsi="arial" w:cs="arial"/>
            <w:b w:val="0"/>
            <w:i/>
            <w:strike w:val="0"/>
            <w:noProof w:val="0"/>
            <w:color w:val="0077CC"/>
            <w:position w:val="0"/>
            <w:sz w:val="20"/>
            <w:u w:val="single"/>
            <w:vertAlign w:val="baseline"/>
          </w:rPr>
          <w:t>, 88 A.D.2d 1024, 451 N.Y.S.2d 907 (3d Dep't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68" w:name="Bookmark_para_781"/>
      <w:bookmarkEnd w:id="3068"/>
      <w:bookmarkStart w:id="3069" w:name="Bookmark_I5HFV1WT28T4M90040000400"/>
      <w:bookmarkEnd w:id="3069"/>
      <w:r>
        <w:rPr>
          <w:rFonts w:ascii="arial" w:eastAsia="arial" w:hAnsi="arial" w:cs="arial"/>
          <w:b w:val="0"/>
          <w:i w:val="0"/>
          <w:strike w:val="0"/>
          <w:noProof w:val="0"/>
          <w:color w:val="000000"/>
          <w:position w:val="0"/>
          <w:sz w:val="20"/>
          <w:u w:val="none"/>
          <w:vertAlign w:val="baseline"/>
        </w:rPr>
        <w:t xml:space="preserve">Courts do not, however, permit tolling when a plaintiff raises a new </w:t>
      </w:r>
      <w:r>
        <w:rPr>
          <w:rFonts w:ascii="arial" w:eastAsia="arial" w:hAnsi="arial" w:cs="arial"/>
          <w:b w:val="0"/>
          <w:i w:val="0"/>
          <w:strike w:val="0"/>
          <w:noProof w:val="0"/>
          <w:color w:val="000000"/>
          <w:position w:val="0"/>
          <w:sz w:val="20"/>
          <w:u w:val="single"/>
          <w:vertAlign w:val="baseline"/>
        </w:rPr>
        <w:t>factual</w:t>
      </w:r>
      <w:r>
        <w:rPr>
          <w:rFonts w:ascii="arial" w:eastAsia="arial" w:hAnsi="arial" w:cs="arial"/>
          <w:b w:val="0"/>
          <w:i w:val="0"/>
          <w:strike w:val="0"/>
          <w:noProof w:val="0"/>
          <w:color w:val="000000"/>
          <w:position w:val="0"/>
          <w:sz w:val="20"/>
          <w:u w:val="none"/>
          <w:vertAlign w:val="baseline"/>
        </w:rPr>
        <w:t xml:space="preserve"> theory. As Justice Powell stated in his concurrence to </w:t>
      </w:r>
      <w:r>
        <w:rPr>
          <w:rFonts w:ascii="arial" w:eastAsia="arial" w:hAnsi="arial" w:cs="arial"/>
          <w:b w:val="0"/>
          <w:i w:val="0"/>
          <w:strike w:val="0"/>
          <w:noProof w:val="0"/>
          <w:color w:val="000000"/>
          <w:position w:val="0"/>
          <w:sz w:val="20"/>
          <w:u w:val="single"/>
          <w:vertAlign w:val="baseline"/>
        </w:rPr>
        <w:t>Crown, Cork</w:t>
      </w:r>
      <w:r>
        <w:rPr>
          <w:rFonts w:ascii="arial" w:eastAsia="arial" w:hAnsi="arial" w:cs="arial"/>
          <w:b w:val="0"/>
          <w:i w:val="0"/>
          <w:strike w:val="0"/>
          <w:noProof w:val="0"/>
          <w:color w:val="000000"/>
          <w:position w:val="0"/>
          <w:sz w:val="20"/>
          <w:u w:val="none"/>
          <w:vertAlign w:val="baseline"/>
        </w:rPr>
        <w:t xml:space="preserve">, "[t]he rule should not be read as leaving a plaintiff free to raise different or peripheral claims following denial of class status. . . . [T]he district court should take care to ensure that the suit raises claims that concern the same evidence, memories, and witnesses as the subject matter of the original class suit." Crown, </w:t>
      </w:r>
      <w:bookmarkStart w:id="3070" w:name="Bookmark_I5HFV1WT28T4M90030000400"/>
      <w:bookmarkEnd w:id="3070"/>
      <w:hyperlink r:id="rId800" w:history="1">
        <w:r>
          <w:rPr>
            <w:rFonts w:ascii="arial" w:eastAsia="arial" w:hAnsi="arial" w:cs="arial"/>
            <w:b w:val="0"/>
            <w:i/>
            <w:strike w:val="0"/>
            <w:noProof w:val="0"/>
            <w:color w:val="0077CC"/>
            <w:position w:val="0"/>
            <w:sz w:val="20"/>
            <w:u w:val="single"/>
            <w:vertAlign w:val="baseline"/>
          </w:rPr>
          <w:t>Cork &amp; Seal Co. v. Parker</w:t>
        </w:r>
      </w:hyperlink>
      <w:hyperlink r:id="rId800" w:history="1">
        <w:r>
          <w:rPr>
            <w:rFonts w:ascii="arial" w:eastAsia="arial" w:hAnsi="arial" w:cs="arial"/>
            <w:b w:val="0"/>
            <w:i/>
            <w:strike w:val="0"/>
            <w:noProof w:val="0"/>
            <w:color w:val="0077CC"/>
            <w:position w:val="0"/>
            <w:sz w:val="20"/>
            <w:u w:val="single"/>
            <w:vertAlign w:val="baseline"/>
          </w:rPr>
          <w:t>, 462 U.S. 345, 355, 103 S. Ct. 2392, 76 L. Ed. 2d 628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3071" w:name="Bookmark_I5HFV1WT28T4M90050000400"/>
      <w:bookmarkEnd w:id="3071"/>
      <w:hyperlink r:id="rId688" w:history="1">
        <w:r>
          <w:rPr>
            <w:rFonts w:ascii="arial" w:eastAsia="arial" w:hAnsi="arial" w:cs="arial"/>
            <w:b w:val="0"/>
            <w:i/>
            <w:strike w:val="0"/>
            <w:noProof w:val="0"/>
            <w:color w:val="0077CC"/>
            <w:position w:val="0"/>
            <w:sz w:val="20"/>
            <w:u w:val="single"/>
            <w:vertAlign w:val="baseline"/>
          </w:rPr>
          <w:t>Jolly v. Eli Lilly &amp; Co.</w:t>
        </w:r>
      </w:hyperlink>
      <w:hyperlink r:id="rId688" w:history="1">
        <w:r>
          <w:rPr>
            <w:rFonts w:ascii="arial" w:eastAsia="arial" w:hAnsi="arial" w:cs="arial"/>
            <w:b w:val="0"/>
            <w:i/>
            <w:strike w:val="0"/>
            <w:noProof w:val="0"/>
            <w:color w:val="0077CC"/>
            <w:position w:val="0"/>
            <w:sz w:val="20"/>
            <w:u w:val="single"/>
            <w:vertAlign w:val="baseline"/>
          </w:rPr>
          <w:t>, 44 Cal. 3d 1103, 1124, 245 Cal. Rptr. 658, 751 P.2d 923, 937 (1988)</w:t>
        </w:r>
      </w:hyperlink>
      <w:r>
        <w:rPr>
          <w:rFonts w:ascii="arial" w:eastAsia="arial" w:hAnsi="arial" w:cs="arial"/>
          <w:b w:val="0"/>
          <w:i w:val="0"/>
          <w:strike w:val="0"/>
          <w:noProof w:val="0"/>
          <w:color w:val="000000"/>
          <w:position w:val="0"/>
          <w:sz w:val="20"/>
          <w:u w:val="none"/>
          <w:vertAlign w:val="baseline"/>
        </w:rPr>
        <w:t xml:space="preserve"> (quoting Justice Powell's concurrence).</w:t>
      </w:r>
    </w:p>
    <w:p>
      <w:pPr>
        <w:keepNext w:val="0"/>
        <w:widowControl w:val="0"/>
        <w:spacing w:before="240" w:after="0" w:line="260" w:lineRule="atLeast"/>
        <w:ind w:left="0" w:right="0" w:firstLine="0"/>
        <w:jc w:val="both"/>
      </w:pPr>
      <w:bookmarkStart w:id="3072" w:name="Bookmark_para_782"/>
      <w:bookmarkEnd w:id="3072"/>
      <w:r>
        <w:rPr>
          <w:rFonts w:ascii="arial" w:eastAsia="arial" w:hAnsi="arial" w:cs="arial"/>
          <w:b w:val="0"/>
          <w:i w:val="0"/>
          <w:strike w:val="0"/>
          <w:noProof w:val="0"/>
          <w:color w:val="000000"/>
          <w:position w:val="0"/>
          <w:sz w:val="20"/>
          <w:u w:val="none"/>
          <w:vertAlign w:val="baseline"/>
        </w:rPr>
        <w:t xml:space="preserve">These conclusions operate in harmony with the amendment and relation-back rules of the Federal Rules of Civil Procedure. </w:t>
      </w:r>
      <w:hyperlink r:id="rId869"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liberally allows a class representative to amend his complaint, and then permits the amended complaint to relate back to a prior pleading if "the amendment asserts a claim . . . that arose out of the conduct, transaction, or</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occurrence set out . . . in the original pleading." </w:t>
      </w:r>
      <w:hyperlink r:id="rId869" w:history="1">
        <w:r>
          <w:rPr>
            <w:rFonts w:ascii="arial" w:eastAsia="arial" w:hAnsi="arial" w:cs="arial"/>
            <w:b w:val="0"/>
            <w:i/>
            <w:strike w:val="0"/>
            <w:noProof w:val="0"/>
            <w:color w:val="0077CC"/>
            <w:position w:val="0"/>
            <w:sz w:val="20"/>
            <w:u w:val="single"/>
            <w:vertAlign w:val="baseline"/>
          </w:rPr>
          <w:t>Fed. R. Civ. P. 15(c)(1)(B)</w:t>
        </w:r>
      </w:hyperlink>
      <w:r>
        <w:rPr>
          <w:rFonts w:ascii="arial" w:eastAsia="arial" w:hAnsi="arial" w:cs="arial"/>
          <w:b w:val="0"/>
          <w:i w:val="0"/>
          <w:strike w:val="0"/>
          <w:noProof w:val="0"/>
          <w:color w:val="000000"/>
          <w:position w:val="0"/>
          <w:sz w:val="20"/>
          <w:u w:val="none"/>
          <w:vertAlign w:val="baseline"/>
        </w:rPr>
        <w:t>. Defendants cannot plausibly claim prejudice when a class member sues individually on a new legal theory that the class representatives could still sue on in the predicate class action.</w:t>
      </w:r>
    </w:p>
    <w:p>
      <w:pPr>
        <w:keepNext w:val="0"/>
        <w:widowControl w:val="0"/>
        <w:spacing w:before="240" w:after="0" w:line="260" w:lineRule="atLeast"/>
        <w:ind w:left="0" w:right="0" w:firstLine="0"/>
        <w:jc w:val="both"/>
      </w:pPr>
      <w:bookmarkStart w:id="3073" w:name="Bookmark_para_783"/>
      <w:bookmarkEnd w:id="3073"/>
      <w:r>
        <w:rPr>
          <w:rFonts w:ascii="arial" w:eastAsia="arial" w:hAnsi="arial" w:cs="arial"/>
          <w:b w:val="0"/>
          <w:i w:val="0"/>
          <w:strike w:val="0"/>
          <w:noProof w:val="0"/>
          <w:color w:val="000000"/>
          <w:position w:val="0"/>
          <w:sz w:val="20"/>
          <w:u w:val="none"/>
          <w:vertAlign w:val="baseline"/>
        </w:rPr>
        <w:t xml:space="preserve">Defendants are correct, however, that plaintiffs' tortious interference claims are insufficiently related to the claims stated by the predicate classes. The classes assert two broad types of viable fact patterns: (1) that plaintiffs' counterparties dealt improperly with plaintiffs with respect to particular contracts or investments; and (2) that panel banks manipulated LIBOR and concealed their manipulation without regard to particular relationships between plaintiffs and counterparties. The first category of claims includes contract claims, unjust enrichment claims, and fraud claims based on a failure to tell counterparties about LIBOR manipulation. </w:t>
      </w:r>
      <w:bookmarkStart w:id="3074" w:name="Bookmark_I3775GMXXKF00097FWX0004T"/>
      <w:bookmarkEnd w:id="3074"/>
      <w:bookmarkStart w:id="3075" w:name="Bookmark_I5HFV1WT2SF8BM0030000400"/>
      <w:bookmarkEnd w:id="3075"/>
      <w:r>
        <w:rPr>
          <w:rFonts w:ascii="arial" w:eastAsia="arial" w:hAnsi="arial" w:cs="arial"/>
          <w:b w:val="0"/>
          <w:i w:val="0"/>
          <w:strike w:val="0"/>
          <w:noProof w:val="0"/>
          <w:color w:val="000000"/>
          <w:position w:val="0"/>
          <w:sz w:val="20"/>
          <w:u w:val="none"/>
          <w:vertAlign w:val="baseline"/>
        </w:rPr>
        <w:t xml:space="preserve">The second category includes fraud claims based on false public reassurances, fraud claims based on false LIBOR quotes,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Tortious interference is in a different factual category, in that a viable tortious interference claim alleges that a </w:t>
      </w:r>
      <w:r>
        <w:rPr>
          <w:rFonts w:ascii="arial" w:eastAsia="arial" w:hAnsi="arial" w:cs="arial"/>
          <w:b w:val="0"/>
          <w:i w:val="0"/>
          <w:strike w:val="0"/>
          <w:noProof w:val="0"/>
          <w:color w:val="000000"/>
          <w:position w:val="0"/>
          <w:sz w:val="20"/>
          <w:u w:val="single"/>
          <w:vertAlign w:val="baseline"/>
        </w:rPr>
        <w:t>panel bank</w:t>
      </w:r>
      <w:r>
        <w:rPr>
          <w:rFonts w:ascii="arial" w:eastAsia="arial" w:hAnsi="arial" w:cs="arial"/>
          <w:b w:val="0"/>
          <w:i w:val="0"/>
          <w:strike w:val="0"/>
          <w:noProof w:val="0"/>
          <w:color w:val="000000"/>
          <w:position w:val="0"/>
          <w:sz w:val="20"/>
          <w:u w:val="none"/>
          <w:vertAlign w:val="baseline"/>
        </w:rPr>
        <w:t xml:space="preserve"> entity intended to disrupt a specific</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contract. </w:t>
      </w:r>
      <w:bookmarkStart w:id="3076" w:name="Bookmark_I5HFV1WT2SF8BM0050000400"/>
      <w:bookmarkEnd w:id="3076"/>
      <w:r>
        <w:rPr>
          <w:rFonts w:ascii="arial" w:eastAsia="arial" w:hAnsi="arial" w:cs="arial"/>
          <w:b w:val="0"/>
          <w:i w:val="0"/>
          <w:strike w:val="0"/>
          <w:noProof w:val="0"/>
          <w:color w:val="000000"/>
          <w:position w:val="0"/>
          <w:sz w:val="20"/>
          <w:u w:val="none"/>
          <w:vertAlign w:val="baseline"/>
        </w:rPr>
        <w:t xml:space="preserve">This factual theory was not suggested in the class complaints, so </w:t>
      </w:r>
      <w:bookmarkStart w:id="3077" w:name="Bookmark_I5HFV1WT2SF8BM0050000400_2"/>
      <w:bookmarkEnd w:id="3077"/>
      <w:bookmarkStart w:id="3078" w:name="Bookmark_I5HFV1WT2SF8BM0030000400_2"/>
      <w:bookmarkEnd w:id="3078"/>
      <w:bookmarkStart w:id="3079" w:name="Bookmark_I5HFV1WT2SF8BM0020000400"/>
      <w:bookmarkEnd w:id="3079"/>
      <w:hyperlink r:id="rId643" w:history="1">
        <w:r>
          <w:rPr>
            <w:rFonts w:ascii="arial" w:eastAsia="arial" w:hAnsi="arial" w:cs="arial"/>
            <w:b w:val="0"/>
            <w:i/>
            <w:strike w:val="0"/>
            <w:noProof w:val="0"/>
            <w:color w:val="0077CC"/>
            <w:position w:val="0"/>
            <w:sz w:val="20"/>
            <w:u w:val="single"/>
            <w:vertAlign w:val="baseline"/>
          </w:rPr>
          <w:t>American Pipe</w:t>
        </w:r>
      </w:hyperlink>
      <w:r>
        <w:rPr>
          <w:rFonts w:ascii="arial" w:eastAsia="arial" w:hAnsi="arial" w:cs="arial"/>
          <w:b w:val="0"/>
          <w:i w:val="0"/>
          <w:strike w:val="0"/>
          <w:noProof w:val="0"/>
          <w:color w:val="000000"/>
          <w:position w:val="0"/>
          <w:sz w:val="20"/>
          <w:u w:val="none"/>
          <w:vertAlign w:val="baseline"/>
        </w:rPr>
        <w:t xml:space="preserve"> tolling does not apply to tortious interference claims. </w:t>
      </w:r>
      <w:r>
        <w:rPr>
          <w:rFonts w:ascii="arial" w:eastAsia="arial" w:hAnsi="arial" w:cs="arial"/>
          <w:b w:val="0"/>
          <w:i w:val="0"/>
          <w:strike w:val="0"/>
          <w:noProof w:val="0"/>
          <w:color w:val="000000"/>
          <w:position w:val="0"/>
          <w:sz w:val="20"/>
          <w:u w:val="single"/>
          <w:vertAlign w:val="baseline"/>
        </w:rPr>
        <w:t xml:space="preserve">Cf. </w:t>
      </w:r>
      <w:bookmarkStart w:id="3080" w:name="Bookmark_I5HFV1WT2SF8BM0040000400"/>
      <w:bookmarkEnd w:id="3080"/>
      <w:hyperlink r:id="rId870" w:history="1">
        <w:r>
          <w:rPr>
            <w:rFonts w:ascii="arial" w:eastAsia="arial" w:hAnsi="arial" w:cs="arial"/>
            <w:b w:val="0"/>
            <w:i/>
            <w:strike w:val="0"/>
            <w:noProof w:val="0"/>
            <w:color w:val="0077CC"/>
            <w:position w:val="0"/>
            <w:sz w:val="20"/>
            <w:u w:val="single"/>
            <w:vertAlign w:val="baseline"/>
          </w:rPr>
          <w:t>In re Coastal Plains, Inc.</w:t>
        </w:r>
      </w:hyperlink>
      <w:hyperlink r:id="rId870" w:history="1">
        <w:r>
          <w:rPr>
            <w:rFonts w:ascii="arial" w:eastAsia="arial" w:hAnsi="arial" w:cs="arial"/>
            <w:b w:val="0"/>
            <w:i/>
            <w:strike w:val="0"/>
            <w:noProof w:val="0"/>
            <w:color w:val="0077CC"/>
            <w:position w:val="0"/>
            <w:sz w:val="20"/>
            <w:u w:val="single"/>
            <w:vertAlign w:val="baseline"/>
          </w:rPr>
          <w:t>, 179 F.3d 197, 216 (5th Cir. 1999)</w:t>
        </w:r>
      </w:hyperlink>
      <w:r>
        <w:rPr>
          <w:rFonts w:ascii="arial" w:eastAsia="arial" w:hAnsi="arial" w:cs="arial"/>
          <w:b w:val="0"/>
          <w:i w:val="0"/>
          <w:strike w:val="0"/>
          <w:noProof w:val="0"/>
          <w:color w:val="000000"/>
          <w:position w:val="0"/>
          <w:sz w:val="20"/>
          <w:u w:val="none"/>
          <w:vertAlign w:val="baseline"/>
        </w:rPr>
        <w:t xml:space="preserve"> (tortious interference claims in amended complaint did not relate back to original complaint's claims involving a contract between plaintiff and defendant); </w:t>
      </w:r>
      <w:bookmarkStart w:id="3081" w:name="Bookmark_I5HFV1WT2D6NY80010000400"/>
      <w:bookmarkEnd w:id="3081"/>
      <w:hyperlink r:id="rId871" w:history="1">
        <w:r>
          <w:rPr>
            <w:rFonts w:ascii="arial" w:eastAsia="arial" w:hAnsi="arial" w:cs="arial"/>
            <w:b w:val="0"/>
            <w:i/>
            <w:strike w:val="0"/>
            <w:noProof w:val="0"/>
            <w:color w:val="0077CC"/>
            <w:position w:val="0"/>
            <w:sz w:val="20"/>
            <w:u w:val="single"/>
            <w:vertAlign w:val="baseline"/>
          </w:rPr>
          <w:t>Constr. Interior Sys., v. Donohoe Cos.</w:t>
        </w:r>
      </w:hyperlink>
      <w:hyperlink r:id="rId871" w:history="1">
        <w:r>
          <w:rPr>
            <w:rFonts w:ascii="arial" w:eastAsia="arial" w:hAnsi="arial" w:cs="arial"/>
            <w:b w:val="0"/>
            <w:i/>
            <w:strike w:val="0"/>
            <w:noProof w:val="0"/>
            <w:color w:val="0077CC"/>
            <w:position w:val="0"/>
            <w:sz w:val="20"/>
            <w:u w:val="single"/>
            <w:vertAlign w:val="baseline"/>
          </w:rPr>
          <w:t>, 813 F. Supp. 29, 36 (D.D.C. 1992)</w:t>
        </w:r>
      </w:hyperlink>
      <w:r>
        <w:rPr>
          <w:rFonts w:ascii="arial" w:eastAsia="arial" w:hAnsi="arial" w:cs="arial"/>
          <w:b w:val="0"/>
          <w:i w:val="0"/>
          <w:strike w:val="0"/>
          <w:noProof w:val="0"/>
          <w:color w:val="000000"/>
          <w:position w:val="0"/>
          <w:sz w:val="20"/>
          <w:u w:val="none"/>
          <w:vertAlign w:val="baseline"/>
        </w:rPr>
        <w:t xml:space="preserve"> (similar).</w:t>
      </w:r>
    </w:p>
    <w:p>
      <w:pPr>
        <w:keepNext w:val="0"/>
        <w:widowControl w:val="0"/>
        <w:spacing w:before="200" w:after="0" w:line="260" w:lineRule="atLeast"/>
        <w:ind w:left="0" w:right="0" w:firstLine="0"/>
        <w:jc w:val="both"/>
      </w:pPr>
      <w:bookmarkStart w:id="3082" w:name="Bookmark_para_784"/>
      <w:bookmarkEnd w:id="3082"/>
      <w:r>
        <w:rPr>
          <w:rFonts w:ascii="arial" w:eastAsia="arial" w:hAnsi="arial" w:cs="arial"/>
          <w:b w:val="0"/>
          <w:i w:val="0"/>
          <w:strike w:val="0"/>
          <w:noProof w:val="0"/>
          <w:color w:val="000000"/>
          <w:position w:val="0"/>
          <w:sz w:val="20"/>
          <w:u w:val="none"/>
          <w:vertAlign w:val="baseline"/>
        </w:rPr>
        <w:t>We also note that the early class complaints alleged only persistent suppression, rather than trader-based manipulation. Trader-based claims rely on very different "evidence, memories, and witnesses" than suppression claims—different incentives, leading to qualitatively different misconduct committed by an overlapping but different set of people. Therefore, class-action tolling for trader-based claims must rely on class complaints that set forth trader-based allegations.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6.2.3. Tolling As to New Defendants</w:t>
      </w:r>
    </w:p>
    <w:p>
      <w:pPr>
        <w:keepNext w:val="0"/>
        <w:widowControl w:val="0"/>
        <w:spacing w:before="200" w:after="0" w:line="260" w:lineRule="atLeast"/>
        <w:ind w:left="0" w:right="0" w:firstLine="0"/>
        <w:jc w:val="both"/>
      </w:pPr>
      <w:bookmarkStart w:id="3083" w:name="Bookmark_para_785"/>
      <w:bookmarkEnd w:id="3083"/>
      <w:r>
        <w:rPr>
          <w:rFonts w:ascii="arial" w:eastAsia="arial" w:hAnsi="arial" w:cs="arial"/>
          <w:b w:val="0"/>
          <w:i w:val="0"/>
          <w:strike w:val="0"/>
          <w:noProof w:val="0"/>
          <w:color w:val="000000"/>
          <w:position w:val="0"/>
          <w:sz w:val="20"/>
          <w:u w:val="none"/>
          <w:vertAlign w:val="baseline"/>
        </w:rPr>
        <w:t>Defendants argue that class-action tolling is inappropriate as to defendants who were not named in a predicate class action. Plaintiffs contend that all relevant defendants had practical notice of the action, and some cases favor plaintiffs' view that a new defendant's awareness of a suit is the only relevant factor.</w:t>
      </w:r>
    </w:p>
    <w:p>
      <w:pPr>
        <w:keepNext w:val="0"/>
        <w:widowControl w:val="0"/>
        <w:spacing w:before="240" w:after="0" w:line="260" w:lineRule="atLeast"/>
        <w:ind w:left="0" w:right="0" w:firstLine="0"/>
        <w:jc w:val="both"/>
      </w:pPr>
      <w:bookmarkStart w:id="3084" w:name="Bookmark_para_786"/>
      <w:bookmarkEnd w:id="3084"/>
      <w:bookmarkStart w:id="3085" w:name="Bookmark_I5HFV1WT2D6NY80040000400"/>
      <w:bookmarkEnd w:id="3085"/>
      <w:r>
        <w:rPr>
          <w:rFonts w:ascii="arial" w:eastAsia="arial" w:hAnsi="arial" w:cs="arial"/>
          <w:b w:val="0"/>
          <w:i w:val="0"/>
          <w:strike w:val="0"/>
          <w:noProof w:val="0"/>
          <w:color w:val="000000"/>
          <w:position w:val="0"/>
          <w:sz w:val="20"/>
          <w:u w:val="none"/>
          <w:vertAlign w:val="baseline"/>
        </w:rPr>
        <w:t xml:space="preserve">The better view is that </w:t>
      </w:r>
      <w:bookmarkStart w:id="3086" w:name="Bookmark_LNHNREFclscc133"/>
      <w:bookmarkEnd w:id="3086"/>
      <w:hyperlink r:id="rId872" w:history="1">
        <w:r>
          <w:rPr>
            <w:rFonts w:ascii="arial" w:eastAsia="arial" w:hAnsi="arial" w:cs="arial"/>
            <w:b/>
            <w:i/>
            <w:strike w:val="0"/>
            <w:noProof w:val="0"/>
            <w:color w:val="0077CC"/>
            <w:position w:val="0"/>
            <w:sz w:val="20"/>
            <w:u w:val="single"/>
            <w:vertAlign w:val="baseline"/>
          </w:rPr>
          <w:t>HN133</w:t>
        </w:r>
      </w:hyperlink>
      <w:r>
        <w:rPr>
          <w:rFonts w:ascii="arial" w:eastAsia="arial" w:hAnsi="arial" w:cs="arial"/>
          <w:b w:val="0"/>
          <w:i w:val="0"/>
          <w:strike w:val="0"/>
          <w:noProof w:val="0"/>
          <w:color w:val="000000"/>
          <w:position w:val="0"/>
          <w:sz w:val="20"/>
          <w:u w:val="none"/>
          <w:vertAlign w:val="baseline"/>
        </w:rPr>
        <w:t>[</w:t>
      </w:r>
      <w:hyperlink w:anchor="Bookmark_clscc133" w:history="1">
        <w:r>
          <w:pict>
            <v:shape id="_x0000_i1302"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a defendant should not be charged</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with tolling unless the class action gave the newly added defendant notice that it would be exposed to liability. Awareness that a class action is progressing against other defendants is insufficient. </w:t>
      </w:r>
      <w:r>
        <w:rPr>
          <w:rFonts w:ascii="arial" w:eastAsia="arial" w:hAnsi="arial" w:cs="arial"/>
          <w:b w:val="0"/>
          <w:i w:val="0"/>
          <w:strike w:val="0"/>
          <w:noProof w:val="0"/>
          <w:color w:val="000000"/>
          <w:position w:val="0"/>
          <w:sz w:val="20"/>
          <w:u w:val="single"/>
          <w:vertAlign w:val="baseline"/>
        </w:rPr>
        <w:t xml:space="preserve">See </w:t>
      </w:r>
      <w:bookmarkStart w:id="3087" w:name="Bookmark_I5HFV1WT2D6NY80030000400"/>
      <w:bookmarkEnd w:id="3087"/>
      <w:hyperlink r:id="rId873" w:history="1">
        <w:r>
          <w:rPr>
            <w:rFonts w:ascii="arial" w:eastAsia="arial" w:hAnsi="arial" w:cs="arial"/>
            <w:b w:val="0"/>
            <w:i/>
            <w:strike w:val="0"/>
            <w:noProof w:val="0"/>
            <w:color w:val="0077CC"/>
            <w:position w:val="0"/>
            <w:sz w:val="20"/>
            <w:u w:val="single"/>
            <w:vertAlign w:val="baseline"/>
          </w:rPr>
          <w:t>Wachovia Bank &amp; Trust Co. v. Nat'l Student Mktg. Corp.</w:t>
        </w:r>
      </w:hyperlink>
      <w:hyperlink r:id="rId873" w:history="1">
        <w:r>
          <w:rPr>
            <w:rFonts w:ascii="arial" w:eastAsia="arial" w:hAnsi="arial" w:cs="arial"/>
            <w:b w:val="0"/>
            <w:i/>
            <w:strike w:val="0"/>
            <w:noProof w:val="0"/>
            <w:color w:val="0077CC"/>
            <w:position w:val="0"/>
            <w:sz w:val="20"/>
            <w:u w:val="single"/>
            <w:vertAlign w:val="baseline"/>
          </w:rPr>
          <w:t>, 461 F. Supp. 999, 1012 (D.D.C.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874" w:history="1">
        <w:r>
          <w:rPr>
            <w:rFonts w:ascii="arial" w:eastAsia="arial" w:hAnsi="arial" w:cs="arial"/>
            <w:b w:val="0"/>
            <w:i/>
            <w:strike w:val="0"/>
            <w:noProof w:val="0"/>
            <w:color w:val="0077CC"/>
            <w:position w:val="0"/>
            <w:sz w:val="20"/>
            <w:u w:val="single"/>
            <w:vertAlign w:val="baseline"/>
          </w:rPr>
          <w:t>650 F.2d 342, 209 U.S. App. D.C. 9 (D.C. Cir.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88" w:name="Bookmark_para_787"/>
      <w:bookmarkEnd w:id="3088"/>
      <w:r>
        <w:rPr>
          <w:rFonts w:ascii="arial" w:eastAsia="arial" w:hAnsi="arial" w:cs="arial"/>
          <w:b w:val="0"/>
          <w:i w:val="0"/>
          <w:strike w:val="0"/>
          <w:noProof w:val="0"/>
          <w:color w:val="000000"/>
          <w:position w:val="0"/>
          <w:sz w:val="20"/>
          <w:u w:val="none"/>
          <w:vertAlign w:val="baseline"/>
        </w:rPr>
        <w:t>This conclusion is not inequitable to plaintiffs. If a class member believes that the putative class representatives have failed to raise claims against a particular entity, then the class member may address his concerns with class counsel or may move to intervene in order to name the missing defendant. This would not lead to a deluge of intervenors or separate filings, because only one dissatisfied class member needs to intervene and state class claims against the missing defendant in order to toll claims against that defendant as to all class members.</w:t>
      </w:r>
    </w:p>
    <w:p>
      <w:pPr>
        <w:keepNext w:val="0"/>
        <w:widowControl w:val="0"/>
        <w:spacing w:before="200" w:after="0" w:line="260" w:lineRule="atLeast"/>
        <w:ind w:left="0" w:right="0" w:firstLine="0"/>
        <w:jc w:val="both"/>
      </w:pPr>
      <w:bookmarkStart w:id="3089" w:name="Bookmark_para_788"/>
      <w:bookmarkEnd w:id="3089"/>
      <w:r>
        <w:rPr>
          <w:rFonts w:ascii="arial" w:eastAsia="arial" w:hAnsi="arial" w:cs="arial"/>
          <w:b w:val="0"/>
          <w:i w:val="0"/>
          <w:strike w:val="0"/>
          <w:noProof w:val="0"/>
          <w:color w:val="000000"/>
          <w:position w:val="0"/>
          <w:sz w:val="20"/>
          <w:u w:val="none"/>
          <w:vertAlign w:val="baseline"/>
        </w:rPr>
        <w:t xml:space="preserve">The one exception is that claims may be tolled against a new defendant if the class complaint put that defendant on notice that the defendant should have been sued but for a mistake in the pleading.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869" w:history="1">
        <w:r>
          <w:rPr>
            <w:rFonts w:ascii="arial" w:eastAsia="arial" w:hAnsi="arial" w:cs="arial"/>
            <w:b w:val="0"/>
            <w:i/>
            <w:strike w:val="0"/>
            <w:noProof w:val="0"/>
            <w:color w:val="0077CC"/>
            <w:position w:val="0"/>
            <w:sz w:val="20"/>
            <w:u w:val="single"/>
            <w:vertAlign w:val="baseline"/>
          </w:rPr>
          <w:t>Fed. R. Civ. P. 15(c)(1)(C)</w:t>
        </w:r>
      </w:hyperlink>
      <w:r>
        <w:rPr>
          <w:rFonts w:ascii="arial" w:eastAsia="arial" w:hAnsi="arial" w:cs="arial"/>
          <w:b w:val="0"/>
          <w:i w:val="0"/>
          <w:strike w:val="0"/>
          <w:noProof w:val="0"/>
          <w:color w:val="000000"/>
          <w:position w:val="0"/>
          <w:sz w:val="20"/>
          <w:u w:val="none"/>
          <w:vertAlign w:val="baseline"/>
        </w:rPr>
        <w:t xml:space="preserve"> (permitting an amended pleading against a new defendant to relate back in such a circumstance). This exception applies to certain of the predicate class complaints in this MDL, which misstated Rabobank's lengthy</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official name or misspelled various entities' names.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6.2.4. Application to Extender Statutes</w:t>
      </w:r>
    </w:p>
    <w:p>
      <w:pPr>
        <w:keepNext w:val="0"/>
        <w:widowControl w:val="0"/>
        <w:spacing w:before="240" w:after="0" w:line="260" w:lineRule="atLeast"/>
        <w:ind w:left="0" w:right="0" w:firstLine="0"/>
        <w:jc w:val="both"/>
      </w:pPr>
      <w:bookmarkStart w:id="3090" w:name="Bookmark_para_789"/>
      <w:bookmarkEnd w:id="3090"/>
      <w:bookmarkStart w:id="3091" w:name="Bookmark_LNHNREFclscc134"/>
      <w:bookmarkEnd w:id="3091"/>
      <w:hyperlink r:id="rId875" w:history="1">
        <w:r>
          <w:rPr>
            <w:rFonts w:ascii="arial" w:eastAsia="arial" w:hAnsi="arial" w:cs="arial"/>
            <w:b/>
            <w:i/>
            <w:strike w:val="0"/>
            <w:color w:val="0077CC"/>
            <w:sz w:val="20"/>
            <w:u w:val="single"/>
            <w:vertAlign w:val="baseline"/>
          </w:rPr>
          <w:t>HN134</w:t>
        </w:r>
      </w:hyperlink>
      <w:r>
        <w:rPr>
          <w:rFonts w:ascii="arial" w:eastAsia="arial" w:hAnsi="arial" w:cs="arial"/>
          <w:b w:val="0"/>
          <w:i w:val="0"/>
          <w:strike w:val="0"/>
          <w:noProof w:val="0"/>
          <w:color w:val="000000"/>
          <w:position w:val="0"/>
          <w:sz w:val="20"/>
          <w:u w:val="none"/>
          <w:vertAlign w:val="baseline"/>
        </w:rPr>
        <w:t>[</w:t>
      </w:r>
      <w:hyperlink w:anchor="Bookmark_clscc134" w:history="1">
        <w:r>
          <w:pict>
            <v:shape id="_x0000_i1303"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3092" w:name="Bookmark_I5HFV1WT2N1R520010000400"/>
      <w:bookmarkEnd w:id="3092"/>
      <w:bookmarkStart w:id="3093" w:name="Bookmark_I5HFV1WT2N1R520030000400"/>
      <w:bookmarkEnd w:id="3093"/>
      <w:r>
        <w:rPr>
          <w:rFonts w:ascii="arial" w:eastAsia="arial" w:hAnsi="arial" w:cs="arial"/>
          <w:b w:val="0"/>
          <w:i w:val="0"/>
          <w:strike w:val="0"/>
          <w:noProof w:val="0"/>
          <w:color w:val="000000"/>
          <w:position w:val="0"/>
          <w:sz w:val="20"/>
          <w:u w:val="none"/>
          <w:vertAlign w:val="baseline"/>
        </w:rPr>
        <w:t xml:space="preserve">The FDIC's and the NCUA's extender statutes adopt the longer of two limitations periods—a federal statutory term whose length depends on the type of action and the applicable term under state law. The first of these is a purely federal rule, and the federal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doctrine applies with full force to the federal statutory term. </w:t>
      </w:r>
      <w:r>
        <w:rPr>
          <w:rFonts w:ascii="arial" w:eastAsia="arial" w:hAnsi="arial" w:cs="arial"/>
          <w:b w:val="0"/>
          <w:i w:val="0"/>
          <w:strike w:val="0"/>
          <w:noProof w:val="0"/>
          <w:color w:val="000000"/>
          <w:position w:val="0"/>
          <w:sz w:val="20"/>
          <w:u w:val="single"/>
          <w:vertAlign w:val="baseline"/>
        </w:rPr>
        <w:t xml:space="preserve">See </w:t>
      </w:r>
      <w:bookmarkStart w:id="3094" w:name="Bookmark_I5HFV1WT2D6NY80050000400"/>
      <w:bookmarkEnd w:id="3094"/>
      <w:hyperlink r:id="rId876" w:history="1">
        <w:r>
          <w:rPr>
            <w:rFonts w:ascii="arial" w:eastAsia="arial" w:hAnsi="arial" w:cs="arial"/>
            <w:b w:val="0"/>
            <w:i/>
            <w:strike w:val="0"/>
            <w:noProof w:val="0"/>
            <w:color w:val="0077CC"/>
            <w:position w:val="0"/>
            <w:sz w:val="20"/>
            <w:u w:val="single"/>
            <w:vertAlign w:val="baseline"/>
          </w:rPr>
          <w:t>NCUA v. Bear, Stearns &amp; Co.</w:t>
        </w:r>
      </w:hyperlink>
      <w:hyperlink r:id="rId876" w:history="1">
        <w:r>
          <w:rPr>
            <w:rFonts w:ascii="arial" w:eastAsia="arial" w:hAnsi="arial" w:cs="arial"/>
            <w:b w:val="0"/>
            <w:i/>
            <w:strike w:val="0"/>
            <w:noProof w:val="0"/>
            <w:color w:val="0077CC"/>
            <w:position w:val="0"/>
            <w:sz w:val="20"/>
            <w:u w:val="single"/>
            <w:vertAlign w:val="baseline"/>
          </w:rPr>
          <w:t>, No. 12-2781 (JWL), 2013 WL 4736247, at *8, 2013 U.S. Dist. LEXIS 125238, at *24 (D. Kan. Sept. 3, 2013)</w:t>
        </w:r>
      </w:hyperlink>
      <w:r>
        <w:rPr>
          <w:rFonts w:ascii="arial" w:eastAsia="arial" w:hAnsi="arial" w:cs="arial"/>
          <w:b w:val="0"/>
          <w:i w:val="0"/>
          <w:strike w:val="0"/>
          <w:noProof w:val="0"/>
          <w:color w:val="000000"/>
          <w:position w:val="0"/>
          <w:sz w:val="20"/>
          <w:u w:val="none"/>
          <w:vertAlign w:val="baseline"/>
        </w:rPr>
        <w:t xml:space="preserve">. The second of these is a state rule incorporated into federal law. Absent any reason to believe otherwise, we assume that Congress intended to apply state-law tolling principles to the state-law limitations period. </w:t>
      </w:r>
      <w:r>
        <w:rPr>
          <w:rFonts w:ascii="arial" w:eastAsia="arial" w:hAnsi="arial" w:cs="arial"/>
          <w:b w:val="0"/>
          <w:i w:val="0"/>
          <w:strike w:val="0"/>
          <w:noProof w:val="0"/>
          <w:color w:val="000000"/>
          <w:position w:val="0"/>
          <w:sz w:val="20"/>
          <w:u w:val="single"/>
          <w:vertAlign w:val="baseline"/>
        </w:rPr>
        <w:t xml:space="preserve">Cf. </w:t>
      </w:r>
      <w:bookmarkStart w:id="3095" w:name="Bookmark_I5HFV1WT2N1R520020000400"/>
      <w:bookmarkEnd w:id="3095"/>
      <w:hyperlink r:id="rId877" w:history="1">
        <w:r>
          <w:rPr>
            <w:rFonts w:ascii="arial" w:eastAsia="arial" w:hAnsi="arial" w:cs="arial"/>
            <w:b w:val="0"/>
            <w:i/>
            <w:strike w:val="0"/>
            <w:noProof w:val="0"/>
            <w:color w:val="0077CC"/>
            <w:position w:val="0"/>
            <w:sz w:val="20"/>
            <w:u w:val="single"/>
            <w:vertAlign w:val="baseline"/>
          </w:rPr>
          <w:t>Hardin v. Straub</w:t>
        </w:r>
      </w:hyperlink>
      <w:hyperlink r:id="rId877" w:history="1">
        <w:r>
          <w:rPr>
            <w:rFonts w:ascii="arial" w:eastAsia="arial" w:hAnsi="arial" w:cs="arial"/>
            <w:b w:val="0"/>
            <w:i/>
            <w:strike w:val="0"/>
            <w:noProof w:val="0"/>
            <w:color w:val="0077CC"/>
            <w:position w:val="0"/>
            <w:sz w:val="20"/>
            <w:u w:val="single"/>
            <w:vertAlign w:val="baseline"/>
          </w:rPr>
          <w:t>, 490 U.S. 536, 539, 109 S. Ct. 1998, 104 L. Ed. 2d 582 (1989)</w:t>
        </w:r>
      </w:hyperlink>
      <w:r>
        <w:rPr>
          <w:rFonts w:ascii="arial" w:eastAsia="arial" w:hAnsi="arial" w:cs="arial"/>
          <w:b w:val="0"/>
          <w:i w:val="0"/>
          <w:strike w:val="0"/>
          <w:noProof w:val="0"/>
          <w:color w:val="000000"/>
          <w:position w:val="0"/>
          <w:sz w:val="20"/>
          <w:u w:val="none"/>
          <w:vertAlign w:val="baseline"/>
        </w:rPr>
        <w:t xml:space="preserve"> ("'In virtually all statutes of limitations the chronological length of the limitation period is interrelated with provisions regarding tolling, revival, and questions of application.' Courts thus should not unravel state limitations rules unless their full application would defeat the goals of the federal statute at issue." (quoting </w:t>
      </w:r>
      <w:bookmarkStart w:id="3096" w:name="Bookmark_I5HFV1WT2N1R520040000400"/>
      <w:bookmarkEnd w:id="3096"/>
      <w:hyperlink r:id="rId878" w:history="1">
        <w:r>
          <w:rPr>
            <w:rFonts w:ascii="arial" w:eastAsia="arial" w:hAnsi="arial" w:cs="arial"/>
            <w:b w:val="0"/>
            <w:i/>
            <w:strike w:val="0"/>
            <w:noProof w:val="0"/>
            <w:color w:val="0077CC"/>
            <w:position w:val="0"/>
            <w:sz w:val="20"/>
            <w:u w:val="single"/>
            <w:vertAlign w:val="baseline"/>
          </w:rPr>
          <w:t>Johnson v. Ry. Express Agency, Inc.</w:t>
        </w:r>
      </w:hyperlink>
      <w:hyperlink r:id="rId878" w:history="1">
        <w:r>
          <w:rPr>
            <w:rFonts w:ascii="arial" w:eastAsia="arial" w:hAnsi="arial" w:cs="arial"/>
            <w:b w:val="0"/>
            <w:i/>
            <w:strike w:val="0"/>
            <w:noProof w:val="0"/>
            <w:color w:val="0077CC"/>
            <w:position w:val="0"/>
            <w:sz w:val="20"/>
            <w:u w:val="single"/>
            <w:vertAlign w:val="baseline"/>
          </w:rPr>
          <w:t>, 421 U.S. 454, 464, 95 S. Ct. 1716, 44 L. Ed. 2d 295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97" w:name="Bookmark_para_790"/>
      <w:bookmarkEnd w:id="3097"/>
      <w:r>
        <w:rPr>
          <w:rFonts w:ascii="arial" w:eastAsia="arial" w:hAnsi="arial" w:cs="arial"/>
          <w:b w:val="0"/>
          <w:i w:val="0"/>
          <w:strike w:val="0"/>
          <w:noProof w:val="0"/>
          <w:color w:val="000000"/>
          <w:position w:val="0"/>
          <w:sz w:val="20"/>
          <w:u w:val="none"/>
          <w:vertAlign w:val="baseline"/>
        </w:rPr>
        <w:t>There is no merit to defendants' argument that the class-action tolling rule should not be combined with the extender statutes' accrual and revival rules. This contention is essentially a complaint that Congress</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selected an overly generous policy towards federal agencies. Congress passed and amended these extender statutes to help federal agencies recoup money that had been lost by failed financial institutions in the 1980s, much of it under scandalous circumstances. We find nothing in the legislative history to suggest that Congress wished to adopt parsimonious tolling rules to offset the statutes' liberal accrual and revival rules.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6.2.5. Application to Statute of Repose</w:t>
      </w:r>
    </w:p>
    <w:p>
      <w:pPr>
        <w:keepNext w:val="0"/>
        <w:widowControl w:val="0"/>
        <w:spacing w:before="240" w:after="0" w:line="260" w:lineRule="atLeast"/>
        <w:ind w:left="0" w:right="0" w:firstLine="0"/>
        <w:jc w:val="both"/>
      </w:pPr>
      <w:bookmarkStart w:id="3098" w:name="Bookmark_para_791"/>
      <w:bookmarkEnd w:id="3098"/>
      <w:bookmarkStart w:id="3099" w:name="Bookmark_LNHNREFclscc135"/>
      <w:bookmarkEnd w:id="3099"/>
      <w:hyperlink r:id="rId879" w:history="1">
        <w:r>
          <w:rPr>
            <w:rFonts w:ascii="arial" w:eastAsia="arial" w:hAnsi="arial" w:cs="arial"/>
            <w:b/>
            <w:i/>
            <w:strike w:val="0"/>
            <w:color w:val="0077CC"/>
            <w:sz w:val="20"/>
            <w:u w:val="single"/>
            <w:vertAlign w:val="baseline"/>
          </w:rPr>
          <w:t>HN135</w:t>
        </w:r>
      </w:hyperlink>
      <w:r>
        <w:rPr>
          <w:rFonts w:ascii="arial" w:eastAsia="arial" w:hAnsi="arial" w:cs="arial"/>
          <w:b w:val="0"/>
          <w:i w:val="0"/>
          <w:strike w:val="0"/>
          <w:noProof w:val="0"/>
          <w:color w:val="000000"/>
          <w:position w:val="0"/>
          <w:sz w:val="20"/>
          <w:u w:val="none"/>
          <w:vertAlign w:val="baseline"/>
        </w:rPr>
        <w:t>[</w:t>
      </w:r>
      <w:hyperlink w:anchor="Bookmark_clscc135" w:history="1">
        <w:r>
          <w:pict>
            <v:shape id="_x0000_i1304"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bookmarkStart w:id="3100" w:name="Bookmark_I5HFV1WT28T4MB0020000400"/>
      <w:bookmarkEnd w:id="3100"/>
      <w:r>
        <w:rPr>
          <w:rFonts w:ascii="arial" w:eastAsia="arial" w:hAnsi="arial" w:cs="arial"/>
          <w:b w:val="0"/>
          <w:i w:val="0"/>
          <w:strike w:val="0"/>
          <w:noProof w:val="0"/>
          <w:color w:val="000000"/>
          <w:position w:val="0"/>
          <w:sz w:val="20"/>
          <w:u w:val="none"/>
          <w:vertAlign w:val="baseline"/>
        </w:rPr>
        <w:t xml:space="preserve">In this Circuit,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does not toll a statute of repose. </w:t>
      </w:r>
      <w:r>
        <w:rPr>
          <w:rFonts w:ascii="arial" w:eastAsia="arial" w:hAnsi="arial" w:cs="arial"/>
          <w:b w:val="0"/>
          <w:i w:val="0"/>
          <w:strike w:val="0"/>
          <w:noProof w:val="0"/>
          <w:color w:val="000000"/>
          <w:position w:val="0"/>
          <w:sz w:val="20"/>
          <w:u w:val="single"/>
          <w:vertAlign w:val="baseline"/>
        </w:rPr>
        <w:t xml:space="preserve">See </w:t>
      </w:r>
      <w:bookmarkStart w:id="3101" w:name="Bookmark_I5HFV1WT28T4MB0010000400"/>
      <w:bookmarkEnd w:id="3101"/>
      <w:hyperlink r:id="rId167" w:history="1">
        <w:r>
          <w:rPr>
            <w:rFonts w:ascii="arial" w:eastAsia="arial" w:hAnsi="arial" w:cs="arial"/>
            <w:b w:val="0"/>
            <w:i/>
            <w:strike w:val="0"/>
            <w:noProof w:val="0"/>
            <w:color w:val="0077CC"/>
            <w:position w:val="0"/>
            <w:sz w:val="20"/>
            <w:u w:val="single"/>
            <w:vertAlign w:val="baseline"/>
          </w:rPr>
          <w:t>Police &amp; Fire Ret. Sys. of Detroit v. IndyMac MBS, Inc.</w:t>
        </w:r>
      </w:hyperlink>
      <w:hyperlink r:id="rId167" w:history="1">
        <w:r>
          <w:rPr>
            <w:rFonts w:ascii="arial" w:eastAsia="arial" w:hAnsi="arial" w:cs="arial"/>
            <w:b w:val="0"/>
            <w:i/>
            <w:strike w:val="0"/>
            <w:noProof w:val="0"/>
            <w:color w:val="0077CC"/>
            <w:position w:val="0"/>
            <w:sz w:val="20"/>
            <w:u w:val="single"/>
            <w:vertAlign w:val="baseline"/>
          </w:rPr>
          <w:t>, 721 F.3d 95, 109 (2d Cir. 2013)</w:t>
        </w:r>
      </w:hyperlink>
      <w:r>
        <w:rPr>
          <w:rFonts w:ascii="arial" w:eastAsia="arial" w:hAnsi="arial" w:cs="arial"/>
          <w:b w:val="0"/>
          <w:i w:val="0"/>
          <w:strike w:val="0"/>
          <w:noProof w:val="0"/>
          <w:color w:val="000000"/>
          <w:position w:val="0"/>
          <w:sz w:val="20"/>
          <w:u w:val="none"/>
          <w:vertAlign w:val="baseline"/>
        </w:rPr>
        <w:t xml:space="preserve"> (citing </w:t>
      </w:r>
      <w:bookmarkStart w:id="3102" w:name="Bookmark_I5HFV1WT28T4MB0030000400"/>
      <w:bookmarkEnd w:id="3102"/>
      <w:hyperlink r:id="rId880" w:history="1">
        <w:r>
          <w:rPr>
            <w:rFonts w:ascii="arial" w:eastAsia="arial" w:hAnsi="arial" w:cs="arial"/>
            <w:b w:val="0"/>
            <w:i/>
            <w:strike w:val="0"/>
            <w:noProof w:val="0"/>
            <w:color w:val="0077CC"/>
            <w:position w:val="0"/>
            <w:sz w:val="20"/>
            <w:u w:val="single"/>
            <w:vertAlign w:val="baseline"/>
          </w:rPr>
          <w:t>Lampf, Pleva, Lipkind, Prupis &amp; Petigrow v. Gilbertson</w:t>
        </w:r>
      </w:hyperlink>
      <w:hyperlink r:id="rId880" w:history="1">
        <w:r>
          <w:rPr>
            <w:rFonts w:ascii="arial" w:eastAsia="arial" w:hAnsi="arial" w:cs="arial"/>
            <w:b w:val="0"/>
            <w:i/>
            <w:strike w:val="0"/>
            <w:noProof w:val="0"/>
            <w:color w:val="0077CC"/>
            <w:position w:val="0"/>
            <w:sz w:val="20"/>
            <w:u w:val="single"/>
            <w:vertAlign w:val="baseline"/>
          </w:rPr>
          <w:t>, 501 U.S. 350, 363, 111 S. Ct. 2773, 115 L. Ed. 2d 321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cert. dismissed as improvidently granted sub nom. </w:t>
      </w:r>
      <w:bookmarkStart w:id="3103" w:name="Bookmark_I5HFV1WT28T4MB0050000400"/>
      <w:bookmarkEnd w:id="3103"/>
      <w:r>
        <w:rPr>
          <w:rFonts w:ascii="arial" w:eastAsia="arial" w:hAnsi="arial" w:cs="arial"/>
          <w:b w:val="0"/>
          <w:i/>
          <w:strike w:val="0"/>
          <w:noProof w:val="0"/>
          <w:color w:val="000000"/>
          <w:position w:val="0"/>
          <w:sz w:val="20"/>
          <w:u w:val="single"/>
          <w:vertAlign w:val="baseline"/>
        </w:rPr>
        <w:t>Pub. Emps.' Ret. Sys. of Miss. v. IndyMac MBS, Inc.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   </w:t>
      </w:r>
      <w:r>
        <w:rPr>
          <w:rFonts w:ascii="arial" w:eastAsia="arial" w:hAnsi="arial" w:cs="arial"/>
          <w:b w:val="0"/>
          <w:i/>
          <w:strike w:val="0"/>
          <w:noProof w:val="0"/>
          <w:color w:val="000000"/>
          <w:position w:val="0"/>
          <w:sz w:val="20"/>
          <w:u w:val="none"/>
          <w:vertAlign w:val="baseline"/>
        </w:rPr>
        <w:t xml:space="preserve"> U.S. </w:t>
      </w:r>
      <w:r>
        <w:rPr>
          <w:rFonts w:ascii="arial" w:eastAsia="arial" w:hAnsi="arial" w:cs="arial"/>
          <w:b w:val="0"/>
          <w:i/>
          <w:strike w:val="0"/>
          <w:noProof w:val="0"/>
          <w:color w:val="000000"/>
          <w:position w:val="0"/>
          <w:sz w:val="20"/>
          <w:u w:val="single"/>
          <w:vertAlign w:val="baseline"/>
        </w:rPr>
        <w:t>   </w:t>
      </w:r>
      <w:r>
        <w:rPr>
          <w:rFonts w:ascii="arial" w:eastAsia="arial" w:hAnsi="arial" w:cs="arial"/>
          <w:b w:val="0"/>
          <w:i/>
          <w:strike w:val="0"/>
          <w:noProof w:val="0"/>
          <w:color w:val="000000"/>
          <w:position w:val="0"/>
          <w:sz w:val="20"/>
          <w:u w:val="none"/>
          <w:vertAlign w:val="baseline"/>
        </w:rPr>
        <w:t>, 135 S. Ct. 42, 189 L. Ed. 2d 893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contra </w:t>
      </w:r>
      <w:bookmarkStart w:id="3104" w:name="Bookmark_I5HFV1WT2D6NY90020000400"/>
      <w:bookmarkEnd w:id="3104"/>
      <w:hyperlink r:id="rId826" w:history="1">
        <w:r>
          <w:rPr>
            <w:rFonts w:ascii="arial" w:eastAsia="arial" w:hAnsi="arial" w:cs="arial"/>
            <w:b w:val="0"/>
            <w:i/>
            <w:strike w:val="0"/>
            <w:noProof w:val="0"/>
            <w:color w:val="0077CC"/>
            <w:position w:val="0"/>
            <w:sz w:val="20"/>
            <w:u w:val="single"/>
            <w:vertAlign w:val="baseline"/>
          </w:rPr>
          <w:t>Joseph v. Wiles</w:t>
        </w:r>
      </w:hyperlink>
      <w:hyperlink r:id="rId826" w:history="1">
        <w:r>
          <w:rPr>
            <w:rFonts w:ascii="arial" w:eastAsia="arial" w:hAnsi="arial" w:cs="arial"/>
            <w:b w:val="0"/>
            <w:i/>
            <w:strike w:val="0"/>
            <w:noProof w:val="0"/>
            <w:color w:val="0077CC"/>
            <w:position w:val="0"/>
            <w:sz w:val="20"/>
            <w:u w:val="single"/>
            <w:vertAlign w:val="baseline"/>
          </w:rPr>
          <w:t>, 223 F.3d 1155, 1167-68 (10th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05" w:name="Bookmark_para_792"/>
      <w:bookmarkEnd w:id="3105"/>
      <w:r>
        <w:rPr>
          <w:rFonts w:ascii="arial" w:eastAsia="arial" w:hAnsi="arial" w:cs="arial"/>
          <w:b w:val="0"/>
          <w:i w:val="0"/>
          <w:strike w:val="0"/>
          <w:noProof w:val="0"/>
          <w:color w:val="000000"/>
          <w:position w:val="0"/>
          <w:sz w:val="20"/>
          <w:u w:val="none"/>
          <w:vertAlign w:val="baseline"/>
        </w:rPr>
        <w:t xml:space="preserve">We have already held, in the course of denying a remand motion, that the Schwab Plaintiffs' new Securities Act claims are untimely under that Act's three-year statute of repose.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25. Now that the Supreme Court has dismissed its review of </w:t>
      </w:r>
      <w:r>
        <w:rPr>
          <w:rFonts w:ascii="arial" w:eastAsia="arial" w:hAnsi="arial" w:cs="arial"/>
          <w:b w:val="0"/>
          <w:i w:val="0"/>
          <w:strike w:val="0"/>
          <w:noProof w:val="0"/>
          <w:color w:val="000000"/>
          <w:position w:val="0"/>
          <w:sz w:val="20"/>
          <w:u w:val="single"/>
          <w:vertAlign w:val="baseline"/>
        </w:rPr>
        <w:t>Police &amp; Fire</w:t>
      </w:r>
      <w:r>
        <w:rPr>
          <w:rFonts w:ascii="arial" w:eastAsia="arial" w:hAnsi="arial" w:cs="arial"/>
          <w:b w:val="0"/>
          <w:i w:val="0"/>
          <w:strike w:val="0"/>
          <w:noProof w:val="0"/>
          <w:color w:val="000000"/>
          <w:position w:val="0"/>
          <w:sz w:val="20"/>
          <w:u w:val="none"/>
          <w:vertAlign w:val="baseline"/>
        </w:rPr>
        <w:t xml:space="preserve">, the Schwab Plaintiffs accept that these claims are barred and have chosen to withdraw their federal Securities Act claim without prejudice in the hopes that the Supreme Court or the Second Circuit en banc will eventually adopt the rule of </w:t>
      </w:r>
      <w:r>
        <w:rPr>
          <w:rFonts w:ascii="arial" w:eastAsia="arial" w:hAnsi="arial" w:cs="arial"/>
          <w:b w:val="0"/>
          <w:i w:val="0"/>
          <w:strike w:val="0"/>
          <w:noProof w:val="0"/>
          <w:color w:val="000000"/>
          <w:position w:val="0"/>
          <w:sz w:val="20"/>
          <w:u w:val="single"/>
          <w:vertAlign w:val="baseline"/>
        </w:rPr>
        <w:t>Joseph</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06" w:name="Bookmark_para_793"/>
      <w:bookmarkEnd w:id="3106"/>
      <w:r>
        <w:rPr>
          <w:rFonts w:ascii="arial" w:eastAsia="arial" w:hAnsi="arial" w:cs="arial"/>
          <w:b w:val="0"/>
          <w:i w:val="0"/>
          <w:strike w:val="0"/>
          <w:noProof w:val="0"/>
          <w:color w:val="000000"/>
          <w:position w:val="0"/>
          <w:sz w:val="20"/>
          <w:u w:val="none"/>
          <w:vertAlign w:val="baseline"/>
        </w:rPr>
        <w:t>At least some of the Schwab Plaintiffs' Securities Exchange Act claims are also barred by that</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Act's five-year statute of repose.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382, 429.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6.2.6. Application to Schwab</w:t>
      </w:r>
    </w:p>
    <w:p>
      <w:pPr>
        <w:keepNext w:val="0"/>
        <w:widowControl w:val="0"/>
        <w:spacing w:before="200" w:after="0" w:line="260" w:lineRule="atLeast"/>
        <w:ind w:left="0" w:right="0" w:firstLine="0"/>
        <w:jc w:val="both"/>
      </w:pPr>
      <w:bookmarkStart w:id="3107" w:name="Bookmark_para_794"/>
      <w:bookmarkEnd w:id="3107"/>
      <w:r>
        <w:rPr>
          <w:rFonts w:ascii="arial" w:eastAsia="arial" w:hAnsi="arial" w:cs="arial"/>
          <w:b w:val="0"/>
          <w:i w:val="0"/>
          <w:strike w:val="0"/>
          <w:noProof w:val="0"/>
          <w:color w:val="000000"/>
          <w:position w:val="0"/>
          <w:sz w:val="20"/>
          <w:u w:val="none"/>
          <w:vertAlign w:val="baseline"/>
        </w:rPr>
        <w:t xml:space="preserve">The Schwab Plaintiffs first filed LIBOR complaints in August 2011, in the Northern District of California, several months after the first of the LIBOR class actions was filed.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43,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382. After the JPML transferred all three Schwab actions to this Court, the Schwab Plaintiffs strategically abandoned all of their securities claims in order to bolster their arguments against dismissing their RICO claims. Indeed, at oral argument, Schwab counsel stated, regarding the Exchange Act claims:</w:t>
      </w:r>
    </w:p>
    <w:p>
      <w:pPr>
        <w:keepNext w:val="0"/>
        <w:widowControl w:val="0"/>
        <w:spacing w:after="0" w:line="260" w:lineRule="atLeast"/>
        <w:ind w:left="400" w:right="0" w:firstLine="0"/>
        <w:jc w:val="both"/>
      </w:pPr>
      <w:bookmarkStart w:id="3108" w:name="Bookmark_para_795"/>
      <w:bookmarkEnd w:id="3108"/>
      <w:r>
        <w:rPr>
          <w:rFonts w:ascii="arial" w:eastAsia="arial" w:hAnsi="arial" w:cs="arial"/>
          <w:b w:val="0"/>
          <w:i w:val="0"/>
          <w:strike w:val="0"/>
          <w:noProof w:val="0"/>
          <w:color w:val="000000"/>
          <w:position w:val="0"/>
          <w:sz w:val="20"/>
          <w:u w:val="none"/>
          <w:vertAlign w:val="baseline"/>
        </w:rPr>
        <w:t>If I was standing here today arguing . . . in support of a 10b-5 case, I could not do it credibly. . . . There's no predicate act here that gives rise to a 10b-5 case. . . .</w:t>
      </w:r>
    </w:p>
    <w:p>
      <w:pPr>
        <w:keepNext w:val="0"/>
        <w:widowControl w:val="0"/>
        <w:spacing w:before="240" w:after="0" w:line="260" w:lineRule="atLeast"/>
        <w:ind w:left="0" w:right="0" w:firstLine="0"/>
        <w:jc w:val="both"/>
      </w:pPr>
      <w:bookmarkStart w:id="3109" w:name="Bookmark_I5HFV1WT2D6NY90050000400"/>
      <w:bookmarkEnd w:id="3109"/>
      <w:r>
        <w:rPr>
          <w:rFonts w:ascii="arial" w:eastAsia="arial" w:hAnsi="arial" w:cs="arial"/>
          <w:b w:val="0"/>
          <w:i w:val="0"/>
          <w:strike w:val="0"/>
          <w:noProof w:val="0"/>
          <w:color w:val="000000"/>
          <w:position w:val="0"/>
          <w:sz w:val="20"/>
          <w:u w:val="none"/>
          <w:vertAlign w:val="baseline"/>
        </w:rPr>
        <w:t xml:space="preserve">Oral Arg. Tr. at 88:2-13, Mar. 5, 2013, ECF No. 325. Shortly after that oral argument, we dismissed the Schwab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RICO claims with prejudice, and dismissed their remaining state-law claims without prejudice. </w:t>
      </w:r>
      <w:r>
        <w:rPr>
          <w:rFonts w:ascii="arial" w:eastAsia="arial" w:hAnsi="arial" w:cs="arial"/>
          <w:b w:val="0"/>
          <w:i w:val="0"/>
          <w:strike w:val="0"/>
          <w:noProof w:val="0"/>
          <w:color w:val="000000"/>
          <w:position w:val="0"/>
          <w:sz w:val="20"/>
          <w:u w:val="single"/>
          <w:vertAlign w:val="baseline"/>
        </w:rPr>
        <w:t xml:space="preserve">See </w:t>
      </w:r>
      <w:bookmarkStart w:id="3110" w:name="Bookmark_I5HFV1WT2D6NY90040000400"/>
      <w:bookmarkEnd w:id="3110"/>
      <w:hyperlink r:id="rId155" w:history="1">
        <w:r>
          <w:rPr>
            <w:rFonts w:ascii="arial" w:eastAsia="arial" w:hAnsi="arial" w:cs="arial"/>
            <w:b w:val="0"/>
            <w:i/>
            <w:strike w:val="0"/>
            <w:noProof w:val="0"/>
            <w:color w:val="0077CC"/>
            <w:position w:val="0"/>
            <w:sz w:val="20"/>
            <w:u w:val="single"/>
            <w:vertAlign w:val="baseline"/>
          </w:rPr>
          <w:t>LIBOR I</w:t>
        </w:r>
      </w:hyperlink>
      <w:hyperlink r:id="rId155" w:history="1">
        <w:r>
          <w:rPr>
            <w:rFonts w:ascii="arial" w:eastAsia="arial" w:hAnsi="arial" w:cs="arial"/>
            <w:b w:val="0"/>
            <w:i/>
            <w:strike w:val="0"/>
            <w:noProof w:val="0"/>
            <w:color w:val="0077CC"/>
            <w:position w:val="0"/>
            <w:sz w:val="20"/>
            <w:u w:val="single"/>
            <w:vertAlign w:val="baseline"/>
          </w:rPr>
          <w:t>, 935 F. Supp. 2d at 734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7"/>
        <w:t xml:space="preserve">170</w:t>
      </w:r>
    </w:p>
    <w:p>
      <w:pPr>
        <w:keepNext w:val="0"/>
        <w:widowControl w:val="0"/>
        <w:spacing w:before="200" w:after="0" w:line="260" w:lineRule="atLeast"/>
        <w:ind w:left="0" w:right="0" w:firstLine="0"/>
        <w:jc w:val="both"/>
      </w:pPr>
      <w:bookmarkStart w:id="3112" w:name="Bookmark_para_796"/>
      <w:bookmarkEnd w:id="3112"/>
      <w:r>
        <w:rPr>
          <w:rFonts w:ascii="arial" w:eastAsia="arial" w:hAnsi="arial" w:cs="arial"/>
          <w:b w:val="0"/>
          <w:i w:val="0"/>
          <w:strike w:val="0"/>
          <w:noProof w:val="0"/>
          <w:color w:val="000000"/>
          <w:position w:val="0"/>
          <w:sz w:val="20"/>
          <w:u w:val="none"/>
          <w:vertAlign w:val="baseline"/>
        </w:rPr>
        <w:t xml:space="preserve">The month after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plaintiffs filed the present </w:t>
      </w:r>
      <w:r>
        <w:rPr>
          <w:rFonts w:ascii="arial" w:eastAsia="arial" w:hAnsi="arial" w:cs="arial"/>
          <w:b w:val="0"/>
          <w:i w:val="0"/>
          <w:strike w:val="0"/>
          <w:noProof w:val="0"/>
          <w:color w:val="000000"/>
          <w:position w:val="0"/>
          <w:sz w:val="20"/>
          <w:u w:val="single"/>
          <w:vertAlign w:val="baseline"/>
        </w:rPr>
        <w:t>Charles Schwab</w:t>
      </w:r>
      <w:r>
        <w:rPr>
          <w:rFonts w:ascii="arial" w:eastAsia="arial" w:hAnsi="arial" w:cs="arial"/>
          <w:b w:val="0"/>
          <w:i w:val="0"/>
          <w:strike w:val="0"/>
          <w:noProof w:val="0"/>
          <w:color w:val="000000"/>
          <w:position w:val="0"/>
          <w:sz w:val="20"/>
          <w:u w:val="none"/>
          <w:vertAlign w:val="baseline"/>
        </w:rPr>
        <w:t xml:space="preserve"> action in California state court, re-asserting claims under the Securities Act and California state law but not under</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the Securities Exchange Act.</w:t>
      </w:r>
      <w:r>
        <w:rPr>
          <w:rFonts w:ascii="arial" w:eastAsia="arial" w:hAnsi="arial" w:cs="arial"/>
          <w:vertAlign w:val="superscript"/>
        </w:rPr>
        <w:footnoteReference w:customMarkFollows="1" w:id="168"/>
        <w:t xml:space="preserve">171</w:t>
      </w:r>
      <w:r>
        <w:rPr>
          <w:rFonts w:ascii="arial" w:eastAsia="arial" w:hAnsi="arial" w:cs="arial"/>
          <w:b w:val="0"/>
          <w:i w:val="0"/>
          <w:strike w:val="0"/>
          <w:noProof w:val="0"/>
          <w:color w:val="000000"/>
          <w:position w:val="0"/>
          <w:sz w:val="20"/>
          <w:u w:val="none"/>
          <w:vertAlign w:val="baseline"/>
        </w:rPr>
        <w:t xml:space="preserve"> After removal to federal court, plaintiffs amended their complaint in October 2014 to add Exchange Act claims that they had previously dismissed.</w:t>
      </w:r>
    </w:p>
    <w:p>
      <w:pPr>
        <w:keepNext w:val="0"/>
        <w:widowControl w:val="0"/>
        <w:spacing w:before="200" w:after="0" w:line="260" w:lineRule="atLeast"/>
        <w:ind w:left="0" w:right="0" w:firstLine="0"/>
        <w:jc w:val="both"/>
      </w:pPr>
      <w:bookmarkStart w:id="3114" w:name="Bookmark_para_797"/>
      <w:bookmarkEnd w:id="3114"/>
      <w:r>
        <w:rPr>
          <w:rFonts w:ascii="arial" w:eastAsia="arial" w:hAnsi="arial" w:cs="arial"/>
          <w:b w:val="0"/>
          <w:i w:val="0"/>
          <w:strike w:val="0"/>
          <w:noProof w:val="0"/>
          <w:color w:val="000000"/>
          <w:position w:val="0"/>
          <w:sz w:val="20"/>
          <w:u w:val="none"/>
          <w:vertAlign w:val="baseline"/>
        </w:rPr>
        <w:t xml:space="preserve">In this context, the Schwab Plaintiffs may not rely on class-action tolling to save their securities claims (including those under California's blue sky laws). Plaintiffs had a fair opportunity to present securities claims in their original set of cases, but made a conscious, strategic decision not to do so, even as an inconsistent alternative to their RICO theory. No equitable principle, including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requires us to alleviate the consequences of plaintiffs' own strategic decision simply because a class action happened to be progressing in parallel with plaintiffs' own cases.</w:t>
      </w:r>
    </w:p>
    <w:p>
      <w:pPr>
        <w:keepNext w:val="0"/>
        <w:widowControl w:val="0"/>
        <w:spacing w:before="200" w:after="0" w:line="260" w:lineRule="atLeast"/>
        <w:ind w:left="0" w:right="0" w:firstLine="0"/>
        <w:jc w:val="both"/>
      </w:pPr>
      <w:bookmarkStart w:id="3115" w:name="Bookmark_para_798"/>
      <w:bookmarkEnd w:id="3115"/>
      <w:r>
        <w:rPr>
          <w:rFonts w:ascii="arial" w:eastAsia="arial" w:hAnsi="arial" w:cs="arial"/>
          <w:b w:val="0"/>
          <w:i w:val="0"/>
          <w:strike w:val="0"/>
          <w:noProof w:val="0"/>
          <w:color w:val="000000"/>
          <w:position w:val="0"/>
          <w:sz w:val="20"/>
          <w:u w:val="none"/>
          <w:vertAlign w:val="baseline"/>
        </w:rPr>
        <w:t xml:space="preserve">The state-law claims that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dismissed without prejudice all effectively relate back to the original complaints of August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81" w:history="1">
        <w:r>
          <w:rPr>
            <w:rFonts w:ascii="arial" w:eastAsia="arial" w:hAnsi="arial" w:cs="arial"/>
            <w:b w:val="0"/>
            <w:i/>
            <w:strike w:val="0"/>
            <w:noProof w:val="0"/>
            <w:color w:val="0077CC"/>
            <w:position w:val="0"/>
            <w:sz w:val="20"/>
            <w:u w:val="single"/>
            <w:vertAlign w:val="baseline"/>
          </w:rPr>
          <w:t>28 U.S.C. § 1367(d) (2012)</w:t>
        </w:r>
      </w:hyperlink>
      <w:r>
        <w:rPr>
          <w:rFonts w:ascii="arial" w:eastAsia="arial" w:hAnsi="arial" w:cs="arial"/>
          <w:b w:val="0"/>
          <w:i w:val="0"/>
          <w:strike w:val="0"/>
          <w:noProof w:val="0"/>
          <w:color w:val="000000"/>
          <w:position w:val="0"/>
          <w:sz w:val="20"/>
          <w:u w:val="none"/>
          <w:vertAlign w:val="baseline"/>
        </w:rPr>
        <w:t xml:space="preserve">. Furthermore,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w:t>
      </w:r>
      <w:r>
        <w:rPr>
          <w:rFonts w:ascii="arial" w:eastAsia="arial" w:hAnsi="arial" w:cs="arial"/>
          <w:b w:val="0"/>
          <w:i w:val="0"/>
          <w:strike w:val="0"/>
          <w:noProof w:val="0"/>
          <w:color w:val="000000"/>
          <w:position w:val="0"/>
          <w:sz w:val="20"/>
          <w:u w:val="single"/>
          <w:vertAlign w:val="baseline"/>
        </w:rPr>
        <w:t>does</w:t>
      </w:r>
      <w:r>
        <w:rPr>
          <w:rFonts w:ascii="arial" w:eastAsia="arial" w:hAnsi="arial" w:cs="arial"/>
          <w:b w:val="0"/>
          <w:i w:val="0"/>
          <w:strike w:val="0"/>
          <w:noProof w:val="0"/>
          <w:color w:val="000000"/>
          <w:position w:val="0"/>
          <w:sz w:val="20"/>
          <w:u w:val="none"/>
          <w:vertAlign w:val="baseline"/>
        </w:rPr>
        <w:t xml:space="preserve"> apply to these claims for the brief period before the Schwab Plaintiffs originally</w:t>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filed in August 2013.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6.2.7. Other Arguments</w:t>
      </w:r>
    </w:p>
    <w:p>
      <w:pPr>
        <w:keepNext w:val="0"/>
        <w:widowControl w:val="0"/>
        <w:spacing w:before="240" w:after="0" w:line="260" w:lineRule="atLeast"/>
        <w:ind w:left="0" w:right="0" w:firstLine="0"/>
        <w:jc w:val="both"/>
      </w:pPr>
      <w:bookmarkStart w:id="3116" w:name="Bookmark_para_799"/>
      <w:bookmarkEnd w:id="3116"/>
      <w:r>
        <w:rPr>
          <w:rFonts w:ascii="arial" w:eastAsia="arial" w:hAnsi="arial" w:cs="arial"/>
          <w:b w:val="0"/>
          <w:i w:val="0"/>
          <w:strike w:val="0"/>
          <w:noProof w:val="0"/>
          <w:color w:val="000000"/>
          <w:position w:val="0"/>
          <w:sz w:val="20"/>
          <w:u w:val="none"/>
          <w:vertAlign w:val="baseline"/>
        </w:rPr>
        <w:t xml:space="preserve">Defendants criticize some pleadings for failing to allege facts supporting class-action tolling. </w:t>
      </w:r>
      <w:bookmarkStart w:id="3117" w:name="Bookmark_I5HFV1WT28T4MC0020000400"/>
      <w:bookmarkEnd w:id="3117"/>
      <w:r>
        <w:rPr>
          <w:rFonts w:ascii="arial" w:eastAsia="arial" w:hAnsi="arial" w:cs="arial"/>
          <w:b w:val="0"/>
          <w:i w:val="0"/>
          <w:strike w:val="0"/>
          <w:noProof w:val="0"/>
          <w:color w:val="000000"/>
          <w:position w:val="0"/>
          <w:sz w:val="20"/>
          <w:u w:val="none"/>
          <w:vertAlign w:val="baseline"/>
        </w:rPr>
        <w:t xml:space="preserve">This criticism is misplaced because </w:t>
      </w:r>
      <w:bookmarkStart w:id="3118" w:name="Bookmark_LNHNREFclscc136"/>
      <w:bookmarkEnd w:id="3118"/>
      <w:hyperlink r:id="rId882" w:history="1">
        <w:r>
          <w:rPr>
            <w:rFonts w:ascii="arial" w:eastAsia="arial" w:hAnsi="arial" w:cs="arial"/>
            <w:b/>
            <w:i/>
            <w:strike w:val="0"/>
            <w:noProof w:val="0"/>
            <w:color w:val="0077CC"/>
            <w:position w:val="0"/>
            <w:sz w:val="20"/>
            <w:u w:val="single"/>
            <w:vertAlign w:val="baseline"/>
          </w:rPr>
          <w:t>HN136</w:t>
        </w:r>
      </w:hyperlink>
      <w:r>
        <w:rPr>
          <w:rFonts w:ascii="arial" w:eastAsia="arial" w:hAnsi="arial" w:cs="arial"/>
          <w:b w:val="0"/>
          <w:i w:val="0"/>
          <w:strike w:val="0"/>
          <w:noProof w:val="0"/>
          <w:color w:val="000000"/>
          <w:position w:val="0"/>
          <w:sz w:val="20"/>
          <w:u w:val="none"/>
          <w:vertAlign w:val="baseline"/>
        </w:rPr>
        <w:t>[</w:t>
      </w:r>
      <w:hyperlink w:anchor="Bookmark_clscc136" w:history="1">
        <w:r>
          <w:pict>
            <v:shape id="_x0000_i1305"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the statute of limitations is an affirmative defense; rebuttal of the statute is not an element that must be pleaded in a complaint. Plaintiffs were therefore free to wait until defendants have raised the limitations argument before alleging their own facts in support of tolling. </w:t>
      </w:r>
      <w:r>
        <w:rPr>
          <w:rFonts w:ascii="arial" w:eastAsia="arial" w:hAnsi="arial" w:cs="arial"/>
          <w:b w:val="0"/>
          <w:i w:val="0"/>
          <w:strike w:val="0"/>
          <w:noProof w:val="0"/>
          <w:color w:val="000000"/>
          <w:position w:val="0"/>
          <w:sz w:val="20"/>
          <w:u w:val="single"/>
          <w:vertAlign w:val="baseline"/>
        </w:rPr>
        <w:t xml:space="preserve">See </w:t>
      </w:r>
      <w:bookmarkStart w:id="3119" w:name="Bookmark_I5HFV1WT28T4MC0010000400"/>
      <w:bookmarkEnd w:id="3119"/>
      <w:hyperlink r:id="rId883" w:history="1">
        <w:r>
          <w:rPr>
            <w:rFonts w:ascii="arial" w:eastAsia="arial" w:hAnsi="arial" w:cs="arial"/>
            <w:b w:val="0"/>
            <w:i/>
            <w:strike w:val="0"/>
            <w:noProof w:val="0"/>
            <w:color w:val="0077CC"/>
            <w:position w:val="0"/>
            <w:sz w:val="20"/>
            <w:u w:val="single"/>
            <w:vertAlign w:val="baseline"/>
          </w:rPr>
          <w:t>Abbas v. Dixon</w:t>
        </w:r>
      </w:hyperlink>
      <w:hyperlink r:id="rId883" w:history="1">
        <w:r>
          <w:rPr>
            <w:rFonts w:ascii="arial" w:eastAsia="arial" w:hAnsi="arial" w:cs="arial"/>
            <w:b w:val="0"/>
            <w:i/>
            <w:strike w:val="0"/>
            <w:noProof w:val="0"/>
            <w:color w:val="0077CC"/>
            <w:position w:val="0"/>
            <w:sz w:val="20"/>
            <w:u w:val="single"/>
            <w:vertAlign w:val="baseline"/>
          </w:rPr>
          <w:t>, 480 F.3d 636, 640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20" w:name="Bookmark_para_800"/>
      <w:bookmarkEnd w:id="3120"/>
      <w:r>
        <w:rPr>
          <w:rFonts w:ascii="arial" w:eastAsia="arial" w:hAnsi="arial" w:cs="arial"/>
          <w:b w:val="0"/>
          <w:i w:val="0"/>
          <w:strike w:val="0"/>
          <w:noProof w:val="0"/>
          <w:color w:val="000000"/>
          <w:position w:val="0"/>
          <w:sz w:val="20"/>
          <w:u w:val="none"/>
          <w:vertAlign w:val="baseline"/>
        </w:rPr>
        <w:t xml:space="preserve">Defendants also object that some of the underlying classes are too broad to have provided adequate notice. For example, the original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treated "all persons . . . that transaction in LIBOR-based derivatives" as class members. It is possible that these classes were too broad to achieve certification, but that fact does not prevent us from applying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which (in its most common applications) pre-supposes that certification has been denied. What matters is that these classes were sufficiently clear to put defendants on notice, and that it was plausible that the class claims would survive in some form, perhaps after sub-classing.</w:t>
      </w:r>
    </w:p>
    <w:p>
      <w:pPr>
        <w:keepNext w:val="0"/>
        <w:widowControl w:val="0"/>
        <w:spacing w:before="200" w:after="0" w:line="260" w:lineRule="atLeast"/>
        <w:ind w:left="0" w:right="0" w:firstLine="0"/>
        <w:jc w:val="both"/>
      </w:pPr>
      <w:bookmarkStart w:id="3121" w:name="Bookmark_para_801"/>
      <w:bookmarkEnd w:id="3121"/>
      <w:bookmarkStart w:id="3122" w:name="Bookmark_I5HFV1WT28T4MC0040000400"/>
      <w:bookmarkEnd w:id="3122"/>
      <w:r>
        <w:rPr>
          <w:rFonts w:ascii="arial" w:eastAsia="arial" w:hAnsi="arial" w:cs="arial"/>
          <w:b w:val="0"/>
          <w:i w:val="0"/>
          <w:strike w:val="0"/>
          <w:noProof w:val="0"/>
          <w:color w:val="000000"/>
          <w:position w:val="0"/>
          <w:sz w:val="20"/>
          <w:u w:val="none"/>
          <w:vertAlign w:val="baseline"/>
        </w:rPr>
        <w:t xml:space="preserve">Finally, neither party addresses whether tolling based on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continued after</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we dismissed that case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Federal courts have consistently held that </w:t>
      </w:r>
      <w:bookmarkStart w:id="3123" w:name="Bookmark_LNHNREFclscc137"/>
      <w:bookmarkEnd w:id="3123"/>
      <w:hyperlink r:id="rId884" w:history="1">
        <w:r>
          <w:rPr>
            <w:rFonts w:ascii="arial" w:eastAsia="arial" w:hAnsi="arial" w:cs="arial"/>
            <w:b/>
            <w:i/>
            <w:strike w:val="0"/>
            <w:noProof w:val="0"/>
            <w:color w:val="0077CC"/>
            <w:position w:val="0"/>
            <w:sz w:val="20"/>
            <w:u w:val="single"/>
            <w:vertAlign w:val="baseline"/>
          </w:rPr>
          <w:t>HN137</w:t>
        </w:r>
      </w:hyperlink>
      <w:r>
        <w:rPr>
          <w:rFonts w:ascii="arial" w:eastAsia="arial" w:hAnsi="arial" w:cs="arial"/>
          <w:b w:val="0"/>
          <w:i w:val="0"/>
          <w:strike w:val="0"/>
          <w:noProof w:val="0"/>
          <w:color w:val="000000"/>
          <w:position w:val="0"/>
          <w:sz w:val="20"/>
          <w:u w:val="none"/>
          <w:vertAlign w:val="baseline"/>
        </w:rPr>
        <w:t>[</w:t>
      </w:r>
      <w:hyperlink w:anchor="Bookmark_clscc137" w:history="1">
        <w:r>
          <w:pict>
            <v:shape id="_x0000_i1306" type="#_x0000_t75" style="width:10.5pt;height:10.5pt">
              <v:imagedata r:id="rId18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stops at the moment of decertification, even if a decertification order might ultimately be reversed or vacated on reconsideration or appeal. </w:t>
      </w:r>
      <w:r>
        <w:rPr>
          <w:rFonts w:ascii="arial" w:eastAsia="arial" w:hAnsi="arial" w:cs="arial"/>
          <w:b w:val="0"/>
          <w:i w:val="0"/>
          <w:strike w:val="0"/>
          <w:noProof w:val="0"/>
          <w:color w:val="000000"/>
          <w:position w:val="0"/>
          <w:sz w:val="20"/>
          <w:u w:val="single"/>
          <w:vertAlign w:val="baseline"/>
        </w:rPr>
        <w:t xml:space="preserve">See, e.g., </w:t>
      </w:r>
      <w:bookmarkStart w:id="3124" w:name="Bookmark_I5HFV1WT28T4MC0030000400"/>
      <w:bookmarkEnd w:id="3124"/>
      <w:hyperlink r:id="rId885" w:history="1">
        <w:r>
          <w:rPr>
            <w:rFonts w:ascii="arial" w:eastAsia="arial" w:hAnsi="arial" w:cs="arial"/>
            <w:b w:val="0"/>
            <w:i/>
            <w:strike w:val="0"/>
            <w:noProof w:val="0"/>
            <w:color w:val="0077CC"/>
            <w:position w:val="0"/>
            <w:sz w:val="20"/>
            <w:u w:val="single"/>
            <w:vertAlign w:val="baseline"/>
          </w:rPr>
          <w:t>Giovanniello v. ALM Media, LLC</w:t>
        </w:r>
      </w:hyperlink>
      <w:hyperlink r:id="rId885" w:history="1">
        <w:r>
          <w:rPr>
            <w:rFonts w:ascii="arial" w:eastAsia="arial" w:hAnsi="arial" w:cs="arial"/>
            <w:b w:val="0"/>
            <w:i/>
            <w:strike w:val="0"/>
            <w:noProof w:val="0"/>
            <w:color w:val="0077CC"/>
            <w:position w:val="0"/>
            <w:sz w:val="20"/>
            <w:u w:val="single"/>
            <w:vertAlign w:val="baseline"/>
          </w:rPr>
          <w:t>, 726 F.3d 106, 115-19 (2d Cir. 2013)</w:t>
        </w:r>
      </w:hyperlink>
      <w:r>
        <w:rPr>
          <w:rFonts w:ascii="arial" w:eastAsia="arial" w:hAnsi="arial" w:cs="arial"/>
          <w:b w:val="0"/>
          <w:i w:val="0"/>
          <w:strike w:val="0"/>
          <w:noProof w:val="0"/>
          <w:color w:val="000000"/>
          <w:position w:val="0"/>
          <w:sz w:val="20"/>
          <w:u w:val="none"/>
          <w:vertAlign w:val="baseline"/>
        </w:rPr>
        <w:t xml:space="preserve">. The same reasoning holds when a case is dismissed on the merits before a certification decision. An individual plaintiff should not, in such a case, rely on the outside chance that a dismissal will be reversed on appeal any more that an individual plaintiff should rely on the chance that a certification decision will be. Accordingly, no statute of limitations is tolled on the basis of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for the period after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(dated March 29, 2013) dismissed all of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's claims.</w:t>
      </w:r>
      <w:r>
        <w:rPr>
          <w:rFonts w:ascii="arial" w:eastAsia="arial" w:hAnsi="arial" w:cs="arial"/>
          <w:vertAlign w:val="superscript"/>
        </w:rPr>
        <w:footnoteReference w:customMarkFollows="1" w:id="169"/>
        <w:t xml:space="preserve">172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6.3. Predicate Cases</w:t>
      </w:r>
      <w:r>
        <w:rPr>
          <w:rFonts w:ascii="arial" w:eastAsia="arial" w:hAnsi="arial" w:cs="arial"/>
          <w:vertAlign w:val="superscript"/>
        </w:rPr>
        <w:footnoteReference w:customMarkFollows="1" w:id="170"/>
        <w:t xml:space="preserve">173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6.3.1. OTC</w:t>
      </w:r>
    </w:p>
    <w:p>
      <w:pPr>
        <w:keepNext w:val="0"/>
        <w:widowControl w:val="0"/>
        <w:spacing w:before="200" w:after="0" w:line="260" w:lineRule="atLeast"/>
        <w:ind w:left="0" w:right="0" w:firstLine="0"/>
        <w:jc w:val="both"/>
      </w:pPr>
      <w:bookmarkStart w:id="3127" w:name="Bookmark_para_802"/>
      <w:bookmarkEnd w:id="3127"/>
      <w:r>
        <w:rPr>
          <w:rFonts w:ascii="arial" w:eastAsia="arial" w:hAnsi="arial" w:cs="arial"/>
          <w:b w:val="0"/>
          <w:i w:val="0"/>
          <w:strike w:val="0"/>
          <w:noProof w:val="0"/>
          <w:color w:val="000000"/>
          <w:position w:val="0"/>
          <w:sz w:val="20"/>
          <w:u w:val="none"/>
          <w:vertAlign w:val="baseline"/>
        </w:rPr>
        <w:t>Most of the individual plaintiffs assert claims related to over-the-counter derivatives. The following class complaints toll at least some of plaintiffs' claims:</w:t>
      </w:r>
    </w:p>
    <w:p>
      <w:pPr>
        <w:keepNext w:val="0"/>
        <w:widowControl w:val="0"/>
        <w:spacing w:before="240" w:after="0" w:line="260" w:lineRule="atLeast"/>
        <w:ind w:left="0" w:right="0" w:firstLine="0"/>
        <w:jc w:val="left"/>
      </w:pPr>
      <w:r>
        <w:pict>
          <v:shape id="_x0000_i1307" type="#_x0000_t75" style="width:15pt;height:15pt">
            <v:imagedata r:id="rId154" o:title=""/>
          </v:shape>
        </w:pict>
      </w:r>
      <w:bookmarkStart w:id="3128" w:name="Table4_insert"/>
      <w:hyperlink w:anchor="Table4" w:history="1">
        <w:r>
          <w:rPr>
            <w:rFonts w:ascii="arial" w:eastAsia="arial" w:hAnsi="arial" w:cs="arial"/>
            <w:b w:val="0"/>
            <w:i/>
            <w:strike w:val="0"/>
            <w:color w:val="0077CC"/>
            <w:sz w:val="20"/>
            <w:u w:val="single"/>
            <w:vertAlign w:val="baseline"/>
          </w:rPr>
          <w:t>Go to table4</w:t>
        </w:r>
      </w:hyperlink>
      <w:bookmarkEnd w:id="3128"/>
    </w:p>
    <w:p>
      <w:pPr>
        <w:keepNext w:val="0"/>
        <w:widowControl w:val="0"/>
        <w:spacing w:before="240" w:after="0" w:line="260" w:lineRule="atLeast"/>
        <w:ind w:left="0" w:right="0" w:firstLine="0"/>
        <w:jc w:val="left"/>
      </w:pPr>
      <w:r>
        <w:pict>
          <v:shape id="_x0000_i1308" type="#_x0000_t75" style="width:15pt;height:15pt">
            <v:imagedata r:id="rId154" o:title=""/>
          </v:shape>
        </w:pict>
      </w:r>
      <w:bookmarkStart w:id="3129" w:name="Table5_insert"/>
      <w:hyperlink w:anchor="Table5" w:history="1">
        <w:r>
          <w:rPr>
            <w:rFonts w:ascii="arial" w:eastAsia="arial" w:hAnsi="arial" w:cs="arial"/>
            <w:b w:val="0"/>
            <w:i/>
            <w:strike w:val="0"/>
            <w:color w:val="0077CC"/>
            <w:sz w:val="20"/>
            <w:u w:val="single"/>
            <w:vertAlign w:val="baseline"/>
          </w:rPr>
          <w:t>Go to table5</w:t>
        </w:r>
      </w:hyperlink>
      <w:bookmarkEnd w:id="3129"/>
    </w:p>
    <w:p>
      <w:pPr>
        <w:keepNext w:val="0"/>
        <w:widowControl w:val="0"/>
        <w:spacing w:before="240" w:after="0" w:line="260" w:lineRule="atLeast"/>
        <w:ind w:left="0" w:right="0" w:firstLine="0"/>
        <w:jc w:val="left"/>
      </w:pPr>
      <w:r>
        <w:pict>
          <v:shape id="_x0000_i1309" type="#_x0000_t75" style="width:15pt;height:15pt">
            <v:imagedata r:id="rId154" o:title=""/>
          </v:shape>
        </w:pict>
      </w:r>
      <w:bookmarkStart w:id="3130" w:name="Table6_insert"/>
      <w:hyperlink w:anchor="Table6" w:history="1">
        <w:r>
          <w:rPr>
            <w:rFonts w:ascii="arial" w:eastAsia="arial" w:hAnsi="arial" w:cs="arial"/>
            <w:b w:val="0"/>
            <w:i/>
            <w:strike w:val="0"/>
            <w:color w:val="0077CC"/>
            <w:sz w:val="20"/>
            <w:u w:val="single"/>
            <w:vertAlign w:val="baseline"/>
          </w:rPr>
          <w:t>Go to table6</w:t>
        </w:r>
      </w:hyperlink>
      <w:bookmarkEnd w:id="3130"/>
    </w:p>
    <w:p>
      <w:pPr>
        <w:keepNext w:val="0"/>
        <w:widowControl w:val="0"/>
        <w:spacing w:before="240" w:after="0" w:line="260" w:lineRule="atLeast"/>
        <w:ind w:left="0" w:right="0" w:firstLine="0"/>
        <w:jc w:val="left"/>
      </w:pPr>
      <w:r>
        <w:pict>
          <v:shape id="_x0000_i1310" type="#_x0000_t75" style="width:15pt;height:15pt">
            <v:imagedata r:id="rId154" o:title=""/>
          </v:shape>
        </w:pict>
      </w:r>
      <w:bookmarkStart w:id="3131" w:name="Table7_insert"/>
      <w:hyperlink w:anchor="Table7" w:history="1">
        <w:r>
          <w:rPr>
            <w:rFonts w:ascii="arial" w:eastAsia="arial" w:hAnsi="arial" w:cs="arial"/>
            <w:b w:val="0"/>
            <w:i/>
            <w:strike w:val="0"/>
            <w:color w:val="0077CC"/>
            <w:sz w:val="20"/>
            <w:u w:val="single"/>
            <w:vertAlign w:val="baseline"/>
          </w:rPr>
          <w:t>Go to table7</w:t>
        </w:r>
      </w:hyperlink>
      <w:bookmarkEnd w:id="3131"/>
    </w:p>
    <w:p>
      <w:pPr>
        <w:keepNext w:val="0"/>
        <w:widowControl w:val="0"/>
        <w:spacing w:before="240" w:after="0" w:line="260" w:lineRule="atLeast"/>
        <w:ind w:left="0" w:right="0" w:firstLine="0"/>
        <w:jc w:val="left"/>
      </w:pPr>
      <w:r>
        <w:pict>
          <v:shape id="_x0000_i1311" type="#_x0000_t75" style="width:15pt;height:15pt">
            <v:imagedata r:id="rId154" o:title=""/>
          </v:shape>
        </w:pict>
      </w:r>
      <w:bookmarkStart w:id="3132" w:name="Table8_insert"/>
      <w:hyperlink w:anchor="Table8" w:history="1">
        <w:r>
          <w:rPr>
            <w:rFonts w:ascii="arial" w:eastAsia="arial" w:hAnsi="arial" w:cs="arial"/>
            <w:b w:val="0"/>
            <w:i/>
            <w:strike w:val="0"/>
            <w:color w:val="0077CC"/>
            <w:sz w:val="20"/>
            <w:u w:val="single"/>
            <w:vertAlign w:val="baseline"/>
          </w:rPr>
          <w:t>Go to table8</w:t>
        </w:r>
      </w:hyperlink>
      <w:bookmarkEnd w:id="3132"/>
    </w:p>
    <w:p>
      <w:pPr>
        <w:keepNext w:val="0"/>
        <w:widowControl w:val="0"/>
        <w:spacing w:before="240" w:after="0" w:line="260" w:lineRule="atLeast"/>
        <w:ind w:left="0" w:right="0" w:firstLine="0"/>
        <w:jc w:val="left"/>
      </w:pPr>
      <w:r>
        <w:pict>
          <v:shape id="_x0000_i1312" type="#_x0000_t75" style="width:15pt;height:15pt">
            <v:imagedata r:id="rId154" o:title=""/>
          </v:shape>
        </w:pict>
      </w:r>
      <w:bookmarkStart w:id="3133" w:name="Table9_insert"/>
      <w:hyperlink w:anchor="Table9" w:history="1">
        <w:r>
          <w:rPr>
            <w:rFonts w:ascii="arial" w:eastAsia="arial" w:hAnsi="arial" w:cs="arial"/>
            <w:b w:val="0"/>
            <w:i/>
            <w:strike w:val="0"/>
            <w:color w:val="0077CC"/>
            <w:sz w:val="20"/>
            <w:u w:val="single"/>
            <w:vertAlign w:val="baseline"/>
          </w:rPr>
          <w:t>Go to table9</w:t>
        </w:r>
      </w:hyperlink>
      <w:bookmarkEnd w:id="3133"/>
    </w:p>
    <w:p>
      <w:pPr>
        <w:keepNext w:val="0"/>
        <w:widowControl w:val="0"/>
        <w:spacing w:before="240" w:after="0" w:line="260" w:lineRule="atLeast"/>
        <w:ind w:left="0" w:right="0" w:firstLine="0"/>
        <w:jc w:val="left"/>
      </w:pPr>
      <w:r>
        <w:pict>
          <v:shape id="_x0000_i1313" type="#_x0000_t75" style="width:15pt;height:15pt">
            <v:imagedata r:id="rId154" o:title=""/>
          </v:shape>
        </w:pict>
      </w:r>
      <w:bookmarkStart w:id="3134" w:name="Table10_insert"/>
      <w:hyperlink w:anchor="Table10" w:history="1">
        <w:r>
          <w:rPr>
            <w:rFonts w:ascii="arial" w:eastAsia="arial" w:hAnsi="arial" w:cs="arial"/>
            <w:b w:val="0"/>
            <w:i/>
            <w:strike w:val="0"/>
            <w:color w:val="0077CC"/>
            <w:sz w:val="20"/>
            <w:u w:val="single"/>
            <w:vertAlign w:val="baseline"/>
          </w:rPr>
          <w:t>Go to table10</w:t>
        </w:r>
      </w:hyperlink>
      <w:bookmarkEnd w:id="3134"/>
    </w:p>
    <w:p>
      <w:pPr>
        <w:keepNext w:val="0"/>
        <w:widowControl w:val="0"/>
        <w:spacing w:before="240" w:after="0" w:line="260" w:lineRule="atLeast"/>
        <w:ind w:left="0" w:right="0" w:firstLine="0"/>
        <w:jc w:val="left"/>
      </w:pPr>
      <w:r>
        <w:pict>
          <v:shape id="_x0000_i1314" type="#_x0000_t75" style="width:15pt;height:15pt">
            <v:imagedata r:id="rId154" o:title=""/>
          </v:shape>
        </w:pict>
      </w:r>
      <w:bookmarkStart w:id="3135" w:name="Table11_insert"/>
      <w:hyperlink w:anchor="Table11" w:history="1">
        <w:r>
          <w:rPr>
            <w:rFonts w:ascii="arial" w:eastAsia="arial" w:hAnsi="arial" w:cs="arial"/>
            <w:b w:val="0"/>
            <w:i/>
            <w:strike w:val="0"/>
            <w:color w:val="0077CC"/>
            <w:sz w:val="20"/>
            <w:u w:val="single"/>
            <w:vertAlign w:val="baseline"/>
          </w:rPr>
          <w:t>Go to table11</w:t>
        </w:r>
      </w:hyperlink>
      <w:bookmarkEnd w:id="3135"/>
    </w:p>
    <w:p>
      <w:pPr>
        <w:keepNext w:val="0"/>
        <w:widowControl w:val="0"/>
        <w:spacing w:before="240" w:after="0" w:line="260" w:lineRule="atLeast"/>
        <w:ind w:left="0" w:right="0" w:firstLine="0"/>
        <w:jc w:val="left"/>
      </w:pPr>
      <w:r>
        <w:pict>
          <v:shape id="_x0000_i1315" type="#_x0000_t75" style="width:15pt;height:15pt">
            <v:imagedata r:id="rId154" o:title=""/>
          </v:shape>
        </w:pict>
      </w:r>
      <w:bookmarkStart w:id="3136" w:name="Table12_insert"/>
      <w:hyperlink w:anchor="Table12" w:history="1">
        <w:r>
          <w:rPr>
            <w:rFonts w:ascii="arial" w:eastAsia="arial" w:hAnsi="arial" w:cs="arial"/>
            <w:b w:val="0"/>
            <w:i/>
            <w:strike w:val="0"/>
            <w:color w:val="0077CC"/>
            <w:sz w:val="20"/>
            <w:u w:val="single"/>
            <w:vertAlign w:val="baseline"/>
          </w:rPr>
          <w:t>Go to table12</w:t>
        </w:r>
      </w:hyperlink>
      <w:bookmarkEnd w:id="3136"/>
    </w:p>
    <w:p>
      <w:pPr>
        <w:keepNext w:val="0"/>
        <w:widowControl w:val="0"/>
        <w:spacing w:before="240" w:after="0" w:line="260" w:lineRule="atLeast"/>
        <w:ind w:left="0" w:right="0" w:firstLine="0"/>
        <w:jc w:val="left"/>
      </w:pPr>
      <w:r>
        <w:pict>
          <v:shape id="_x0000_i1316" type="#_x0000_t75" style="width:15pt;height:15pt">
            <v:imagedata r:id="rId154" o:title=""/>
          </v:shape>
        </w:pict>
      </w:r>
      <w:bookmarkStart w:id="3137" w:name="Table13_insert"/>
      <w:hyperlink w:anchor="Table13" w:history="1">
        <w:r>
          <w:rPr>
            <w:rFonts w:ascii="arial" w:eastAsia="arial" w:hAnsi="arial" w:cs="arial"/>
            <w:b w:val="0"/>
            <w:i/>
            <w:strike w:val="0"/>
            <w:color w:val="0077CC"/>
            <w:sz w:val="20"/>
            <w:u w:val="single"/>
            <w:vertAlign w:val="baseline"/>
          </w:rPr>
          <w:t>Go to table13</w:t>
        </w:r>
      </w:hyperlink>
      <w:bookmarkEnd w:id="3137"/>
    </w:p>
    <w:p>
      <w:pPr>
        <w:keepNext w:val="0"/>
        <w:widowControl w:val="0"/>
        <w:spacing w:before="240" w:after="0" w:line="260" w:lineRule="atLeast"/>
        <w:ind w:left="0" w:right="0" w:firstLine="0"/>
        <w:jc w:val="left"/>
      </w:pPr>
      <w:r>
        <w:pict>
          <v:shape id="_x0000_i1317" type="#_x0000_t75" style="width:15pt;height:15pt">
            <v:imagedata r:id="rId154" o:title=""/>
          </v:shape>
        </w:pict>
      </w:r>
      <w:bookmarkStart w:id="3138" w:name="Table14_insert"/>
      <w:hyperlink w:anchor="Table14" w:history="1">
        <w:r>
          <w:rPr>
            <w:rFonts w:ascii="arial" w:eastAsia="arial" w:hAnsi="arial" w:cs="arial"/>
            <w:b w:val="0"/>
            <w:i/>
            <w:strike w:val="0"/>
            <w:color w:val="0077CC"/>
            <w:sz w:val="20"/>
            <w:u w:val="single"/>
            <w:vertAlign w:val="baseline"/>
          </w:rPr>
          <w:t>Go to table14</w:t>
        </w:r>
      </w:hyperlink>
      <w:bookmarkEnd w:id="3138"/>
    </w:p>
    <w:p>
      <w:pPr>
        <w:keepNext w:val="0"/>
        <w:widowControl w:val="0"/>
        <w:spacing w:before="240" w:after="0" w:line="260" w:lineRule="atLeast"/>
        <w:ind w:left="0" w:right="0" w:firstLine="0"/>
        <w:jc w:val="left"/>
      </w:pPr>
      <w:r>
        <w:pict>
          <v:shape id="_x0000_i1318" type="#_x0000_t75" style="width:15pt;height:15pt">
            <v:imagedata r:id="rId154" o:title=""/>
          </v:shape>
        </w:pict>
      </w:r>
      <w:bookmarkStart w:id="3139" w:name="Table15_insert"/>
      <w:hyperlink w:anchor="Table15" w:history="1">
        <w:r>
          <w:rPr>
            <w:rFonts w:ascii="arial" w:eastAsia="arial" w:hAnsi="arial" w:cs="arial"/>
            <w:b w:val="0"/>
            <w:i/>
            <w:strike w:val="0"/>
            <w:color w:val="0077CC"/>
            <w:sz w:val="20"/>
            <w:u w:val="single"/>
            <w:vertAlign w:val="baseline"/>
          </w:rPr>
          <w:t>Go to table15</w:t>
        </w:r>
      </w:hyperlink>
      <w:bookmarkEnd w:id="3139"/>
    </w:p>
    <w:p>
      <w:pPr>
        <w:keepNext w:val="0"/>
        <w:widowControl w:val="0"/>
        <w:spacing w:before="240" w:after="0" w:line="260" w:lineRule="atLeast"/>
        <w:ind w:left="0" w:right="0" w:firstLine="0"/>
        <w:jc w:val="left"/>
      </w:pPr>
      <w:r>
        <w:pict>
          <v:shape id="_x0000_i1319" type="#_x0000_t75" style="width:15pt;height:15pt">
            <v:imagedata r:id="rId154" o:title=""/>
          </v:shape>
        </w:pict>
      </w:r>
      <w:bookmarkStart w:id="3140" w:name="Table16_insert"/>
      <w:hyperlink w:anchor="Table16" w:history="1">
        <w:r>
          <w:rPr>
            <w:rFonts w:ascii="arial" w:eastAsia="arial" w:hAnsi="arial" w:cs="arial"/>
            <w:b w:val="0"/>
            <w:i/>
            <w:strike w:val="0"/>
            <w:color w:val="0077CC"/>
            <w:sz w:val="20"/>
            <w:u w:val="single"/>
            <w:vertAlign w:val="baseline"/>
          </w:rPr>
          <w:t>Go to table16</w:t>
        </w:r>
      </w:hyperlink>
      <w:bookmarkEnd w:id="3140"/>
    </w:p>
    <w:p>
      <w:pPr>
        <w:keepNext w:val="0"/>
        <w:widowControl w:val="0"/>
        <w:spacing w:before="240" w:after="0" w:line="260" w:lineRule="atLeast"/>
        <w:ind w:left="0" w:right="0" w:firstLine="0"/>
        <w:jc w:val="left"/>
      </w:pPr>
      <w:r>
        <w:pict>
          <v:shape id="_x0000_i1320" type="#_x0000_t75" style="width:15pt;height:15pt">
            <v:imagedata r:id="rId154" o:title=""/>
          </v:shape>
        </w:pict>
      </w:r>
      <w:bookmarkStart w:id="3141" w:name="Table17_insert"/>
      <w:hyperlink w:anchor="Table17" w:history="1">
        <w:r>
          <w:rPr>
            <w:rFonts w:ascii="arial" w:eastAsia="arial" w:hAnsi="arial" w:cs="arial"/>
            <w:b w:val="0"/>
            <w:i/>
            <w:strike w:val="0"/>
            <w:color w:val="0077CC"/>
            <w:sz w:val="20"/>
            <w:u w:val="single"/>
            <w:vertAlign w:val="baseline"/>
          </w:rPr>
          <w:t>Go to table17</w:t>
        </w:r>
      </w:hyperlink>
      <w:bookmarkEnd w:id="3141"/>
    </w:p>
    <w:p>
      <w:pPr>
        <w:keepNext w:val="0"/>
        <w:widowControl w:val="0"/>
        <w:spacing w:before="240" w:after="0" w:line="260" w:lineRule="atLeast"/>
        <w:ind w:left="0" w:right="0" w:firstLine="0"/>
        <w:jc w:val="left"/>
      </w:pPr>
      <w:r>
        <w:pict>
          <v:shape id="_x0000_i1321" type="#_x0000_t75" style="width:15pt;height:15pt">
            <v:imagedata r:id="rId154" o:title=""/>
          </v:shape>
        </w:pict>
      </w:r>
      <w:bookmarkStart w:id="3142" w:name="Table18_insert"/>
      <w:hyperlink w:anchor="Table18" w:history="1">
        <w:r>
          <w:rPr>
            <w:rFonts w:ascii="arial" w:eastAsia="arial" w:hAnsi="arial" w:cs="arial"/>
            <w:b w:val="0"/>
            <w:i/>
            <w:strike w:val="0"/>
            <w:color w:val="0077CC"/>
            <w:sz w:val="20"/>
            <w:u w:val="single"/>
            <w:vertAlign w:val="baseline"/>
          </w:rPr>
          <w:t>Go to table18</w:t>
        </w:r>
      </w:hyperlink>
      <w:bookmarkEnd w:id="3142"/>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6.3.2. Exchange-Based</w:t>
      </w:r>
    </w:p>
    <w:p>
      <w:pPr>
        <w:keepNext w:val="0"/>
        <w:widowControl w:val="0"/>
        <w:spacing w:before="200" w:after="0" w:line="260" w:lineRule="atLeast"/>
        <w:ind w:left="0" w:right="0" w:firstLine="0"/>
        <w:jc w:val="both"/>
      </w:pPr>
      <w:bookmarkStart w:id="3143" w:name="Bookmark_para_803"/>
      <w:bookmarkEnd w:id="3143"/>
      <w:r>
        <w:rPr>
          <w:rFonts w:ascii="arial" w:eastAsia="arial" w:hAnsi="arial" w:cs="arial"/>
          <w:b w:val="0"/>
          <w:i w:val="0"/>
          <w:strike w:val="0"/>
          <w:noProof w:val="0"/>
          <w:color w:val="000000"/>
          <w:position w:val="0"/>
          <w:sz w:val="20"/>
          <w:u w:val="none"/>
          <w:vertAlign w:val="baseline"/>
        </w:rPr>
        <w:t>The Amabile Plaintiffs assert claims related to over-the-counter derivatives. The following class complaints toll at least some of their claims:</w:t>
      </w:r>
    </w:p>
    <w:p>
      <w:pPr>
        <w:keepNext w:val="0"/>
        <w:widowControl w:val="0"/>
        <w:spacing w:before="240" w:after="0" w:line="260" w:lineRule="atLeast"/>
        <w:ind w:left="0" w:right="0" w:firstLine="0"/>
        <w:jc w:val="left"/>
      </w:pPr>
      <w:r>
        <w:pict>
          <v:shape id="_x0000_i1322" type="#_x0000_t75" style="width:15pt;height:15pt">
            <v:imagedata r:id="rId154" o:title=""/>
          </v:shape>
        </w:pict>
      </w:r>
      <w:bookmarkStart w:id="3144" w:name="Table19_insert"/>
      <w:hyperlink w:anchor="Table19" w:history="1">
        <w:r>
          <w:rPr>
            <w:rFonts w:ascii="arial" w:eastAsia="arial" w:hAnsi="arial" w:cs="arial"/>
            <w:b w:val="0"/>
            <w:i/>
            <w:strike w:val="0"/>
            <w:color w:val="0077CC"/>
            <w:sz w:val="20"/>
            <w:u w:val="single"/>
            <w:vertAlign w:val="baseline"/>
          </w:rPr>
          <w:t>Go to table19</w:t>
        </w:r>
      </w:hyperlink>
      <w:bookmarkEnd w:id="3144"/>
    </w:p>
    <w:p>
      <w:pPr>
        <w:keepNext w:val="0"/>
        <w:widowControl w:val="0"/>
        <w:spacing w:before="240" w:after="0" w:line="260" w:lineRule="atLeast"/>
        <w:ind w:left="0" w:right="0" w:firstLine="0"/>
        <w:jc w:val="left"/>
      </w:pPr>
      <w:r>
        <w:pict>
          <v:shape id="_x0000_i1323" type="#_x0000_t75" style="width:15pt;height:15pt">
            <v:imagedata r:id="rId154" o:title=""/>
          </v:shape>
        </w:pict>
      </w:r>
      <w:bookmarkStart w:id="3145" w:name="Table20_insert"/>
      <w:hyperlink w:anchor="Table20" w:history="1">
        <w:r>
          <w:rPr>
            <w:rFonts w:ascii="arial" w:eastAsia="arial" w:hAnsi="arial" w:cs="arial"/>
            <w:b w:val="0"/>
            <w:i/>
            <w:strike w:val="0"/>
            <w:color w:val="0077CC"/>
            <w:sz w:val="20"/>
            <w:u w:val="single"/>
            <w:vertAlign w:val="baseline"/>
          </w:rPr>
          <w:t>Go to table20</w:t>
        </w:r>
      </w:hyperlink>
      <w:bookmarkEnd w:id="3145"/>
    </w:p>
    <w:p>
      <w:pPr>
        <w:keepNext w:val="0"/>
        <w:widowControl w:val="0"/>
        <w:spacing w:before="240" w:after="0" w:line="260" w:lineRule="atLeast"/>
        <w:ind w:left="0" w:right="0" w:firstLine="0"/>
        <w:jc w:val="left"/>
      </w:pPr>
      <w:r>
        <w:pict>
          <v:shape id="_x0000_i1324" type="#_x0000_t75" style="width:15pt;height:15pt">
            <v:imagedata r:id="rId154" o:title=""/>
          </v:shape>
        </w:pict>
      </w:r>
      <w:bookmarkStart w:id="3146" w:name="Table21_insert"/>
      <w:hyperlink w:anchor="Table21" w:history="1">
        <w:r>
          <w:rPr>
            <w:rFonts w:ascii="arial" w:eastAsia="arial" w:hAnsi="arial" w:cs="arial"/>
            <w:b w:val="0"/>
            <w:i/>
            <w:strike w:val="0"/>
            <w:color w:val="0077CC"/>
            <w:sz w:val="20"/>
            <w:u w:val="single"/>
            <w:vertAlign w:val="baseline"/>
          </w:rPr>
          <w:t>Go to table21</w:t>
        </w:r>
      </w:hyperlink>
      <w:bookmarkEnd w:id="3146"/>
    </w:p>
    <w:p>
      <w:pPr>
        <w:keepNext w:val="0"/>
        <w:widowControl w:val="0"/>
        <w:spacing w:before="240" w:after="0" w:line="260" w:lineRule="atLeast"/>
        <w:ind w:left="0" w:right="0" w:firstLine="0"/>
        <w:jc w:val="left"/>
      </w:pPr>
      <w:r>
        <w:pict>
          <v:shape id="_x0000_i1325" type="#_x0000_t75" style="width:15pt;height:15pt">
            <v:imagedata r:id="rId154" o:title=""/>
          </v:shape>
        </w:pict>
      </w:r>
      <w:bookmarkStart w:id="3147" w:name="Table22_insert"/>
      <w:hyperlink w:anchor="Table22" w:history="1">
        <w:r>
          <w:rPr>
            <w:rFonts w:ascii="arial" w:eastAsia="arial" w:hAnsi="arial" w:cs="arial"/>
            <w:b w:val="0"/>
            <w:i/>
            <w:strike w:val="0"/>
            <w:color w:val="0077CC"/>
            <w:sz w:val="20"/>
            <w:u w:val="single"/>
            <w:vertAlign w:val="baseline"/>
          </w:rPr>
          <w:t>Go to table22</w:t>
        </w:r>
      </w:hyperlink>
      <w:bookmarkEnd w:id="3147"/>
    </w:p>
    <w:p>
      <w:pPr>
        <w:keepNext w:val="0"/>
        <w:widowControl w:val="0"/>
        <w:spacing w:before="240" w:after="0" w:line="260" w:lineRule="atLeast"/>
        <w:ind w:left="0" w:right="0" w:firstLine="0"/>
        <w:jc w:val="left"/>
      </w:pPr>
      <w:r>
        <w:pict>
          <v:shape id="_x0000_i1326" type="#_x0000_t75" style="width:15pt;height:15pt">
            <v:imagedata r:id="rId154" o:title=""/>
          </v:shape>
        </w:pict>
      </w:r>
      <w:bookmarkStart w:id="3148" w:name="Table23_insert"/>
      <w:hyperlink w:anchor="Table23" w:history="1">
        <w:r>
          <w:rPr>
            <w:rFonts w:ascii="arial" w:eastAsia="arial" w:hAnsi="arial" w:cs="arial"/>
            <w:b w:val="0"/>
            <w:i/>
            <w:strike w:val="0"/>
            <w:color w:val="0077CC"/>
            <w:sz w:val="20"/>
            <w:u w:val="single"/>
            <w:vertAlign w:val="baseline"/>
          </w:rPr>
          <w:t>Go to table23</w:t>
        </w:r>
      </w:hyperlink>
      <w:bookmarkEnd w:id="3148"/>
    </w:p>
    <w:p>
      <w:pPr>
        <w:keepNext w:val="0"/>
        <w:widowControl w:val="0"/>
        <w:spacing w:before="240" w:after="0" w:line="260" w:lineRule="atLeast"/>
        <w:ind w:left="0" w:right="0" w:firstLine="0"/>
        <w:jc w:val="left"/>
      </w:pPr>
      <w:r>
        <w:pict>
          <v:shape id="_x0000_i1327" type="#_x0000_t75" style="width:15pt;height:15pt">
            <v:imagedata r:id="rId154" o:title=""/>
          </v:shape>
        </w:pict>
      </w:r>
      <w:bookmarkStart w:id="3149" w:name="Table24_insert"/>
      <w:hyperlink w:anchor="Table24" w:history="1">
        <w:r>
          <w:rPr>
            <w:rFonts w:ascii="arial" w:eastAsia="arial" w:hAnsi="arial" w:cs="arial"/>
            <w:b w:val="0"/>
            <w:i/>
            <w:strike w:val="0"/>
            <w:color w:val="0077CC"/>
            <w:sz w:val="20"/>
            <w:u w:val="single"/>
            <w:vertAlign w:val="baseline"/>
          </w:rPr>
          <w:t>Go to table24</w:t>
        </w:r>
      </w:hyperlink>
      <w:bookmarkEnd w:id="3149"/>
    </w:p>
    <w:p>
      <w:pPr>
        <w:keepNext w:val="0"/>
        <w:widowControl w:val="0"/>
        <w:spacing w:before="240" w:after="0" w:line="260" w:lineRule="atLeast"/>
        <w:ind w:left="0" w:right="0" w:firstLine="0"/>
        <w:jc w:val="left"/>
      </w:pPr>
      <w:r>
        <w:pict>
          <v:shape id="_x0000_i1328" type="#_x0000_t75" style="width:15pt;height:15pt">
            <v:imagedata r:id="rId154" o:title=""/>
          </v:shape>
        </w:pict>
      </w:r>
      <w:bookmarkStart w:id="3150" w:name="Table25_insert"/>
      <w:hyperlink w:anchor="Table25" w:history="1">
        <w:r>
          <w:rPr>
            <w:rFonts w:ascii="arial" w:eastAsia="arial" w:hAnsi="arial" w:cs="arial"/>
            <w:b w:val="0"/>
            <w:i/>
            <w:strike w:val="0"/>
            <w:color w:val="0077CC"/>
            <w:sz w:val="20"/>
            <w:u w:val="single"/>
            <w:vertAlign w:val="baseline"/>
          </w:rPr>
          <w:t>Go to table25</w:t>
        </w:r>
      </w:hyperlink>
      <w:bookmarkEnd w:id="3150"/>
    </w:p>
    <w:p>
      <w:pPr>
        <w:keepNext w:val="0"/>
        <w:widowControl w:val="0"/>
        <w:spacing w:before="240" w:after="0" w:line="260" w:lineRule="atLeast"/>
        <w:ind w:left="0" w:right="0" w:firstLine="0"/>
        <w:jc w:val="left"/>
      </w:pPr>
      <w:r>
        <w:pict>
          <v:shape id="_x0000_i1329" type="#_x0000_t75" style="width:15pt;height:15pt">
            <v:imagedata r:id="rId154" o:title=""/>
          </v:shape>
        </w:pict>
      </w:r>
      <w:bookmarkStart w:id="3151" w:name="Table26_insert"/>
      <w:hyperlink w:anchor="Table26" w:history="1">
        <w:r>
          <w:rPr>
            <w:rFonts w:ascii="arial" w:eastAsia="arial" w:hAnsi="arial" w:cs="arial"/>
            <w:b w:val="0"/>
            <w:i/>
            <w:strike w:val="0"/>
            <w:color w:val="0077CC"/>
            <w:sz w:val="20"/>
            <w:u w:val="single"/>
            <w:vertAlign w:val="baseline"/>
          </w:rPr>
          <w:t>Go to table26</w:t>
        </w:r>
      </w:hyperlink>
      <w:bookmarkEnd w:id="3151"/>
    </w:p>
    <w:p>
      <w:pPr>
        <w:keepNext w:val="0"/>
        <w:widowControl w:val="0"/>
        <w:spacing w:before="240" w:after="0" w:line="260" w:lineRule="atLeast"/>
        <w:ind w:left="0" w:right="0" w:firstLine="0"/>
        <w:jc w:val="left"/>
      </w:pPr>
      <w:r>
        <w:pict>
          <v:shape id="_x0000_i1330" type="#_x0000_t75" style="width:15pt;height:15pt">
            <v:imagedata r:id="rId154" o:title=""/>
          </v:shape>
        </w:pict>
      </w:r>
      <w:bookmarkStart w:id="3152" w:name="Table27_insert"/>
      <w:hyperlink w:anchor="Table27" w:history="1">
        <w:r>
          <w:rPr>
            <w:rFonts w:ascii="arial" w:eastAsia="arial" w:hAnsi="arial" w:cs="arial"/>
            <w:b w:val="0"/>
            <w:i/>
            <w:strike w:val="0"/>
            <w:color w:val="0077CC"/>
            <w:sz w:val="20"/>
            <w:u w:val="single"/>
            <w:vertAlign w:val="baseline"/>
          </w:rPr>
          <w:t>Go to table27</w:t>
        </w:r>
      </w:hyperlink>
      <w:bookmarkEnd w:id="3152"/>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6.3.3. Lenders</w:t>
      </w:r>
    </w:p>
    <w:p>
      <w:pPr>
        <w:keepNext w:val="0"/>
        <w:widowControl w:val="0"/>
        <w:spacing w:before="200" w:after="0" w:line="260" w:lineRule="atLeast"/>
        <w:ind w:left="0" w:right="0" w:firstLine="0"/>
        <w:jc w:val="both"/>
      </w:pPr>
      <w:bookmarkStart w:id="3153" w:name="Bookmark_para_804"/>
      <w:bookmarkEnd w:id="3153"/>
      <w:r>
        <w:rPr>
          <w:rFonts w:ascii="arial" w:eastAsia="arial" w:hAnsi="arial" w:cs="arial"/>
          <w:b w:val="0"/>
          <w:i w:val="0"/>
          <w:strike w:val="0"/>
          <w:noProof w:val="0"/>
          <w:color w:val="000000"/>
          <w:position w:val="0"/>
          <w:sz w:val="20"/>
          <w:u w:val="none"/>
          <w:vertAlign w:val="baseline"/>
        </w:rPr>
        <w:t>Some plaintiffs assert claims related to bonds or other debt instruments. The following class complaints toll at least some of plaintiffs' claims:</w:t>
      </w:r>
    </w:p>
    <w:p>
      <w:pPr>
        <w:keepNext w:val="0"/>
        <w:widowControl w:val="0"/>
        <w:spacing w:before="240" w:after="0" w:line="260" w:lineRule="atLeast"/>
        <w:ind w:left="0" w:right="0" w:firstLine="0"/>
        <w:jc w:val="left"/>
      </w:pPr>
      <w:r>
        <w:pict>
          <v:shape id="_x0000_i1331" type="#_x0000_t75" style="width:15pt;height:15pt">
            <v:imagedata r:id="rId154" o:title=""/>
          </v:shape>
        </w:pict>
      </w:r>
      <w:bookmarkStart w:id="3154" w:name="Table28_insert"/>
      <w:hyperlink w:anchor="Table28" w:history="1">
        <w:r>
          <w:rPr>
            <w:rFonts w:ascii="arial" w:eastAsia="arial" w:hAnsi="arial" w:cs="arial"/>
            <w:b w:val="0"/>
            <w:i/>
            <w:strike w:val="0"/>
            <w:color w:val="0077CC"/>
            <w:sz w:val="20"/>
            <w:u w:val="single"/>
            <w:vertAlign w:val="baseline"/>
          </w:rPr>
          <w:t>Go to table28</w:t>
        </w:r>
      </w:hyperlink>
      <w:bookmarkEnd w:id="3154"/>
    </w:p>
    <w:p>
      <w:pPr>
        <w:keepNext w:val="0"/>
        <w:widowControl w:val="0"/>
        <w:spacing w:before="240" w:after="0" w:line="260" w:lineRule="atLeast"/>
        <w:ind w:left="0" w:right="0" w:firstLine="0"/>
        <w:jc w:val="left"/>
      </w:pPr>
      <w:r>
        <w:pict>
          <v:shape id="_x0000_i1332" type="#_x0000_t75" style="width:15pt;height:15pt">
            <v:imagedata r:id="rId154" o:title=""/>
          </v:shape>
        </w:pict>
      </w:r>
      <w:bookmarkStart w:id="3155" w:name="Table29_insert"/>
      <w:hyperlink w:anchor="Table29" w:history="1">
        <w:r>
          <w:rPr>
            <w:rFonts w:ascii="arial" w:eastAsia="arial" w:hAnsi="arial" w:cs="arial"/>
            <w:b w:val="0"/>
            <w:i/>
            <w:strike w:val="0"/>
            <w:color w:val="0077CC"/>
            <w:sz w:val="20"/>
            <w:u w:val="single"/>
            <w:vertAlign w:val="baseline"/>
          </w:rPr>
          <w:t>Go to table29</w:t>
        </w:r>
      </w:hyperlink>
      <w:bookmarkEnd w:id="3155"/>
    </w:p>
    <w:p>
      <w:pPr>
        <w:keepNext w:val="0"/>
        <w:widowControl w:val="0"/>
        <w:spacing w:before="240" w:after="0" w:line="260" w:lineRule="atLeast"/>
        <w:ind w:left="0" w:right="0" w:firstLine="0"/>
        <w:jc w:val="left"/>
      </w:pPr>
      <w:r>
        <w:pict>
          <v:shape id="_x0000_i1333" type="#_x0000_t75" style="width:15pt;height:15pt">
            <v:imagedata r:id="rId154" o:title=""/>
          </v:shape>
        </w:pict>
      </w:r>
      <w:bookmarkStart w:id="3156" w:name="Table30_insert"/>
      <w:hyperlink w:anchor="Table30" w:history="1">
        <w:r>
          <w:rPr>
            <w:rFonts w:ascii="arial" w:eastAsia="arial" w:hAnsi="arial" w:cs="arial"/>
            <w:b w:val="0"/>
            <w:i/>
            <w:strike w:val="0"/>
            <w:color w:val="0077CC"/>
            <w:sz w:val="20"/>
            <w:u w:val="single"/>
            <w:vertAlign w:val="baseline"/>
          </w:rPr>
          <w:t>Go to table30</w:t>
        </w:r>
      </w:hyperlink>
      <w:bookmarkEnd w:id="3156"/>
    </w:p>
    <w:p>
      <w:pPr>
        <w:keepNext w:val="0"/>
        <w:widowControl w:val="0"/>
        <w:spacing w:before="240" w:after="0" w:line="260" w:lineRule="atLeast"/>
        <w:ind w:left="0" w:right="0" w:firstLine="0"/>
        <w:jc w:val="left"/>
      </w:pPr>
      <w:r>
        <w:pict>
          <v:shape id="_x0000_i1334" type="#_x0000_t75" style="width:15pt;height:15pt">
            <v:imagedata r:id="rId154" o:title=""/>
          </v:shape>
        </w:pict>
      </w:r>
      <w:bookmarkStart w:id="3157" w:name="Table31_insert"/>
      <w:hyperlink w:anchor="Table31" w:history="1">
        <w:r>
          <w:rPr>
            <w:rFonts w:ascii="arial" w:eastAsia="arial" w:hAnsi="arial" w:cs="arial"/>
            <w:b w:val="0"/>
            <w:i/>
            <w:strike w:val="0"/>
            <w:color w:val="0077CC"/>
            <w:sz w:val="20"/>
            <w:u w:val="single"/>
            <w:vertAlign w:val="baseline"/>
          </w:rPr>
          <w:t>Go to table31</w:t>
        </w:r>
      </w:hyperlink>
      <w:bookmarkEnd w:id="3157"/>
    </w:p>
    <w:p>
      <w:pPr>
        <w:keepNext w:val="0"/>
        <w:widowControl w:val="0"/>
        <w:spacing w:before="240" w:after="0" w:line="260" w:lineRule="atLeast"/>
        <w:ind w:left="0" w:right="0" w:firstLine="0"/>
        <w:jc w:val="left"/>
      </w:pPr>
      <w:r>
        <w:pict>
          <v:shape id="_x0000_i1335" type="#_x0000_t75" style="width:15pt;height:15pt">
            <v:imagedata r:id="rId154" o:title=""/>
          </v:shape>
        </w:pict>
      </w:r>
      <w:bookmarkStart w:id="3158" w:name="Table32_insert"/>
      <w:hyperlink w:anchor="Table32" w:history="1">
        <w:r>
          <w:rPr>
            <w:rFonts w:ascii="arial" w:eastAsia="arial" w:hAnsi="arial" w:cs="arial"/>
            <w:b w:val="0"/>
            <w:i/>
            <w:strike w:val="0"/>
            <w:color w:val="0077CC"/>
            <w:sz w:val="20"/>
            <w:u w:val="single"/>
            <w:vertAlign w:val="baseline"/>
          </w:rPr>
          <w:t>Go to table32</w:t>
        </w:r>
      </w:hyperlink>
      <w:bookmarkEnd w:id="3158"/>
    </w:p>
    <w:p>
      <w:pPr>
        <w:keepNext w:val="0"/>
        <w:widowControl w:val="0"/>
        <w:spacing w:before="240" w:after="0" w:line="260" w:lineRule="atLeast"/>
        <w:ind w:left="0" w:right="0" w:firstLine="0"/>
        <w:jc w:val="left"/>
      </w:pPr>
      <w:r>
        <w:pict>
          <v:shape id="_x0000_i1336" type="#_x0000_t75" style="width:15pt;height:15pt">
            <v:imagedata r:id="rId154" o:title=""/>
          </v:shape>
        </w:pict>
      </w:r>
      <w:bookmarkStart w:id="3159" w:name="Table33_insert"/>
      <w:hyperlink w:anchor="Table33" w:history="1">
        <w:r>
          <w:rPr>
            <w:rFonts w:ascii="arial" w:eastAsia="arial" w:hAnsi="arial" w:cs="arial"/>
            <w:b w:val="0"/>
            <w:i/>
            <w:strike w:val="0"/>
            <w:color w:val="0077CC"/>
            <w:sz w:val="20"/>
            <w:u w:val="single"/>
            <w:vertAlign w:val="baseline"/>
          </w:rPr>
          <w:t>Go to table33</w:t>
        </w:r>
      </w:hyperlink>
      <w:bookmarkEnd w:id="3159"/>
    </w:p>
    <w:p>
      <w:pPr>
        <w:keepNext w:val="0"/>
        <w:widowControl w:val="0"/>
        <w:spacing w:before="240" w:after="0" w:line="260" w:lineRule="atLeast"/>
        <w:ind w:left="0" w:right="0" w:firstLine="0"/>
        <w:jc w:val="left"/>
      </w:pPr>
      <w:r>
        <w:pict>
          <v:shape id="_x0000_i1337" type="#_x0000_t75" style="width:15pt;height:15pt">
            <v:imagedata r:id="rId154" o:title=""/>
          </v:shape>
        </w:pict>
      </w:r>
      <w:bookmarkStart w:id="3160" w:name="Table34_insert"/>
      <w:hyperlink w:anchor="Table34" w:history="1">
        <w:r>
          <w:rPr>
            <w:rFonts w:ascii="arial" w:eastAsia="arial" w:hAnsi="arial" w:cs="arial"/>
            <w:b w:val="0"/>
            <w:i/>
            <w:strike w:val="0"/>
            <w:color w:val="0077CC"/>
            <w:sz w:val="20"/>
            <w:u w:val="single"/>
            <w:vertAlign w:val="baseline"/>
          </w:rPr>
          <w:t>Go to table34</w:t>
        </w:r>
      </w:hyperlink>
      <w:bookmarkEnd w:id="3160"/>
    </w:p>
    <w:p>
      <w:pPr>
        <w:keepNext w:val="0"/>
        <w:widowControl w:val="0"/>
        <w:spacing w:before="240" w:after="0" w:line="260" w:lineRule="atLeast"/>
        <w:ind w:left="0" w:right="0" w:firstLine="0"/>
        <w:jc w:val="left"/>
      </w:pPr>
      <w:r>
        <w:pict>
          <v:shape id="_x0000_i1338" type="#_x0000_t75" style="width:15pt;height:15pt">
            <v:imagedata r:id="rId154" o:title=""/>
          </v:shape>
        </w:pict>
      </w:r>
      <w:bookmarkStart w:id="3161" w:name="Table35_insert"/>
      <w:hyperlink w:anchor="Table35" w:history="1">
        <w:r>
          <w:rPr>
            <w:rFonts w:ascii="arial" w:eastAsia="arial" w:hAnsi="arial" w:cs="arial"/>
            <w:b w:val="0"/>
            <w:i/>
            <w:strike w:val="0"/>
            <w:color w:val="0077CC"/>
            <w:sz w:val="20"/>
            <w:u w:val="single"/>
            <w:vertAlign w:val="baseline"/>
          </w:rPr>
          <w:t>Go to table35</w:t>
        </w:r>
      </w:hyperlink>
      <w:bookmarkEnd w:id="3161"/>
    </w:p>
    <w:p>
      <w:pPr>
        <w:keepNext w:val="0"/>
        <w:widowControl w:val="0"/>
        <w:spacing w:before="240" w:after="0" w:line="260" w:lineRule="atLeast"/>
        <w:ind w:left="0" w:right="0" w:firstLine="0"/>
        <w:jc w:val="left"/>
      </w:pPr>
      <w:r>
        <w:pict>
          <v:shape id="_x0000_i1339" type="#_x0000_t75" style="width:15pt;height:15pt">
            <v:imagedata r:id="rId154" o:title=""/>
          </v:shape>
        </w:pict>
      </w:r>
      <w:bookmarkStart w:id="3162" w:name="Table36_insert"/>
      <w:hyperlink w:anchor="Table36" w:history="1">
        <w:r>
          <w:rPr>
            <w:rFonts w:ascii="arial" w:eastAsia="arial" w:hAnsi="arial" w:cs="arial"/>
            <w:b w:val="0"/>
            <w:i/>
            <w:strike w:val="0"/>
            <w:color w:val="0077CC"/>
            <w:sz w:val="20"/>
            <w:u w:val="single"/>
            <w:vertAlign w:val="baseline"/>
          </w:rPr>
          <w:t>Go to table36</w:t>
        </w:r>
      </w:hyperlink>
      <w:bookmarkEnd w:id="3162"/>
    </w:p>
    <w:p>
      <w:pPr>
        <w:keepNext w:val="0"/>
        <w:widowControl w:val="0"/>
        <w:spacing w:before="240" w:after="0" w:line="260" w:lineRule="atLeast"/>
        <w:ind w:left="0" w:right="0" w:firstLine="0"/>
        <w:jc w:val="left"/>
      </w:pPr>
      <w:r>
        <w:pict>
          <v:shape id="_x0000_i1340" type="#_x0000_t75" style="width:15pt;height:15pt">
            <v:imagedata r:id="rId154" o:title=""/>
          </v:shape>
        </w:pict>
      </w:r>
      <w:bookmarkStart w:id="3163" w:name="Table37_insert"/>
      <w:hyperlink w:anchor="Table37" w:history="1">
        <w:r>
          <w:rPr>
            <w:rFonts w:ascii="arial" w:eastAsia="arial" w:hAnsi="arial" w:cs="arial"/>
            <w:b w:val="0"/>
            <w:i/>
            <w:strike w:val="0"/>
            <w:color w:val="0077CC"/>
            <w:sz w:val="20"/>
            <w:u w:val="single"/>
            <w:vertAlign w:val="baseline"/>
          </w:rPr>
          <w:t>Go to table37</w:t>
        </w:r>
      </w:hyperlink>
      <w:bookmarkEnd w:id="3163"/>
    </w:p>
    <w:p>
      <w:pPr>
        <w:keepNext w:val="0"/>
        <w:widowControl w:val="0"/>
        <w:spacing w:before="240" w:after="0" w:line="260" w:lineRule="atLeast"/>
        <w:ind w:left="0" w:right="0" w:firstLine="0"/>
        <w:jc w:val="left"/>
      </w:pPr>
      <w:r>
        <w:pict>
          <v:shape id="_x0000_i1341" type="#_x0000_t75" style="width:15pt;height:15pt">
            <v:imagedata r:id="rId154" o:title=""/>
          </v:shape>
        </w:pict>
      </w:r>
      <w:bookmarkStart w:id="3164" w:name="Table38_insert"/>
      <w:hyperlink w:anchor="Table38" w:history="1">
        <w:r>
          <w:rPr>
            <w:rFonts w:ascii="arial" w:eastAsia="arial" w:hAnsi="arial" w:cs="arial"/>
            <w:b w:val="0"/>
            <w:i/>
            <w:strike w:val="0"/>
            <w:color w:val="0077CC"/>
            <w:sz w:val="20"/>
            <w:u w:val="single"/>
            <w:vertAlign w:val="baseline"/>
          </w:rPr>
          <w:t>Go to table38</w:t>
        </w:r>
      </w:hyperlink>
      <w:bookmarkEnd w:id="3164"/>
    </w:p>
    <w:p>
      <w:pPr>
        <w:keepNext w:val="0"/>
        <w:widowControl w:val="0"/>
        <w:spacing w:before="240" w:after="0" w:line="260" w:lineRule="atLeast"/>
        <w:ind w:left="0" w:right="0" w:firstLine="0"/>
        <w:jc w:val="left"/>
      </w:pPr>
      <w:r>
        <w:pict>
          <v:shape id="_x0000_i1342" type="#_x0000_t75" style="width:15pt;height:15pt">
            <v:imagedata r:id="rId154" o:title=""/>
          </v:shape>
        </w:pict>
      </w:r>
      <w:bookmarkStart w:id="3165" w:name="Table39_insert"/>
      <w:hyperlink w:anchor="Table39" w:history="1">
        <w:r>
          <w:rPr>
            <w:rFonts w:ascii="arial" w:eastAsia="arial" w:hAnsi="arial" w:cs="arial"/>
            <w:b w:val="0"/>
            <w:i/>
            <w:strike w:val="0"/>
            <w:color w:val="0077CC"/>
            <w:sz w:val="20"/>
            <w:u w:val="single"/>
            <w:vertAlign w:val="baseline"/>
          </w:rPr>
          <w:t>Go to table39</w:t>
        </w:r>
      </w:hyperlink>
      <w:bookmarkEnd w:id="3165"/>
    </w:p>
    <w:p>
      <w:pPr>
        <w:keepNext w:val="0"/>
        <w:widowControl w:val="0"/>
        <w:spacing w:before="240" w:after="0" w:line="260" w:lineRule="atLeast"/>
        <w:ind w:left="0" w:right="0" w:firstLine="0"/>
        <w:jc w:val="left"/>
      </w:pPr>
      <w:r>
        <w:pict>
          <v:shape id="_x0000_i1343" type="#_x0000_t75" style="width:15pt;height:15pt">
            <v:imagedata r:id="rId154" o:title=""/>
          </v:shape>
        </w:pict>
      </w:r>
      <w:bookmarkStart w:id="3166" w:name="Table40_insert"/>
      <w:hyperlink w:anchor="Table40" w:history="1">
        <w:r>
          <w:rPr>
            <w:rFonts w:ascii="arial" w:eastAsia="arial" w:hAnsi="arial" w:cs="arial"/>
            <w:b w:val="0"/>
            <w:i/>
            <w:strike w:val="0"/>
            <w:color w:val="0077CC"/>
            <w:sz w:val="20"/>
            <w:u w:val="single"/>
            <w:vertAlign w:val="baseline"/>
          </w:rPr>
          <w:t>Go to table40</w:t>
        </w:r>
      </w:hyperlink>
      <w:bookmarkEnd w:id="3166"/>
    </w:p>
    <w:p>
      <w:pPr>
        <w:keepNext w:val="0"/>
        <w:widowControl w:val="0"/>
        <w:spacing w:before="240" w:after="0" w:line="260" w:lineRule="atLeast"/>
        <w:ind w:left="0" w:right="0" w:firstLine="0"/>
        <w:jc w:val="left"/>
      </w:pPr>
      <w:r>
        <w:pict>
          <v:shape id="_x0000_i1344" type="#_x0000_t75" style="width:15pt;height:15pt">
            <v:imagedata r:id="rId154" o:title=""/>
          </v:shape>
        </w:pict>
      </w:r>
      <w:bookmarkStart w:id="3167" w:name="Table41_insert"/>
      <w:hyperlink w:anchor="Table41" w:history="1">
        <w:r>
          <w:rPr>
            <w:rFonts w:ascii="arial" w:eastAsia="arial" w:hAnsi="arial" w:cs="arial"/>
            <w:b w:val="0"/>
            <w:i/>
            <w:strike w:val="0"/>
            <w:color w:val="0077CC"/>
            <w:sz w:val="20"/>
            <w:u w:val="single"/>
            <w:vertAlign w:val="baseline"/>
          </w:rPr>
          <w:t>Go to table41</w:t>
        </w:r>
      </w:hyperlink>
      <w:bookmarkEnd w:id="3167"/>
    </w:p>
    <w:p>
      <w:pPr>
        <w:keepNext w:val="0"/>
        <w:widowControl w:val="0"/>
        <w:spacing w:before="240" w:after="0" w:line="260" w:lineRule="atLeast"/>
        <w:ind w:left="0" w:right="0" w:firstLine="0"/>
        <w:jc w:val="left"/>
      </w:pPr>
      <w:r>
        <w:pict>
          <v:shape id="_x0000_i1345" type="#_x0000_t75" style="width:15pt;height:15pt">
            <v:imagedata r:id="rId154" o:title=""/>
          </v:shape>
        </w:pict>
      </w:r>
      <w:bookmarkStart w:id="3168" w:name="Table42_insert"/>
      <w:hyperlink w:anchor="Table42" w:history="1">
        <w:r>
          <w:rPr>
            <w:rFonts w:ascii="arial" w:eastAsia="arial" w:hAnsi="arial" w:cs="arial"/>
            <w:b w:val="0"/>
            <w:i/>
            <w:strike w:val="0"/>
            <w:color w:val="0077CC"/>
            <w:sz w:val="20"/>
            <w:u w:val="single"/>
            <w:vertAlign w:val="baseline"/>
          </w:rPr>
          <w:t>Go to table42</w:t>
        </w:r>
      </w:hyperlink>
      <w:bookmarkEnd w:id="3168"/>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Relation Back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7.1. Defendants Added in Amended Complaints</w:t>
      </w:r>
    </w:p>
    <w:p>
      <w:pPr>
        <w:keepNext w:val="0"/>
        <w:widowControl w:val="0"/>
        <w:spacing w:before="200" w:after="0" w:line="260" w:lineRule="atLeast"/>
        <w:ind w:left="0" w:right="0" w:firstLine="0"/>
        <w:jc w:val="both"/>
      </w:pPr>
      <w:bookmarkStart w:id="3169" w:name="Bookmark_para_805"/>
      <w:bookmarkEnd w:id="3169"/>
      <w:r>
        <w:rPr>
          <w:rFonts w:ascii="arial" w:eastAsia="arial" w:hAnsi="arial" w:cs="arial"/>
          <w:b w:val="0"/>
          <w:i w:val="0"/>
          <w:strike w:val="0"/>
          <w:noProof w:val="0"/>
          <w:color w:val="000000"/>
          <w:position w:val="0"/>
          <w:sz w:val="20"/>
          <w:u w:val="none"/>
          <w:vertAlign w:val="baseline"/>
        </w:rPr>
        <w:t>When nearly all of the individual plaintiffs amended their complaints in late 2014, a few added claims against new defendants.</w:t>
      </w:r>
    </w:p>
    <w:p>
      <w:pPr>
        <w:keepNext w:val="0"/>
        <w:widowControl w:val="0"/>
        <w:spacing w:before="200" w:after="0" w:line="260" w:lineRule="atLeast"/>
        <w:ind w:left="0" w:right="0" w:firstLine="0"/>
        <w:jc w:val="both"/>
      </w:pPr>
      <w:bookmarkStart w:id="3170" w:name="Bookmark_para_806"/>
      <w:bookmarkEnd w:id="3170"/>
      <w:r>
        <w:rPr>
          <w:rFonts w:ascii="arial" w:eastAsia="arial" w:hAnsi="arial" w:cs="arial"/>
          <w:b w:val="0"/>
          <w:i w:val="0"/>
          <w:strike w:val="0"/>
          <w:noProof w:val="0"/>
          <w:color w:val="000000"/>
          <w:position w:val="0"/>
          <w:sz w:val="20"/>
          <w:u w:val="none"/>
          <w:vertAlign w:val="baseline"/>
        </w:rPr>
        <w:t>An amended complaint that "changes the party or the naming of the party against whom a claim is asserted" relates back to the date of a previous complaint only if:</w:t>
      </w:r>
    </w:p>
    <w:p>
      <w:pPr>
        <w:keepNext w:val="0"/>
        <w:widowControl w:val="0"/>
        <w:spacing w:after="0" w:line="260" w:lineRule="atLeast"/>
        <w:ind w:left="400" w:right="0" w:firstLine="0"/>
        <w:jc w:val="both"/>
      </w:pPr>
      <w:bookmarkStart w:id="3171" w:name="Bookmark_para_807"/>
      <w:bookmarkEnd w:id="3171"/>
      <w:r>
        <w:rPr>
          <w:rFonts w:ascii="arial" w:eastAsia="arial" w:hAnsi="arial" w:cs="arial"/>
          <w:b w:val="0"/>
          <w:i w:val="0"/>
          <w:strike w:val="0"/>
          <w:noProof w:val="0"/>
          <w:color w:val="000000"/>
          <w:position w:val="0"/>
          <w:sz w:val="20"/>
          <w:u w:val="none"/>
          <w:vertAlign w:val="baseline"/>
        </w:rPr>
        <w:t>(1) "the amendment asserts a claim or defense that arose out of the conduct, transaction, or occurrence set outc—or attempted to be set out—in the original pleading";</w:t>
      </w:r>
    </w:p>
    <w:p>
      <w:pPr>
        <w:keepNext w:val="0"/>
        <w:widowControl w:val="0"/>
        <w:spacing w:after="0" w:line="260" w:lineRule="atLeast"/>
        <w:ind w:left="400" w:right="0" w:firstLine="0"/>
        <w:jc w:val="both"/>
      </w:pPr>
      <w:bookmarkStart w:id="3172" w:name="Bookmark_para_808"/>
      <w:bookmarkEnd w:id="3172"/>
      <w:r>
        <w:rPr>
          <w:rFonts w:ascii="arial" w:eastAsia="arial" w:hAnsi="arial" w:cs="arial"/>
          <w:b w:val="0"/>
          <w:i w:val="0"/>
          <w:strike w:val="0"/>
          <w:noProof w:val="0"/>
          <w:color w:val="000000"/>
          <w:position w:val="0"/>
          <w:sz w:val="20"/>
          <w:u w:val="none"/>
          <w:vertAlign w:val="baseline"/>
        </w:rPr>
        <w:t>(2) the new defendant, within 120 days after the original complaint was filed, "received such notice of the action that it will not be prejudiced in defending on the merits"; and</w:t>
      </w:r>
    </w:p>
    <w:p>
      <w:pPr>
        <w:keepNext w:val="0"/>
        <w:widowControl w:val="0"/>
        <w:spacing w:before="200" w:after="0" w:line="260" w:lineRule="atLeast"/>
        <w:ind w:left="400" w:right="0" w:firstLine="0"/>
        <w:jc w:val="both"/>
      </w:pPr>
      <w:bookmarkStart w:id="3173" w:name="Bookmark_para_809"/>
      <w:bookmarkEnd w:id="3173"/>
      <w:r>
        <w:rPr>
          <w:rFonts w:ascii="arial" w:eastAsia="arial" w:hAnsi="arial" w:cs="arial"/>
          <w:b w:val="0"/>
          <w:i w:val="0"/>
          <w:strike w:val="0"/>
          <w:noProof w:val="0"/>
          <w:color w:val="000000"/>
          <w:position w:val="0"/>
          <w:sz w:val="20"/>
          <w:u w:val="none"/>
          <w:vertAlign w:val="baseline"/>
        </w:rPr>
        <w:t>(3) the new defendant, within 120 days after the original complaint was filed, "knew or should have known that the action would have been brought against it, but for a mistake concerning the proper party's identity."</w:t>
      </w:r>
      <w:r>
        <w:rPr>
          <w:rFonts w:ascii="arial" w:eastAsia="arial" w:hAnsi="arial" w:cs="arial"/>
          <w:b/>
          <w:i w:val="0"/>
          <w:strike w:val="0"/>
          <w:noProof w:val="0"/>
          <w:color w:val="000000"/>
          <w:position w:val="0"/>
          <w:sz w:val="20"/>
          <w:u w:val="none"/>
          <w:vertAlign w:val="baseline"/>
        </w:rPr>
        <w:t> [*485] </w:t>
      </w:r>
    </w:p>
    <w:p>
      <w:pPr>
        <w:keepNext w:val="0"/>
        <w:widowControl w:val="0"/>
        <w:spacing w:before="240" w:after="0" w:line="260" w:lineRule="atLeast"/>
        <w:ind w:left="0" w:right="0" w:firstLine="0"/>
        <w:jc w:val="both"/>
      </w:pPr>
      <w:hyperlink r:id="rId869" w:history="1">
        <w:r>
          <w:rPr>
            <w:rFonts w:ascii="arial" w:eastAsia="arial" w:hAnsi="arial" w:cs="arial"/>
            <w:b w:val="0"/>
            <w:i/>
            <w:strike w:val="0"/>
            <w:color w:val="0077CC"/>
            <w:sz w:val="20"/>
            <w:u w:val="single"/>
            <w:vertAlign w:val="baseline"/>
          </w:rPr>
          <w:t>Fed. R. Civ. P. 15(c)(1)(B)-(C)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1"/>
        <w:t xml:space="preserve">175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7.1.1. Principal</w:t>
      </w:r>
    </w:p>
    <w:p>
      <w:pPr>
        <w:keepNext w:val="0"/>
        <w:widowControl w:val="0"/>
        <w:spacing w:before="200" w:after="0" w:line="260" w:lineRule="atLeast"/>
        <w:ind w:left="0" w:right="0" w:firstLine="0"/>
        <w:jc w:val="both"/>
      </w:pPr>
      <w:bookmarkStart w:id="3175" w:name="Bookmark_para_810"/>
      <w:bookmarkEnd w:id="3175"/>
      <w:r>
        <w:rPr>
          <w:rFonts w:ascii="arial" w:eastAsia="arial" w:hAnsi="arial" w:cs="arial"/>
          <w:b w:val="0"/>
          <w:i w:val="0"/>
          <w:strike w:val="0"/>
          <w:noProof w:val="0"/>
          <w:color w:val="000000"/>
          <w:position w:val="0"/>
          <w:sz w:val="20"/>
          <w:u w:val="none"/>
          <w:vertAlign w:val="baseline"/>
        </w:rPr>
        <w:t xml:space="preserve">The original complaints in the </w:t>
      </w:r>
      <w:r>
        <w:rPr>
          <w:rFonts w:ascii="arial" w:eastAsia="arial" w:hAnsi="arial" w:cs="arial"/>
          <w:b w:val="0"/>
          <w:i w:val="0"/>
          <w:strike w:val="0"/>
          <w:noProof w:val="0"/>
          <w:color w:val="000000"/>
          <w:position w:val="0"/>
          <w:sz w:val="20"/>
          <w:u w:val="single"/>
          <w:vertAlign w:val="baseline"/>
        </w:rPr>
        <w:t>Principal Cases</w:t>
      </w:r>
      <w:r>
        <w:rPr>
          <w:rFonts w:ascii="arial" w:eastAsia="arial" w:hAnsi="arial" w:cs="arial"/>
          <w:b w:val="0"/>
          <w:i w:val="0"/>
          <w:strike w:val="0"/>
          <w:noProof w:val="0"/>
          <w:color w:val="000000"/>
          <w:position w:val="0"/>
          <w:sz w:val="20"/>
          <w:u w:val="none"/>
          <w:vertAlign w:val="baseline"/>
        </w:rPr>
        <w:t xml:space="preserve"> named certain entities</w:t>
      </w:r>
      <w:r>
        <w:rPr>
          <w:rFonts w:ascii="arial" w:eastAsia="arial" w:hAnsi="arial" w:cs="arial"/>
          <w:vertAlign w:val="superscript"/>
        </w:rPr>
        <w:footnoteReference w:customMarkFollows="1" w:id="172"/>
        <w:t xml:space="preserve">176</w:t>
      </w:r>
      <w:r>
        <w:rPr>
          <w:rFonts w:ascii="arial" w:eastAsia="arial" w:hAnsi="arial" w:cs="arial"/>
          <w:b w:val="0"/>
          <w:i w:val="0"/>
          <w:strike w:val="0"/>
          <w:noProof w:val="0"/>
          <w:color w:val="000000"/>
          <w:position w:val="0"/>
          <w:sz w:val="20"/>
          <w:u w:val="none"/>
          <w:vertAlign w:val="baseline"/>
        </w:rPr>
        <w:t xml:space="preserve"> as "Panel Bank Defendants," and alleged that these defendants committed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committed fraud (by making representations about the quality of LIBOR and by making false LIBOR quotes), breached their swap agreements with plaintiffs, and received unjust enrichment.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("Principal Funds Orig. Compl."), </w:t>
      </w:r>
      <w:r>
        <w:rPr>
          <w:rFonts w:ascii="arial" w:eastAsia="arial" w:hAnsi="arial" w:cs="arial"/>
          <w:b w:val="0"/>
          <w:i w:val="0"/>
          <w:strike w:val="0"/>
          <w:noProof w:val="0"/>
          <w:color w:val="000000"/>
          <w:position w:val="0"/>
          <w:sz w:val="20"/>
          <w:u w:val="single"/>
          <w:vertAlign w:val="baseline"/>
        </w:rPr>
        <w:t>Principal Funds</w:t>
      </w:r>
      <w:r>
        <w:rPr>
          <w:rFonts w:ascii="arial" w:eastAsia="arial" w:hAnsi="arial" w:cs="arial"/>
          <w:b w:val="0"/>
          <w:i w:val="0"/>
          <w:strike w:val="0"/>
          <w:noProof w:val="0"/>
          <w:color w:val="000000"/>
          <w:position w:val="0"/>
          <w:sz w:val="20"/>
          <w:u w:val="none"/>
          <w:vertAlign w:val="baseline"/>
        </w:rPr>
        <w:t xml:space="preserve">, Aug. 1, 2013, ECF No. 1; Compl. ("Principal Fin. Grp. Orig. Compl."), </w:t>
      </w:r>
      <w:r>
        <w:rPr>
          <w:rFonts w:ascii="arial" w:eastAsia="arial" w:hAnsi="arial" w:cs="arial"/>
          <w:b w:val="0"/>
          <w:i w:val="0"/>
          <w:strike w:val="0"/>
          <w:noProof w:val="0"/>
          <w:color w:val="000000"/>
          <w:position w:val="0"/>
          <w:sz w:val="20"/>
          <w:u w:val="single"/>
          <w:vertAlign w:val="baseline"/>
        </w:rPr>
        <w:t>Principal Fin. Grp.</w:t>
      </w:r>
      <w:r>
        <w:rPr>
          <w:rFonts w:ascii="arial" w:eastAsia="arial" w:hAnsi="arial" w:cs="arial"/>
          <w:b w:val="0"/>
          <w:i w:val="0"/>
          <w:strike w:val="0"/>
          <w:noProof w:val="0"/>
          <w:color w:val="000000"/>
          <w:position w:val="0"/>
          <w:sz w:val="20"/>
          <w:u w:val="none"/>
          <w:vertAlign w:val="baseline"/>
        </w:rPr>
        <w:t>, Aug. 1, 2013, ECF No. 1.</w:t>
      </w:r>
    </w:p>
    <w:p>
      <w:pPr>
        <w:keepNext w:val="0"/>
        <w:widowControl w:val="0"/>
        <w:spacing w:before="200" w:after="0" w:line="260" w:lineRule="atLeast"/>
        <w:ind w:left="0" w:right="0" w:firstLine="0"/>
        <w:jc w:val="both"/>
      </w:pPr>
      <w:bookmarkStart w:id="3177" w:name="Bookmark_para_811"/>
      <w:bookmarkEnd w:id="3177"/>
      <w:r>
        <w:rPr>
          <w:rFonts w:ascii="arial" w:eastAsia="arial" w:hAnsi="arial" w:cs="arial"/>
          <w:b w:val="0"/>
          <w:i w:val="0"/>
          <w:strike w:val="0"/>
          <w:noProof w:val="0"/>
          <w:color w:val="000000"/>
          <w:position w:val="0"/>
          <w:sz w:val="20"/>
          <w:u w:val="none"/>
          <w:vertAlign w:val="baseline"/>
        </w:rPr>
        <w:t>The Original Principal Financial Group Complaint listed examples of adjustable-rate bonds that plaintiffs owned, issued by the Royal Bank of Scotland Group</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PLC, "Bear Stearns," "Bank of America Capital," and "Chase Capital II"; asset-backed securities, including one labeled "Citigroup Global Markets Inc."; and interest rate swaps, including ones traded with "Bank of America" and "JP Morgan Chase."</w:t>
      </w:r>
    </w:p>
    <w:p>
      <w:pPr>
        <w:keepNext w:val="0"/>
        <w:widowControl w:val="0"/>
        <w:spacing w:before="200" w:after="0" w:line="260" w:lineRule="atLeast"/>
        <w:ind w:left="0" w:right="0" w:firstLine="0"/>
        <w:jc w:val="both"/>
      </w:pPr>
      <w:bookmarkStart w:id="3178" w:name="Bookmark_para_812"/>
      <w:bookmarkEnd w:id="3178"/>
      <w:r>
        <w:rPr>
          <w:rFonts w:ascii="arial" w:eastAsia="arial" w:hAnsi="arial" w:cs="arial"/>
          <w:b w:val="0"/>
          <w:i w:val="0"/>
          <w:strike w:val="0"/>
          <w:noProof w:val="0"/>
          <w:color w:val="000000"/>
          <w:position w:val="0"/>
          <w:sz w:val="20"/>
          <w:u w:val="none"/>
          <w:vertAlign w:val="baseline"/>
        </w:rPr>
        <w:t>The Original Principal Funds Complaint also listed examples of adjustable-rate bonds issued by "Bank of America," "Royal Bank of Scotland," and "JP Morgan Chase"; and asset-backed securities including ones labeled "Citigroup Mortgage Loan," "Deutsche Alt-A Securities," "JP Morgan Alternative Loan Tr," and "Bear Stearns Asset-backed Security." The Original Principal Funds Complaint provided no specific examples of interest rate swaps.</w:t>
      </w:r>
    </w:p>
    <w:p>
      <w:pPr>
        <w:keepNext w:val="0"/>
        <w:widowControl w:val="0"/>
        <w:spacing w:before="200" w:after="0" w:line="260" w:lineRule="atLeast"/>
        <w:ind w:left="0" w:right="0" w:firstLine="0"/>
        <w:jc w:val="both"/>
      </w:pPr>
      <w:bookmarkStart w:id="3179" w:name="Bookmark_para_813"/>
      <w:bookmarkEnd w:id="3179"/>
      <w:r>
        <w:rPr>
          <w:rFonts w:ascii="arial" w:eastAsia="arial" w:hAnsi="arial" w:cs="arial"/>
          <w:b w:val="0"/>
          <w:i w:val="0"/>
          <w:strike w:val="0"/>
          <w:noProof w:val="0"/>
          <w:color w:val="000000"/>
          <w:position w:val="0"/>
          <w:sz w:val="20"/>
          <w:u w:val="none"/>
          <w:vertAlign w:val="baseline"/>
        </w:rPr>
        <w:t>The Amended Complaints both added several affiliates as defendants.</w:t>
      </w:r>
      <w:r>
        <w:rPr>
          <w:rFonts w:ascii="arial" w:eastAsia="arial" w:hAnsi="arial" w:cs="arial"/>
          <w:vertAlign w:val="superscript"/>
        </w:rPr>
        <w:footnoteReference w:customMarkFollows="1" w:id="173"/>
        <w:t xml:space="preserve">177</w:t>
      </w:r>
      <w:r>
        <w:rPr>
          <w:rFonts w:ascii="arial" w:eastAsia="arial" w:hAnsi="arial" w:cs="arial"/>
          <w:b w:val="0"/>
          <w:i w:val="0"/>
          <w:strike w:val="0"/>
          <w:noProof w:val="0"/>
          <w:color w:val="000000"/>
          <w:position w:val="0"/>
          <w:sz w:val="20"/>
          <w:u w:val="none"/>
          <w:vertAlign w:val="baseline"/>
        </w:rPr>
        <w:t xml:space="preserve"> The Principal Financial Group Amended Complaint pleaded that some of these new defendants</w:t>
      </w:r>
      <w:r>
        <w:rPr>
          <w:rFonts w:ascii="arial" w:eastAsia="arial" w:hAnsi="arial" w:cs="arial"/>
          <w:vertAlign w:val="superscript"/>
        </w:rPr>
        <w:footnoteReference w:customMarkFollows="1" w:id="174"/>
        <w:t xml:space="preserve">178</w:t>
      </w:r>
      <w:r>
        <w:rPr>
          <w:rFonts w:ascii="arial" w:eastAsia="arial" w:hAnsi="arial" w:cs="arial"/>
          <w:b w:val="0"/>
          <w:i w:val="0"/>
          <w:strike w:val="0"/>
          <w:noProof w:val="0"/>
          <w:color w:val="000000"/>
          <w:position w:val="0"/>
          <w:sz w:val="20"/>
          <w:u w:val="none"/>
          <w:vertAlign w:val="baseline"/>
        </w:rPr>
        <w:t xml:space="preserve"> traded swaps with plaintiffs, while the Principal Funds Amended Complaint did not.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Principal Fin. Grp. Am. Compl. P 203 (alleging specific counterparties)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Principal Funds Am. Compl. P 201 (alleging swaps with "Bank of America, Barclays, Citigroup, Credit Suisse, Deutsche Bank, JPMorgan, RBS, and UBS"). Both amended complaints alleged that plaintiffs</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held specific bonds that were issued or underwritten by specific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Principal Funds Am. Compl., Ex. A; Principal Fin. Grp. Am. Compl., Ex. A.</w:t>
      </w:r>
    </w:p>
    <w:p>
      <w:pPr>
        <w:keepNext w:val="0"/>
        <w:widowControl w:val="0"/>
        <w:spacing w:before="200" w:after="0" w:line="260" w:lineRule="atLeast"/>
        <w:ind w:left="0" w:right="0" w:firstLine="0"/>
        <w:jc w:val="both"/>
      </w:pPr>
      <w:bookmarkStart w:id="3182" w:name="Bookmark_para_814"/>
      <w:bookmarkEnd w:id="3182"/>
      <w:r>
        <w:rPr>
          <w:rFonts w:ascii="arial" w:eastAsia="arial" w:hAnsi="arial" w:cs="arial"/>
          <w:b w:val="0"/>
          <w:i w:val="0"/>
          <w:strike w:val="0"/>
          <w:noProof w:val="0"/>
          <w:color w:val="000000"/>
          <w:position w:val="0"/>
          <w:sz w:val="20"/>
          <w:u w:val="none"/>
          <w:vertAlign w:val="baseline"/>
        </w:rPr>
        <w:t>Plaintiffs argue that the new defendants knew that the original complaints should have named them because the new defendants were counterparties</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to contracts identified in plaintiffs' original complaints. This argument fails because the original complaints completely failed to identify any contracts with enough precision that an unnamed party would have known that it was the intended defendant. For the most part, the original complaints speak in generalities of plaintiffs' "numerous variable rate bonds," "numerous asset-backed securities," "numerous loans," "numerous interest rate swaps," and "ISDA Master Agreements." When plaintiffs did list specific securities or contracts, they provided little to no identifying information.</w:t>
      </w:r>
    </w:p>
    <w:p>
      <w:pPr>
        <w:keepNext w:val="0"/>
        <w:widowControl w:val="0"/>
        <w:spacing w:before="200" w:after="0" w:line="260" w:lineRule="atLeast"/>
        <w:ind w:left="0" w:right="0" w:firstLine="0"/>
        <w:jc w:val="both"/>
      </w:pPr>
      <w:bookmarkStart w:id="3183" w:name="Bookmark_para_815"/>
      <w:bookmarkEnd w:id="3183"/>
      <w:r>
        <w:rPr>
          <w:rFonts w:ascii="arial" w:eastAsia="arial" w:hAnsi="arial" w:cs="arial"/>
          <w:b w:val="0"/>
          <w:i w:val="0"/>
          <w:strike w:val="0"/>
          <w:noProof w:val="0"/>
          <w:color w:val="000000"/>
          <w:position w:val="0"/>
          <w:sz w:val="20"/>
          <w:u w:val="none"/>
          <w:vertAlign w:val="baseline"/>
        </w:rPr>
        <w:t>Notwithstanding the general failure of Principal's original complaints to place new defendants on notice, there are two instances in which the Principal Financial Group Plaintiffs provided enough information to identify a security or contract. First, the Principal Financial Group Original Complaint listed an asset-backed security associated with "Citigroup Global Markets Inc." This is sufficient to inform Citigroup Global Markets, Inc., that it was associated in some way with a security that was the subject of the Principal Financial Group Plaintiffs' suit.</w:t>
      </w:r>
      <w:r>
        <w:rPr>
          <w:rFonts w:ascii="arial" w:eastAsia="arial" w:hAnsi="arial" w:cs="arial"/>
          <w:vertAlign w:val="superscript"/>
        </w:rPr>
        <w:footnoteReference w:customMarkFollows="1" w:id="175"/>
        <w:t xml:space="preserve">179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Principal Fin. Grp. Orig. Compl., line 5</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of table at P 136.</w:t>
      </w:r>
      <w:r>
        <w:rPr>
          <w:rFonts w:ascii="arial" w:eastAsia="arial" w:hAnsi="arial" w:cs="arial"/>
          <w:vertAlign w:val="superscript"/>
        </w:rPr>
        <w:footnoteReference w:customMarkFollows="1" w:id="176"/>
        <w:t xml:space="preserve">180</w:t>
      </w:r>
    </w:p>
    <w:p>
      <w:pPr>
        <w:keepNext w:val="0"/>
        <w:widowControl w:val="0"/>
        <w:spacing w:before="200" w:after="0" w:line="260" w:lineRule="atLeast"/>
        <w:ind w:left="0" w:right="0" w:firstLine="0"/>
        <w:jc w:val="both"/>
      </w:pPr>
      <w:bookmarkStart w:id="3186" w:name="Bookmark_para_816"/>
      <w:bookmarkEnd w:id="3186"/>
      <w:r>
        <w:rPr>
          <w:rFonts w:ascii="arial" w:eastAsia="arial" w:hAnsi="arial" w:cs="arial"/>
          <w:b w:val="0"/>
          <w:i w:val="0"/>
          <w:strike w:val="0"/>
          <w:noProof w:val="0"/>
          <w:color w:val="000000"/>
          <w:position w:val="0"/>
          <w:sz w:val="20"/>
          <w:u w:val="none"/>
          <w:vertAlign w:val="baseline"/>
        </w:rPr>
        <w:t>However, even in these two instances when the Original Complaints adequately identified certain contracts, a reasonable reader would have understood that panel banks—and not non-panel counterparties—were the target of the suit. "Defendants," said the complaints, were "the British Bankers Association, . . . the sixteen banks that comprised the U.S. Dollar Libor panel . . ., and the interdealer money brokers who the panel banks consulted." Principal Funds Orig. Compl. ¶ 12; Principal Fin. Grp. Orig. Compl. ¶ 17. Moreover, the complaints referred throughout to all of the defendants (except for some</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interdealer brokers and the BBA) as "Panel Bank Defendants," even when Count Four stated a claim against some of the "Panel Bank Defendants" for breach of contracts.</w:t>
      </w:r>
    </w:p>
    <w:p>
      <w:pPr>
        <w:keepNext w:val="0"/>
        <w:widowControl w:val="0"/>
        <w:spacing w:before="240" w:after="0" w:line="260" w:lineRule="atLeast"/>
        <w:ind w:left="0" w:right="0" w:firstLine="0"/>
        <w:jc w:val="both"/>
      </w:pPr>
      <w:bookmarkStart w:id="3187" w:name="Bookmark_para_817"/>
      <w:bookmarkEnd w:id="3187"/>
      <w:r>
        <w:rPr>
          <w:rFonts w:ascii="arial" w:eastAsia="arial" w:hAnsi="arial" w:cs="arial"/>
          <w:b w:val="0"/>
          <w:i w:val="0"/>
          <w:strike w:val="0"/>
          <w:noProof w:val="0"/>
          <w:color w:val="000000"/>
          <w:position w:val="0"/>
          <w:sz w:val="20"/>
          <w:u w:val="none"/>
          <w:vertAlign w:val="baseline"/>
        </w:rPr>
        <w:t xml:space="preserve">Significantly, this is not a case in which plaintiffs made a factual mistake as to who their counterparties were or were ignorant of their identity. Rather, any error was a strategic decision to sue panel banks in their capacity as panel banks, rather than counterparties in their capacity as affiliates of panel banks. </w:t>
      </w:r>
      <w:hyperlink r:id="rId869"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does not save plaintiffs from this kind of "mistake."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7.1.2. Salix</w:t>
      </w:r>
    </w:p>
    <w:p>
      <w:pPr>
        <w:keepNext w:val="0"/>
        <w:widowControl w:val="0"/>
        <w:spacing w:before="200" w:after="0" w:line="260" w:lineRule="atLeast"/>
        <w:ind w:left="0" w:right="0" w:firstLine="0"/>
        <w:jc w:val="both"/>
      </w:pPr>
      <w:bookmarkStart w:id="3188" w:name="Bookmark_para_818"/>
      <w:bookmarkEnd w:id="3188"/>
      <w:r>
        <w:rPr>
          <w:rFonts w:ascii="arial" w:eastAsia="arial" w:hAnsi="arial" w:cs="arial"/>
          <w:b w:val="0"/>
          <w:i w:val="0"/>
          <w:strike w:val="0"/>
          <w:noProof w:val="0"/>
          <w:color w:val="000000"/>
          <w:position w:val="0"/>
          <w:sz w:val="20"/>
          <w:u w:val="none"/>
          <w:vertAlign w:val="baseline"/>
        </w:rPr>
        <w:t>Salix's original first amended complaint both alleged claims against "Credit Suisse Group AG" in its ostensible capacity as "a member of the USD Libor panel." Salix Compl. ¶ 26; Salix Am. Compl. ¶ 27(d). In fact, Credit Suisse AG was a member of the LIBOR panel. Salix has corrected this error in its second amended complaint by naming Credit Suisse AG as a new defendant. Salix Second Am. Compl. 29(e).</w:t>
      </w:r>
      <w:r>
        <w:rPr>
          <w:rFonts w:ascii="arial" w:eastAsia="arial" w:hAnsi="arial" w:cs="arial"/>
          <w:vertAlign w:val="superscript"/>
        </w:rPr>
        <w:footnoteReference w:customMarkFollows="1" w:id="177"/>
        <w:t xml:space="preserve">181</w:t>
      </w:r>
      <w:r>
        <w:rPr>
          <w:rFonts w:ascii="arial" w:eastAsia="arial" w:hAnsi="arial" w:cs="arial"/>
          <w:b w:val="0"/>
          <w:i w:val="0"/>
          <w:strike w:val="0"/>
          <w:noProof w:val="0"/>
          <w:color w:val="000000"/>
          <w:position w:val="0"/>
          <w:sz w:val="20"/>
          <w:u w:val="none"/>
          <w:vertAlign w:val="baseline"/>
        </w:rPr>
        <w:t xml:space="preserve"> </w:t>
      </w:r>
      <w:hyperlink r:id="rId869"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is meant to offer a plaintiff reprieve for precisely this kind of factual mistake. The two Credit Suisse entities are closely allied, they have similar names, the first complaint made it clear that Salix intended to sue whichever entity was a panel</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member, and both defendant entities presumably knew which one was the panel member. We cannot, and do not, resolve the factual question whether Credit Suisse AG actually knew of Salix's suit and knew that Credit Suisse Group AG had been named as a defendant panelist. On the circumstances presented here, it is entirely plausible that Credit Suisse AG did know this. This is enough for Salix to survive a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7.1.3. NCUA</w:t>
      </w:r>
    </w:p>
    <w:p>
      <w:pPr>
        <w:keepNext w:val="0"/>
        <w:widowControl w:val="0"/>
        <w:spacing w:before="200" w:after="0" w:line="260" w:lineRule="atLeast"/>
        <w:ind w:left="0" w:right="0" w:firstLine="0"/>
        <w:jc w:val="both"/>
      </w:pPr>
      <w:bookmarkStart w:id="3190" w:name="Bookmark_para_819"/>
      <w:bookmarkEnd w:id="3190"/>
      <w:r>
        <w:rPr>
          <w:rFonts w:ascii="arial" w:eastAsia="arial" w:hAnsi="arial" w:cs="arial"/>
          <w:b w:val="0"/>
          <w:i w:val="0"/>
          <w:strike w:val="0"/>
          <w:noProof w:val="0"/>
          <w:color w:val="000000"/>
          <w:position w:val="0"/>
          <w:sz w:val="20"/>
          <w:u w:val="none"/>
          <w:vertAlign w:val="baseline"/>
        </w:rPr>
        <w:t>The NCUA originally filed claims against Credit Suisse Group AG, Barclays Bank PLC, and entities associated with the Bank of Tokyo, Barclays, HBOS, JPMorgan, Lloyds, Norinchukin, Rabobank, RBC, RBS, Société Générale, WestImmo, and UBS. Its amended complaint adds claims against "Credit Suisse Group International," Barclays Capital, Inc., and entities associated with Bank of America, Citigroup, Deutsche Bank, and HSBC.</w:t>
      </w:r>
    </w:p>
    <w:p>
      <w:pPr>
        <w:keepNext w:val="0"/>
        <w:widowControl w:val="0"/>
        <w:spacing w:before="200" w:after="0" w:line="260" w:lineRule="atLeast"/>
        <w:ind w:left="0" w:right="0" w:firstLine="0"/>
        <w:jc w:val="both"/>
      </w:pPr>
      <w:bookmarkStart w:id="3191" w:name="Bookmark_para_820"/>
      <w:bookmarkEnd w:id="3191"/>
      <w:r>
        <w:rPr>
          <w:rFonts w:ascii="arial" w:eastAsia="arial" w:hAnsi="arial" w:cs="arial"/>
          <w:b w:val="0"/>
          <w:i w:val="0"/>
          <w:strike w:val="0"/>
          <w:noProof w:val="0"/>
          <w:color w:val="000000"/>
          <w:position w:val="0"/>
          <w:sz w:val="20"/>
          <w:u w:val="none"/>
          <w:vertAlign w:val="baseline"/>
        </w:rPr>
        <w:t>The new claims against Bank of America, Citigroup, Deutsche Bank, and HSBC clearly do not relate back, because none of these entities is remotely associated with any of the original</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defendants.</w:t>
      </w:r>
    </w:p>
    <w:p>
      <w:pPr>
        <w:keepNext w:val="0"/>
        <w:widowControl w:val="0"/>
        <w:spacing w:before="200" w:after="0" w:line="260" w:lineRule="atLeast"/>
        <w:ind w:left="0" w:right="0" w:firstLine="0"/>
        <w:jc w:val="both"/>
      </w:pPr>
      <w:bookmarkStart w:id="3192" w:name="Bookmark_para_821"/>
      <w:bookmarkEnd w:id="3192"/>
      <w:r>
        <w:rPr>
          <w:rFonts w:ascii="arial" w:eastAsia="arial" w:hAnsi="arial" w:cs="arial"/>
          <w:b w:val="0"/>
          <w:i w:val="0"/>
          <w:strike w:val="0"/>
          <w:noProof w:val="0"/>
          <w:color w:val="000000"/>
          <w:position w:val="0"/>
          <w:sz w:val="20"/>
          <w:u w:val="none"/>
          <w:vertAlign w:val="baseline"/>
        </w:rPr>
        <w:t>According to defendants, the entity "Credit Suisse Group International" does not exist. Moreover, no such entity is mentioned in the amended complaint except in the caption. Therefore, we simply dismiss the complaint against Credit Suisse Group International for failure to state a claim without reaching the relation-back issue.</w:t>
      </w:r>
    </w:p>
    <w:p>
      <w:pPr>
        <w:keepNext w:val="0"/>
        <w:widowControl w:val="0"/>
        <w:spacing w:before="200" w:after="0" w:line="260" w:lineRule="atLeast"/>
        <w:ind w:left="0" w:right="0" w:firstLine="0"/>
        <w:jc w:val="both"/>
      </w:pPr>
      <w:bookmarkStart w:id="3193" w:name="Bookmark_para_822"/>
      <w:bookmarkEnd w:id="3193"/>
      <w:r>
        <w:rPr>
          <w:rFonts w:ascii="arial" w:eastAsia="arial" w:hAnsi="arial" w:cs="arial"/>
          <w:b w:val="0"/>
          <w:i w:val="0"/>
          <w:strike w:val="0"/>
          <w:noProof w:val="0"/>
          <w:color w:val="000000"/>
          <w:position w:val="0"/>
          <w:sz w:val="20"/>
          <w:u w:val="none"/>
          <w:vertAlign w:val="baseline"/>
        </w:rPr>
        <w:t xml:space="preserve">It appears that Barclays Capital, Inc., was added because some of the unscrupulous swap traders mentioned in Barclays settlement documents worked for Barclays Capital, Inc. The original NCUA complaint is replete with allegations that Barclays's LIBOR submitters modified their submissions at the behest of Barclays's swap traders, and it is likely that at least some of these swap traders worked for Barclays Capital, Inc. Because the NCUA's allegations derive from Barclays's (both Barclays Bank's and Barclays Capital's) own admissions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prosecutors, Barclays Capital, Inc., was in a position to know that many of the NCUA's allegations referred to misconduct of its own employees.</w:t>
      </w:r>
    </w:p>
    <w:p>
      <w:pPr>
        <w:keepNext w:val="0"/>
        <w:widowControl w:val="0"/>
        <w:spacing w:before="200" w:after="0" w:line="260" w:lineRule="atLeast"/>
        <w:ind w:left="0" w:right="0" w:firstLine="0"/>
        <w:jc w:val="both"/>
      </w:pPr>
      <w:bookmarkStart w:id="3194" w:name="Bookmark_para_823"/>
      <w:bookmarkEnd w:id="3194"/>
      <w:r>
        <w:rPr>
          <w:rFonts w:ascii="arial" w:eastAsia="arial" w:hAnsi="arial" w:cs="arial"/>
          <w:b w:val="0"/>
          <w:i w:val="0"/>
          <w:strike w:val="0"/>
          <w:noProof w:val="0"/>
          <w:color w:val="000000"/>
          <w:position w:val="0"/>
          <w:sz w:val="20"/>
          <w:u w:val="none"/>
          <w:vertAlign w:val="baseline"/>
        </w:rPr>
        <w:t>As with Salix and Credit Suisse, we do not resolve whether Barclays Capital actually knew of the NCUA's suit and knew that the NCUA's suit alleged misconduct by</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Barclays Capital's employees. It is enough to survive a motion to dismiss that Barclays Capital may plausibly have known this.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7.2. Schwab</w:t>
      </w:r>
    </w:p>
    <w:p>
      <w:pPr>
        <w:keepNext w:val="0"/>
        <w:widowControl w:val="0"/>
        <w:spacing w:before="240" w:after="0" w:line="260" w:lineRule="atLeast"/>
        <w:ind w:left="0" w:right="0" w:firstLine="0"/>
        <w:jc w:val="both"/>
      </w:pPr>
      <w:bookmarkStart w:id="3195" w:name="Bookmark_para_824"/>
      <w:bookmarkEnd w:id="3195"/>
      <w:r>
        <w:rPr>
          <w:rFonts w:ascii="arial" w:eastAsia="arial" w:hAnsi="arial" w:cs="arial"/>
          <w:b w:val="0"/>
          <w:i w:val="0"/>
          <w:strike w:val="0"/>
          <w:noProof w:val="0"/>
          <w:color w:val="000000"/>
          <w:position w:val="0"/>
          <w:sz w:val="20"/>
          <w:u w:val="none"/>
          <w:vertAlign w:val="baseline"/>
        </w:rPr>
        <w:t xml:space="preserve">As described above, the Schwab Plaintiffs filed a group of cases in 2011. Plaintiffs dropped some of their claims in an amended complaint. Their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were dismissed with prejudice in 2013, and their remaining state-law claims were dismissed without prejudice. Approximately one month later, plaintiffs re-filed their dismissed state-law claims along with some new state and federal claims. Under </w:t>
      </w:r>
      <w:hyperlink r:id="rId881" w:history="1">
        <w:r>
          <w:rPr>
            <w:rFonts w:ascii="arial" w:eastAsia="arial" w:hAnsi="arial" w:cs="arial"/>
            <w:b w:val="0"/>
            <w:i/>
            <w:strike w:val="0"/>
            <w:noProof w:val="0"/>
            <w:color w:val="0077CC"/>
            <w:position w:val="0"/>
            <w:sz w:val="20"/>
            <w:u w:val="single"/>
            <w:vertAlign w:val="baseline"/>
          </w:rPr>
          <w:t>28 U.S.C. § 1367(d) (2012)</w:t>
        </w:r>
      </w:hyperlink>
      <w:r>
        <w:rPr>
          <w:rFonts w:ascii="arial" w:eastAsia="arial" w:hAnsi="arial" w:cs="arial"/>
          <w:b w:val="0"/>
          <w:i w:val="0"/>
          <w:strike w:val="0"/>
          <w:noProof w:val="0"/>
          <w:color w:val="000000"/>
          <w:position w:val="0"/>
          <w:sz w:val="20"/>
          <w:u w:val="none"/>
          <w:vertAlign w:val="baseline"/>
        </w:rPr>
        <w:t>, the dismissed state-law claims are timely in this second case so long as the dismissed state-law claims were timely in the first set of cases.</w:t>
      </w:r>
    </w:p>
    <w:p>
      <w:pPr>
        <w:keepNext w:val="0"/>
        <w:widowControl w:val="0"/>
        <w:spacing w:before="200" w:after="0" w:line="260" w:lineRule="atLeast"/>
        <w:ind w:left="0" w:right="0" w:firstLine="0"/>
        <w:jc w:val="both"/>
      </w:pPr>
      <w:bookmarkStart w:id="3196" w:name="Bookmark_para_825"/>
      <w:bookmarkEnd w:id="3196"/>
      <w:r>
        <w:rPr>
          <w:rFonts w:ascii="arial" w:eastAsia="arial" w:hAnsi="arial" w:cs="arial"/>
          <w:b w:val="0"/>
          <w:i w:val="0"/>
          <w:strike w:val="0"/>
          <w:noProof w:val="0"/>
          <w:color w:val="000000"/>
          <w:position w:val="0"/>
          <w:sz w:val="20"/>
          <w:u w:val="none"/>
          <w:vertAlign w:val="baseline"/>
        </w:rPr>
        <w:t xml:space="preserve">Plaintiffs go one step further and ask us to hold that their </w:t>
      </w:r>
      <w:r>
        <w:rPr>
          <w:rFonts w:ascii="arial" w:eastAsia="arial" w:hAnsi="arial" w:cs="arial"/>
          <w:b w:val="0"/>
          <w:i w:val="0"/>
          <w:strike w:val="0"/>
          <w:noProof w:val="0"/>
          <w:color w:val="000000"/>
          <w:position w:val="0"/>
          <w:sz w:val="20"/>
          <w:u w:val="single"/>
          <w:vertAlign w:val="baseline"/>
        </w:rPr>
        <w:t>other</w:t>
      </w:r>
      <w:r>
        <w:rPr>
          <w:rFonts w:ascii="arial" w:eastAsia="arial" w:hAnsi="arial" w:cs="arial"/>
          <w:b w:val="0"/>
          <w:i w:val="0"/>
          <w:strike w:val="0"/>
          <w:noProof w:val="0"/>
          <w:color w:val="000000"/>
          <w:position w:val="0"/>
          <w:sz w:val="20"/>
          <w:u w:val="none"/>
          <w:vertAlign w:val="baseline"/>
        </w:rPr>
        <w:t xml:space="preserve"> claims also somehow "relate back" to their 2011 complaints.</w:t>
      </w:r>
    </w:p>
    <w:p>
      <w:pPr>
        <w:keepNext w:val="0"/>
        <w:widowControl w:val="0"/>
        <w:spacing w:before="240" w:after="0" w:line="260" w:lineRule="atLeast"/>
        <w:ind w:left="0" w:right="0" w:firstLine="0"/>
        <w:jc w:val="both"/>
      </w:pPr>
      <w:bookmarkStart w:id="3197" w:name="Bookmark_para_826"/>
      <w:bookmarkEnd w:id="3197"/>
      <w:r>
        <w:rPr>
          <w:rFonts w:ascii="arial" w:eastAsia="arial" w:hAnsi="arial" w:cs="arial"/>
          <w:b w:val="0"/>
          <w:i w:val="0"/>
          <w:strike w:val="0"/>
          <w:noProof w:val="0"/>
          <w:color w:val="000000"/>
          <w:position w:val="0"/>
          <w:sz w:val="20"/>
          <w:u w:val="none"/>
          <w:vertAlign w:val="baseline"/>
        </w:rPr>
        <w:t xml:space="preserve">This argument fails. When a federal court declines to exercise supplemental jurisdiction over a timely state-law claim, as we did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t>
      </w:r>
      <w:hyperlink r:id="rId881" w:history="1">
        <w:r>
          <w:rPr>
            <w:rFonts w:ascii="arial" w:eastAsia="arial" w:hAnsi="arial" w:cs="arial"/>
            <w:b w:val="0"/>
            <w:i/>
            <w:strike w:val="0"/>
            <w:noProof w:val="0"/>
            <w:color w:val="0077CC"/>
            <w:position w:val="0"/>
            <w:sz w:val="20"/>
            <w:u w:val="single"/>
            <w:vertAlign w:val="baseline"/>
          </w:rPr>
          <w:t>subsection 1367(d)</w:t>
        </w:r>
      </w:hyperlink>
      <w:r>
        <w:rPr>
          <w:rFonts w:ascii="arial" w:eastAsia="arial" w:hAnsi="arial" w:cs="arial"/>
          <w:b w:val="0"/>
          <w:i w:val="0"/>
          <w:strike w:val="0"/>
          <w:noProof w:val="0"/>
          <w:color w:val="000000"/>
          <w:position w:val="0"/>
          <w:sz w:val="20"/>
          <w:u w:val="none"/>
          <w:vertAlign w:val="baseline"/>
        </w:rPr>
        <w:t xml:space="preserve"> allows such a claim to be re-filed within 30 days. But </w:t>
      </w:r>
      <w:hyperlink r:id="rId881" w:history="1">
        <w:r>
          <w:rPr>
            <w:rFonts w:ascii="arial" w:eastAsia="arial" w:hAnsi="arial" w:cs="arial"/>
            <w:b w:val="0"/>
            <w:i/>
            <w:strike w:val="0"/>
            <w:noProof w:val="0"/>
            <w:color w:val="0077CC"/>
            <w:position w:val="0"/>
            <w:sz w:val="20"/>
            <w:u w:val="single"/>
            <w:vertAlign w:val="baseline"/>
          </w:rPr>
          <w:t>subsection 1367(d)</w:t>
        </w:r>
      </w:hyperlink>
      <w:r>
        <w:rPr>
          <w:rFonts w:ascii="arial" w:eastAsia="arial" w:hAnsi="arial" w:cs="arial"/>
          <w:b w:val="0"/>
          <w:i w:val="0"/>
          <w:strike w:val="0"/>
          <w:noProof w:val="0"/>
          <w:color w:val="000000"/>
          <w:position w:val="0"/>
          <w:sz w:val="20"/>
          <w:u w:val="none"/>
          <w:vertAlign w:val="baseline"/>
        </w:rPr>
        <w:t xml:space="preserve"> plainly applies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to pendent state-law claims that are dismissed in this way (or voluntarily dismissed after a dismissal</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of predicate federal claims). </w:t>
      </w:r>
      <w:hyperlink r:id="rId881" w:history="1">
        <w:r>
          <w:rPr>
            <w:rFonts w:ascii="arial" w:eastAsia="arial" w:hAnsi="arial" w:cs="arial"/>
            <w:b w:val="0"/>
            <w:i/>
            <w:strike w:val="0"/>
            <w:noProof w:val="0"/>
            <w:color w:val="0077CC"/>
            <w:position w:val="0"/>
            <w:sz w:val="20"/>
            <w:u w:val="single"/>
            <w:vertAlign w:val="baseline"/>
          </w:rPr>
          <w:t>Subsection 1367(d)</w:t>
        </w:r>
      </w:hyperlink>
      <w:r>
        <w:rPr>
          <w:rFonts w:ascii="arial" w:eastAsia="arial" w:hAnsi="arial" w:cs="arial"/>
          <w:b w:val="0"/>
          <w:i w:val="0"/>
          <w:strike w:val="0"/>
          <w:noProof w:val="0"/>
          <w:color w:val="000000"/>
          <w:position w:val="0"/>
          <w:sz w:val="20"/>
          <w:u w:val="none"/>
          <w:vertAlign w:val="baseline"/>
        </w:rPr>
        <w:t xml:space="preserve"> cannot be read to revive claims that were never filed in the first case or claims that were withdrawn from the first case before a judicial dismissal of federal claims.</w:t>
      </w:r>
    </w:p>
    <w:p>
      <w:pPr>
        <w:keepNext w:val="0"/>
        <w:widowControl w:val="0"/>
        <w:spacing w:before="240" w:after="0" w:line="260" w:lineRule="atLeast"/>
        <w:ind w:left="0" w:right="0" w:firstLine="0"/>
        <w:jc w:val="both"/>
      </w:pPr>
      <w:bookmarkStart w:id="3198" w:name="Bookmark_para_827"/>
      <w:bookmarkEnd w:id="3198"/>
      <w:r>
        <w:rPr>
          <w:rFonts w:ascii="arial" w:eastAsia="arial" w:hAnsi="arial" w:cs="arial"/>
          <w:b w:val="0"/>
          <w:i w:val="0"/>
          <w:strike w:val="0"/>
          <w:noProof w:val="0"/>
          <w:color w:val="000000"/>
          <w:position w:val="0"/>
          <w:sz w:val="20"/>
          <w:u w:val="none"/>
          <w:vertAlign w:val="baseline"/>
        </w:rPr>
        <w:t xml:space="preserve">Nor does </w:t>
      </w:r>
      <w:hyperlink r:id="rId869"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permit relation back. </w:t>
      </w:r>
      <w:hyperlink r:id="rId869"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plainly applies to an "amendment to a pleading" and an "original pleading," not to two pleadings in different cases.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69" w:history="1">
        <w:r>
          <w:rPr>
            <w:rFonts w:ascii="arial" w:eastAsia="arial" w:hAnsi="arial" w:cs="arial"/>
            <w:b w:val="0"/>
            <w:i/>
            <w:strike w:val="0"/>
            <w:noProof w:val="0"/>
            <w:color w:val="0077CC"/>
            <w:position w:val="0"/>
            <w:sz w:val="20"/>
            <w:u w:val="single"/>
            <w:vertAlign w:val="baseline"/>
          </w:rPr>
          <w:t>Fed. R. Civ. P. 15(c)(1)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Application</w:t>
      </w:r>
    </w:p>
    <w:p>
      <w:pPr>
        <w:keepNext w:val="0"/>
        <w:widowControl w:val="0"/>
        <w:spacing w:before="200" w:after="0" w:line="260" w:lineRule="atLeast"/>
        <w:ind w:left="0" w:right="0" w:firstLine="0"/>
        <w:jc w:val="both"/>
      </w:pPr>
      <w:bookmarkStart w:id="3199" w:name="Bookmark_para_828"/>
      <w:bookmarkEnd w:id="3199"/>
      <w:r>
        <w:rPr>
          <w:rFonts w:ascii="arial" w:eastAsia="arial" w:hAnsi="arial" w:cs="arial"/>
          <w:b w:val="0"/>
          <w:i w:val="0"/>
          <w:strike w:val="0"/>
          <w:noProof w:val="0"/>
          <w:color w:val="000000"/>
          <w:position w:val="0"/>
          <w:sz w:val="20"/>
          <w:u w:val="none"/>
          <w:vertAlign w:val="baseline"/>
        </w:rPr>
        <w:t>In this section, we briefly explain how our legal conclusions apply to each of the individual suits. As each case is situated differently, each subsection should be read separately; the charts, defined groups of claims, and analyses of each subsection refer only to the particular case under discussion in that subsection.</w:t>
      </w:r>
    </w:p>
    <w:p>
      <w:pPr>
        <w:keepNext w:val="0"/>
        <w:widowControl w:val="0"/>
        <w:spacing w:before="200" w:after="0" w:line="260" w:lineRule="atLeast"/>
        <w:ind w:left="0" w:right="0" w:firstLine="0"/>
        <w:jc w:val="both"/>
      </w:pPr>
      <w:bookmarkStart w:id="3200" w:name="Bookmark_para_829"/>
      <w:bookmarkEnd w:id="3200"/>
      <w:r>
        <w:rPr>
          <w:rFonts w:ascii="arial" w:eastAsia="arial" w:hAnsi="arial" w:cs="arial"/>
          <w:b w:val="0"/>
          <w:i w:val="0"/>
          <w:strike w:val="0"/>
          <w:noProof w:val="0"/>
          <w:color w:val="000000"/>
          <w:position w:val="0"/>
          <w:sz w:val="20"/>
          <w:u w:val="none"/>
          <w:vertAlign w:val="baseline"/>
        </w:rPr>
        <w:t>We do not analyze every legal and factual claim by every Individual Plaintiff against every defendant in complete detail, but rather indicate in broad strokes how this opinion affects each action. To the extent that we omit to discuss some particular claim, the foregoing discussion nevertheless applies with full force.</w:t>
      </w:r>
    </w:p>
    <w:p>
      <w:pPr>
        <w:keepNext w:val="0"/>
        <w:widowControl w:val="0"/>
        <w:spacing w:before="200" w:after="0" w:line="260" w:lineRule="atLeast"/>
        <w:ind w:left="0" w:right="0" w:firstLine="0"/>
        <w:jc w:val="both"/>
      </w:pPr>
      <w:bookmarkStart w:id="3201" w:name="Bookmark_para_830"/>
      <w:bookmarkEnd w:id="3201"/>
      <w:r>
        <w:rPr>
          <w:rFonts w:ascii="arial" w:eastAsia="arial" w:hAnsi="arial" w:cs="arial"/>
          <w:b w:val="0"/>
          <w:i w:val="0"/>
          <w:strike w:val="0"/>
          <w:noProof w:val="0"/>
          <w:color w:val="000000"/>
          <w:position w:val="0"/>
          <w:sz w:val="20"/>
          <w:u w:val="none"/>
          <w:vertAlign w:val="baseline"/>
        </w:rPr>
        <w:t>Claims that we refer to as "untimely" or "time-barred" in the following discussion fail as time-barred, and this opinion dismisses those claims entirely. However, we use the</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words "timely" and "not time-barred" to mean only that a claim survives this stage of motion practice—</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that a claim will ultimately prove to be timely. We have reserved judgment for a later stage on important factual issues relating to inquiry notice and discovery, and recognize that the parties have declined to thoroughly brief certain aspects of some states' limitations laws.</w:t>
      </w:r>
    </w:p>
    <w:p>
      <w:pPr>
        <w:keepNext w:val="0"/>
        <w:widowControl w:val="0"/>
        <w:spacing w:before="200" w:after="0" w:line="260" w:lineRule="atLeast"/>
        <w:ind w:left="0" w:right="0" w:firstLine="0"/>
        <w:jc w:val="both"/>
      </w:pPr>
      <w:bookmarkStart w:id="3202" w:name="Bookmark_para_831"/>
      <w:bookmarkEnd w:id="3202"/>
      <w:r>
        <w:rPr>
          <w:rFonts w:ascii="arial" w:eastAsia="arial" w:hAnsi="arial" w:cs="arial"/>
          <w:b w:val="0"/>
          <w:i w:val="0"/>
          <w:strike w:val="0"/>
          <w:noProof w:val="0"/>
          <w:color w:val="000000"/>
          <w:position w:val="0"/>
          <w:sz w:val="20"/>
          <w:u w:val="none"/>
          <w:vertAlign w:val="baseline"/>
        </w:rPr>
        <w:t xml:space="preserve">Some specific claims that we refer to as timely may even be time-barred on the basis of this opinion. For example, we note below that a CEA claim in </w:t>
      </w:r>
      <w:r>
        <w:rPr>
          <w:rFonts w:ascii="arial" w:eastAsia="arial" w:hAnsi="arial" w:cs="arial"/>
          <w:b w:val="0"/>
          <w:i w:val="0"/>
          <w:strike w:val="0"/>
          <w:noProof w:val="0"/>
          <w:color w:val="000000"/>
          <w:position w:val="0"/>
          <w:sz w:val="20"/>
          <w:u w:val="single"/>
          <w:vertAlign w:val="baseline"/>
        </w:rPr>
        <w:t>Amabile</w:t>
      </w:r>
      <w:r>
        <w:rPr>
          <w:rFonts w:ascii="arial" w:eastAsia="arial" w:hAnsi="arial" w:cs="arial"/>
          <w:b w:val="0"/>
          <w:i w:val="0"/>
          <w:strike w:val="0"/>
          <w:noProof w:val="0"/>
          <w:color w:val="000000"/>
          <w:position w:val="0"/>
          <w:sz w:val="20"/>
          <w:u w:val="none"/>
          <w:vertAlign w:val="baseline"/>
        </w:rPr>
        <w:t xml:space="preserve"> arising on April 15, 2009, against Bank of America Corp., is timely on the basis of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This comment is generally true, but only if the CEA claim overlaps factually with the original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that provides the basis for tolling. Thus, a </w:t>
      </w:r>
      <w:r>
        <w:rPr>
          <w:rFonts w:ascii="arial" w:eastAsia="arial" w:hAnsi="arial" w:cs="arial"/>
          <w:b w:val="0"/>
          <w:i w:val="0"/>
          <w:strike w:val="0"/>
          <w:noProof w:val="0"/>
          <w:color w:val="000000"/>
          <w:position w:val="0"/>
          <w:sz w:val="20"/>
          <w:u w:val="single"/>
          <w:vertAlign w:val="baseline"/>
        </w:rPr>
        <w:t>trader-based</w:t>
      </w:r>
      <w:r>
        <w:rPr>
          <w:rFonts w:ascii="arial" w:eastAsia="arial" w:hAnsi="arial" w:cs="arial"/>
          <w:b w:val="0"/>
          <w:i w:val="0"/>
          <w:strike w:val="0"/>
          <w:noProof w:val="0"/>
          <w:color w:val="000000"/>
          <w:position w:val="0"/>
          <w:sz w:val="20"/>
          <w:u w:val="none"/>
          <w:vertAlign w:val="baseline"/>
        </w:rPr>
        <w:t xml:space="preserve"> CEA claim would in fact be time-barred, because the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alleged persistent suppression only. The parties should therefore understand that we use "timely" as a shorthand, and that the following discussion must be read in light of the legal analysis above.</w:t>
      </w:r>
    </w:p>
    <w:p>
      <w:pPr>
        <w:keepNext w:val="0"/>
        <w:widowControl w:val="0"/>
        <w:spacing w:before="200" w:after="0" w:line="260" w:lineRule="atLeast"/>
        <w:ind w:left="0" w:right="0" w:firstLine="0"/>
        <w:jc w:val="both"/>
      </w:pPr>
      <w:bookmarkStart w:id="3203" w:name="Bookmark_para_832"/>
      <w:bookmarkEnd w:id="3203"/>
      <w:r>
        <w:rPr>
          <w:rFonts w:ascii="arial" w:eastAsia="arial" w:hAnsi="arial" w:cs="arial"/>
          <w:b w:val="0"/>
          <w:i w:val="0"/>
          <w:strike w:val="0"/>
          <w:noProof w:val="0"/>
          <w:color w:val="000000"/>
          <w:position w:val="0"/>
          <w:sz w:val="20"/>
          <w:u w:val="none"/>
          <w:vertAlign w:val="baseline"/>
        </w:rPr>
        <w:t>We use the word "arise" to indicate the time when a claim came into existence, even if some discovery rule or tolling</w:t>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principle delayed the legal accrual until some later date.</w:t>
      </w:r>
    </w:p>
    <w:p>
      <w:pPr>
        <w:keepNext w:val="0"/>
        <w:widowControl w:val="0"/>
        <w:spacing w:before="240" w:after="0" w:line="260" w:lineRule="atLeast"/>
        <w:ind w:left="0" w:right="0" w:firstLine="0"/>
        <w:jc w:val="both"/>
      </w:pPr>
      <w:bookmarkStart w:id="3204" w:name="Bookmark_para_833"/>
      <w:bookmarkEnd w:id="3204"/>
      <w:r>
        <w:rPr>
          <w:rFonts w:ascii="arial" w:eastAsia="arial" w:hAnsi="arial" w:cs="arial"/>
          <w:b w:val="0"/>
          <w:i w:val="0"/>
          <w:strike w:val="0"/>
          <w:noProof w:val="0"/>
          <w:color w:val="000000"/>
          <w:position w:val="0"/>
          <w:sz w:val="20"/>
          <w:u w:val="none"/>
          <w:vertAlign w:val="baseline"/>
        </w:rPr>
        <w:t xml:space="preserve">Finally, we assume that each relevant jurisdiction applies a rule that a complaint filed on a Monday is timely even if the statute of limitations expired on the previous weekend.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86" w:history="1">
        <w:r>
          <w:rPr>
            <w:rFonts w:ascii="arial" w:eastAsia="arial" w:hAnsi="arial" w:cs="arial"/>
            <w:b w:val="0"/>
            <w:i/>
            <w:strike w:val="0"/>
            <w:noProof w:val="0"/>
            <w:color w:val="0077CC"/>
            <w:position w:val="0"/>
            <w:sz w:val="20"/>
            <w:u w:val="single"/>
            <w:vertAlign w:val="baseline"/>
          </w:rPr>
          <w:t>Fed. R. Civ. P. 6(a)(1)(C)</w:t>
        </w:r>
      </w:hyperlink>
      <w:r>
        <w:rPr>
          <w:rFonts w:ascii="arial" w:eastAsia="arial" w:hAnsi="arial" w:cs="arial"/>
          <w:b w:val="0"/>
          <w:i w:val="0"/>
          <w:strike w:val="0"/>
          <w:noProof w:val="0"/>
          <w:color w:val="000000"/>
          <w:position w:val="0"/>
          <w:sz w:val="20"/>
          <w:u w:val="none"/>
          <w:vertAlign w:val="baseline"/>
        </w:rPr>
        <w:t xml:space="preserve">; </w:t>
      </w:r>
      <w:hyperlink r:id="rId887" w:history="1">
        <w:r>
          <w:rPr>
            <w:rFonts w:ascii="arial" w:eastAsia="arial" w:hAnsi="arial" w:cs="arial"/>
            <w:b w:val="0"/>
            <w:i/>
            <w:strike w:val="0"/>
            <w:noProof w:val="0"/>
            <w:color w:val="0077CC"/>
            <w:position w:val="0"/>
            <w:sz w:val="20"/>
            <w:u w:val="single"/>
            <w:vertAlign w:val="baseline"/>
          </w:rPr>
          <w:t>Cal. Code Civ. P. § 12b</w:t>
        </w:r>
      </w:hyperlink>
      <w:r>
        <w:rPr>
          <w:rFonts w:ascii="arial" w:eastAsia="arial" w:hAnsi="arial" w:cs="arial"/>
          <w:b w:val="0"/>
          <w:i w:val="0"/>
          <w:strike w:val="0"/>
          <w:noProof w:val="0"/>
          <w:color w:val="000000"/>
          <w:position w:val="0"/>
          <w:sz w:val="20"/>
          <w:u w:val="none"/>
          <w:vertAlign w:val="baseline"/>
        </w:rPr>
        <w:t xml:space="preserve">; </w:t>
      </w:r>
      <w:hyperlink r:id="rId888" w:history="1">
        <w:r>
          <w:rPr>
            <w:rFonts w:ascii="arial" w:eastAsia="arial" w:hAnsi="arial" w:cs="arial"/>
            <w:b w:val="0"/>
            <w:i/>
            <w:strike w:val="0"/>
            <w:noProof w:val="0"/>
            <w:color w:val="0077CC"/>
            <w:position w:val="0"/>
            <w:sz w:val="20"/>
            <w:u w:val="single"/>
            <w:vertAlign w:val="baseline"/>
          </w:rPr>
          <w:t>Iowa Code Ann. § 4.1(34)</w:t>
        </w:r>
      </w:hyperlink>
      <w:r>
        <w:rPr>
          <w:rFonts w:ascii="arial" w:eastAsia="arial" w:hAnsi="arial" w:cs="arial"/>
          <w:b w:val="0"/>
          <w:i w:val="0"/>
          <w:strike w:val="0"/>
          <w:noProof w:val="0"/>
          <w:color w:val="000000"/>
          <w:position w:val="0"/>
          <w:sz w:val="20"/>
          <w:u w:val="none"/>
          <w:vertAlign w:val="baseline"/>
        </w:rPr>
        <w:t xml:space="preserve">; </w:t>
      </w:r>
      <w:hyperlink r:id="rId889" w:history="1">
        <w:r>
          <w:rPr>
            <w:rFonts w:ascii="arial" w:eastAsia="arial" w:hAnsi="arial" w:cs="arial"/>
            <w:b w:val="0"/>
            <w:i/>
            <w:strike w:val="0"/>
            <w:noProof w:val="0"/>
            <w:color w:val="0077CC"/>
            <w:position w:val="0"/>
            <w:sz w:val="20"/>
            <w:u w:val="single"/>
            <w:vertAlign w:val="baseline"/>
          </w:rPr>
          <w:t>N.Y. Gen. Constr. Law § 25-a(1)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 Amabile</w:t>
      </w:r>
    </w:p>
    <w:p>
      <w:pPr>
        <w:keepNext w:val="0"/>
        <w:widowControl w:val="0"/>
        <w:spacing w:before="200" w:after="0" w:line="260" w:lineRule="atLeast"/>
        <w:ind w:left="0" w:right="0" w:firstLine="0"/>
        <w:jc w:val="both"/>
      </w:pPr>
      <w:bookmarkStart w:id="3205" w:name="Bookmark_para_834"/>
      <w:bookmarkEnd w:id="320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Amabile</w:t>
      </w:r>
      <w:r>
        <w:rPr>
          <w:rFonts w:ascii="arial" w:eastAsia="arial" w:hAnsi="arial" w:cs="arial"/>
          <w:b w:val="0"/>
          <w:i w:val="0"/>
          <w:strike w:val="0"/>
          <w:noProof w:val="0"/>
          <w:color w:val="000000"/>
          <w:position w:val="0"/>
          <w:sz w:val="20"/>
          <w:u w:val="none"/>
          <w:vertAlign w:val="baseline"/>
        </w:rPr>
        <w:t xml:space="preserve"> plaintiffs filed suit in New York on March 13, 2013. Federal statutes of limitations govern their federal claims, while New York law governs their unjust enrichment claim.</w:t>
      </w:r>
      <w:r>
        <w:rPr>
          <w:rFonts w:ascii="arial" w:eastAsia="arial" w:hAnsi="arial" w:cs="arial"/>
          <w:vertAlign w:val="superscript"/>
        </w:rPr>
        <w:footnoteReference w:customMarkFollows="1" w:id="178"/>
        <w:t xml:space="preserve">182</w:t>
      </w:r>
      <w:r>
        <w:rPr>
          <w:rFonts w:ascii="arial" w:eastAsia="arial" w:hAnsi="arial" w:cs="arial"/>
          <w:b w:val="0"/>
          <w:i w:val="0"/>
          <w:strike w:val="0"/>
          <w:noProof w:val="0"/>
          <w:color w:val="000000"/>
          <w:position w:val="0"/>
          <w:sz w:val="20"/>
          <w:u w:val="none"/>
          <w:vertAlign w:val="baseline"/>
        </w:rPr>
        <w:t xml:space="preserve"> The dates of plaintiffs' exchange-based claims range from 2005 to 2010.</w:t>
      </w:r>
    </w:p>
    <w:p>
      <w:pPr>
        <w:keepNext w:val="0"/>
        <w:widowControl w:val="0"/>
        <w:spacing w:before="200" w:after="0" w:line="260" w:lineRule="atLeast"/>
        <w:ind w:left="0" w:right="0" w:firstLine="0"/>
        <w:jc w:val="both"/>
      </w:pPr>
      <w:bookmarkStart w:id="3207" w:name="Bookmark_para_835"/>
      <w:bookmarkEnd w:id="3207"/>
      <w:r>
        <w:rPr>
          <w:rFonts w:ascii="arial" w:eastAsia="arial" w:hAnsi="arial" w:cs="arial"/>
          <w:b w:val="0"/>
          <w:i/>
          <w:strike w:val="0"/>
          <w:noProof w:val="0"/>
          <w:color w:val="000000"/>
          <w:position w:val="0"/>
          <w:sz w:val="20"/>
          <w:u w:val="single"/>
          <w:vertAlign w:val="baseline"/>
        </w:rPr>
        <w:t>CEA</w:t>
      </w:r>
      <w:r>
        <w:rPr>
          <w:rFonts w:ascii="arial" w:eastAsia="arial" w:hAnsi="arial" w:cs="arial"/>
          <w:b w:val="0"/>
          <w:i w:val="0"/>
          <w:strike w:val="0"/>
          <w:noProof w:val="0"/>
          <w:color w:val="000000"/>
          <w:position w:val="0"/>
          <w:sz w:val="20"/>
          <w:u w:val="none"/>
          <w:vertAlign w:val="baseline"/>
        </w:rPr>
        <w:t>: The statute of limitations runs for two years, so claims accruing on or after March 13, 2011, are indisputably timely.</w:t>
      </w:r>
    </w:p>
    <w:p>
      <w:pPr>
        <w:keepNext w:val="0"/>
        <w:widowControl w:val="0"/>
        <w:spacing w:before="200" w:after="0" w:line="260" w:lineRule="atLeast"/>
        <w:ind w:left="0" w:right="0" w:firstLine="0"/>
        <w:jc w:val="both"/>
      </w:pPr>
      <w:bookmarkStart w:id="3208" w:name="Bookmark_para_836"/>
      <w:bookmarkEnd w:id="3208"/>
      <w:r>
        <w:rPr>
          <w:rFonts w:ascii="arial" w:eastAsia="arial" w:hAnsi="arial" w:cs="arial"/>
          <w:b w:val="0"/>
          <w:i w:val="0"/>
          <w:strike w:val="0"/>
          <w:noProof w:val="0"/>
          <w:color w:val="000000"/>
          <w:position w:val="0"/>
          <w:sz w:val="20"/>
          <w:u w:val="none"/>
          <w:vertAlign w:val="baseline"/>
        </w:rPr>
        <w:t xml:space="preserve">The following class-action tolling periods based on the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complaints apply to the groups of claims defined in the following table:</w:t>
      </w:r>
    </w:p>
    <w:p>
      <w:pPr>
        <w:keepNext w:val="0"/>
        <w:widowControl w:val="0"/>
        <w:spacing w:before="240" w:after="0" w:line="260" w:lineRule="atLeast"/>
        <w:ind w:left="0" w:right="0" w:firstLine="0"/>
        <w:jc w:val="left"/>
      </w:pPr>
      <w:r>
        <w:pict>
          <v:shape id="_x0000_i1346" type="#_x0000_t75" style="width:15pt;height:15pt">
            <v:imagedata r:id="rId154" o:title=""/>
          </v:shape>
        </w:pict>
      </w:r>
      <w:bookmarkStart w:id="3209" w:name="Table43_insert"/>
      <w:hyperlink w:anchor="Table43" w:history="1">
        <w:r>
          <w:rPr>
            <w:rFonts w:ascii="arial" w:eastAsia="arial" w:hAnsi="arial" w:cs="arial"/>
            <w:b w:val="0"/>
            <w:i/>
            <w:strike w:val="0"/>
            <w:color w:val="0077CC"/>
            <w:sz w:val="20"/>
            <w:u w:val="single"/>
            <w:vertAlign w:val="baseline"/>
          </w:rPr>
          <w:t>Go to table43</w:t>
        </w:r>
      </w:hyperlink>
      <w:bookmarkEnd w:id="3209"/>
    </w:p>
    <w:p>
      <w:pPr>
        <w:keepNext w:val="0"/>
        <w:widowControl w:val="0"/>
        <w:spacing w:before="200" w:after="0" w:line="260" w:lineRule="atLeast"/>
        <w:ind w:left="0" w:right="0" w:firstLine="0"/>
        <w:jc w:val="both"/>
      </w:pPr>
      <w:bookmarkStart w:id="3210" w:name="Bookmark_para_837"/>
      <w:bookmarkEnd w:id="3210"/>
      <w:r>
        <w:rPr>
          <w:rFonts w:ascii="arial" w:eastAsia="arial" w:hAnsi="arial" w:cs="arial"/>
          <w:b w:val="0"/>
          <w:i w:val="0"/>
          <w:strike w:val="0"/>
          <w:noProof w:val="0"/>
          <w:color w:val="000000"/>
          <w:position w:val="0"/>
          <w:sz w:val="20"/>
          <w:u w:val="none"/>
          <w:vertAlign w:val="baseline"/>
        </w:rPr>
        <w:t xml:space="preserve">This set of tolling periods imply that, without applying a discovery rule, the following claims are timely through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Group B claims arising on or after April 15, 2009; and Group C claims arising on or after April 28, 2010.</w:t>
      </w:r>
    </w:p>
    <w:p>
      <w:pPr>
        <w:keepNext w:val="0"/>
        <w:widowControl w:val="0"/>
        <w:spacing w:before="200" w:after="0" w:line="260" w:lineRule="atLeast"/>
        <w:ind w:left="0" w:right="0" w:firstLine="0"/>
        <w:jc w:val="both"/>
      </w:pPr>
      <w:bookmarkStart w:id="3211" w:name="Bookmark_para_838"/>
      <w:bookmarkEnd w:id="3211"/>
      <w:r>
        <w:rPr>
          <w:rFonts w:ascii="arial" w:eastAsia="arial" w:hAnsi="arial" w:cs="arial"/>
          <w:b w:val="0"/>
          <w:i w:val="0"/>
          <w:strike w:val="0"/>
          <w:noProof w:val="0"/>
          <w:color w:val="000000"/>
          <w:position w:val="0"/>
          <w:sz w:val="20"/>
          <w:u w:val="none"/>
          <w:vertAlign w:val="baseline"/>
        </w:rPr>
        <w:t>Because these plaintiffs traded Eurodollar futures and options, each was on inquiry notice by May 29, 2008, of all claims arising on or after August 9, 2007. The manager of one plaintiff (Michael Rane, for plaintiff 303 Proprietary Trading LLC), has even stated in an affidavit (ECF No. 874) that he was personally aware of news articles regarding LIBOR in the spring of 2008. Plaintiffs were not, however, on inquiry notice of claims arising before August 9, 2007. Therefore, the following</w:t>
      </w:r>
      <w:r>
        <w:rPr>
          <w:rFonts w:ascii="arial" w:eastAsia="arial" w:hAnsi="arial" w:cs="arial"/>
          <w:b/>
          <w:i w:val="0"/>
          <w:strike w:val="0"/>
          <w:noProof w:val="0"/>
          <w:color w:val="000000"/>
          <w:position w:val="0"/>
          <w:sz w:val="20"/>
          <w:u w:val="none"/>
          <w:vertAlign w:val="baseline"/>
        </w:rPr>
        <w:t> [*498] </w:t>
      </w:r>
      <w:r>
        <w:rPr>
          <w:rFonts w:ascii="arial" w:eastAsia="arial" w:hAnsi="arial" w:cs="arial"/>
          <w:b w:val="0"/>
          <w:i w:val="0"/>
          <w:strike w:val="0"/>
          <w:noProof w:val="0"/>
          <w:color w:val="000000"/>
          <w:position w:val="0"/>
          <w:sz w:val="20"/>
          <w:u w:val="none"/>
          <w:vertAlign w:val="baseline"/>
        </w:rPr>
        <w:t xml:space="preserve"> claims are time-barred: claims against Group A/B defendants arising between August 9, 2007, and April 14, 2009, or after May 2010; and claims against Group C defendants arising between August 9, 2007, and April 27, 2010 or after May 2010.</w:t>
      </w:r>
    </w:p>
    <w:p>
      <w:pPr>
        <w:keepNext w:val="0"/>
        <w:widowControl w:val="0"/>
        <w:spacing w:before="200" w:after="0" w:line="260" w:lineRule="atLeast"/>
        <w:ind w:left="0" w:right="0" w:firstLine="0"/>
        <w:jc w:val="both"/>
      </w:pPr>
      <w:bookmarkStart w:id="3212" w:name="Bookmark_para_839"/>
      <w:bookmarkEnd w:id="3212"/>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The statute of limitations runs for three years, so claims arising on or after March 13, 2010, are indisputably timely.</w:t>
      </w:r>
    </w:p>
    <w:p>
      <w:pPr>
        <w:keepNext w:val="0"/>
        <w:widowControl w:val="0"/>
        <w:spacing w:before="200" w:after="0" w:line="260" w:lineRule="atLeast"/>
        <w:ind w:left="0" w:right="0" w:firstLine="0"/>
        <w:jc w:val="both"/>
      </w:pPr>
      <w:bookmarkStart w:id="3213" w:name="Bookmark_para_840"/>
      <w:bookmarkEnd w:id="3213"/>
      <w:r>
        <w:rPr>
          <w:rFonts w:ascii="arial" w:eastAsia="arial" w:hAnsi="arial" w:cs="arial"/>
          <w:b w:val="0"/>
          <w:i w:val="0"/>
          <w:strike w:val="0"/>
          <w:noProof w:val="0"/>
          <w:color w:val="000000"/>
          <w:position w:val="0"/>
          <w:sz w:val="20"/>
          <w:u w:val="none"/>
          <w:vertAlign w:val="baseline"/>
        </w:rPr>
        <w:t>Class-action tolling applies equally to plaintiffs' unjust enrichment claims as to plaintiffs' CEA claims. However, New York does not apply a discovery rule to unjust enrichment claims, so the following claims are time-barred: claims against group A/B defendants arising before April 15, 2008; and claims against Group C defendants arising before April 28, 2009.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8.2. BATA</w:t>
      </w:r>
    </w:p>
    <w:p>
      <w:pPr>
        <w:keepNext w:val="0"/>
        <w:widowControl w:val="0"/>
        <w:spacing w:before="200" w:after="0" w:line="260" w:lineRule="atLeast"/>
        <w:ind w:left="0" w:right="0" w:firstLine="0"/>
        <w:jc w:val="both"/>
      </w:pPr>
      <w:bookmarkStart w:id="3214" w:name="Bookmark_para_841"/>
      <w:bookmarkEnd w:id="3214"/>
      <w:r>
        <w:rPr>
          <w:rFonts w:ascii="arial" w:eastAsia="arial" w:hAnsi="arial" w:cs="arial"/>
          <w:b w:val="0"/>
          <w:i w:val="0"/>
          <w:strike w:val="0"/>
          <w:noProof w:val="0"/>
          <w:color w:val="000000"/>
          <w:position w:val="0"/>
          <w:sz w:val="20"/>
          <w:u w:val="none"/>
          <w:vertAlign w:val="baseline"/>
        </w:rPr>
        <w:t>BATA filed suit in California on Monday, March 31, 2014, and the parties agree that California law governs. BATA's OTC claims range from August 2007</w:t>
      </w:r>
      <w:r>
        <w:rPr>
          <w:rFonts w:ascii="arial" w:eastAsia="arial" w:hAnsi="arial" w:cs="arial"/>
          <w:vertAlign w:val="superscript"/>
        </w:rPr>
        <w:footnoteReference w:customMarkFollows="1" w:id="179"/>
        <w:t xml:space="preserve">183</w:t>
      </w:r>
      <w:r>
        <w:rPr>
          <w:rFonts w:ascii="arial" w:eastAsia="arial" w:hAnsi="arial" w:cs="arial"/>
          <w:b w:val="0"/>
          <w:i w:val="0"/>
          <w:strike w:val="0"/>
          <w:noProof w:val="0"/>
          <w:color w:val="000000"/>
          <w:position w:val="0"/>
          <w:sz w:val="20"/>
          <w:u w:val="none"/>
          <w:vertAlign w:val="baseline"/>
        </w:rPr>
        <w:t xml:space="preserve"> to May 2010.</w:t>
      </w:r>
    </w:p>
    <w:p>
      <w:pPr>
        <w:keepNext w:val="0"/>
        <w:widowControl w:val="0"/>
        <w:spacing w:before="200" w:after="0" w:line="260" w:lineRule="atLeast"/>
        <w:ind w:left="0" w:right="0" w:firstLine="0"/>
        <w:jc w:val="both"/>
      </w:pPr>
      <w:bookmarkStart w:id="3216" w:name="Bookmark_para_842"/>
      <w:bookmarkEnd w:id="3216"/>
      <w:r>
        <w:rPr>
          <w:rFonts w:ascii="arial" w:eastAsia="arial" w:hAnsi="arial" w:cs="arial"/>
          <w:b/>
          <w:i/>
          <w:strike w:val="0"/>
          <w:noProof w:val="0"/>
          <w:color w:val="000000"/>
          <w:position w:val="0"/>
          <w:sz w:val="20"/>
          <w:u w:val="single"/>
          <w:vertAlign w:val="baseline"/>
        </w:rPr>
        <w:t> [*499] </w:t>
      </w:r>
      <w:r>
        <w:rPr>
          <w:rFonts w:ascii="arial" w:eastAsia="arial" w:hAnsi="arial" w:cs="arial"/>
          <w:b w:val="0"/>
          <w:i/>
          <w:strike w:val="0"/>
          <w:noProof w:val="0"/>
          <w:color w:val="000000"/>
          <w:position w:val="0"/>
          <w:sz w:val="20"/>
          <w:u w:val="single"/>
          <w:vertAlign w:val="baseline"/>
        </w:rPr>
        <w:t>Fraud</w:t>
      </w:r>
      <w:r>
        <w:rPr>
          <w:rFonts w:ascii="arial" w:eastAsia="arial" w:hAnsi="arial" w:cs="arial"/>
          <w:b w:val="0"/>
          <w:i w:val="0"/>
          <w:strike w:val="0"/>
          <w:noProof w:val="0"/>
          <w:color w:val="000000"/>
          <w:position w:val="0"/>
          <w:sz w:val="20"/>
          <w:u w:val="none"/>
          <w:vertAlign w:val="baseline"/>
        </w:rPr>
        <w:t>: The statute of limitations runs for three years, so all claims are untimely in the absence of class-action tolling or a discovery rule.</w:t>
      </w:r>
    </w:p>
    <w:p>
      <w:pPr>
        <w:keepNext w:val="0"/>
        <w:widowControl w:val="0"/>
        <w:spacing w:before="200" w:after="0" w:line="260" w:lineRule="atLeast"/>
        <w:ind w:left="0" w:right="0" w:firstLine="0"/>
        <w:jc w:val="both"/>
      </w:pPr>
      <w:bookmarkStart w:id="3217" w:name="Bookmark_para_843"/>
      <w:bookmarkEnd w:id="3217"/>
      <w:r>
        <w:rPr>
          <w:rFonts w:ascii="arial" w:eastAsia="arial" w:hAnsi="arial" w:cs="arial"/>
          <w:b w:val="0"/>
          <w:i w:val="0"/>
          <w:strike w:val="0"/>
          <w:noProof w:val="0"/>
          <w:color w:val="000000"/>
          <w:position w:val="0"/>
          <w:sz w:val="20"/>
          <w:u w:val="none"/>
          <w:vertAlign w:val="baseline"/>
        </w:rPr>
        <w:t xml:space="preserve">Class-action tolling assists claims against every defendant except Citigroup Financial Products, Inc., the British Bankers' Association, BBA Enterprises Ltd., and BBA Libor Ltd. At least some of BATA's fraud claims were tolled as far back as the following dates on the basis of complaints in </w:t>
      </w:r>
      <w:r>
        <w:rPr>
          <w:rFonts w:ascii="arial" w:eastAsia="arial" w:hAnsi="arial" w:cs="arial"/>
          <w:b w:val="0"/>
          <w:i w:val="0"/>
          <w:strike w:val="0"/>
          <w:noProof w:val="0"/>
          <w:color w:val="000000"/>
          <w:position w:val="0"/>
          <w:sz w:val="20"/>
          <w:u w:val="single"/>
          <w:vertAlign w:val="baseline"/>
        </w:rPr>
        <w:t>Metzler, Baltimore</w:t>
      </w:r>
      <w:r>
        <w:rPr>
          <w:rFonts w:ascii="arial" w:eastAsia="arial" w:hAnsi="arial" w:cs="arial"/>
          <w:b w:val="0"/>
          <w:i w:val="0"/>
          <w:strike w:val="0"/>
          <w:noProof w:val="0"/>
          <w:color w:val="000000"/>
          <w:position w:val="0"/>
          <w:sz w:val="20"/>
          <w:u w:val="none"/>
          <w:vertAlign w:val="baseline"/>
        </w:rPr>
        <w:t>, and other OTC cases:</w:t>
      </w:r>
    </w:p>
    <w:p>
      <w:pPr>
        <w:keepNext w:val="0"/>
        <w:widowControl w:val="0"/>
        <w:spacing w:before="240" w:after="0" w:line="260" w:lineRule="atLeast"/>
        <w:ind w:left="0" w:right="0" w:firstLine="0"/>
        <w:jc w:val="left"/>
      </w:pPr>
      <w:r>
        <w:pict>
          <v:shape id="_x0000_i1347" type="#_x0000_t75" style="width:15pt;height:15pt">
            <v:imagedata r:id="rId154" o:title=""/>
          </v:shape>
        </w:pict>
      </w:r>
      <w:bookmarkStart w:id="3218" w:name="Table44_insert"/>
      <w:hyperlink w:anchor="Table44" w:history="1">
        <w:r>
          <w:rPr>
            <w:rFonts w:ascii="arial" w:eastAsia="arial" w:hAnsi="arial" w:cs="arial"/>
            <w:b w:val="0"/>
            <w:i/>
            <w:strike w:val="0"/>
            <w:color w:val="0077CC"/>
            <w:sz w:val="20"/>
            <w:u w:val="single"/>
            <w:vertAlign w:val="baseline"/>
          </w:rPr>
          <w:t>Go to table44</w:t>
        </w:r>
      </w:hyperlink>
      <w:bookmarkEnd w:id="3218"/>
    </w:p>
    <w:p>
      <w:pPr>
        <w:keepNext w:val="0"/>
        <w:widowControl w:val="0"/>
        <w:spacing w:before="200" w:after="0" w:line="260" w:lineRule="atLeast"/>
        <w:ind w:left="0" w:right="0" w:firstLine="0"/>
        <w:jc w:val="both"/>
      </w:pPr>
      <w:bookmarkStart w:id="3219" w:name="Bookmark_para_844"/>
      <w:bookmarkEnd w:id="3219"/>
      <w:r>
        <w:rPr>
          <w:rFonts w:ascii="arial" w:eastAsia="arial" w:hAnsi="arial" w:cs="arial"/>
          <w:b w:val="0"/>
          <w:i w:val="0"/>
          <w:strike w:val="0"/>
          <w:noProof w:val="0"/>
          <w:color w:val="000000"/>
          <w:position w:val="0"/>
          <w:sz w:val="20"/>
          <w:u w:val="none"/>
          <w:vertAlign w:val="baseline"/>
        </w:rPr>
        <w:t>BATA's complaint (¶¶ 307-11) implies</w:t>
      </w:r>
      <w:r>
        <w:rPr>
          <w:rFonts w:ascii="arial" w:eastAsia="arial" w:hAnsi="arial" w:cs="arial"/>
          <w:b/>
          <w:i w:val="0"/>
          <w:strike w:val="0"/>
          <w:noProof w:val="0"/>
          <w:color w:val="000000"/>
          <w:position w:val="0"/>
          <w:sz w:val="20"/>
          <w:u w:val="none"/>
          <w:vertAlign w:val="baseline"/>
        </w:rPr>
        <w:t> [*500] </w:t>
      </w:r>
      <w:r>
        <w:rPr>
          <w:rFonts w:ascii="arial" w:eastAsia="arial" w:hAnsi="arial" w:cs="arial"/>
          <w:b w:val="0"/>
          <w:i w:val="0"/>
          <w:strike w:val="0"/>
          <w:noProof w:val="0"/>
          <w:color w:val="000000"/>
          <w:position w:val="0"/>
          <w:sz w:val="20"/>
          <w:u w:val="none"/>
          <w:vertAlign w:val="baseline"/>
        </w:rPr>
        <w:t xml:space="preserve"> that BATA was on inquiry notice by August 5, 2008. Therefore, claims against Group A defendants are timely, claims against Group B defendants arising on or after April 28, 2009, are timely, and claims against Group C defendants are time-barred.</w:t>
      </w:r>
    </w:p>
    <w:p>
      <w:pPr>
        <w:keepNext w:val="0"/>
        <w:widowControl w:val="0"/>
        <w:spacing w:before="200" w:after="0" w:line="260" w:lineRule="atLeast"/>
        <w:ind w:left="0" w:right="0" w:firstLine="0"/>
        <w:jc w:val="both"/>
      </w:pPr>
      <w:bookmarkStart w:id="3220" w:name="Bookmark_para_845"/>
      <w:bookmarkEnd w:id="3220"/>
      <w:r>
        <w:rPr>
          <w:rFonts w:ascii="arial" w:eastAsia="arial" w:hAnsi="arial" w:cs="arial"/>
          <w:b w:val="0"/>
          <w:i/>
          <w:strike w:val="0"/>
          <w:noProof w:val="0"/>
          <w:color w:val="000000"/>
          <w:position w:val="0"/>
          <w:sz w:val="20"/>
          <w:u w:val="single"/>
          <w:vertAlign w:val="baseline"/>
        </w:rPr>
        <w:t>Breach of contract and unjust enrichment</w:t>
      </w:r>
      <w:r>
        <w:rPr>
          <w:rFonts w:ascii="arial" w:eastAsia="arial" w:hAnsi="arial" w:cs="arial"/>
          <w:b w:val="0"/>
          <w:i w:val="0"/>
          <w:strike w:val="0"/>
          <w:noProof w:val="0"/>
          <w:color w:val="000000"/>
          <w:position w:val="0"/>
          <w:sz w:val="20"/>
          <w:u w:val="none"/>
          <w:vertAlign w:val="baseline"/>
        </w:rPr>
        <w:t>: The statute of limitations for breach of contract runs for four years, so claims accruing on or after March 29, 2010, are indisputably timely. The statute of limitations for unjust enrichment runs for three years.</w:t>
      </w:r>
    </w:p>
    <w:p>
      <w:pPr>
        <w:keepNext w:val="0"/>
        <w:widowControl w:val="0"/>
        <w:spacing w:before="200" w:after="0" w:line="260" w:lineRule="atLeast"/>
        <w:ind w:left="0" w:right="0" w:firstLine="0"/>
        <w:jc w:val="both"/>
      </w:pPr>
      <w:bookmarkStart w:id="3221" w:name="Bookmark_para_846"/>
      <w:bookmarkEnd w:id="3221"/>
      <w:r>
        <w:rPr>
          <w:rFonts w:ascii="arial" w:eastAsia="arial" w:hAnsi="arial" w:cs="arial"/>
          <w:b w:val="0"/>
          <w:i w:val="0"/>
          <w:strike w:val="0"/>
          <w:noProof w:val="0"/>
          <w:color w:val="000000"/>
          <w:position w:val="0"/>
          <w:sz w:val="20"/>
          <w:u w:val="none"/>
          <w:vertAlign w:val="baseline"/>
        </w:rPr>
        <w:t>Class-action tolling applies to at least some claims, extending the limitations period as far back as April 15, 2007.</w:t>
      </w:r>
    </w:p>
    <w:p>
      <w:pPr>
        <w:keepNext w:val="0"/>
        <w:widowControl w:val="0"/>
        <w:spacing w:before="200" w:after="0" w:line="260" w:lineRule="atLeast"/>
        <w:ind w:left="0" w:right="0" w:firstLine="0"/>
        <w:jc w:val="both"/>
      </w:pPr>
      <w:bookmarkStart w:id="3222" w:name="Bookmark_para_847"/>
      <w:bookmarkEnd w:id="3222"/>
      <w:r>
        <w:rPr>
          <w:rFonts w:ascii="arial" w:eastAsia="arial" w:hAnsi="arial" w:cs="arial"/>
          <w:b w:val="0"/>
          <w:i w:val="0"/>
          <w:strike w:val="0"/>
          <w:noProof w:val="0"/>
          <w:color w:val="000000"/>
          <w:position w:val="0"/>
          <w:sz w:val="20"/>
          <w:u w:val="none"/>
          <w:vertAlign w:val="baseline"/>
        </w:rPr>
        <w:t>By May 29, 2008, BATA's injuries were no longer "difficult for the plaintiff to detect," so BATA's contract claims are time-barred to the extent that class-action tolling does not extend the limitations period back to the later of the accrual date or May 29, 2008.</w:t>
      </w:r>
    </w:p>
    <w:p>
      <w:pPr>
        <w:keepNext w:val="0"/>
        <w:widowControl w:val="0"/>
        <w:spacing w:before="200" w:after="0" w:line="260" w:lineRule="atLeast"/>
        <w:ind w:left="0" w:right="0" w:firstLine="0"/>
        <w:jc w:val="both"/>
      </w:pPr>
      <w:bookmarkStart w:id="3223" w:name="Bookmark_para_848"/>
      <w:bookmarkEnd w:id="3223"/>
      <w:r>
        <w:rPr>
          <w:rFonts w:ascii="arial" w:eastAsia="arial" w:hAnsi="arial" w:cs="arial"/>
          <w:b w:val="0"/>
          <w:i w:val="0"/>
          <w:strike w:val="0"/>
          <w:noProof w:val="0"/>
          <w:color w:val="000000"/>
          <w:position w:val="0"/>
          <w:sz w:val="20"/>
          <w:u w:val="none"/>
          <w:vertAlign w:val="baseline"/>
        </w:rPr>
        <w:t>Applying the above chart on class-action tolling, contract claims against Group A and Group B defendants are timely, while claims against Group C defendants are time-barred. Unjust enrichment claims against Group A defendants are timely, claims against Group B defendants arising on or after April 28, 2009, are timely,</w:t>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and claims against Group C defendants are time-barred.</w:t>
      </w:r>
    </w:p>
    <w:p>
      <w:pPr>
        <w:keepNext w:val="0"/>
        <w:widowControl w:val="0"/>
        <w:spacing w:before="200" w:after="0" w:line="260" w:lineRule="atLeast"/>
        <w:ind w:left="0" w:right="0" w:firstLine="0"/>
        <w:jc w:val="both"/>
      </w:pPr>
      <w:bookmarkStart w:id="3224" w:name="Bookmark_para_849"/>
      <w:bookmarkEnd w:id="3224"/>
      <w:r>
        <w:rPr>
          <w:rFonts w:ascii="arial" w:eastAsia="arial" w:hAnsi="arial" w:cs="arial"/>
          <w:b w:val="0"/>
          <w:i/>
          <w:strike w:val="0"/>
          <w:noProof w:val="0"/>
          <w:color w:val="000000"/>
          <w:position w:val="0"/>
          <w:sz w:val="20"/>
          <w:u w:val="none"/>
          <w:vertAlign w:val="baseline"/>
        </w:rPr>
        <w:t>Tortious interference</w:t>
      </w:r>
      <w:r>
        <w:rPr>
          <w:rFonts w:ascii="arial" w:eastAsia="arial" w:hAnsi="arial" w:cs="arial"/>
          <w:b w:val="0"/>
          <w:i w:val="0"/>
          <w:strike w:val="0"/>
          <w:noProof w:val="0"/>
          <w:color w:val="000000"/>
          <w:position w:val="0"/>
          <w:sz w:val="20"/>
          <w:u w:val="none"/>
          <w:vertAlign w:val="baseline"/>
        </w:rPr>
        <w:t>: The statute of limitations runs for two years, so all claims are untimely in the absence of class-action tolling or a discovery rule. Class-action tolling does not apply to tortious interference claims, and BATA was on inquiry notice of its claims by August 5, 2008. Thus, all tortious interference claims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8.3. California Consolidated</w:t>
      </w:r>
    </w:p>
    <w:p>
      <w:pPr>
        <w:keepNext w:val="0"/>
        <w:widowControl w:val="0"/>
        <w:spacing w:before="200" w:after="0" w:line="260" w:lineRule="atLeast"/>
        <w:ind w:left="0" w:right="0" w:firstLine="0"/>
        <w:jc w:val="both"/>
      </w:pPr>
      <w:bookmarkStart w:id="3225" w:name="Bookmark_para_850"/>
      <w:bookmarkEnd w:id="3225"/>
      <w:r>
        <w:rPr>
          <w:rFonts w:ascii="arial" w:eastAsia="arial" w:hAnsi="arial" w:cs="arial"/>
          <w:b w:val="0"/>
          <w:i w:val="0"/>
          <w:strike w:val="0"/>
          <w:noProof w:val="0"/>
          <w:color w:val="000000"/>
          <w:position w:val="0"/>
          <w:sz w:val="20"/>
          <w:u w:val="none"/>
          <w:vertAlign w:val="baseline"/>
        </w:rPr>
        <w:t>The California Consolidated Plaintiffs filed suits in California between January 9, 2013, and November 13, 2013, and the parties agree that California law governs. The dates of their claims range from 2005 to March 2011.</w:t>
      </w:r>
    </w:p>
    <w:p>
      <w:pPr>
        <w:keepNext w:val="0"/>
        <w:widowControl w:val="0"/>
        <w:spacing w:before="200" w:after="0" w:line="260" w:lineRule="atLeast"/>
        <w:ind w:left="0" w:right="0" w:firstLine="0"/>
        <w:jc w:val="both"/>
      </w:pPr>
      <w:bookmarkStart w:id="3226" w:name="Bookmark_para_851"/>
      <w:bookmarkEnd w:id="3226"/>
      <w:r>
        <w:rPr>
          <w:rFonts w:ascii="arial" w:eastAsia="arial" w:hAnsi="arial" w:cs="arial"/>
          <w:b w:val="0"/>
          <w:i/>
          <w:strike w:val="0"/>
          <w:noProof w:val="0"/>
          <w:color w:val="000000"/>
          <w:position w:val="0"/>
          <w:sz w:val="20"/>
          <w:u w:val="single"/>
          <w:vertAlign w:val="baseline"/>
        </w:rPr>
        <w:t>Fraud and negligent misrepresentation</w:t>
      </w:r>
      <w:r>
        <w:rPr>
          <w:rFonts w:ascii="arial" w:eastAsia="arial" w:hAnsi="arial" w:cs="arial"/>
          <w:b w:val="0"/>
          <w:i w:val="0"/>
          <w:strike w:val="0"/>
          <w:noProof w:val="0"/>
          <w:color w:val="000000"/>
          <w:position w:val="0"/>
          <w:sz w:val="20"/>
          <w:u w:val="none"/>
          <w:vertAlign w:val="baseline"/>
        </w:rPr>
        <w:t>: The statute of limitations runs for three years, so claims accruing on or after the following dates are indisputably timely.</w:t>
      </w:r>
    </w:p>
    <w:p>
      <w:pPr>
        <w:keepNext w:val="0"/>
        <w:widowControl w:val="0"/>
        <w:spacing w:before="240" w:after="0" w:line="260" w:lineRule="atLeast"/>
        <w:ind w:left="0" w:right="0" w:firstLine="0"/>
        <w:jc w:val="left"/>
      </w:pPr>
      <w:r>
        <w:pict>
          <v:shape id="_x0000_i1348" type="#_x0000_t75" style="width:15pt;height:15pt">
            <v:imagedata r:id="rId154" o:title=""/>
          </v:shape>
        </w:pict>
      </w:r>
      <w:bookmarkStart w:id="3227" w:name="Table45_insert"/>
      <w:hyperlink w:anchor="Table45" w:history="1">
        <w:r>
          <w:rPr>
            <w:rFonts w:ascii="arial" w:eastAsia="arial" w:hAnsi="arial" w:cs="arial"/>
            <w:b w:val="0"/>
            <w:i/>
            <w:strike w:val="0"/>
            <w:color w:val="0077CC"/>
            <w:sz w:val="20"/>
            <w:u w:val="single"/>
            <w:vertAlign w:val="baseline"/>
          </w:rPr>
          <w:t>Go to table45</w:t>
        </w:r>
      </w:hyperlink>
      <w:bookmarkEnd w:id="3227"/>
    </w:p>
    <w:p>
      <w:pPr>
        <w:keepNext w:val="0"/>
        <w:widowControl w:val="0"/>
        <w:spacing w:before="200" w:after="0" w:line="260" w:lineRule="atLeast"/>
        <w:ind w:left="0" w:right="0" w:firstLine="0"/>
        <w:jc w:val="both"/>
      </w:pPr>
      <w:bookmarkStart w:id="3228" w:name="Bookmark_para_852"/>
      <w:bookmarkEnd w:id="3228"/>
      <w:r>
        <w:rPr>
          <w:rFonts w:ascii="arial" w:eastAsia="arial" w:hAnsi="arial" w:cs="arial"/>
          <w:b w:val="0"/>
          <w:i w:val="0"/>
          <w:strike w:val="0"/>
          <w:noProof w:val="0"/>
          <w:color w:val="000000"/>
          <w:position w:val="0"/>
          <w:sz w:val="20"/>
          <w:u w:val="none"/>
          <w:vertAlign w:val="baseline"/>
        </w:rPr>
        <w:t>For OTC claims, essentially the same tolling applies to these plaintiffs as to BATA, above. And, like BATA, plaintiffs plead information</w:t>
      </w:r>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 showing that they were on inquiry notice by August 5, 2008. As a result, essentially the same OTC claims are timely for the California Consolidated Plaintiffs as for BATA. Plaintiffs' fraud claims relating to bonds and notes were possibly tolled by the original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 (depending on whether each issuer was a Fortune 500 company and whether each bond was underwritten by a defendant), but not by the amended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 (because that complaint excluded bonds issued by a defendant) or by the </w:t>
      </w:r>
      <w:r>
        <w:rPr>
          <w:rFonts w:ascii="arial" w:eastAsia="arial" w:hAnsi="arial" w:cs="arial"/>
          <w:b w:val="0"/>
          <w:i w:val="0"/>
          <w:strike w:val="0"/>
          <w:noProof w:val="0"/>
          <w:color w:val="000000"/>
          <w:position w:val="0"/>
          <w:sz w:val="20"/>
          <w:u w:val="single"/>
          <w:vertAlign w:val="baseline"/>
        </w:rPr>
        <w:t>Berkshire Bank</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Directors Financial</w:t>
      </w:r>
      <w:r>
        <w:rPr>
          <w:rFonts w:ascii="arial" w:eastAsia="arial" w:hAnsi="arial" w:cs="arial"/>
          <w:b w:val="0"/>
          <w:i w:val="0"/>
          <w:strike w:val="0"/>
          <w:noProof w:val="0"/>
          <w:color w:val="000000"/>
          <w:position w:val="0"/>
          <w:sz w:val="20"/>
          <w:u w:val="none"/>
          <w:vertAlign w:val="baseline"/>
        </w:rPr>
        <w:t xml:space="preserve"> complaints (because none of the California Consolidated Plaintiffs are financial institutions).</w:t>
      </w:r>
      <w:r>
        <w:rPr>
          <w:rFonts w:ascii="arial" w:eastAsia="arial" w:hAnsi="arial" w:cs="arial"/>
          <w:vertAlign w:val="superscript"/>
        </w:rPr>
        <w:footnoteReference w:customMarkFollows="1" w:id="180"/>
        <w:t xml:space="preserve">184</w:t>
      </w:r>
      <w:r>
        <w:rPr>
          <w:rFonts w:ascii="arial" w:eastAsia="arial" w:hAnsi="arial" w:cs="arial"/>
          <w:b w:val="0"/>
          <w:i w:val="0"/>
          <w:strike w:val="0"/>
          <w:noProof w:val="0"/>
          <w:color w:val="000000"/>
          <w:position w:val="0"/>
          <w:sz w:val="20"/>
          <w:u w:val="none"/>
          <w:vertAlign w:val="baseline"/>
        </w:rPr>
        <w:t xml:space="preserve"> Therefore, plaintiffs' bond-related claims are tolled for at most 81 days (from February 9 toApril 30, 2012), and the following are time-barred:</w:t>
      </w:r>
    </w:p>
    <w:p>
      <w:pPr>
        <w:keepNext w:val="0"/>
        <w:widowControl w:val="0"/>
        <w:spacing w:before="240" w:after="0" w:line="260" w:lineRule="atLeast"/>
        <w:ind w:left="0" w:right="0" w:firstLine="0"/>
        <w:jc w:val="left"/>
      </w:pPr>
      <w:r>
        <w:pict>
          <v:shape id="_x0000_i1349" type="#_x0000_t75" style="width:15pt;height:15pt">
            <v:imagedata r:id="rId154" o:title=""/>
          </v:shape>
        </w:pict>
      </w:r>
      <w:bookmarkStart w:id="3230" w:name="Table46_insert"/>
      <w:hyperlink w:anchor="Table46" w:history="1">
        <w:r>
          <w:rPr>
            <w:rFonts w:ascii="arial" w:eastAsia="arial" w:hAnsi="arial" w:cs="arial"/>
            <w:b w:val="0"/>
            <w:i/>
            <w:strike w:val="0"/>
            <w:color w:val="0077CC"/>
            <w:sz w:val="20"/>
            <w:u w:val="single"/>
            <w:vertAlign w:val="baseline"/>
          </w:rPr>
          <w:t>Go to table46</w:t>
        </w:r>
      </w:hyperlink>
      <w:bookmarkEnd w:id="3230"/>
    </w:p>
    <w:p>
      <w:pPr>
        <w:keepNext w:val="0"/>
        <w:widowControl w:val="0"/>
        <w:spacing w:before="200" w:after="0" w:line="260" w:lineRule="atLeast"/>
        <w:ind w:left="0" w:right="0" w:firstLine="0"/>
        <w:jc w:val="both"/>
      </w:pPr>
      <w:bookmarkStart w:id="3231" w:name="Bookmark_para_853"/>
      <w:bookmarkEnd w:id="3231"/>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The statute of limitations runs for three years, so claims arising on or after the dates listed above for fraud are</w:t>
      </w:r>
      <w:r>
        <w:rPr>
          <w:rFonts w:ascii="arial" w:eastAsia="arial" w:hAnsi="arial" w:cs="arial"/>
          <w:b/>
          <w:i w:val="0"/>
          <w:strike w:val="0"/>
          <w:noProof w:val="0"/>
          <w:color w:val="000000"/>
          <w:position w:val="0"/>
          <w:sz w:val="20"/>
          <w:u w:val="none"/>
          <w:vertAlign w:val="baseline"/>
        </w:rPr>
        <w:t> [*503] </w:t>
      </w:r>
      <w:r>
        <w:rPr>
          <w:rFonts w:ascii="arial" w:eastAsia="arial" w:hAnsi="arial" w:cs="arial"/>
          <w:b w:val="0"/>
          <w:i w:val="0"/>
          <w:strike w:val="0"/>
          <w:noProof w:val="0"/>
          <w:color w:val="000000"/>
          <w:position w:val="0"/>
          <w:sz w:val="20"/>
          <w:u w:val="none"/>
          <w:vertAlign w:val="baseline"/>
        </w:rPr>
        <w:t xml:space="preserve"> untimely. The same class-action tolling analysis also applies.</w:t>
      </w:r>
    </w:p>
    <w:p>
      <w:pPr>
        <w:keepNext w:val="0"/>
        <w:widowControl w:val="0"/>
        <w:spacing w:before="200" w:after="0" w:line="260" w:lineRule="atLeast"/>
        <w:ind w:left="0" w:right="0" w:firstLine="0"/>
        <w:jc w:val="both"/>
      </w:pPr>
      <w:bookmarkStart w:id="3232" w:name="Bookmark_para_854"/>
      <w:bookmarkEnd w:id="3232"/>
      <w:r>
        <w:rPr>
          <w:rFonts w:ascii="arial" w:eastAsia="arial" w:hAnsi="arial" w:cs="arial"/>
          <w:b w:val="0"/>
          <w:i w:val="0"/>
          <w:strike w:val="0"/>
          <w:noProof w:val="0"/>
          <w:color w:val="000000"/>
          <w:position w:val="0"/>
          <w:sz w:val="20"/>
          <w:u w:val="none"/>
          <w:vertAlign w:val="baseline"/>
        </w:rPr>
        <w:t>By May 29, 2008, plaintiffs' Period One and Two injuries were no longer "difficult for the plaintiff to detect," so no discovery rule saves plaintiffs' unjust enrichment claims after that date. Thus, unlike fraud claims arising before August 2007, unjust enrichment claims arising before then are all time-barred.</w:t>
      </w:r>
    </w:p>
    <w:p>
      <w:pPr>
        <w:keepNext w:val="0"/>
        <w:widowControl w:val="0"/>
        <w:spacing w:before="200" w:after="0" w:line="260" w:lineRule="atLeast"/>
        <w:ind w:left="0" w:right="0" w:firstLine="0"/>
        <w:jc w:val="both"/>
      </w:pPr>
      <w:bookmarkStart w:id="3233" w:name="Bookmark_para_855"/>
      <w:bookmarkEnd w:id="3233"/>
      <w:r>
        <w:rPr>
          <w:rFonts w:ascii="arial" w:eastAsia="arial" w:hAnsi="arial" w:cs="arial"/>
          <w:b w:val="0"/>
          <w:i/>
          <w:strike w:val="0"/>
          <w:noProof w:val="0"/>
          <w:color w:val="000000"/>
          <w:position w:val="0"/>
          <w:sz w:val="20"/>
          <w:u w:val="single"/>
          <w:vertAlign w:val="baseline"/>
        </w:rPr>
        <w:t>Breach of contract</w:t>
      </w:r>
      <w:r>
        <w:rPr>
          <w:rFonts w:ascii="arial" w:eastAsia="arial" w:hAnsi="arial" w:cs="arial"/>
          <w:b w:val="0"/>
          <w:i w:val="0"/>
          <w:strike w:val="0"/>
          <w:noProof w:val="0"/>
          <w:color w:val="000000"/>
          <w:position w:val="0"/>
          <w:sz w:val="20"/>
          <w:u w:val="none"/>
          <w:vertAlign w:val="baseline"/>
        </w:rPr>
        <w:t>: The statute of limitations runs for four years, so claims accruing on or after the following dates are indisputably timely.</w:t>
      </w:r>
    </w:p>
    <w:p>
      <w:pPr>
        <w:keepNext w:val="0"/>
        <w:widowControl w:val="0"/>
        <w:spacing w:before="240" w:after="0" w:line="260" w:lineRule="atLeast"/>
        <w:ind w:left="0" w:right="0" w:firstLine="0"/>
        <w:jc w:val="left"/>
      </w:pPr>
      <w:r>
        <w:pict>
          <v:shape id="_x0000_i1350" type="#_x0000_t75" style="width:15pt;height:15pt">
            <v:imagedata r:id="rId154" o:title=""/>
          </v:shape>
        </w:pict>
      </w:r>
      <w:bookmarkStart w:id="3234" w:name="Table47_insert"/>
      <w:hyperlink w:anchor="Table47" w:history="1">
        <w:r>
          <w:rPr>
            <w:rFonts w:ascii="arial" w:eastAsia="arial" w:hAnsi="arial" w:cs="arial"/>
            <w:b w:val="0"/>
            <w:i/>
            <w:strike w:val="0"/>
            <w:color w:val="0077CC"/>
            <w:sz w:val="20"/>
            <w:u w:val="single"/>
            <w:vertAlign w:val="baseline"/>
          </w:rPr>
          <w:t>Go to table47</w:t>
        </w:r>
      </w:hyperlink>
      <w:bookmarkEnd w:id="3234"/>
    </w:p>
    <w:p>
      <w:pPr>
        <w:keepNext w:val="0"/>
        <w:widowControl w:val="0"/>
        <w:spacing w:before="200" w:after="0" w:line="260" w:lineRule="atLeast"/>
        <w:ind w:left="0" w:right="0" w:firstLine="0"/>
        <w:jc w:val="both"/>
      </w:pPr>
      <w:bookmarkStart w:id="3235" w:name="Bookmark_para_856"/>
      <w:bookmarkEnd w:id="3235"/>
      <w:r>
        <w:rPr>
          <w:rFonts w:ascii="arial" w:eastAsia="arial" w:hAnsi="arial" w:cs="arial"/>
          <w:b w:val="0"/>
          <w:i w:val="0"/>
          <w:strike w:val="0"/>
          <w:noProof w:val="0"/>
          <w:color w:val="000000"/>
          <w:position w:val="0"/>
          <w:sz w:val="20"/>
          <w:u w:val="none"/>
          <w:vertAlign w:val="baseline"/>
        </w:rPr>
        <w:t xml:space="preserve">Class-action tolling makes the OTC claims and the following bond claims against defendants named in the original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 timely:</w:t>
      </w:r>
    </w:p>
    <w:p>
      <w:pPr>
        <w:keepNext w:val="0"/>
        <w:widowControl w:val="0"/>
        <w:spacing w:before="240" w:after="0" w:line="260" w:lineRule="atLeast"/>
        <w:ind w:left="0" w:right="0" w:firstLine="0"/>
        <w:jc w:val="left"/>
      </w:pPr>
      <w:r>
        <w:pict>
          <v:shape id="_x0000_i1351" type="#_x0000_t75" style="width:15pt;height:15pt">
            <v:imagedata r:id="rId154" o:title=""/>
          </v:shape>
        </w:pict>
      </w:r>
      <w:bookmarkStart w:id="3236" w:name="Table48_insert"/>
      <w:hyperlink w:anchor="Table48" w:history="1">
        <w:r>
          <w:rPr>
            <w:rFonts w:ascii="arial" w:eastAsia="arial" w:hAnsi="arial" w:cs="arial"/>
            <w:b w:val="0"/>
            <w:i/>
            <w:strike w:val="0"/>
            <w:color w:val="0077CC"/>
            <w:sz w:val="20"/>
            <w:u w:val="single"/>
            <w:vertAlign w:val="baseline"/>
          </w:rPr>
          <w:t>Go to table48</w:t>
        </w:r>
      </w:hyperlink>
      <w:bookmarkEnd w:id="3236"/>
    </w:p>
    <w:p>
      <w:pPr>
        <w:keepNext w:val="0"/>
        <w:widowControl w:val="0"/>
        <w:spacing w:before="200" w:after="0" w:line="260" w:lineRule="atLeast"/>
        <w:ind w:left="0" w:right="0" w:firstLine="0"/>
        <w:jc w:val="both"/>
      </w:pPr>
      <w:bookmarkStart w:id="3237" w:name="Bookmark_para_857"/>
      <w:bookmarkEnd w:id="3237"/>
      <w:r>
        <w:rPr>
          <w:rFonts w:ascii="arial" w:eastAsia="arial" w:hAnsi="arial" w:cs="arial"/>
          <w:b w:val="0"/>
          <w:i w:val="0"/>
          <w:strike w:val="0"/>
          <w:noProof w:val="0"/>
          <w:color w:val="000000"/>
          <w:position w:val="0"/>
          <w:sz w:val="20"/>
          <w:u w:val="none"/>
          <w:vertAlign w:val="baseline"/>
        </w:rPr>
        <w:t>By May 29, 2008, plaintiffs' Period One and Two injuries were no longer "difficult for the plaintiff to</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detect," so no discovery rule saves plaintiffs' unjust enrichment claims after these dates.</w:t>
      </w:r>
    </w:p>
    <w:p>
      <w:pPr>
        <w:keepNext w:val="0"/>
        <w:widowControl w:val="0"/>
        <w:spacing w:before="200" w:after="0" w:line="260" w:lineRule="atLeast"/>
        <w:ind w:left="0" w:right="0" w:firstLine="0"/>
        <w:jc w:val="both"/>
      </w:pPr>
      <w:bookmarkStart w:id="3238" w:name="Bookmark_para_858"/>
      <w:bookmarkEnd w:id="3238"/>
      <w:r>
        <w:rPr>
          <w:rFonts w:ascii="arial" w:eastAsia="arial" w:hAnsi="arial" w:cs="arial"/>
          <w:b w:val="0"/>
          <w:i/>
          <w:strike w:val="0"/>
          <w:noProof w:val="0"/>
          <w:color w:val="000000"/>
          <w:position w:val="0"/>
          <w:sz w:val="20"/>
          <w:u w:val="single"/>
          <w:vertAlign w:val="baseline"/>
        </w:rPr>
        <w:t>Tortious interference</w:t>
      </w:r>
      <w:r>
        <w:rPr>
          <w:rFonts w:ascii="arial" w:eastAsia="arial" w:hAnsi="arial" w:cs="arial"/>
          <w:b w:val="0"/>
          <w:i w:val="0"/>
          <w:strike w:val="0"/>
          <w:noProof w:val="0"/>
          <w:color w:val="000000"/>
          <w:position w:val="0"/>
          <w:sz w:val="20"/>
          <w:u w:val="none"/>
          <w:vertAlign w:val="baseline"/>
        </w:rPr>
        <w:t>: The statute of limitations runs for two years, so claims accruing on or after the following dates are indisputably timely.</w:t>
      </w:r>
    </w:p>
    <w:p>
      <w:pPr>
        <w:keepNext w:val="0"/>
        <w:widowControl w:val="0"/>
        <w:spacing w:before="240" w:after="0" w:line="260" w:lineRule="atLeast"/>
        <w:ind w:left="0" w:right="0" w:firstLine="0"/>
        <w:jc w:val="left"/>
      </w:pPr>
      <w:r>
        <w:pict>
          <v:shape id="_x0000_i1352" type="#_x0000_t75" style="width:15pt;height:15pt">
            <v:imagedata r:id="rId154" o:title=""/>
          </v:shape>
        </w:pict>
      </w:r>
      <w:bookmarkStart w:id="3239" w:name="Table49_insert"/>
      <w:hyperlink w:anchor="Table49" w:history="1">
        <w:r>
          <w:rPr>
            <w:rFonts w:ascii="arial" w:eastAsia="arial" w:hAnsi="arial" w:cs="arial"/>
            <w:b w:val="0"/>
            <w:i/>
            <w:strike w:val="0"/>
            <w:color w:val="0077CC"/>
            <w:sz w:val="20"/>
            <w:u w:val="single"/>
            <w:vertAlign w:val="baseline"/>
          </w:rPr>
          <w:t>Go to table49</w:t>
        </w:r>
      </w:hyperlink>
      <w:bookmarkEnd w:id="3239"/>
    </w:p>
    <w:p>
      <w:pPr>
        <w:keepNext w:val="0"/>
        <w:widowControl w:val="0"/>
        <w:spacing w:before="200" w:after="0" w:line="260" w:lineRule="atLeast"/>
        <w:ind w:left="0" w:right="0" w:firstLine="0"/>
        <w:jc w:val="both"/>
      </w:pPr>
      <w:bookmarkStart w:id="3240" w:name="Bookmark_para_859"/>
      <w:bookmarkEnd w:id="3240"/>
      <w:r>
        <w:rPr>
          <w:rFonts w:ascii="arial" w:eastAsia="arial" w:hAnsi="arial" w:cs="arial"/>
          <w:b w:val="0"/>
          <w:i w:val="0"/>
          <w:strike w:val="0"/>
          <w:noProof w:val="0"/>
          <w:color w:val="000000"/>
          <w:position w:val="0"/>
          <w:sz w:val="20"/>
          <w:u w:val="none"/>
          <w:vertAlign w:val="baseline"/>
        </w:rPr>
        <w:t>Class-action tolling does not apply to tortious interference claims, and plaintiffs were on inquiry notice of Period One and Two claims by August 2008, so all of plaintiffs' tortious interference claims accruing between August 2007 and the above dates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8.4. CEMA</w:t>
      </w:r>
    </w:p>
    <w:p>
      <w:pPr>
        <w:keepNext w:val="0"/>
        <w:widowControl w:val="0"/>
        <w:spacing w:before="200" w:after="0" w:line="260" w:lineRule="atLeast"/>
        <w:ind w:left="0" w:right="0" w:firstLine="0"/>
        <w:jc w:val="both"/>
      </w:pPr>
      <w:bookmarkStart w:id="3241" w:name="Bookmark_para_860"/>
      <w:bookmarkEnd w:id="3241"/>
      <w:r>
        <w:rPr>
          <w:rFonts w:ascii="arial" w:eastAsia="arial" w:hAnsi="arial" w:cs="arial"/>
          <w:b w:val="0"/>
          <w:i w:val="0"/>
          <w:strike w:val="0"/>
          <w:noProof w:val="0"/>
          <w:color w:val="000000"/>
          <w:position w:val="0"/>
          <w:sz w:val="20"/>
          <w:u w:val="none"/>
          <w:vertAlign w:val="baseline"/>
        </w:rPr>
        <w:t>CEMA filed suit on March 21, 2013.</w:t>
      </w:r>
    </w:p>
    <w:p>
      <w:pPr>
        <w:keepNext w:val="0"/>
        <w:widowControl w:val="0"/>
        <w:spacing w:before="200" w:after="0" w:line="260" w:lineRule="atLeast"/>
        <w:ind w:left="0" w:right="0" w:firstLine="0"/>
        <w:jc w:val="both"/>
      </w:pPr>
      <w:bookmarkStart w:id="3242" w:name="Bookmark_para_861"/>
      <w:bookmarkEnd w:id="3242"/>
      <w:r>
        <w:rPr>
          <w:rFonts w:ascii="arial" w:eastAsia="arial" w:hAnsi="arial" w:cs="arial"/>
          <w:b w:val="0"/>
          <w:i/>
          <w:strike w:val="0"/>
          <w:noProof w:val="0"/>
          <w:color w:val="000000"/>
          <w:position w:val="0"/>
          <w:sz w:val="20"/>
          <w:u w:val="single"/>
          <w:vertAlign w:val="baseline"/>
        </w:rPr>
        <w:t>Tortious interference</w:t>
      </w:r>
      <w:r>
        <w:rPr>
          <w:rFonts w:ascii="arial" w:eastAsia="arial" w:hAnsi="arial" w:cs="arial"/>
          <w:b w:val="0"/>
          <w:i w:val="0"/>
          <w:strike w:val="0"/>
          <w:noProof w:val="0"/>
          <w:color w:val="000000"/>
          <w:position w:val="0"/>
          <w:sz w:val="20"/>
          <w:u w:val="none"/>
          <w:vertAlign w:val="baseline"/>
        </w:rPr>
        <w:t>: The statute of limitations runs for four years, so claims accruing on or after March 21, 2009 are indisputably timely. Class-action tolling does not apply to tortious interference claims, so claims accruing before that date are time-barred.</w:t>
      </w:r>
    </w:p>
    <w:p>
      <w:pPr>
        <w:keepNext w:val="0"/>
        <w:widowControl w:val="0"/>
        <w:spacing w:before="200" w:after="0" w:line="260" w:lineRule="atLeast"/>
        <w:ind w:left="0" w:right="0" w:firstLine="0"/>
        <w:jc w:val="both"/>
      </w:pPr>
      <w:bookmarkStart w:id="3243" w:name="Bookmark_para_862"/>
      <w:bookmarkEnd w:id="3243"/>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The statute of limitations runs for six years, so claims accruing on or after March 21, 2007 are indisputably</w:t>
      </w:r>
      <w:r>
        <w:rPr>
          <w:rFonts w:ascii="arial" w:eastAsia="arial" w:hAnsi="arial" w:cs="arial"/>
          <w:b/>
          <w:i w:val="0"/>
          <w:strike w:val="0"/>
          <w:noProof w:val="0"/>
          <w:color w:val="000000"/>
          <w:position w:val="0"/>
          <w:sz w:val="20"/>
          <w:u w:val="none"/>
          <w:vertAlign w:val="baseline"/>
        </w:rPr>
        <w:t> [*505] </w:t>
      </w:r>
      <w:r>
        <w:rPr>
          <w:rFonts w:ascii="arial" w:eastAsia="arial" w:hAnsi="arial" w:cs="arial"/>
          <w:b w:val="0"/>
          <w:i w:val="0"/>
          <w:strike w:val="0"/>
          <w:noProof w:val="0"/>
          <w:color w:val="000000"/>
          <w:position w:val="0"/>
          <w:sz w:val="20"/>
          <w:u w:val="none"/>
          <w:vertAlign w:val="baseline"/>
        </w:rPr>
        <w:t xml:space="preserve"> timely. Class-action tolling preserves all such claims against Royal Bank of Scotland Group PLC. Claims against Citizens Bank, N.A. accruing before March 21, 2007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8.5. Darby</w:t>
      </w:r>
    </w:p>
    <w:p>
      <w:pPr>
        <w:keepNext w:val="0"/>
        <w:widowControl w:val="0"/>
        <w:spacing w:before="200" w:after="0" w:line="260" w:lineRule="atLeast"/>
        <w:ind w:left="0" w:right="0" w:firstLine="0"/>
        <w:jc w:val="both"/>
      </w:pPr>
      <w:bookmarkStart w:id="3244" w:name="Bookmark_para_863"/>
      <w:bookmarkEnd w:id="3244"/>
      <w:r>
        <w:rPr>
          <w:rFonts w:ascii="arial" w:eastAsia="arial" w:hAnsi="arial" w:cs="arial"/>
          <w:b w:val="0"/>
          <w:i w:val="0"/>
          <w:strike w:val="0"/>
          <w:noProof w:val="0"/>
          <w:color w:val="000000"/>
          <w:position w:val="0"/>
          <w:sz w:val="20"/>
          <w:u w:val="none"/>
          <w:vertAlign w:val="baseline"/>
        </w:rPr>
        <w:t>The Darby Plaintiffs, Darby Financial and Capital Ventures, filed their suit in New York on November 21, 2013. The dates of their claims range from at least August 2007 to the end of 2010.</w:t>
      </w:r>
      <w:r>
        <w:rPr>
          <w:rFonts w:ascii="arial" w:eastAsia="arial" w:hAnsi="arial" w:cs="arial"/>
          <w:vertAlign w:val="superscript"/>
        </w:rPr>
        <w:footnoteReference w:customMarkFollows="1" w:id="181"/>
        <w:t xml:space="preserve">185</w:t>
      </w:r>
    </w:p>
    <w:p>
      <w:pPr>
        <w:keepNext w:val="0"/>
        <w:widowControl w:val="0"/>
        <w:spacing w:before="200" w:after="0" w:line="260" w:lineRule="atLeast"/>
        <w:ind w:left="0" w:right="0" w:firstLine="0"/>
        <w:jc w:val="both"/>
      </w:pPr>
      <w:bookmarkStart w:id="3246" w:name="Bookmark_para_864"/>
      <w:bookmarkEnd w:id="3246"/>
      <w:r>
        <w:rPr>
          <w:rFonts w:ascii="arial" w:eastAsia="arial" w:hAnsi="arial" w:cs="arial"/>
          <w:b w:val="0"/>
          <w:i w:val="0"/>
          <w:strike w:val="0"/>
          <w:noProof w:val="0"/>
          <w:color w:val="000000"/>
          <w:position w:val="0"/>
          <w:sz w:val="20"/>
          <w:u w:val="none"/>
          <w:vertAlign w:val="baseline"/>
        </w:rPr>
        <w:t xml:space="preserve">Both plaintiffs were on inquiry notice of their claims by April 15, 2011, when they allege relying on class actions.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Darby Am. Compl. ¶ 383. This implies that New York's two-year limitations period for fraud began to run by April 15, 2011, and that Pennsylvania's limitations periods began to run by April 15, 2012, as to panel bank defendants, when a diligent inquiry would have uncovered plaintiffs'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8.5.1. Darby Financial</w:t>
      </w:r>
    </w:p>
    <w:p>
      <w:pPr>
        <w:keepNext w:val="0"/>
        <w:widowControl w:val="0"/>
        <w:spacing w:before="200" w:after="0" w:line="260" w:lineRule="atLeast"/>
        <w:ind w:left="0" w:right="0" w:firstLine="0"/>
        <w:jc w:val="both"/>
      </w:pPr>
      <w:bookmarkStart w:id="3247" w:name="Bookmark_para_865"/>
      <w:bookmarkEnd w:id="3247"/>
      <w:r>
        <w:rPr>
          <w:rFonts w:ascii="arial" w:eastAsia="arial" w:hAnsi="arial" w:cs="arial"/>
          <w:b w:val="0"/>
          <w:i w:val="0"/>
          <w:strike w:val="0"/>
          <w:noProof w:val="0"/>
          <w:color w:val="000000"/>
          <w:position w:val="0"/>
          <w:sz w:val="20"/>
          <w:u w:val="none"/>
          <w:vertAlign w:val="baseline"/>
        </w:rPr>
        <w:t>Because Darby Financial's principal place of business is in Pennsylvania, the parties agree that New York's borrowing rule requires Darby Financial's claims</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 to be timely under both New York and Pennsylvania law.</w:t>
      </w:r>
    </w:p>
    <w:p>
      <w:pPr>
        <w:keepNext w:val="0"/>
        <w:widowControl w:val="0"/>
        <w:spacing w:before="200" w:after="0" w:line="260" w:lineRule="atLeast"/>
        <w:ind w:left="0" w:right="0" w:firstLine="0"/>
        <w:jc w:val="both"/>
      </w:pPr>
      <w:bookmarkStart w:id="3248" w:name="Bookmark_para_866"/>
      <w:bookmarkEnd w:id="3248"/>
      <w:bookmarkStart w:id="3249" w:name="Bookmark_I5HFV1WT2SF8BN0010000400"/>
      <w:bookmarkEnd w:id="3249"/>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The New York statute of limitations runs for three years</w:t>
      </w:r>
      <w:r>
        <w:rPr>
          <w:rFonts w:ascii="arial" w:eastAsia="arial" w:hAnsi="arial" w:cs="arial"/>
          <w:vertAlign w:val="superscript"/>
        </w:rPr>
        <w:footnoteReference w:customMarkFollows="1" w:id="182"/>
        <w:t xml:space="preserve">186</w:t>
      </w:r>
      <w:r>
        <w:rPr>
          <w:rFonts w:ascii="arial" w:eastAsia="arial" w:hAnsi="arial" w:cs="arial"/>
          <w:b w:val="0"/>
          <w:i w:val="0"/>
          <w:strike w:val="0"/>
          <w:noProof w:val="0"/>
          <w:color w:val="000000"/>
          <w:position w:val="0"/>
          <w:sz w:val="20"/>
          <w:u w:val="none"/>
          <w:vertAlign w:val="baseline"/>
        </w:rPr>
        <w:t xml:space="preserve"> and the Pennsylvania statute runs for four, so claims accruing on or after November 21, 2010, are indisputably timely.</w:t>
      </w:r>
    </w:p>
    <w:p>
      <w:pPr>
        <w:keepNext w:val="0"/>
        <w:widowControl w:val="0"/>
        <w:spacing w:before="200" w:after="0" w:line="260" w:lineRule="atLeast"/>
        <w:ind w:left="0" w:right="0" w:firstLine="0"/>
        <w:jc w:val="both"/>
      </w:pPr>
      <w:bookmarkStart w:id="3252" w:name="Bookmark_para_867"/>
      <w:bookmarkEnd w:id="3252"/>
      <w:r>
        <w:rPr>
          <w:rFonts w:ascii="arial" w:eastAsia="arial" w:hAnsi="arial" w:cs="arial"/>
          <w:b w:val="0"/>
          <w:i w:val="0"/>
          <w:strike w:val="0"/>
          <w:noProof w:val="0"/>
          <w:color w:val="000000"/>
          <w:position w:val="0"/>
          <w:sz w:val="20"/>
          <w:u w:val="none"/>
          <w:vertAlign w:val="baseline"/>
        </w:rPr>
        <w:t>At this stage, Pennsylvania's discovery rule makes all claims timely under Pennsylvania law, so New York is the limiting factor. No discovery rule applies to unjust enrichment in New York, so claims arising before November 21, 2010, are time-barred unless preserved by class-action tolling.</w:t>
      </w:r>
    </w:p>
    <w:p>
      <w:pPr>
        <w:keepNext w:val="0"/>
        <w:widowControl w:val="0"/>
        <w:spacing w:before="200" w:after="0" w:line="260" w:lineRule="atLeast"/>
        <w:ind w:left="0" w:right="0" w:firstLine="0"/>
        <w:jc w:val="both"/>
      </w:pPr>
      <w:bookmarkStart w:id="3253" w:name="Bookmark_para_868"/>
      <w:bookmarkEnd w:id="3253"/>
      <w:r>
        <w:rPr>
          <w:rFonts w:ascii="arial" w:eastAsia="arial" w:hAnsi="arial" w:cs="arial"/>
          <w:b w:val="0"/>
          <w:i w:val="0"/>
          <w:strike w:val="0"/>
          <w:noProof w:val="0"/>
          <w:color w:val="000000"/>
          <w:position w:val="0"/>
          <w:sz w:val="20"/>
          <w:u w:val="none"/>
          <w:vertAlign w:val="baseline"/>
        </w:rPr>
        <w:t>The New York statute of limitations was tolled by the OTC class actions, making the following claims time-barred:</w:t>
      </w:r>
    </w:p>
    <w:p>
      <w:pPr>
        <w:keepNext w:val="0"/>
        <w:widowControl w:val="0"/>
        <w:spacing w:before="240" w:after="0" w:line="260" w:lineRule="atLeast"/>
        <w:ind w:left="0" w:right="0" w:firstLine="0"/>
        <w:jc w:val="left"/>
      </w:pPr>
      <w:r>
        <w:pict>
          <v:shape id="_x0000_i1353" type="#_x0000_t75" style="width:15pt;height:15pt">
            <v:imagedata r:id="rId154" o:title=""/>
          </v:shape>
        </w:pict>
      </w:r>
      <w:bookmarkStart w:id="3254" w:name="Table50_insert"/>
      <w:hyperlink w:anchor="Table50" w:history="1">
        <w:r>
          <w:rPr>
            <w:rFonts w:ascii="arial" w:eastAsia="arial" w:hAnsi="arial" w:cs="arial"/>
            <w:b w:val="0"/>
            <w:i/>
            <w:strike w:val="0"/>
            <w:color w:val="0077CC"/>
            <w:sz w:val="20"/>
            <w:u w:val="single"/>
            <w:vertAlign w:val="baseline"/>
          </w:rPr>
          <w:t>Go to table50</w:t>
        </w:r>
      </w:hyperlink>
      <w:bookmarkEnd w:id="3254"/>
    </w:p>
    <w:p>
      <w:pPr>
        <w:keepNext w:val="0"/>
        <w:widowControl w:val="0"/>
        <w:spacing w:before="200" w:after="0" w:line="260" w:lineRule="atLeast"/>
        <w:ind w:left="0" w:right="0" w:firstLine="0"/>
        <w:jc w:val="both"/>
      </w:pPr>
      <w:bookmarkStart w:id="3255" w:name="Bookmark_para_869"/>
      <w:bookmarkEnd w:id="3255"/>
      <w:r>
        <w:rPr>
          <w:rFonts w:ascii="arial" w:eastAsia="arial" w:hAnsi="arial" w:cs="arial"/>
          <w:b w:val="0"/>
          <w:i/>
          <w:strike w:val="0"/>
          <w:noProof w:val="0"/>
          <w:color w:val="000000"/>
          <w:position w:val="0"/>
          <w:sz w:val="20"/>
          <w:u w:val="single"/>
          <w:vertAlign w:val="baseline"/>
        </w:rPr>
        <w:t>Contract</w:t>
      </w:r>
      <w:r>
        <w:rPr>
          <w:rFonts w:ascii="arial" w:eastAsia="arial" w:hAnsi="arial" w:cs="arial"/>
          <w:b w:val="0"/>
          <w:i w:val="0"/>
          <w:strike w:val="0"/>
          <w:noProof w:val="0"/>
          <w:color w:val="000000"/>
          <w:position w:val="0"/>
          <w:sz w:val="20"/>
          <w:u w:val="none"/>
          <w:vertAlign w:val="baseline"/>
        </w:rPr>
        <w:t>: As with unjust enrichment, Pennsylvania's discovery rule makes New York's six-year period the limiting factor at this point. Applying the same class-action tolling as above, the following claims are time-barred:</w:t>
      </w:r>
    </w:p>
    <w:p>
      <w:pPr>
        <w:keepNext w:val="0"/>
        <w:widowControl w:val="0"/>
        <w:spacing w:before="240" w:after="0" w:line="260" w:lineRule="atLeast"/>
        <w:ind w:left="0" w:right="0" w:firstLine="0"/>
        <w:jc w:val="left"/>
      </w:pPr>
      <w:r>
        <w:pict>
          <v:shape id="_x0000_i1354" type="#_x0000_t75" style="width:15pt;height:15pt">
            <v:imagedata r:id="rId154" o:title=""/>
          </v:shape>
        </w:pict>
      </w:r>
      <w:bookmarkStart w:id="3256" w:name="Table51_insert"/>
      <w:hyperlink w:anchor="Table51" w:history="1">
        <w:r>
          <w:rPr>
            <w:rFonts w:ascii="arial" w:eastAsia="arial" w:hAnsi="arial" w:cs="arial"/>
            <w:b w:val="0"/>
            <w:i/>
            <w:strike w:val="0"/>
            <w:color w:val="0077CC"/>
            <w:sz w:val="20"/>
            <w:u w:val="single"/>
            <w:vertAlign w:val="baseline"/>
          </w:rPr>
          <w:t>Go to table51</w:t>
        </w:r>
      </w:hyperlink>
      <w:bookmarkEnd w:id="3256"/>
    </w:p>
    <w:p>
      <w:pPr>
        <w:keepNext w:val="0"/>
        <w:widowControl w:val="0"/>
        <w:spacing w:before="200" w:after="0" w:line="260" w:lineRule="atLeast"/>
        <w:ind w:left="0" w:right="0" w:firstLine="0"/>
        <w:jc w:val="both"/>
      </w:pPr>
      <w:bookmarkStart w:id="3257" w:name="Bookmark_para_870"/>
      <w:bookmarkEnd w:id="3257"/>
      <w:r>
        <w:rPr>
          <w:rFonts w:ascii="arial" w:eastAsia="arial" w:hAnsi="arial" w:cs="arial"/>
          <w:b w:val="0"/>
          <w:i/>
          <w:strike w:val="0"/>
          <w:noProof w:val="0"/>
          <w:color w:val="000000"/>
          <w:position w:val="0"/>
          <w:sz w:val="20"/>
          <w:u w:val="single"/>
          <w:vertAlign w:val="baseline"/>
        </w:rPr>
        <w:t>Fraud</w:t>
      </w:r>
      <w:r>
        <w:rPr>
          <w:rFonts w:ascii="arial" w:eastAsia="arial" w:hAnsi="arial" w:cs="arial"/>
          <w:b w:val="0"/>
          <w:i w:val="0"/>
          <w:strike w:val="0"/>
          <w:noProof w:val="0"/>
          <w:color w:val="000000"/>
          <w:position w:val="0"/>
          <w:sz w:val="20"/>
          <w:u w:val="none"/>
          <w:vertAlign w:val="baseline"/>
        </w:rPr>
        <w:t>: The New York statute of limitations runs for the longer of six years from injury or two years</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 from discovery (imputed for Period One and Two claims as of April 15, 2011), while the Pennsylvania statute runs for two years from discovery (imputed for Period One and Two claims as of April 15, 2012).</w:t>
      </w:r>
    </w:p>
    <w:p>
      <w:pPr>
        <w:keepNext w:val="0"/>
        <w:widowControl w:val="0"/>
        <w:spacing w:before="200" w:after="0" w:line="260" w:lineRule="atLeast"/>
        <w:ind w:left="0" w:right="0" w:firstLine="0"/>
        <w:jc w:val="both"/>
      </w:pPr>
      <w:bookmarkStart w:id="3258" w:name="Bookmark_para_871"/>
      <w:bookmarkEnd w:id="3258"/>
      <w:r>
        <w:rPr>
          <w:rFonts w:ascii="arial" w:eastAsia="arial" w:hAnsi="arial" w:cs="arial"/>
          <w:b w:val="0"/>
          <w:i w:val="0"/>
          <w:strike w:val="0"/>
          <w:noProof w:val="0"/>
          <w:color w:val="000000"/>
          <w:position w:val="0"/>
          <w:sz w:val="20"/>
          <w:u w:val="none"/>
          <w:vertAlign w:val="baseline"/>
        </w:rPr>
        <w:t>Applying the same class-action tolling as above, the following claims are time-barred:</w:t>
      </w:r>
    </w:p>
    <w:p>
      <w:pPr>
        <w:keepNext w:val="0"/>
        <w:widowControl w:val="0"/>
        <w:spacing w:before="240" w:after="0" w:line="260" w:lineRule="atLeast"/>
        <w:ind w:left="0" w:right="0" w:firstLine="0"/>
        <w:jc w:val="left"/>
      </w:pPr>
      <w:r>
        <w:pict>
          <v:shape id="_x0000_i1355" type="#_x0000_t75" style="width:15pt;height:15pt">
            <v:imagedata r:id="rId154" o:title=""/>
          </v:shape>
        </w:pict>
      </w:r>
      <w:bookmarkStart w:id="3259" w:name="Table52_insert"/>
      <w:hyperlink w:anchor="Table52" w:history="1">
        <w:r>
          <w:rPr>
            <w:rFonts w:ascii="arial" w:eastAsia="arial" w:hAnsi="arial" w:cs="arial"/>
            <w:b w:val="0"/>
            <w:i/>
            <w:strike w:val="0"/>
            <w:color w:val="0077CC"/>
            <w:sz w:val="20"/>
            <w:u w:val="single"/>
            <w:vertAlign w:val="baseline"/>
          </w:rPr>
          <w:t>Go to table52</w:t>
        </w:r>
      </w:hyperlink>
      <w:bookmarkEnd w:id="3259"/>
    </w:p>
    <w:p>
      <w:pPr>
        <w:keepNext w:val="0"/>
        <w:widowControl w:val="0"/>
        <w:spacing w:before="200" w:after="0" w:line="260" w:lineRule="atLeast"/>
        <w:ind w:left="0" w:right="0" w:firstLine="0"/>
        <w:jc w:val="both"/>
      </w:pPr>
      <w:bookmarkStart w:id="3260" w:name="Bookmark_para_872"/>
      <w:bookmarkEnd w:id="3260"/>
      <w:r>
        <w:rPr>
          <w:rFonts w:ascii="arial" w:eastAsia="arial" w:hAnsi="arial" w:cs="arial"/>
          <w:b w:val="0"/>
          <w:i/>
          <w:strike w:val="0"/>
          <w:noProof w:val="0"/>
          <w:color w:val="000000"/>
          <w:position w:val="0"/>
          <w:sz w:val="20"/>
          <w:u w:val="single"/>
          <w:vertAlign w:val="baseline"/>
        </w:rPr>
        <w:t>Tortious interference</w:t>
      </w:r>
      <w:r>
        <w:rPr>
          <w:rFonts w:ascii="arial" w:eastAsia="arial" w:hAnsi="arial" w:cs="arial"/>
          <w:b w:val="0"/>
          <w:i w:val="0"/>
          <w:strike w:val="0"/>
          <w:noProof w:val="0"/>
          <w:color w:val="000000"/>
          <w:position w:val="0"/>
          <w:sz w:val="20"/>
          <w:u w:val="none"/>
          <w:vertAlign w:val="baseline"/>
        </w:rPr>
        <w:t>: The New York statute of limitations runs for three years from injury, while the Pennsylvania statute runs for two years from discovery (imputed for Period One and Two claims as of April 15, 2012). As with fraud, it follows that New York's statute of limitations controls the result. Because classaction tolling is unavailable for tortious interference, all claims arising before Nov. 21, 2010,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8.5.2. Capital Ventures</w:t>
      </w:r>
    </w:p>
    <w:p>
      <w:pPr>
        <w:keepNext w:val="0"/>
        <w:widowControl w:val="0"/>
        <w:spacing w:before="200" w:after="0" w:line="260" w:lineRule="atLeast"/>
        <w:ind w:left="0" w:right="0" w:firstLine="0"/>
        <w:jc w:val="both"/>
      </w:pPr>
      <w:bookmarkStart w:id="3261" w:name="Bookmark_para_873"/>
      <w:bookmarkEnd w:id="3261"/>
      <w:r>
        <w:rPr>
          <w:rFonts w:ascii="arial" w:eastAsia="arial" w:hAnsi="arial" w:cs="arial"/>
          <w:b w:val="0"/>
          <w:i w:val="0"/>
          <w:strike w:val="0"/>
          <w:noProof w:val="0"/>
          <w:color w:val="000000"/>
          <w:position w:val="0"/>
          <w:sz w:val="20"/>
          <w:u w:val="none"/>
          <w:vertAlign w:val="baseline"/>
        </w:rPr>
        <w:t>Because Capital Ventures' principal place of business is in the Cayman Islands, the parties agree that New York's borrowing rule requires Capital Ventures' claims to be timely under both New York and</w:t>
      </w:r>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 Caymanian law. We have not analyzed Caymanian law because defendants have not argued that Caymanian law renders any claims untimely.</w:t>
      </w:r>
    </w:p>
    <w:p>
      <w:pPr>
        <w:keepNext w:val="0"/>
        <w:widowControl w:val="0"/>
        <w:spacing w:before="200" w:after="0" w:line="260" w:lineRule="atLeast"/>
        <w:ind w:left="0" w:right="0" w:firstLine="0"/>
        <w:jc w:val="both"/>
      </w:pPr>
      <w:bookmarkStart w:id="3262" w:name="Bookmark_para_874"/>
      <w:bookmarkEnd w:id="3262"/>
      <w:r>
        <w:rPr>
          <w:rFonts w:ascii="arial" w:eastAsia="arial" w:hAnsi="arial" w:cs="arial"/>
          <w:b w:val="0"/>
          <w:i/>
          <w:strike w:val="0"/>
          <w:noProof w:val="0"/>
          <w:color w:val="000000"/>
          <w:position w:val="0"/>
          <w:sz w:val="20"/>
          <w:u w:val="single"/>
          <w:vertAlign w:val="baseline"/>
        </w:rPr>
        <w:t>Unjust enrichment and tortious interference</w:t>
      </w:r>
      <w:r>
        <w:rPr>
          <w:rFonts w:ascii="arial" w:eastAsia="arial" w:hAnsi="arial" w:cs="arial"/>
          <w:b w:val="0"/>
          <w:i w:val="0"/>
          <w:strike w:val="0"/>
          <w:noProof w:val="0"/>
          <w:color w:val="000000"/>
          <w:position w:val="0"/>
          <w:sz w:val="20"/>
          <w:u w:val="none"/>
          <w:vertAlign w:val="baseline"/>
        </w:rPr>
        <w:t>: The New York analysis for Capital Ventures is the same as for Darby Financial, since New York is the limiting factor for both plaintiffs. Accordingly, the same set of claims are time-barred for Capital Ventures as for Darby.</w:t>
      </w:r>
    </w:p>
    <w:p>
      <w:pPr>
        <w:keepNext w:val="0"/>
        <w:widowControl w:val="0"/>
        <w:spacing w:before="200" w:after="0" w:line="260" w:lineRule="atLeast"/>
        <w:ind w:left="0" w:right="0" w:firstLine="0"/>
        <w:jc w:val="both"/>
      </w:pPr>
      <w:bookmarkStart w:id="3263" w:name="Bookmark_para_875"/>
      <w:bookmarkEnd w:id="3263"/>
      <w:r>
        <w:rPr>
          <w:rFonts w:ascii="arial" w:eastAsia="arial" w:hAnsi="arial" w:cs="arial"/>
          <w:b w:val="0"/>
          <w:i/>
          <w:strike w:val="0"/>
          <w:noProof w:val="0"/>
          <w:color w:val="000000"/>
          <w:position w:val="0"/>
          <w:sz w:val="20"/>
          <w:u w:val="single"/>
          <w:vertAlign w:val="baseline"/>
        </w:rPr>
        <w:t>Contract</w:t>
      </w:r>
      <w:r>
        <w:rPr>
          <w:rFonts w:ascii="arial" w:eastAsia="arial" w:hAnsi="arial" w:cs="arial"/>
          <w:b w:val="0"/>
          <w:i w:val="0"/>
          <w:strike w:val="0"/>
          <w:noProof w:val="0"/>
          <w:color w:val="000000"/>
          <w:position w:val="0"/>
          <w:sz w:val="20"/>
          <w:u w:val="none"/>
          <w:vertAlign w:val="baseline"/>
        </w:rPr>
        <w:t>: It is not clear whether defendants seek to dismiss Capital Ventures' contract claims on timeliness grounds. Defendants' Master Appendix cites only Pennsylvania law, which is not relevant to Capital Ventures, and the Joint Limitations Spreadsheet makes no mention of these claims. Accordingly, we will not dismiss any of Capital Ventures' contract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8.6. Fannie Mae</w:t>
      </w:r>
    </w:p>
    <w:p>
      <w:pPr>
        <w:keepNext w:val="0"/>
        <w:widowControl w:val="0"/>
        <w:spacing w:before="200" w:after="0" w:line="260" w:lineRule="atLeast"/>
        <w:ind w:left="0" w:right="0" w:firstLine="0"/>
        <w:jc w:val="both"/>
      </w:pPr>
      <w:bookmarkStart w:id="3264" w:name="Bookmark_para_876"/>
      <w:bookmarkEnd w:id="3264"/>
      <w:r>
        <w:rPr>
          <w:rFonts w:ascii="arial" w:eastAsia="arial" w:hAnsi="arial" w:cs="arial"/>
          <w:b w:val="0"/>
          <w:i w:val="0"/>
          <w:strike w:val="0"/>
          <w:noProof w:val="0"/>
          <w:color w:val="000000"/>
          <w:position w:val="0"/>
          <w:sz w:val="20"/>
          <w:u w:val="none"/>
          <w:vertAlign w:val="baseline"/>
        </w:rPr>
        <w:t>Fannie Mae filed suit in New York on October 31, 2013. Applying New York's borrowing rule, Fannie Mae's claims must be timely under both New York and District of Columbia law. The dates of Fannie Mae's claims range from at least August 2007 to 2010.</w:t>
      </w:r>
    </w:p>
    <w:p>
      <w:pPr>
        <w:keepNext w:val="0"/>
        <w:widowControl w:val="0"/>
        <w:spacing w:before="200" w:after="0" w:line="260" w:lineRule="atLeast"/>
        <w:ind w:left="0" w:right="0" w:firstLine="0"/>
        <w:jc w:val="both"/>
      </w:pPr>
      <w:bookmarkStart w:id="3265" w:name="Bookmark_para_877"/>
      <w:bookmarkEnd w:id="3265"/>
      <w:r>
        <w:rPr>
          <w:rFonts w:ascii="arial" w:eastAsia="arial" w:hAnsi="arial" w:cs="arial"/>
          <w:b w:val="0"/>
          <w:i w:val="0"/>
          <w:strike w:val="0"/>
          <w:noProof w:val="0"/>
          <w:color w:val="000000"/>
          <w:position w:val="0"/>
          <w:sz w:val="20"/>
          <w:u w:val="none"/>
          <w:vertAlign w:val="baseline"/>
        </w:rPr>
        <w:t>Fannie Mae has not advocated class-action tolling as a defense to the statute of limitations, and the parties have not briefed the District of Columbia's tolling law. Accordingly,</w:t>
      </w: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we do not consider whether class-action tolling applies to Fannie Mae's claims.</w:t>
      </w:r>
    </w:p>
    <w:p>
      <w:pPr>
        <w:keepNext w:val="0"/>
        <w:widowControl w:val="0"/>
        <w:spacing w:before="200" w:after="0" w:line="260" w:lineRule="atLeast"/>
        <w:ind w:left="0" w:right="0" w:firstLine="0"/>
        <w:jc w:val="both"/>
      </w:pPr>
      <w:bookmarkStart w:id="3266" w:name="Bookmark_para_878"/>
      <w:bookmarkEnd w:id="3266"/>
      <w:r>
        <w:rPr>
          <w:rFonts w:ascii="arial" w:eastAsia="arial" w:hAnsi="arial" w:cs="arial"/>
          <w:b w:val="0"/>
          <w:i/>
          <w:strike w:val="0"/>
          <w:noProof w:val="0"/>
          <w:color w:val="000000"/>
          <w:position w:val="0"/>
          <w:sz w:val="20"/>
          <w:u w:val="single"/>
          <w:vertAlign w:val="baseline"/>
        </w:rPr>
        <w:t>Fraud</w:t>
      </w:r>
      <w:r>
        <w:rPr>
          <w:rFonts w:ascii="arial" w:eastAsia="arial" w:hAnsi="arial" w:cs="arial"/>
          <w:b w:val="0"/>
          <w:i w:val="0"/>
          <w:strike w:val="0"/>
          <w:noProof w:val="0"/>
          <w:color w:val="000000"/>
          <w:position w:val="0"/>
          <w:sz w:val="20"/>
          <w:u w:val="none"/>
          <w:vertAlign w:val="baseline"/>
        </w:rPr>
        <w:t>: New York's statute of limitations runs for the longer of six years from injury or two years from discovery, while the District of Columbia's runs for three years from discovery. Thus, claims arising on or after October 31, 2010, are indisputably timely.</w:t>
      </w:r>
    </w:p>
    <w:p>
      <w:pPr>
        <w:keepNext w:val="0"/>
        <w:widowControl w:val="0"/>
        <w:spacing w:before="200" w:after="0" w:line="260" w:lineRule="atLeast"/>
        <w:ind w:left="0" w:right="0" w:firstLine="0"/>
        <w:jc w:val="both"/>
      </w:pPr>
      <w:bookmarkStart w:id="3267" w:name="Bookmark_para_879"/>
      <w:bookmarkEnd w:id="3267"/>
      <w:r>
        <w:rPr>
          <w:rFonts w:ascii="arial" w:eastAsia="arial" w:hAnsi="arial" w:cs="arial"/>
          <w:b w:val="0"/>
          <w:i w:val="0"/>
          <w:strike w:val="0"/>
          <w:noProof w:val="0"/>
          <w:color w:val="000000"/>
          <w:position w:val="0"/>
          <w:sz w:val="20"/>
          <w:u w:val="none"/>
          <w:vertAlign w:val="baseline"/>
        </w:rPr>
        <w:t>It is difficult to believe that an institutional entity tasked with purchasing and guaranteeing residential mortgages did not inform itself of readily available information regarding a critical ingredient of many of the adjustable-rate mortgages in its portfolio. Nevertheless, at the present stage, we cannot discern from the pleadings whether Fannie Mae learned of articles relating to LIBOR before October 31, 2010, so none of Fannie Mae's claims are time-barred.</w:t>
      </w:r>
    </w:p>
    <w:p>
      <w:pPr>
        <w:keepNext w:val="0"/>
        <w:widowControl w:val="0"/>
        <w:spacing w:before="200" w:after="0" w:line="260" w:lineRule="atLeast"/>
        <w:ind w:left="0" w:right="0" w:firstLine="0"/>
        <w:jc w:val="both"/>
      </w:pPr>
      <w:bookmarkStart w:id="3268" w:name="Bookmark_para_880"/>
      <w:bookmarkEnd w:id="3268"/>
      <w:r>
        <w:rPr>
          <w:rFonts w:ascii="arial" w:eastAsia="arial" w:hAnsi="arial" w:cs="arial"/>
          <w:b w:val="0"/>
          <w:i/>
          <w:strike w:val="0"/>
          <w:noProof w:val="0"/>
          <w:color w:val="000000"/>
          <w:position w:val="0"/>
          <w:sz w:val="20"/>
          <w:u w:val="single"/>
          <w:vertAlign w:val="baseline"/>
        </w:rPr>
        <w:t>Contract</w:t>
      </w:r>
      <w:r>
        <w:rPr>
          <w:rFonts w:ascii="arial" w:eastAsia="arial" w:hAnsi="arial" w:cs="arial"/>
          <w:b w:val="0"/>
          <w:i w:val="0"/>
          <w:strike w:val="0"/>
          <w:noProof w:val="0"/>
          <w:color w:val="000000"/>
          <w:position w:val="0"/>
          <w:sz w:val="20"/>
          <w:u w:val="none"/>
          <w:vertAlign w:val="baseline"/>
        </w:rPr>
        <w:t>: New York's statute of limitations runs for six years, and the District of Columbia's for three. Thus, claims arising on or after October 31, 2010, are indisputably timely.</w:t>
      </w:r>
    </w:p>
    <w:p>
      <w:pPr>
        <w:keepNext w:val="0"/>
        <w:widowControl w:val="0"/>
        <w:spacing w:before="200" w:after="0" w:line="260" w:lineRule="atLeast"/>
        <w:ind w:left="0" w:right="0" w:firstLine="0"/>
        <w:jc w:val="both"/>
      </w:pPr>
      <w:bookmarkStart w:id="3269" w:name="Bookmark_para_881"/>
      <w:bookmarkEnd w:id="3269"/>
      <w:r>
        <w:rPr>
          <w:rFonts w:ascii="arial" w:eastAsia="arial" w:hAnsi="arial" w:cs="arial"/>
          <w:b w:val="0"/>
          <w:i w:val="0"/>
          <w:strike w:val="0"/>
          <w:noProof w:val="0"/>
          <w:color w:val="000000"/>
          <w:position w:val="0"/>
          <w:sz w:val="20"/>
          <w:u w:val="none"/>
          <w:vertAlign w:val="baseline"/>
        </w:rPr>
        <w:t>New York does not apply a discovery rule to contract claims, so claims accruing before October 31, 2007, are time-barred by the New York limitations rule.</w:t>
      </w:r>
    </w:p>
    <w:p>
      <w:pPr>
        <w:keepNext w:val="0"/>
        <w:widowControl w:val="0"/>
        <w:spacing w:before="200" w:after="0" w:line="260" w:lineRule="atLeast"/>
        <w:ind w:left="0" w:right="0" w:firstLine="0"/>
        <w:jc w:val="both"/>
      </w:pPr>
      <w:bookmarkStart w:id="3270" w:name="Bookmark_para_882"/>
      <w:bookmarkEnd w:id="3270"/>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New York's and the District of Columbia's</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statutes of limitations both run for three years, so that claims arising on or after October 31, 2010, are timely.</w:t>
      </w:r>
    </w:p>
    <w:p>
      <w:pPr>
        <w:keepNext w:val="0"/>
        <w:widowControl w:val="0"/>
        <w:spacing w:before="200" w:after="0" w:line="260" w:lineRule="atLeast"/>
        <w:ind w:left="0" w:right="0" w:firstLine="0"/>
        <w:jc w:val="both"/>
      </w:pPr>
      <w:bookmarkStart w:id="3271" w:name="Bookmark_para_883"/>
      <w:bookmarkEnd w:id="3271"/>
      <w:r>
        <w:rPr>
          <w:rFonts w:ascii="arial" w:eastAsia="arial" w:hAnsi="arial" w:cs="arial"/>
          <w:b w:val="0"/>
          <w:i w:val="0"/>
          <w:strike w:val="0"/>
          <w:noProof w:val="0"/>
          <w:color w:val="000000"/>
          <w:position w:val="0"/>
          <w:sz w:val="20"/>
          <w:u w:val="none"/>
          <w:vertAlign w:val="baseline"/>
        </w:rPr>
        <w:t>New York does not apply a discovery rule to unjust enrichment claims, so claims arising before October 31, 2010,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8.7. FDIC</w:t>
      </w:r>
    </w:p>
    <w:p>
      <w:pPr>
        <w:keepNext w:val="0"/>
        <w:widowControl w:val="0"/>
        <w:spacing w:before="240" w:after="0" w:line="260" w:lineRule="atLeast"/>
        <w:ind w:left="0" w:right="0" w:firstLine="0"/>
        <w:jc w:val="both"/>
      </w:pPr>
      <w:bookmarkStart w:id="3272" w:name="Bookmark_para_884"/>
      <w:bookmarkEnd w:id="3272"/>
      <w:r>
        <w:rPr>
          <w:rFonts w:ascii="arial" w:eastAsia="arial" w:hAnsi="arial" w:cs="arial"/>
          <w:b w:val="0"/>
          <w:i w:val="0"/>
          <w:strike w:val="0"/>
          <w:noProof w:val="0"/>
          <w:color w:val="000000"/>
          <w:position w:val="0"/>
          <w:sz w:val="20"/>
          <w:u w:val="none"/>
          <w:vertAlign w:val="baseline"/>
        </w:rPr>
        <w:t>The FDIC filed suit in New York on March 14, 2014, in its capacity as receiver for thirty-eight failed banks in several states and Puerto Rico. The parties agree that the FDIC's extender statute (</w:t>
      </w:r>
      <w:hyperlink r:id="rId172" w:history="1">
        <w:r>
          <w:rPr>
            <w:rFonts w:ascii="arial" w:eastAsia="arial" w:hAnsi="arial" w:cs="arial"/>
            <w:b w:val="0"/>
            <w:i/>
            <w:strike w:val="0"/>
            <w:noProof w:val="0"/>
            <w:color w:val="0077CC"/>
            <w:position w:val="0"/>
            <w:sz w:val="20"/>
            <w:u w:val="single"/>
            <w:vertAlign w:val="baseline"/>
          </w:rPr>
          <w:t>12 U.S.C. § 1821(d)(14) (2012)</w:t>
        </w:r>
      </w:hyperlink>
      <w:r>
        <w:rPr>
          <w:rFonts w:ascii="arial" w:eastAsia="arial" w:hAnsi="arial" w:cs="arial"/>
          <w:b w:val="0"/>
          <w:i w:val="0"/>
          <w:strike w:val="0"/>
          <w:noProof w:val="0"/>
          <w:color w:val="000000"/>
          <w:position w:val="0"/>
          <w:sz w:val="20"/>
          <w:u w:val="none"/>
          <w:vertAlign w:val="baseline"/>
        </w:rPr>
        <w:t>) governs. Each failed bank was based outside New York so, to the extent that state law is relevant, we apply the more restrictive limitations doctrine of New York or the bank's home state. The relevant appointment dates and home states are as follows, organized by state:</w:t>
      </w:r>
    </w:p>
    <w:p>
      <w:pPr>
        <w:keepNext w:val="0"/>
        <w:widowControl w:val="0"/>
        <w:spacing w:before="240" w:after="0" w:line="260" w:lineRule="atLeast"/>
        <w:ind w:left="0" w:right="0" w:firstLine="0"/>
        <w:jc w:val="left"/>
      </w:pPr>
      <w:r>
        <w:pict>
          <v:shape id="_x0000_i1356" type="#_x0000_t75" style="width:15pt;height:15pt">
            <v:imagedata r:id="rId154" o:title=""/>
          </v:shape>
        </w:pict>
      </w:r>
      <w:bookmarkStart w:id="3273" w:name="Table53_insert"/>
      <w:hyperlink w:anchor="Table53" w:history="1">
        <w:r>
          <w:rPr>
            <w:rFonts w:ascii="arial" w:eastAsia="arial" w:hAnsi="arial" w:cs="arial"/>
            <w:b w:val="0"/>
            <w:i/>
            <w:strike w:val="0"/>
            <w:color w:val="0077CC"/>
            <w:sz w:val="20"/>
            <w:u w:val="single"/>
            <w:vertAlign w:val="baseline"/>
          </w:rPr>
          <w:t>Go to table53</w:t>
        </w:r>
      </w:hyperlink>
      <w:bookmarkEnd w:id="3273"/>
    </w:p>
    <w:p>
      <w:pPr>
        <w:keepNext w:val="0"/>
        <w:widowControl w:val="0"/>
        <w:spacing w:before="200" w:after="0" w:line="260" w:lineRule="atLeast"/>
        <w:ind w:left="0" w:right="0" w:firstLine="0"/>
        <w:jc w:val="both"/>
      </w:pPr>
      <w:bookmarkStart w:id="3274" w:name="Bookmark_para_885"/>
      <w:bookmarkEnd w:id="3274"/>
      <w:r>
        <w:rPr>
          <w:rFonts w:ascii="arial" w:eastAsia="arial" w:hAnsi="arial" w:cs="arial"/>
          <w:b w:val="0"/>
          <w:i w:val="0"/>
          <w:strike w:val="0"/>
          <w:noProof w:val="0"/>
          <w:color w:val="000000"/>
          <w:position w:val="0"/>
          <w:sz w:val="20"/>
          <w:u w:val="none"/>
          <w:vertAlign w:val="baseline"/>
        </w:rPr>
        <w:t xml:space="preserve">The FDIC complaint does not contain a clear, simple statement of the range of time during which the FDIC alleges that defendants manipulated LIBOR. It appears that the FDIC's claims relate to persistent suppression between "summer of 2007" (which we take to mean August 9, 2007) and 2011.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FDIC Am. Compl. ¶ 122.</w:t>
      </w:r>
    </w:p>
    <w:p>
      <w:pPr>
        <w:keepNext w:val="0"/>
        <w:widowControl w:val="0"/>
        <w:spacing w:before="200" w:after="0" w:line="260" w:lineRule="atLeast"/>
        <w:ind w:left="0" w:right="0" w:firstLine="0"/>
        <w:jc w:val="both"/>
      </w:pPr>
      <w:bookmarkStart w:id="3275" w:name="Bookmark_para_886"/>
      <w:bookmarkEnd w:id="3275"/>
      <w:r>
        <w:rPr>
          <w:rFonts w:ascii="arial" w:eastAsia="arial" w:hAnsi="arial" w:cs="arial"/>
          <w:b w:val="0"/>
          <w:i w:val="0"/>
          <w:strike w:val="0"/>
          <w:noProof w:val="0"/>
          <w:color w:val="000000"/>
          <w:position w:val="0"/>
          <w:sz w:val="20"/>
          <w:u w:val="none"/>
          <w:vertAlign w:val="baseline"/>
        </w:rPr>
        <w:t>To assess whether a particular claim by a particular failed bank against a particular defendant is timely, we take the following steps:</w:t>
      </w:r>
    </w:p>
    <w:p>
      <w:pPr>
        <w:keepNext w:val="0"/>
        <w:widowControl w:val="0"/>
        <w:spacing w:before="200" w:after="0" w:line="260" w:lineRule="atLeast"/>
        <w:ind w:left="400" w:right="0" w:firstLine="0"/>
        <w:jc w:val="both"/>
      </w:pPr>
      <w:bookmarkStart w:id="3276" w:name="Bookmark_para_887"/>
      <w:bookmarkEnd w:id="3276"/>
      <w:r>
        <w:rPr>
          <w:rFonts w:ascii="arial" w:eastAsia="arial" w:hAnsi="arial" w:cs="arial"/>
          <w:b w:val="0"/>
          <w:i w:val="0"/>
          <w:strike w:val="0"/>
          <w:noProof w:val="0"/>
          <w:color w:val="000000"/>
          <w:position w:val="0"/>
          <w:sz w:val="20"/>
          <w:u w:val="none"/>
          <w:vertAlign w:val="baseline"/>
        </w:rPr>
        <w:t>1. If the claim is for negligent misrepresentation (not an intentional tort), and the claim arose before the FDIC's appointment date, then we assess whether the claim was still timely on the appointment date under state law. If not, then</w:t>
      </w: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 we conclude our analysis and consider the claim time-barred. Otherwise, we continue.</w:t>
      </w:r>
    </w:p>
    <w:p>
      <w:pPr>
        <w:keepNext w:val="0"/>
        <w:widowControl w:val="0"/>
        <w:spacing w:after="0" w:line="260" w:lineRule="atLeast"/>
        <w:ind w:left="400" w:right="0" w:firstLine="0"/>
        <w:jc w:val="both"/>
      </w:pPr>
      <w:bookmarkStart w:id="3277" w:name="Bookmark_para_888"/>
      <w:bookmarkEnd w:id="3277"/>
      <w:r>
        <w:rPr>
          <w:rFonts w:ascii="arial" w:eastAsia="arial" w:hAnsi="arial" w:cs="arial"/>
          <w:b w:val="0"/>
          <w:i w:val="0"/>
          <w:strike w:val="0"/>
          <w:noProof w:val="0"/>
          <w:color w:val="000000"/>
          <w:position w:val="0"/>
          <w:sz w:val="20"/>
          <w:u w:val="none"/>
          <w:vertAlign w:val="baseline"/>
        </w:rPr>
        <w:t>2. We mark the starting date for the statute of limitations as the later of the accrual date or the appointment date.</w:t>
      </w:r>
    </w:p>
    <w:p>
      <w:pPr>
        <w:keepNext w:val="0"/>
        <w:widowControl w:val="0"/>
        <w:spacing w:before="200" w:after="0" w:line="260" w:lineRule="atLeast"/>
        <w:ind w:left="400" w:right="0" w:firstLine="0"/>
        <w:jc w:val="both"/>
      </w:pPr>
      <w:bookmarkStart w:id="3278" w:name="Bookmark_para_889"/>
      <w:bookmarkEnd w:id="3278"/>
      <w:r>
        <w:rPr>
          <w:rFonts w:ascii="arial" w:eastAsia="arial" w:hAnsi="arial" w:cs="arial"/>
          <w:b w:val="0"/>
          <w:i w:val="0"/>
          <w:strike w:val="0"/>
          <w:noProof w:val="0"/>
          <w:color w:val="000000"/>
          <w:position w:val="0"/>
          <w:sz w:val="20"/>
          <w:u w:val="none"/>
          <w:vertAlign w:val="baseline"/>
        </w:rPr>
        <w:t xml:space="preserve">3. We calculate whether the claim is timely under the extender statute's fixed-length limitations period. To do so, we apply the federal "intermediate inquiry notice" rule and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If the claim is timely according to the fixed-length limitations period, then we conclude our analysis and consider the claim timely. Otherwise, we continue to step 4.</w:t>
      </w:r>
    </w:p>
    <w:p>
      <w:pPr>
        <w:keepNext w:val="0"/>
        <w:widowControl w:val="0"/>
        <w:spacing w:after="0" w:line="260" w:lineRule="atLeast"/>
        <w:ind w:left="400" w:right="0" w:firstLine="0"/>
        <w:jc w:val="both"/>
      </w:pPr>
      <w:bookmarkStart w:id="3279" w:name="Bookmark_para_890"/>
      <w:bookmarkEnd w:id="3279"/>
      <w:r>
        <w:rPr>
          <w:rFonts w:ascii="arial" w:eastAsia="arial" w:hAnsi="arial" w:cs="arial"/>
          <w:b w:val="0"/>
          <w:i w:val="0"/>
          <w:strike w:val="0"/>
          <w:noProof w:val="0"/>
          <w:color w:val="000000"/>
          <w:position w:val="0"/>
          <w:sz w:val="20"/>
          <w:u w:val="none"/>
          <w:vertAlign w:val="baseline"/>
        </w:rPr>
        <w:t>4. We calculate whether the claim is timely under both New York law and the law of the failed bank's home state. To do so, we apply each state's discovery rule and class-action tolling doctrine separately. If the claim is timely under both laws, then we consider the claim timely; if the claim is untimely under either law, then we consider the claim untimely.</w:t>
      </w:r>
    </w:p>
    <w:p>
      <w:pPr>
        <w:keepNext w:val="0"/>
        <w:widowControl w:val="0"/>
        <w:spacing w:before="200" w:after="0" w:line="260" w:lineRule="atLeast"/>
        <w:ind w:left="0" w:right="0" w:firstLine="0"/>
        <w:jc w:val="both"/>
      </w:pPr>
      <w:bookmarkStart w:id="3280" w:name="Bookmark_para_891"/>
      <w:bookmarkEnd w:id="3280"/>
      <w:r>
        <w:rPr>
          <w:rFonts w:ascii="arial" w:eastAsia="arial" w:hAnsi="arial" w:cs="arial"/>
          <w:b w:val="0"/>
          <w:i/>
          <w:strike w:val="0"/>
          <w:noProof w:val="0"/>
          <w:color w:val="000000"/>
          <w:position w:val="0"/>
          <w:sz w:val="20"/>
          <w:u w:val="single"/>
          <w:vertAlign w:val="baseline"/>
        </w:rPr>
        <w:t>Revival</w:t>
      </w:r>
      <w:r>
        <w:rPr>
          <w:rFonts w:ascii="arial" w:eastAsia="arial" w:hAnsi="arial" w:cs="arial"/>
          <w:b w:val="0"/>
          <w:i w:val="0"/>
          <w:strike w:val="0"/>
          <w:noProof w:val="0"/>
          <w:color w:val="000000"/>
          <w:position w:val="0"/>
          <w:sz w:val="20"/>
          <w:u w:val="none"/>
          <w:vertAlign w:val="baseline"/>
        </w:rPr>
        <w:t>: Each failed bank's intentional tort claims (including its unjust enrichment claims) were timely within five years of the corresponding appointment date. Accordingly, every claim on behalf of a failed bank is deemed to have accrued no later than the FDIC's corresponding</w:t>
      </w:r>
      <w:r>
        <w:rPr>
          <w:rFonts w:ascii="arial" w:eastAsia="arial" w:hAnsi="arial" w:cs="arial"/>
          <w:b/>
          <w:i w:val="0"/>
          <w:strike w:val="0"/>
          <w:noProof w:val="0"/>
          <w:color w:val="000000"/>
          <w:position w:val="0"/>
          <w:sz w:val="20"/>
          <w:u w:val="none"/>
          <w:vertAlign w:val="baseline"/>
        </w:rPr>
        <w:t> [*514] </w:t>
      </w:r>
      <w:r>
        <w:rPr>
          <w:rFonts w:ascii="arial" w:eastAsia="arial" w:hAnsi="arial" w:cs="arial"/>
          <w:b w:val="0"/>
          <w:i w:val="0"/>
          <w:strike w:val="0"/>
          <w:noProof w:val="0"/>
          <w:color w:val="000000"/>
          <w:position w:val="0"/>
          <w:sz w:val="20"/>
          <w:u w:val="none"/>
          <w:vertAlign w:val="baseline"/>
        </w:rPr>
        <w:t xml:space="preserve"> appointment date.</w:t>
      </w:r>
    </w:p>
    <w:p>
      <w:pPr>
        <w:keepNext w:val="0"/>
        <w:widowControl w:val="0"/>
        <w:spacing w:before="200" w:after="0" w:line="260" w:lineRule="atLeast"/>
        <w:ind w:left="0" w:right="0" w:firstLine="0"/>
        <w:jc w:val="both"/>
      </w:pPr>
      <w:bookmarkStart w:id="3281" w:name="Bookmark_para_892"/>
      <w:bookmarkEnd w:id="3281"/>
      <w:r>
        <w:rPr>
          <w:rFonts w:ascii="arial" w:eastAsia="arial" w:hAnsi="arial" w:cs="arial"/>
          <w:b w:val="0"/>
          <w:i/>
          <w:strike w:val="0"/>
          <w:noProof w:val="0"/>
          <w:color w:val="000000"/>
          <w:position w:val="0"/>
          <w:sz w:val="20"/>
          <w:u w:val="single"/>
          <w:vertAlign w:val="baseline"/>
        </w:rPr>
        <w:t>Class-action tolling</w:t>
      </w:r>
      <w:r>
        <w:rPr>
          <w:rFonts w:ascii="arial" w:eastAsia="arial" w:hAnsi="arial" w:cs="arial"/>
          <w:b w:val="0"/>
          <w:i w:val="0"/>
          <w:strike w:val="0"/>
          <w:noProof w:val="0"/>
          <w:color w:val="000000"/>
          <w:position w:val="0"/>
          <w:sz w:val="20"/>
          <w:u w:val="none"/>
          <w:vertAlign w:val="baseline"/>
        </w:rPr>
        <w:t>: The FDIC states OTC-related claims, so several class actions are relevant to the tolling analysis. Class-action tolling does not apply to tortious interference, to other factual claims outside the scope of class complaints, or to the limitations law of certain states.</w:t>
      </w:r>
      <w:r>
        <w:rPr>
          <w:rFonts w:ascii="arial" w:eastAsia="arial" w:hAnsi="arial" w:cs="arial"/>
          <w:vertAlign w:val="superscript"/>
        </w:rPr>
        <w:footnoteReference w:customMarkFollows="1" w:id="183"/>
        <w:t xml:space="preserve">189</w:t>
      </w:r>
      <w:r>
        <w:rPr>
          <w:rFonts w:ascii="arial" w:eastAsia="arial" w:hAnsi="arial" w:cs="arial"/>
          <w:b w:val="0"/>
          <w:i w:val="0"/>
          <w:strike w:val="0"/>
          <w:noProof w:val="0"/>
          <w:color w:val="000000"/>
          <w:position w:val="0"/>
          <w:sz w:val="20"/>
          <w:u w:val="none"/>
          <w:vertAlign w:val="baseline"/>
        </w:rPr>
        <w:t xml:space="preserve"> To the extent that class-action tolling applies, the original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and the first amended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complaint toll at least some claims in the following time ranges:</w:t>
      </w:r>
    </w:p>
    <w:p>
      <w:pPr>
        <w:keepNext w:val="0"/>
        <w:widowControl w:val="0"/>
        <w:spacing w:before="240" w:after="0" w:line="260" w:lineRule="atLeast"/>
        <w:ind w:left="0" w:right="0" w:firstLine="0"/>
        <w:jc w:val="left"/>
      </w:pPr>
      <w:r>
        <w:pict>
          <v:shape id="_x0000_i1357" type="#_x0000_t75" style="width:15pt;height:15pt">
            <v:imagedata r:id="rId154" o:title=""/>
          </v:shape>
        </w:pict>
      </w:r>
      <w:bookmarkStart w:id="3283" w:name="Table54_insert"/>
      <w:hyperlink w:anchor="Table54" w:history="1">
        <w:r>
          <w:rPr>
            <w:rFonts w:ascii="arial" w:eastAsia="arial" w:hAnsi="arial" w:cs="arial"/>
            <w:b w:val="0"/>
            <w:i/>
            <w:strike w:val="0"/>
            <w:color w:val="0077CC"/>
            <w:sz w:val="20"/>
            <w:u w:val="single"/>
            <w:vertAlign w:val="baseline"/>
          </w:rPr>
          <w:t>Go to table54</w:t>
        </w:r>
      </w:hyperlink>
      <w:bookmarkEnd w:id="3283"/>
    </w:p>
    <w:p>
      <w:pPr>
        <w:keepNext w:val="0"/>
        <w:widowControl w:val="0"/>
        <w:spacing w:before="200" w:after="0" w:line="260" w:lineRule="atLeast"/>
        <w:ind w:left="0" w:right="0" w:firstLine="0"/>
        <w:jc w:val="both"/>
      </w:pPr>
      <w:bookmarkStart w:id="3284" w:name="Bookmark_para_893"/>
      <w:bookmarkEnd w:id="3284"/>
      <w:r>
        <w:rPr>
          <w:rFonts w:ascii="arial" w:eastAsia="arial" w:hAnsi="arial" w:cs="arial"/>
          <w:b w:val="0"/>
          <w:i/>
          <w:strike w:val="0"/>
          <w:noProof w:val="0"/>
          <w:color w:val="000000"/>
          <w:position w:val="0"/>
          <w:sz w:val="20"/>
          <w:u w:val="single"/>
          <w:vertAlign w:val="baseline"/>
        </w:rPr>
        <w:t>Discovery rule</w:t>
      </w:r>
      <w:r>
        <w:rPr>
          <w:rFonts w:ascii="arial" w:eastAsia="arial" w:hAnsi="arial" w:cs="arial"/>
          <w:b w:val="0"/>
          <w:i w:val="0"/>
          <w:strike w:val="0"/>
          <w:noProof w:val="0"/>
          <w:color w:val="000000"/>
          <w:position w:val="0"/>
          <w:sz w:val="20"/>
          <w:u w:val="none"/>
          <w:vertAlign w:val="baseline"/>
        </w:rPr>
        <w:t>: The limitations period began by May 29, 2008, in California as to unjust enrichment, in Kansas as to torts other than fraud, and in Texas, because LIBOR manipulation was ascertainable by then.</w:t>
      </w:r>
    </w:p>
    <w:p>
      <w:pPr>
        <w:keepNext w:val="0"/>
        <w:widowControl w:val="0"/>
        <w:spacing w:before="200" w:after="0" w:line="260" w:lineRule="atLeast"/>
        <w:ind w:left="0" w:right="0" w:firstLine="0"/>
        <w:jc w:val="both"/>
      </w:pPr>
      <w:bookmarkStart w:id="3285" w:name="Bookmark_para_894"/>
      <w:bookmarkEnd w:id="3285"/>
      <w:r>
        <w:rPr>
          <w:rFonts w:ascii="arial" w:eastAsia="arial" w:hAnsi="arial" w:cs="arial"/>
          <w:b w:val="0"/>
          <w:i w:val="0"/>
          <w:strike w:val="0"/>
          <w:noProof w:val="0"/>
          <w:color w:val="000000"/>
          <w:position w:val="0"/>
          <w:sz w:val="20"/>
          <w:u w:val="none"/>
          <w:vertAlign w:val="baseline"/>
        </w:rPr>
        <w:t>The FDIC's amended complaint (¶¶ 298-301) implies that each failed bank knew of the BBA's denials of LIBOR manipulation between April and August 5, 2008,</w:t>
      </w:r>
      <w:r>
        <w:rPr>
          <w:rFonts w:ascii="arial" w:eastAsia="arial" w:hAnsi="arial" w:cs="arial"/>
          <w:vertAlign w:val="superscript"/>
        </w:rPr>
        <w:footnoteReference w:customMarkFollows="1" w:id="184"/>
        <w:t xml:space="preserve">190</w:t>
      </w:r>
      <w:r>
        <w:rPr>
          <w:rFonts w:ascii="arial" w:eastAsia="arial" w:hAnsi="arial" w:cs="arial"/>
          <w:b w:val="0"/>
          <w:i w:val="0"/>
          <w:strike w:val="0"/>
          <w:noProof w:val="0"/>
          <w:color w:val="000000"/>
          <w:position w:val="0"/>
          <w:sz w:val="20"/>
          <w:u w:val="none"/>
          <w:vertAlign w:val="baseline"/>
        </w:rPr>
        <w:t xml:space="preserve"> so that each failed bank was on inquiry notice of Period One and Two claims by August 5, 2008. This knowledge is sufficient to start the clock on August 5, 2008, under an "intermediate inquiry notice" rule (federal and New York), and under a "strong inquiry notice" rule (California tort claims). This is also enough to start</w:t>
      </w:r>
      <w:r>
        <w:rPr>
          <w:rFonts w:ascii="arial" w:eastAsia="arial" w:hAnsi="arial" w:cs="arial"/>
          <w:b/>
          <w:i w:val="0"/>
          <w:strike w:val="0"/>
          <w:noProof w:val="0"/>
          <w:color w:val="000000"/>
          <w:position w:val="0"/>
          <w:sz w:val="20"/>
          <w:u w:val="none"/>
          <w:vertAlign w:val="baseline"/>
        </w:rPr>
        <w:t> [*516] </w:t>
      </w:r>
      <w:r>
        <w:rPr>
          <w:rFonts w:ascii="arial" w:eastAsia="arial" w:hAnsi="arial" w:cs="arial"/>
          <w:b w:val="0"/>
          <w:i w:val="0"/>
          <w:strike w:val="0"/>
          <w:noProof w:val="0"/>
          <w:color w:val="000000"/>
          <w:position w:val="0"/>
          <w:sz w:val="20"/>
          <w:u w:val="none"/>
          <w:vertAlign w:val="baseline"/>
        </w:rPr>
        <w:t xml:space="preserve"> the limitations by August 5, 2009 (one year after inquiry notice), in states that apply "weak inquiry notice" rules, such as Kansas (as to fraud). In the absence of specific contrary briefing on the discovery rules of each bank's home state, we assume at this stage that each of the remaining jurisdictions</w:t>
      </w:r>
      <w:r>
        <w:rPr>
          <w:rFonts w:ascii="arial" w:eastAsia="arial" w:hAnsi="arial" w:cs="arial"/>
          <w:vertAlign w:val="superscript"/>
        </w:rPr>
        <w:footnoteReference w:customMarkFollows="1" w:id="185"/>
        <w:t xml:space="preserve">191</w:t>
      </w:r>
      <w:r>
        <w:rPr>
          <w:rFonts w:ascii="arial" w:eastAsia="arial" w:hAnsi="arial" w:cs="arial"/>
          <w:b w:val="0"/>
          <w:i w:val="0"/>
          <w:strike w:val="0"/>
          <w:noProof w:val="0"/>
          <w:color w:val="000000"/>
          <w:position w:val="0"/>
          <w:sz w:val="20"/>
          <w:u w:val="none"/>
          <w:vertAlign w:val="baseline"/>
        </w:rPr>
        <w:t xml:space="preserve"> would also apply the plaintiff-friendly "weak inquiry notice" rule.</w:t>
      </w:r>
    </w:p>
    <w:p>
      <w:pPr>
        <w:keepNext w:val="0"/>
        <w:widowControl w:val="0"/>
        <w:spacing w:before="200" w:after="0" w:line="260" w:lineRule="atLeast"/>
        <w:ind w:left="0" w:right="0" w:firstLine="0"/>
        <w:jc w:val="both"/>
      </w:pPr>
      <w:bookmarkStart w:id="3288" w:name="Bookmark_para_895"/>
      <w:bookmarkEnd w:id="3288"/>
      <w:r>
        <w:rPr>
          <w:rFonts w:ascii="arial" w:eastAsia="arial" w:hAnsi="arial" w:cs="arial"/>
          <w:b w:val="0"/>
          <w:i/>
          <w:strike w:val="0"/>
          <w:noProof w:val="0"/>
          <w:color w:val="000000"/>
          <w:position w:val="0"/>
          <w:sz w:val="20"/>
          <w:u w:val="single"/>
          <w:vertAlign w:val="baseline"/>
        </w:rPr>
        <w:t>Fraud</w:t>
      </w:r>
      <w:r>
        <w:rPr>
          <w:rFonts w:ascii="arial" w:eastAsia="arial" w:hAnsi="arial" w:cs="arial"/>
          <w:b w:val="0"/>
          <w:i w:val="0"/>
          <w:strike w:val="0"/>
          <w:noProof w:val="0"/>
          <w:color w:val="000000"/>
          <w:position w:val="0"/>
          <w:sz w:val="20"/>
          <w:u w:val="none"/>
          <w:vertAlign w:val="baseline"/>
        </w:rPr>
        <w:t>: New York's six-year statute of limitations for fraud (the longer of six years from injury or two years from discovery) is unusually long, and therefore the home state's statute is the limiting factor for most claims. The one exception occurs when a home state's discovery rule is more permissive than New York's and would preserve a claim for over six years. In that case, because each bank was on inquiry notice in New York by August 5, 2008, no claim survives more than six years under New York law. To reiterate,</w:t>
      </w:r>
      <w:r>
        <w:rPr>
          <w:rFonts w:ascii="arial" w:eastAsia="arial" w:hAnsi="arial" w:cs="arial"/>
          <w:b/>
          <w:i w:val="0"/>
          <w:strike w:val="0"/>
          <w:noProof w:val="0"/>
          <w:color w:val="000000"/>
          <w:position w:val="0"/>
          <w:sz w:val="20"/>
          <w:u w:val="none"/>
          <w:vertAlign w:val="baseline"/>
        </w:rPr>
        <w:t> [*517] </w:t>
      </w:r>
      <w:r>
        <w:rPr>
          <w:rFonts w:ascii="arial" w:eastAsia="arial" w:hAnsi="arial" w:cs="arial"/>
          <w:b w:val="0"/>
          <w:i w:val="0"/>
          <w:strike w:val="0"/>
          <w:noProof w:val="0"/>
          <w:color w:val="000000"/>
          <w:position w:val="0"/>
          <w:sz w:val="20"/>
          <w:u w:val="none"/>
          <w:vertAlign w:val="baseline"/>
        </w:rPr>
        <w:t xml:space="preserve"> all of the FDIC's fraud claims are time-barred after six years regardless of the home state's discovery rule, unless saved by class-action tolling.</w:t>
      </w:r>
    </w:p>
    <w:p>
      <w:pPr>
        <w:keepNext w:val="0"/>
        <w:widowControl w:val="0"/>
        <w:spacing w:before="200" w:after="0" w:line="260" w:lineRule="atLeast"/>
        <w:ind w:left="0" w:right="0" w:firstLine="0"/>
        <w:jc w:val="both"/>
      </w:pPr>
      <w:bookmarkStart w:id="3289" w:name="Bookmark_para_896"/>
      <w:bookmarkEnd w:id="3289"/>
      <w:r>
        <w:rPr>
          <w:rFonts w:ascii="arial" w:eastAsia="arial" w:hAnsi="arial" w:cs="arial"/>
          <w:b w:val="0"/>
          <w:i w:val="0"/>
          <w:strike w:val="0"/>
          <w:noProof w:val="0"/>
          <w:color w:val="000000"/>
          <w:position w:val="0"/>
          <w:sz w:val="20"/>
          <w:u w:val="none"/>
          <w:vertAlign w:val="baseline"/>
        </w:rPr>
        <w:t>Applying the borrowing rule, the extender statute, and each state's discovery rule, we calculate that the effective length of time that applies to banks based in each state:</w:t>
      </w:r>
    </w:p>
    <w:p>
      <w:pPr>
        <w:keepNext w:val="0"/>
        <w:widowControl w:val="0"/>
        <w:spacing w:before="240" w:after="0" w:line="260" w:lineRule="atLeast"/>
        <w:ind w:left="0" w:right="0" w:firstLine="0"/>
        <w:jc w:val="left"/>
      </w:pPr>
      <w:r>
        <w:pict>
          <v:shape id="_x0000_i1358" type="#_x0000_t75" style="width:15pt;height:15pt">
            <v:imagedata r:id="rId154" o:title=""/>
          </v:shape>
        </w:pict>
      </w:r>
      <w:bookmarkStart w:id="3290" w:name="Table55_insert"/>
      <w:hyperlink w:anchor="Table55" w:history="1">
        <w:r>
          <w:rPr>
            <w:rFonts w:ascii="arial" w:eastAsia="arial" w:hAnsi="arial" w:cs="arial"/>
            <w:b w:val="0"/>
            <w:i/>
            <w:strike w:val="0"/>
            <w:color w:val="0077CC"/>
            <w:sz w:val="20"/>
            <w:u w:val="single"/>
            <w:vertAlign w:val="baseline"/>
          </w:rPr>
          <w:t>Go to table55</w:t>
        </w:r>
      </w:hyperlink>
      <w:bookmarkEnd w:id="3290"/>
    </w:p>
    <w:p>
      <w:pPr>
        <w:keepNext w:val="0"/>
        <w:widowControl w:val="0"/>
        <w:spacing w:before="200" w:after="0" w:line="260" w:lineRule="atLeast"/>
        <w:ind w:left="0" w:right="0" w:firstLine="0"/>
        <w:jc w:val="both"/>
      </w:pPr>
      <w:bookmarkStart w:id="3291" w:name="Bookmark_para_897"/>
      <w:bookmarkEnd w:id="3291"/>
      <w:r>
        <w:rPr>
          <w:rFonts w:ascii="arial" w:eastAsia="arial" w:hAnsi="arial" w:cs="arial"/>
          <w:b w:val="0"/>
          <w:i w:val="0"/>
          <w:strike w:val="0"/>
          <w:noProof w:val="0"/>
          <w:color w:val="000000"/>
          <w:position w:val="0"/>
          <w:sz w:val="20"/>
          <w:u w:val="none"/>
          <w:vertAlign w:val="baseline"/>
        </w:rPr>
        <w:t>Applying these effective lengths and the foregoing discussion of class-action tolling, we conclude that the following claims are time-barred:</w:t>
      </w:r>
    </w:p>
    <w:p>
      <w:pPr>
        <w:keepNext w:val="0"/>
        <w:widowControl w:val="0"/>
        <w:spacing w:before="240" w:after="0" w:line="260" w:lineRule="atLeast"/>
        <w:ind w:left="0" w:right="0" w:firstLine="0"/>
        <w:jc w:val="left"/>
      </w:pPr>
      <w:r>
        <w:pict>
          <v:shape id="_x0000_i1359" type="#_x0000_t75" style="width:15pt;height:15pt">
            <v:imagedata r:id="rId154" o:title=""/>
          </v:shape>
        </w:pict>
      </w:r>
      <w:bookmarkStart w:id="3292" w:name="Table56_insert"/>
      <w:hyperlink w:anchor="Table56" w:history="1">
        <w:r>
          <w:rPr>
            <w:rFonts w:ascii="arial" w:eastAsia="arial" w:hAnsi="arial" w:cs="arial"/>
            <w:b w:val="0"/>
            <w:i/>
            <w:strike w:val="0"/>
            <w:color w:val="0077CC"/>
            <w:sz w:val="20"/>
            <w:u w:val="single"/>
            <w:vertAlign w:val="baseline"/>
          </w:rPr>
          <w:t>Go to table56</w:t>
        </w:r>
      </w:hyperlink>
      <w:bookmarkEnd w:id="3292"/>
    </w:p>
    <w:p>
      <w:pPr>
        <w:keepNext w:val="0"/>
        <w:widowControl w:val="0"/>
        <w:spacing w:before="200" w:after="0" w:line="260" w:lineRule="atLeast"/>
        <w:ind w:left="0" w:right="0" w:firstLine="0"/>
        <w:jc w:val="both"/>
      </w:pPr>
      <w:bookmarkStart w:id="3293" w:name="Bookmark_para_898"/>
      <w:bookmarkEnd w:id="3293"/>
      <w:r>
        <w:rPr>
          <w:rFonts w:ascii="arial" w:eastAsia="arial" w:hAnsi="arial" w:cs="arial"/>
          <w:b w:val="0"/>
          <w:i/>
          <w:strike w:val="0"/>
          <w:noProof w:val="0"/>
          <w:color w:val="000000"/>
          <w:position w:val="0"/>
          <w:sz w:val="20"/>
          <w:u w:val="single"/>
          <w:vertAlign w:val="baseline"/>
        </w:rPr>
        <w:t>Negligent misrepresentation</w:t>
      </w:r>
      <w:r>
        <w:rPr>
          <w:rFonts w:ascii="arial" w:eastAsia="arial" w:hAnsi="arial" w:cs="arial"/>
          <w:b w:val="0"/>
          <w:i w:val="0"/>
          <w:strike w:val="0"/>
          <w:noProof w:val="0"/>
          <w:color w:val="000000"/>
          <w:position w:val="0"/>
          <w:sz w:val="20"/>
          <w:u w:val="none"/>
          <w:vertAlign w:val="baseline"/>
        </w:rPr>
        <w:t>: Because the revival provisions of the extender statute do not apply to negligent misrepresentation, these claims must have been timely under state law (New York and home state) on the date of appointment in order to be timely</w:t>
      </w:r>
      <w:r>
        <w:rPr>
          <w:rFonts w:ascii="arial" w:eastAsia="arial" w:hAnsi="arial" w:cs="arial"/>
          <w:b/>
          <w:i w:val="0"/>
          <w:strike w:val="0"/>
          <w:noProof w:val="0"/>
          <w:color w:val="000000"/>
          <w:position w:val="0"/>
          <w:sz w:val="20"/>
          <w:u w:val="none"/>
          <w:vertAlign w:val="baseline"/>
        </w:rPr>
        <w:t> [*519] </w:t>
      </w:r>
      <w:r>
        <w:rPr>
          <w:rFonts w:ascii="arial" w:eastAsia="arial" w:hAnsi="arial" w:cs="arial"/>
          <w:b w:val="0"/>
          <w:i w:val="0"/>
          <w:strike w:val="0"/>
          <w:noProof w:val="0"/>
          <w:color w:val="000000"/>
          <w:position w:val="0"/>
          <w:sz w:val="20"/>
          <w:u w:val="none"/>
          <w:vertAlign w:val="baseline"/>
        </w:rPr>
        <w:t xml:space="preserve"> now. In cases where the FDIC was appointed after April 15, 2011, class-action tolling may preserve some claims through the appointment date.</w:t>
      </w:r>
    </w:p>
    <w:p>
      <w:pPr>
        <w:keepNext w:val="0"/>
        <w:widowControl w:val="0"/>
        <w:spacing w:before="200" w:after="0" w:line="260" w:lineRule="atLeast"/>
        <w:ind w:left="0" w:right="0" w:firstLine="0"/>
        <w:jc w:val="both"/>
      </w:pPr>
      <w:bookmarkStart w:id="3294" w:name="Bookmark_para_899"/>
      <w:bookmarkEnd w:id="3294"/>
      <w:r>
        <w:rPr>
          <w:rFonts w:ascii="arial" w:eastAsia="arial" w:hAnsi="arial" w:cs="arial"/>
          <w:b w:val="0"/>
          <w:i w:val="0"/>
          <w:strike w:val="0"/>
          <w:noProof w:val="0"/>
          <w:color w:val="000000"/>
          <w:position w:val="0"/>
          <w:sz w:val="20"/>
          <w:u w:val="none"/>
          <w:vertAlign w:val="baseline"/>
        </w:rPr>
        <w:t>Before appointment, we apply the following limitations periods:</w:t>
      </w:r>
    </w:p>
    <w:p>
      <w:pPr>
        <w:keepNext w:val="0"/>
        <w:widowControl w:val="0"/>
        <w:spacing w:before="240" w:after="0" w:line="260" w:lineRule="atLeast"/>
        <w:ind w:left="0" w:right="0" w:firstLine="0"/>
        <w:jc w:val="left"/>
      </w:pPr>
      <w:r>
        <w:pict>
          <v:shape id="_x0000_i1360" type="#_x0000_t75" style="width:15pt;height:15pt">
            <v:imagedata r:id="rId154" o:title=""/>
          </v:shape>
        </w:pict>
      </w:r>
      <w:bookmarkStart w:id="3295" w:name="Table57_insert"/>
      <w:hyperlink w:anchor="Table57" w:history="1">
        <w:r>
          <w:rPr>
            <w:rFonts w:ascii="arial" w:eastAsia="arial" w:hAnsi="arial" w:cs="arial"/>
            <w:b w:val="0"/>
            <w:i/>
            <w:strike w:val="0"/>
            <w:color w:val="0077CC"/>
            <w:sz w:val="20"/>
            <w:u w:val="single"/>
            <w:vertAlign w:val="baseline"/>
          </w:rPr>
          <w:t>Go to table57</w:t>
        </w:r>
      </w:hyperlink>
      <w:bookmarkEnd w:id="3295"/>
    </w:p>
    <w:p>
      <w:pPr>
        <w:keepNext w:val="0"/>
        <w:widowControl w:val="0"/>
        <w:spacing w:before="200" w:after="0" w:line="260" w:lineRule="atLeast"/>
        <w:ind w:left="0" w:right="0" w:firstLine="0"/>
        <w:jc w:val="both"/>
      </w:pPr>
      <w:bookmarkStart w:id="3296" w:name="Bookmark_para_900"/>
      <w:bookmarkEnd w:id="3296"/>
      <w:r>
        <w:rPr>
          <w:rFonts w:ascii="arial" w:eastAsia="arial" w:hAnsi="arial" w:cs="arial"/>
          <w:b w:val="0"/>
          <w:i w:val="0"/>
          <w:strike w:val="0"/>
          <w:noProof w:val="0"/>
          <w:color w:val="000000"/>
          <w:position w:val="0"/>
          <w:sz w:val="20"/>
          <w:u w:val="none"/>
          <w:vertAlign w:val="baseline"/>
        </w:rPr>
        <w:t>Applying these effective lengths and class-action tolling, we conclude that the following claims are time-barred by virtue of being time-barred on the FDIC's appointment date:</w:t>
      </w:r>
    </w:p>
    <w:p>
      <w:pPr>
        <w:keepNext w:val="0"/>
        <w:widowControl w:val="0"/>
        <w:spacing w:before="240" w:after="0" w:line="260" w:lineRule="atLeast"/>
        <w:ind w:left="0" w:right="0" w:firstLine="0"/>
        <w:jc w:val="left"/>
      </w:pPr>
      <w:r>
        <w:pict>
          <v:shape id="_x0000_i1361" type="#_x0000_t75" style="width:15pt;height:15pt">
            <v:imagedata r:id="rId154" o:title=""/>
          </v:shape>
        </w:pict>
      </w:r>
      <w:bookmarkStart w:id="3297" w:name="Table58_insert"/>
      <w:hyperlink w:anchor="Table58" w:history="1">
        <w:r>
          <w:rPr>
            <w:rFonts w:ascii="arial" w:eastAsia="arial" w:hAnsi="arial" w:cs="arial"/>
            <w:b w:val="0"/>
            <w:i/>
            <w:strike w:val="0"/>
            <w:color w:val="0077CC"/>
            <w:sz w:val="20"/>
            <w:u w:val="single"/>
            <w:vertAlign w:val="baseline"/>
          </w:rPr>
          <w:t>Go to table58</w:t>
        </w:r>
      </w:hyperlink>
      <w:bookmarkEnd w:id="3297"/>
    </w:p>
    <w:p>
      <w:pPr>
        <w:keepNext w:val="0"/>
        <w:widowControl w:val="0"/>
        <w:spacing w:before="200" w:after="0" w:line="260" w:lineRule="atLeast"/>
        <w:ind w:left="0" w:right="0" w:firstLine="0"/>
        <w:jc w:val="both"/>
      </w:pPr>
      <w:bookmarkStart w:id="3298" w:name="Bookmark_para_901"/>
      <w:bookmarkEnd w:id="3298"/>
      <w:r>
        <w:rPr>
          <w:rFonts w:ascii="arial" w:eastAsia="arial" w:hAnsi="arial" w:cs="arial"/>
          <w:b w:val="0"/>
          <w:i w:val="0"/>
          <w:strike w:val="0"/>
          <w:noProof w:val="0"/>
          <w:color w:val="000000"/>
          <w:position w:val="0"/>
          <w:sz w:val="20"/>
          <w:u w:val="none"/>
          <w:vertAlign w:val="baseline"/>
        </w:rPr>
        <w:t>After appointment, we apply the following limitations periods:</w:t>
      </w:r>
    </w:p>
    <w:p>
      <w:pPr>
        <w:keepNext w:val="0"/>
        <w:widowControl w:val="0"/>
        <w:spacing w:before="240" w:after="0" w:line="260" w:lineRule="atLeast"/>
        <w:ind w:left="0" w:right="0" w:firstLine="0"/>
        <w:jc w:val="left"/>
      </w:pPr>
      <w:r>
        <w:pict>
          <v:shape id="_x0000_i1362" type="#_x0000_t75" style="width:15pt;height:15pt">
            <v:imagedata r:id="rId154" o:title=""/>
          </v:shape>
        </w:pict>
      </w:r>
      <w:bookmarkStart w:id="3299" w:name="Table59_insert"/>
      <w:hyperlink w:anchor="Table59" w:history="1">
        <w:r>
          <w:rPr>
            <w:rFonts w:ascii="arial" w:eastAsia="arial" w:hAnsi="arial" w:cs="arial"/>
            <w:b w:val="0"/>
            <w:i/>
            <w:strike w:val="0"/>
            <w:color w:val="0077CC"/>
            <w:sz w:val="20"/>
            <w:u w:val="single"/>
            <w:vertAlign w:val="baseline"/>
          </w:rPr>
          <w:t>Go to table59</w:t>
        </w:r>
      </w:hyperlink>
      <w:bookmarkEnd w:id="3299"/>
    </w:p>
    <w:p>
      <w:pPr>
        <w:keepNext w:val="0"/>
        <w:widowControl w:val="0"/>
        <w:spacing w:before="200" w:after="0" w:line="260" w:lineRule="atLeast"/>
        <w:ind w:left="0" w:right="0" w:firstLine="0"/>
        <w:jc w:val="both"/>
      </w:pPr>
      <w:bookmarkStart w:id="3300" w:name="Bookmark_para_902"/>
      <w:bookmarkEnd w:id="3300"/>
      <w:r>
        <w:rPr>
          <w:rFonts w:ascii="arial" w:eastAsia="arial" w:hAnsi="arial" w:cs="arial"/>
          <w:b w:val="0"/>
          <w:i w:val="0"/>
          <w:strike w:val="0"/>
          <w:noProof w:val="0"/>
          <w:color w:val="000000"/>
          <w:position w:val="0"/>
          <w:sz w:val="20"/>
          <w:u w:val="none"/>
          <w:vertAlign w:val="baseline"/>
        </w:rPr>
        <w:t>Applying these effective lengths and class-action tolling, we conclude that the following claims are time-barred by virtue of becoming time-barred after the FDIC's appointment date:</w:t>
      </w:r>
    </w:p>
    <w:p>
      <w:pPr>
        <w:keepNext w:val="0"/>
        <w:widowControl w:val="0"/>
        <w:spacing w:before="240" w:after="0" w:line="260" w:lineRule="atLeast"/>
        <w:ind w:left="0" w:right="0" w:firstLine="0"/>
        <w:jc w:val="left"/>
      </w:pPr>
      <w:r>
        <w:pict>
          <v:shape id="_x0000_i1363" type="#_x0000_t75" style="width:15pt;height:15pt">
            <v:imagedata r:id="rId154" o:title=""/>
          </v:shape>
        </w:pict>
      </w:r>
      <w:bookmarkStart w:id="3301" w:name="Table60_insert"/>
      <w:hyperlink w:anchor="Table60" w:history="1">
        <w:r>
          <w:rPr>
            <w:rFonts w:ascii="arial" w:eastAsia="arial" w:hAnsi="arial" w:cs="arial"/>
            <w:b w:val="0"/>
            <w:i/>
            <w:strike w:val="0"/>
            <w:color w:val="0077CC"/>
            <w:sz w:val="20"/>
            <w:u w:val="single"/>
            <w:vertAlign w:val="baseline"/>
          </w:rPr>
          <w:t>Go to table60</w:t>
        </w:r>
      </w:hyperlink>
      <w:bookmarkEnd w:id="3301"/>
    </w:p>
    <w:p>
      <w:pPr>
        <w:keepNext w:val="0"/>
        <w:widowControl w:val="0"/>
        <w:spacing w:before="200" w:after="0" w:line="260" w:lineRule="atLeast"/>
        <w:ind w:left="0" w:right="0" w:firstLine="0"/>
        <w:jc w:val="both"/>
      </w:pPr>
      <w:bookmarkStart w:id="3302" w:name="Bookmark_para_903"/>
      <w:bookmarkEnd w:id="3302"/>
      <w:r>
        <w:rPr>
          <w:rFonts w:ascii="arial" w:eastAsia="arial" w:hAnsi="arial" w:cs="arial"/>
          <w:b w:val="0"/>
          <w:i/>
          <w:strike w:val="0"/>
          <w:noProof w:val="0"/>
          <w:color w:val="000000"/>
          <w:position w:val="0"/>
          <w:sz w:val="20"/>
          <w:u w:val="single"/>
          <w:vertAlign w:val="baseline"/>
        </w:rPr>
        <w:t>Tortious interference</w:t>
      </w:r>
      <w:r>
        <w:rPr>
          <w:rFonts w:ascii="arial" w:eastAsia="arial" w:hAnsi="arial" w:cs="arial"/>
          <w:b w:val="0"/>
          <w:i w:val="0"/>
          <w:strike w:val="0"/>
          <w:noProof w:val="0"/>
          <w:color w:val="000000"/>
          <w:position w:val="0"/>
          <w:sz w:val="20"/>
          <w:u w:val="none"/>
          <w:vertAlign w:val="baseline"/>
        </w:rPr>
        <w:t>: The effective statute of limitations for all tortious interference claims is three years, with the federal/New York "intermediate inquiry notice" discovery rule but without class-action tolling (because class-action tolling does not apply to tortious interference claims). The limitations period can be no shorter, because the federal extender statute sets a minimum three-year period (with the "intermediate inquiry notice" rule) for all tort claims. The limitations period can be no longer, because (1) New York's limitations law is no more generous than the extender statute's federal rule, and (2) New York does not borrow another jurisdiction's limitations law when the other</w:t>
      </w: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 jurisdiction's doctrine would produce a more generous result than New York's.</w:t>
      </w:r>
    </w:p>
    <w:p>
      <w:pPr>
        <w:keepNext w:val="0"/>
        <w:widowControl w:val="0"/>
        <w:spacing w:before="200" w:after="0" w:line="260" w:lineRule="atLeast"/>
        <w:ind w:left="0" w:right="0" w:firstLine="0"/>
        <w:jc w:val="both"/>
      </w:pPr>
      <w:bookmarkStart w:id="3303" w:name="Bookmark_para_904"/>
      <w:bookmarkEnd w:id="3303"/>
      <w:r>
        <w:rPr>
          <w:rFonts w:ascii="arial" w:eastAsia="arial" w:hAnsi="arial" w:cs="arial"/>
          <w:b w:val="0"/>
          <w:i w:val="0"/>
          <w:strike w:val="0"/>
          <w:noProof w:val="0"/>
          <w:color w:val="000000"/>
          <w:position w:val="0"/>
          <w:sz w:val="20"/>
          <w:u w:val="none"/>
          <w:vertAlign w:val="baseline"/>
        </w:rPr>
        <w:t>Accordingly, all tortious interference claims arising before March 14, 2011, are time-barred, except as to failed banks for which the FDIC was appointed receiver on or after March 14, 2011.</w:t>
      </w:r>
      <w:r>
        <w:rPr>
          <w:rFonts w:ascii="arial" w:eastAsia="arial" w:hAnsi="arial" w:cs="arial"/>
          <w:vertAlign w:val="superscript"/>
        </w:rPr>
        <w:footnoteReference w:customMarkFollows="1" w:id="186"/>
        <w:t xml:space="preserve">193</w:t>
      </w:r>
    </w:p>
    <w:p>
      <w:pPr>
        <w:keepNext w:val="0"/>
        <w:widowControl w:val="0"/>
        <w:spacing w:before="200" w:after="0" w:line="260" w:lineRule="atLeast"/>
        <w:ind w:left="0" w:right="0" w:firstLine="0"/>
        <w:jc w:val="both"/>
      </w:pPr>
      <w:bookmarkStart w:id="3305" w:name="Bookmark_para_905"/>
      <w:bookmarkEnd w:id="3305"/>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For the reasons discussed under tortious interference, the effective statute of limitations for all unjust enrichment claims is three years, with the federal/New York "intermediate inquiry notice" discovery rule and with class-action tolling.</w:t>
      </w:r>
    </w:p>
    <w:p>
      <w:pPr>
        <w:keepNext w:val="0"/>
        <w:widowControl w:val="0"/>
        <w:spacing w:before="200" w:after="0" w:line="260" w:lineRule="atLeast"/>
        <w:ind w:left="0" w:right="0" w:firstLine="0"/>
        <w:jc w:val="both"/>
      </w:pPr>
      <w:bookmarkStart w:id="3306" w:name="Bookmark_para_906"/>
      <w:bookmarkEnd w:id="3306"/>
      <w:r>
        <w:rPr>
          <w:rFonts w:ascii="arial" w:eastAsia="arial" w:hAnsi="arial" w:cs="arial"/>
          <w:b w:val="0"/>
          <w:i w:val="0"/>
          <w:strike w:val="0"/>
          <w:noProof w:val="0"/>
          <w:color w:val="000000"/>
          <w:position w:val="0"/>
          <w:sz w:val="20"/>
          <w:u w:val="none"/>
          <w:vertAlign w:val="baseline"/>
        </w:rPr>
        <w:t>As with tortious interference, each bank was on inquiry notice by August 6, 2008, so the discovery rule does not save any unjust enrichment claim.</w:t>
      </w:r>
    </w:p>
    <w:p>
      <w:pPr>
        <w:keepNext w:val="0"/>
        <w:widowControl w:val="0"/>
        <w:spacing w:before="200" w:after="0" w:line="260" w:lineRule="atLeast"/>
        <w:ind w:left="0" w:right="0" w:firstLine="0"/>
        <w:jc w:val="both"/>
      </w:pPr>
      <w:bookmarkStart w:id="3307" w:name="Bookmark_para_907"/>
      <w:bookmarkEnd w:id="3307"/>
      <w:r>
        <w:rPr>
          <w:rFonts w:ascii="arial" w:eastAsia="arial" w:hAnsi="arial" w:cs="arial"/>
          <w:b w:val="0"/>
          <w:i w:val="0"/>
          <w:strike w:val="0"/>
          <w:noProof w:val="0"/>
          <w:color w:val="000000"/>
          <w:position w:val="0"/>
          <w:sz w:val="20"/>
          <w:u w:val="none"/>
          <w:vertAlign w:val="baseline"/>
        </w:rPr>
        <w:t>Federal and New York class-action tolling preserve all claims except the following:</w:t>
      </w:r>
    </w:p>
    <w:p>
      <w:pPr>
        <w:keepNext w:val="0"/>
        <w:widowControl w:val="0"/>
        <w:spacing w:before="240" w:after="0" w:line="260" w:lineRule="atLeast"/>
        <w:ind w:left="0" w:right="0" w:firstLine="0"/>
        <w:jc w:val="left"/>
      </w:pPr>
      <w:r>
        <w:pict>
          <v:shape id="_x0000_i1364" type="#_x0000_t75" style="width:15pt;height:15pt">
            <v:imagedata r:id="rId154" o:title=""/>
          </v:shape>
        </w:pict>
      </w:r>
      <w:bookmarkStart w:id="3308" w:name="Table61_insert"/>
      <w:hyperlink w:anchor="Table61" w:history="1">
        <w:r>
          <w:rPr>
            <w:rFonts w:ascii="arial" w:eastAsia="arial" w:hAnsi="arial" w:cs="arial"/>
            <w:b w:val="0"/>
            <w:i/>
            <w:strike w:val="0"/>
            <w:color w:val="0077CC"/>
            <w:sz w:val="20"/>
            <w:u w:val="single"/>
            <w:vertAlign w:val="baseline"/>
          </w:rPr>
          <w:t>Go to table61</w:t>
        </w:r>
      </w:hyperlink>
      <w:bookmarkEnd w:id="3308"/>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8.8. Freddie Mac</w:t>
      </w:r>
    </w:p>
    <w:p>
      <w:pPr>
        <w:keepNext w:val="0"/>
        <w:widowControl w:val="0"/>
        <w:spacing w:before="200" w:after="0" w:line="260" w:lineRule="atLeast"/>
        <w:ind w:left="0" w:right="0" w:firstLine="0"/>
        <w:jc w:val="both"/>
      </w:pPr>
      <w:bookmarkStart w:id="3309" w:name="Bookmark_para_908"/>
      <w:bookmarkEnd w:id="3309"/>
      <w:r>
        <w:rPr>
          <w:rFonts w:ascii="arial" w:eastAsia="arial" w:hAnsi="arial" w:cs="arial"/>
          <w:b w:val="0"/>
          <w:i w:val="0"/>
          <w:strike w:val="0"/>
          <w:noProof w:val="0"/>
          <w:color w:val="000000"/>
          <w:position w:val="0"/>
          <w:sz w:val="20"/>
          <w:u w:val="none"/>
          <w:vertAlign w:val="baseline"/>
        </w:rPr>
        <w:t>Freddie Mac filed suit in Virginia on March 14, 2013, and the parties agree that</w:t>
      </w: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 Virginia law governs. Freddie Mac's claims range from August 2007 to 2011.</w:t>
      </w:r>
    </w:p>
    <w:p>
      <w:pPr>
        <w:keepNext w:val="0"/>
        <w:widowControl w:val="0"/>
        <w:spacing w:before="200" w:after="0" w:line="260" w:lineRule="atLeast"/>
        <w:ind w:left="0" w:right="0" w:firstLine="0"/>
        <w:jc w:val="both"/>
      </w:pPr>
      <w:bookmarkStart w:id="3310" w:name="Bookmark_para_909"/>
      <w:bookmarkEnd w:id="3310"/>
      <w:r>
        <w:rPr>
          <w:rFonts w:ascii="arial" w:eastAsia="arial" w:hAnsi="arial" w:cs="arial"/>
          <w:b w:val="0"/>
          <w:i w:val="0"/>
          <w:strike w:val="0"/>
          <w:noProof w:val="0"/>
          <w:color w:val="000000"/>
          <w:position w:val="0"/>
          <w:sz w:val="20"/>
          <w:u w:val="none"/>
          <w:vertAlign w:val="baseline"/>
        </w:rPr>
        <w:t>Class-action tolling preserves no claims, because Virginia does not recognize class-action tolling.</w:t>
      </w:r>
    </w:p>
    <w:p>
      <w:pPr>
        <w:keepNext w:val="0"/>
        <w:widowControl w:val="0"/>
        <w:spacing w:before="200" w:after="0" w:line="260" w:lineRule="atLeast"/>
        <w:ind w:left="0" w:right="0" w:firstLine="0"/>
        <w:jc w:val="both"/>
      </w:pPr>
      <w:bookmarkStart w:id="3311" w:name="Bookmark_para_910"/>
      <w:bookmarkEnd w:id="3311"/>
      <w:r>
        <w:rPr>
          <w:rFonts w:ascii="arial" w:eastAsia="arial" w:hAnsi="arial" w:cs="arial"/>
          <w:b w:val="0"/>
          <w:i/>
          <w:strike w:val="0"/>
          <w:noProof w:val="0"/>
          <w:color w:val="000000"/>
          <w:position w:val="0"/>
          <w:sz w:val="20"/>
          <w:u w:val="single"/>
          <w:vertAlign w:val="baseline"/>
        </w:rPr>
        <w:t>Fraud</w:t>
      </w:r>
      <w:r>
        <w:rPr>
          <w:rFonts w:ascii="arial" w:eastAsia="arial" w:hAnsi="arial" w:cs="arial"/>
          <w:b w:val="0"/>
          <w:i w:val="0"/>
          <w:strike w:val="0"/>
          <w:noProof w:val="0"/>
          <w:color w:val="000000"/>
          <w:position w:val="0"/>
          <w:sz w:val="20"/>
          <w:u w:val="none"/>
          <w:vertAlign w:val="baseline"/>
        </w:rPr>
        <w:t>: The statute of limitations runs for two years, so claims arising on or after March 14, 2011, are indisputably timely.</w:t>
      </w:r>
    </w:p>
    <w:p>
      <w:pPr>
        <w:keepNext w:val="0"/>
        <w:widowControl w:val="0"/>
        <w:spacing w:before="200" w:after="0" w:line="260" w:lineRule="atLeast"/>
        <w:ind w:left="0" w:right="0" w:firstLine="0"/>
        <w:jc w:val="both"/>
      </w:pPr>
      <w:bookmarkStart w:id="3312" w:name="Bookmark_para_911"/>
      <w:bookmarkEnd w:id="3312"/>
      <w:r>
        <w:rPr>
          <w:rFonts w:ascii="arial" w:eastAsia="arial" w:hAnsi="arial" w:cs="arial"/>
          <w:b w:val="0"/>
          <w:i w:val="0"/>
          <w:strike w:val="0"/>
          <w:noProof w:val="0"/>
          <w:color w:val="000000"/>
          <w:position w:val="0"/>
          <w:sz w:val="20"/>
          <w:u w:val="none"/>
          <w:vertAlign w:val="baseline"/>
        </w:rPr>
        <w:t>Freddie Mac's second amended complaint (¶¶ 292-96) implies that it knew of the BBA's denials of LIBOR manipulation between April and August 5, 2008, so that Fannie Mae was on inquiry notice by August 5, 2008. Because a diligent investigation would have uncovered fraud by August 5, 2009, the clock began to run on August 5, 2009, at the latest.</w:t>
      </w:r>
    </w:p>
    <w:p>
      <w:pPr>
        <w:keepNext w:val="0"/>
        <w:widowControl w:val="0"/>
        <w:spacing w:before="200" w:after="0" w:line="260" w:lineRule="atLeast"/>
        <w:ind w:left="0" w:right="0" w:firstLine="0"/>
        <w:jc w:val="both"/>
      </w:pPr>
      <w:bookmarkStart w:id="3313" w:name="Bookmark_para_912"/>
      <w:bookmarkEnd w:id="3313"/>
      <w:r>
        <w:rPr>
          <w:rFonts w:ascii="arial" w:eastAsia="arial" w:hAnsi="arial" w:cs="arial"/>
          <w:b w:val="0"/>
          <w:i w:val="0"/>
          <w:strike w:val="0"/>
          <w:noProof w:val="0"/>
          <w:color w:val="000000"/>
          <w:position w:val="0"/>
          <w:sz w:val="20"/>
          <w:u w:val="none"/>
          <w:vertAlign w:val="baseline"/>
        </w:rPr>
        <w:t>Accordingly, all claims arising before March 14, 2011, are time-barred.</w:t>
      </w:r>
    </w:p>
    <w:p>
      <w:pPr>
        <w:keepNext w:val="0"/>
        <w:widowControl w:val="0"/>
        <w:spacing w:before="200" w:after="0" w:line="260" w:lineRule="atLeast"/>
        <w:ind w:left="0" w:right="0" w:firstLine="0"/>
        <w:jc w:val="both"/>
      </w:pPr>
      <w:bookmarkStart w:id="3314" w:name="Bookmark_para_913"/>
      <w:bookmarkEnd w:id="3314"/>
      <w:r>
        <w:rPr>
          <w:rFonts w:ascii="arial" w:eastAsia="arial" w:hAnsi="arial" w:cs="arial"/>
          <w:b w:val="0"/>
          <w:i/>
          <w:strike w:val="0"/>
          <w:noProof w:val="0"/>
          <w:color w:val="000000"/>
          <w:position w:val="0"/>
          <w:sz w:val="20"/>
          <w:u w:val="single"/>
          <w:vertAlign w:val="baseline"/>
        </w:rPr>
        <w:t>Contract and tortious interference</w:t>
      </w:r>
      <w:r>
        <w:rPr>
          <w:rFonts w:ascii="arial" w:eastAsia="arial" w:hAnsi="arial" w:cs="arial"/>
          <w:b w:val="0"/>
          <w:i w:val="0"/>
          <w:strike w:val="0"/>
          <w:noProof w:val="0"/>
          <w:color w:val="000000"/>
          <w:position w:val="0"/>
          <w:sz w:val="20"/>
          <w:u w:val="none"/>
          <w:vertAlign w:val="baseline"/>
        </w:rPr>
        <w:t>: The statutes of limitations run for five years, so claims accruing on or after March 14, 2008, are indisputably timely. No discovery rule applies to contract or tortious interference claims, so contract and tortious interference claims accruing before March 14, 2008,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8.9. Houston</w:t>
      </w:r>
    </w:p>
    <w:p>
      <w:pPr>
        <w:keepNext w:val="0"/>
        <w:widowControl w:val="0"/>
        <w:spacing w:before="200" w:after="0" w:line="260" w:lineRule="atLeast"/>
        <w:ind w:left="0" w:right="0" w:firstLine="0"/>
        <w:jc w:val="both"/>
      </w:pPr>
      <w:bookmarkStart w:id="3315" w:name="Bookmark_para_914"/>
      <w:bookmarkEnd w:id="3315"/>
      <w:r>
        <w:rPr>
          <w:rFonts w:ascii="arial" w:eastAsia="arial" w:hAnsi="arial" w:cs="arial"/>
          <w:b w:val="0"/>
          <w:i w:val="0"/>
          <w:strike w:val="0"/>
          <w:noProof w:val="0"/>
          <w:color w:val="000000"/>
          <w:position w:val="0"/>
          <w:sz w:val="20"/>
          <w:u w:val="none"/>
          <w:vertAlign w:val="baseline"/>
        </w:rPr>
        <w:t>The parties agree that Texas law governs, and that the Texas statute of limitations does not run against the Houston.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8.10. Maragos</w:t>
      </w:r>
    </w:p>
    <w:p>
      <w:pPr>
        <w:keepNext w:val="0"/>
        <w:widowControl w:val="0"/>
        <w:spacing w:before="200" w:after="0" w:line="260" w:lineRule="atLeast"/>
        <w:ind w:left="0" w:right="0" w:firstLine="0"/>
        <w:jc w:val="both"/>
      </w:pPr>
      <w:bookmarkStart w:id="3316" w:name="Bookmark_para_915"/>
      <w:bookmarkEnd w:id="3316"/>
      <w:r>
        <w:rPr>
          <w:rFonts w:ascii="arial" w:eastAsia="arial" w:hAnsi="arial" w:cs="arial"/>
          <w:b w:val="0"/>
          <w:i w:val="0"/>
          <w:strike w:val="0"/>
          <w:noProof w:val="0"/>
          <w:color w:val="000000"/>
          <w:position w:val="0"/>
          <w:sz w:val="20"/>
          <w:u w:val="none"/>
          <w:vertAlign w:val="baseline"/>
        </w:rPr>
        <w:t>Maragos (acting on behalf</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 of Nassau County) filed suit in New York on November 27, 2012, and the parties agree that New York law governs. The dates of the County's claims range from "at least as early as 2007" through 2011. Maragos Am. Compl. ¶ 3.</w:t>
      </w:r>
    </w:p>
    <w:p>
      <w:pPr>
        <w:keepNext w:val="0"/>
        <w:widowControl w:val="0"/>
        <w:spacing w:before="200" w:after="0" w:line="260" w:lineRule="atLeast"/>
        <w:ind w:left="0" w:right="0" w:firstLine="0"/>
        <w:jc w:val="both"/>
      </w:pPr>
      <w:bookmarkStart w:id="3317" w:name="Bookmark_para_916"/>
      <w:bookmarkEnd w:id="3317"/>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The statute of limitations runs for three years, so claims accruing on or after November 27, 2009, are indisputably timely.</w:t>
      </w:r>
    </w:p>
    <w:p>
      <w:pPr>
        <w:keepNext w:val="0"/>
        <w:widowControl w:val="0"/>
        <w:spacing w:before="200" w:after="0" w:line="260" w:lineRule="atLeast"/>
        <w:ind w:left="0" w:right="0" w:firstLine="0"/>
        <w:jc w:val="both"/>
      </w:pPr>
      <w:bookmarkStart w:id="3318" w:name="Bookmark_para_917"/>
      <w:bookmarkEnd w:id="3318"/>
      <w:r>
        <w:rPr>
          <w:rFonts w:ascii="arial" w:eastAsia="arial" w:hAnsi="arial" w:cs="arial"/>
          <w:b w:val="0"/>
          <w:i w:val="0"/>
          <w:strike w:val="0"/>
          <w:noProof w:val="0"/>
          <w:color w:val="000000"/>
          <w:position w:val="0"/>
          <w:sz w:val="20"/>
          <w:u w:val="none"/>
          <w:vertAlign w:val="baseline"/>
        </w:rPr>
        <w:t>Class-action tolling preserves claims that arose against UBS AG (the only defendant sued for unjust enrichment) on or after April 15, 2008.</w:t>
      </w:r>
    </w:p>
    <w:p>
      <w:pPr>
        <w:keepNext w:val="0"/>
        <w:widowControl w:val="0"/>
        <w:spacing w:before="200" w:after="0" w:line="260" w:lineRule="atLeast"/>
        <w:ind w:left="0" w:right="0" w:firstLine="0"/>
        <w:jc w:val="both"/>
      </w:pPr>
      <w:bookmarkStart w:id="3319" w:name="Bookmark_para_918"/>
      <w:bookmarkEnd w:id="3319"/>
      <w:r>
        <w:rPr>
          <w:rFonts w:ascii="arial" w:eastAsia="arial" w:hAnsi="arial" w:cs="arial"/>
          <w:b w:val="0"/>
          <w:i w:val="0"/>
          <w:strike w:val="0"/>
          <w:noProof w:val="0"/>
          <w:color w:val="000000"/>
          <w:position w:val="0"/>
          <w:sz w:val="20"/>
          <w:u w:val="none"/>
          <w:vertAlign w:val="baseline"/>
        </w:rPr>
        <w:t>No discovery rule preserves unjust enrichment claims, so claims that accrued before April 15, 2008, are time-barred.</w:t>
      </w:r>
    </w:p>
    <w:p>
      <w:pPr>
        <w:keepNext w:val="0"/>
        <w:widowControl w:val="0"/>
        <w:spacing w:before="200" w:after="0" w:line="260" w:lineRule="atLeast"/>
        <w:ind w:left="0" w:right="0" w:firstLine="0"/>
        <w:jc w:val="both"/>
      </w:pPr>
      <w:bookmarkStart w:id="3320" w:name="Bookmark_para_919"/>
      <w:bookmarkEnd w:id="3320"/>
      <w:r>
        <w:rPr>
          <w:rFonts w:ascii="arial" w:eastAsia="arial" w:hAnsi="arial" w:cs="arial"/>
          <w:b w:val="0"/>
          <w:i/>
          <w:strike w:val="0"/>
          <w:noProof w:val="0"/>
          <w:color w:val="000000"/>
          <w:position w:val="0"/>
          <w:sz w:val="20"/>
          <w:u w:val="single"/>
          <w:vertAlign w:val="baseline"/>
        </w:rPr>
        <w:t>New York GBL</w:t>
      </w:r>
      <w:r>
        <w:rPr>
          <w:rFonts w:ascii="arial" w:eastAsia="arial" w:hAnsi="arial" w:cs="arial"/>
          <w:b w:val="0"/>
          <w:i w:val="0"/>
          <w:strike w:val="0"/>
          <w:noProof w:val="0"/>
          <w:color w:val="000000"/>
          <w:position w:val="0"/>
          <w:sz w:val="20"/>
          <w:u w:val="none"/>
          <w:vertAlign w:val="baseline"/>
        </w:rPr>
        <w:t>: The statute of limitations runs for three years, so claims accruing on or after November 27, 2009, are indisputably timely.</w:t>
      </w:r>
    </w:p>
    <w:p>
      <w:pPr>
        <w:keepNext w:val="0"/>
        <w:widowControl w:val="0"/>
        <w:spacing w:before="200" w:after="0" w:line="260" w:lineRule="atLeast"/>
        <w:ind w:left="0" w:right="0" w:firstLine="0"/>
        <w:jc w:val="both"/>
      </w:pPr>
      <w:bookmarkStart w:id="3321" w:name="Bookmark_para_920"/>
      <w:bookmarkEnd w:id="3321"/>
      <w:r>
        <w:rPr>
          <w:rFonts w:ascii="arial" w:eastAsia="arial" w:hAnsi="arial" w:cs="arial"/>
          <w:b w:val="0"/>
          <w:i w:val="0"/>
          <w:strike w:val="0"/>
          <w:noProof w:val="0"/>
          <w:color w:val="000000"/>
          <w:position w:val="0"/>
          <w:sz w:val="20"/>
          <w:u w:val="none"/>
          <w:vertAlign w:val="baseline"/>
        </w:rPr>
        <w:t>Class-action tolling saves OTC-related claims that accrued against some defendants</w:t>
      </w:r>
      <w:r>
        <w:rPr>
          <w:rFonts w:ascii="arial" w:eastAsia="arial" w:hAnsi="arial" w:cs="arial"/>
          <w:vertAlign w:val="superscript"/>
        </w:rPr>
        <w:footnoteReference w:customMarkFollows="1" w:id="187"/>
        <w:t xml:space="preserve">194</w:t>
      </w:r>
      <w:r>
        <w:rPr>
          <w:rFonts w:ascii="arial" w:eastAsia="arial" w:hAnsi="arial" w:cs="arial"/>
          <w:b w:val="0"/>
          <w:i w:val="0"/>
          <w:strike w:val="0"/>
          <w:noProof w:val="0"/>
          <w:color w:val="000000"/>
          <w:position w:val="0"/>
          <w:sz w:val="20"/>
          <w:u w:val="none"/>
          <w:vertAlign w:val="baseline"/>
        </w:rPr>
        <w:t xml:space="preserve"> on or after April 15, 2008, and against other defendants</w:t>
      </w:r>
      <w:r>
        <w:rPr>
          <w:rFonts w:ascii="arial" w:eastAsia="arial" w:hAnsi="arial" w:cs="arial"/>
          <w:vertAlign w:val="superscript"/>
        </w:rPr>
        <w:footnoteReference w:customMarkFollows="1" w:id="188"/>
        <w:t xml:space="preserve">195</w:t>
      </w:r>
      <w:r>
        <w:rPr>
          <w:rFonts w:ascii="arial" w:eastAsia="arial" w:hAnsi="arial" w:cs="arial"/>
          <w:b w:val="0"/>
          <w:i w:val="0"/>
          <w:strike w:val="0"/>
          <w:noProof w:val="0"/>
          <w:color w:val="000000"/>
          <w:position w:val="0"/>
          <w:sz w:val="20"/>
          <w:u w:val="none"/>
          <w:vertAlign w:val="baseline"/>
        </w:rPr>
        <w:t xml:space="preserve"> on or after April 28, 2009. No discovery rule preserves consumer claims, so claims that accrued before these dates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8.11. NCUA</w:t>
      </w:r>
    </w:p>
    <w:p>
      <w:pPr>
        <w:keepNext w:val="0"/>
        <w:widowControl w:val="0"/>
        <w:spacing w:before="200" w:after="0" w:line="260" w:lineRule="atLeast"/>
        <w:ind w:left="0" w:right="0" w:firstLine="0"/>
        <w:jc w:val="both"/>
      </w:pPr>
      <w:bookmarkStart w:id="3324" w:name="Bookmark_para_921"/>
      <w:bookmarkEnd w:id="3324"/>
      <w:r>
        <w:rPr>
          <w:rFonts w:ascii="arial" w:eastAsia="arial" w:hAnsi="arial" w:cs="arial"/>
          <w:b w:val="0"/>
          <w:i w:val="0"/>
          <w:strike w:val="0"/>
          <w:noProof w:val="0"/>
          <w:color w:val="000000"/>
          <w:position w:val="0"/>
          <w:sz w:val="20"/>
          <w:u w:val="none"/>
          <w:vertAlign w:val="baseline"/>
        </w:rPr>
        <w:t>The NCUA filed suit in Kansas on September 23, 2013, in its capacity as liquidating agent for failed credit unions in several states, and it amended its complaint to add several defendants on October 6, 2014. (The NCUA's claims against new defendant Barclays Capital, Inc., may relate back to the original complaint, so Barclays Capital, Inc., is treated for present purposes as an original defendant.) The dates of the NCUA's claims range from "at least" August 2007 to "at least" May 2010.</w:t>
      </w:r>
    </w:p>
    <w:p>
      <w:pPr>
        <w:keepNext w:val="0"/>
        <w:widowControl w:val="0"/>
        <w:spacing w:before="200" w:after="0" w:line="260" w:lineRule="atLeast"/>
        <w:ind w:left="0" w:right="0" w:firstLine="0"/>
        <w:jc w:val="both"/>
      </w:pPr>
      <w:bookmarkStart w:id="3325" w:name="Bookmark_para_922"/>
      <w:bookmarkEnd w:id="3325"/>
      <w:r>
        <w:rPr>
          <w:rFonts w:ascii="arial" w:eastAsia="arial" w:hAnsi="arial" w:cs="arial"/>
          <w:b w:val="0"/>
          <w:i w:val="0"/>
          <w:strike w:val="0"/>
          <w:noProof w:val="0"/>
          <w:color w:val="000000"/>
          <w:position w:val="0"/>
          <w:sz w:val="20"/>
          <w:u w:val="none"/>
          <w:vertAlign w:val="baseline"/>
        </w:rPr>
        <w:t>The parties agree that the NCUA's extender statute (</w:t>
      </w:r>
      <w:hyperlink r:id="rId658" w:history="1">
        <w:r>
          <w:rPr>
            <w:rFonts w:ascii="arial" w:eastAsia="arial" w:hAnsi="arial" w:cs="arial"/>
            <w:b w:val="0"/>
            <w:i/>
            <w:strike w:val="0"/>
            <w:noProof w:val="0"/>
            <w:color w:val="0077CC"/>
            <w:position w:val="0"/>
            <w:sz w:val="20"/>
            <w:u w:val="single"/>
            <w:vertAlign w:val="baseline"/>
          </w:rPr>
          <w:t>12 U.S.C. § 1787(b)(14) (2012)</w:t>
        </w:r>
      </w:hyperlink>
      <w:r>
        <w:rPr>
          <w:rFonts w:ascii="arial" w:eastAsia="arial" w:hAnsi="arial" w:cs="arial"/>
          <w:b w:val="0"/>
          <w:i w:val="0"/>
          <w:strike w:val="0"/>
          <w:noProof w:val="0"/>
          <w:color w:val="000000"/>
          <w:position w:val="0"/>
          <w:sz w:val="20"/>
          <w:u w:val="none"/>
          <w:vertAlign w:val="baseline"/>
        </w:rPr>
        <w:t>) governs, and that the NCUA's extender statute lacks a revival provision. All but one of the failed credit unions were based outside Kansas so, to the extent that</w:t>
      </w:r>
      <w:r>
        <w:rPr>
          <w:rFonts w:ascii="arial" w:eastAsia="arial" w:hAnsi="arial" w:cs="arial"/>
          <w:b/>
          <w:i w:val="0"/>
          <w:strike w:val="0"/>
          <w:noProof w:val="0"/>
          <w:color w:val="000000"/>
          <w:position w:val="0"/>
          <w:sz w:val="20"/>
          <w:u w:val="none"/>
          <w:vertAlign w:val="baseline"/>
        </w:rPr>
        <w:t> [*526] </w:t>
      </w:r>
      <w:r>
        <w:rPr>
          <w:rFonts w:ascii="arial" w:eastAsia="arial" w:hAnsi="arial" w:cs="arial"/>
          <w:b w:val="0"/>
          <w:i w:val="0"/>
          <w:strike w:val="0"/>
          <w:noProof w:val="0"/>
          <w:color w:val="000000"/>
          <w:position w:val="0"/>
          <w:sz w:val="20"/>
          <w:u w:val="none"/>
          <w:vertAlign w:val="baseline"/>
        </w:rPr>
        <w:t xml:space="preserve"> state law is relevant, Kansas's borrowing rule instructs us to apply the more restrictive limitations rule of Kansas or the credit union's home state. The relevant appointment dates and home states are as follows, organized by state:</w:t>
      </w:r>
    </w:p>
    <w:p>
      <w:pPr>
        <w:keepNext w:val="0"/>
        <w:widowControl w:val="0"/>
        <w:spacing w:before="240" w:after="0" w:line="260" w:lineRule="atLeast"/>
        <w:ind w:left="0" w:right="0" w:firstLine="0"/>
        <w:jc w:val="left"/>
      </w:pPr>
      <w:r>
        <w:pict>
          <v:shape id="_x0000_i1365" type="#_x0000_t75" style="width:15pt;height:15pt">
            <v:imagedata r:id="rId154" o:title=""/>
          </v:shape>
        </w:pict>
      </w:r>
      <w:bookmarkStart w:id="3326" w:name="Table62_insert"/>
      <w:hyperlink w:anchor="Table62" w:history="1">
        <w:r>
          <w:rPr>
            <w:rFonts w:ascii="arial" w:eastAsia="arial" w:hAnsi="arial" w:cs="arial"/>
            <w:b w:val="0"/>
            <w:i/>
            <w:strike w:val="0"/>
            <w:color w:val="0077CC"/>
            <w:sz w:val="20"/>
            <w:u w:val="single"/>
            <w:vertAlign w:val="baseline"/>
          </w:rPr>
          <w:t>Go to table62</w:t>
        </w:r>
      </w:hyperlink>
      <w:bookmarkEnd w:id="3326"/>
    </w:p>
    <w:p>
      <w:pPr>
        <w:keepNext w:val="0"/>
        <w:widowControl w:val="0"/>
        <w:spacing w:before="200" w:after="0" w:line="260" w:lineRule="atLeast"/>
        <w:ind w:left="0" w:right="0" w:firstLine="0"/>
        <w:jc w:val="both"/>
      </w:pPr>
      <w:bookmarkStart w:id="3327" w:name="Bookmark_para_923"/>
      <w:bookmarkEnd w:id="3327"/>
      <w:r>
        <w:rPr>
          <w:rFonts w:ascii="arial" w:eastAsia="arial" w:hAnsi="arial" w:cs="arial"/>
          <w:b w:val="0"/>
          <w:i w:val="0"/>
          <w:strike w:val="0"/>
          <w:noProof w:val="0"/>
          <w:color w:val="000000"/>
          <w:position w:val="0"/>
          <w:sz w:val="20"/>
          <w:u w:val="none"/>
          <w:vertAlign w:val="baseline"/>
        </w:rPr>
        <w:t>The NCUA sued the original defendants within three years of its appointment as each credit union's liquidating agent, and the NCUA was appointed as each credit union's liquidating agent within three years of its appointment as each credit union's conservator. Therefore, any claim against an original defendant is timely if the claim remained timely under state law on the NCUA's initial appointment date as conservator.</w:t>
      </w:r>
    </w:p>
    <w:p>
      <w:pPr>
        <w:keepNext w:val="0"/>
        <w:widowControl w:val="0"/>
        <w:spacing w:before="200" w:after="0" w:line="260" w:lineRule="atLeast"/>
        <w:ind w:left="0" w:right="0" w:firstLine="0"/>
        <w:jc w:val="both"/>
      </w:pPr>
      <w:bookmarkStart w:id="3328" w:name="Bookmark_para_924"/>
      <w:bookmarkEnd w:id="3328"/>
      <w:r>
        <w:rPr>
          <w:rFonts w:ascii="arial" w:eastAsia="arial" w:hAnsi="arial" w:cs="arial"/>
          <w:b w:val="0"/>
          <w:i w:val="0"/>
          <w:strike w:val="0"/>
          <w:noProof w:val="0"/>
          <w:color w:val="000000"/>
          <w:position w:val="0"/>
          <w:sz w:val="20"/>
          <w:u w:val="none"/>
          <w:vertAlign w:val="baseline"/>
        </w:rPr>
        <w:t>The same logic applies to contract claims against the new defendants, because the NCUA sued the new defendants within six years of its appointment as each credit union's liquidating</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 agent.</w:t>
      </w:r>
    </w:p>
    <w:p>
      <w:pPr>
        <w:keepNext w:val="0"/>
        <w:widowControl w:val="0"/>
        <w:spacing w:before="200" w:after="0" w:line="260" w:lineRule="atLeast"/>
        <w:ind w:left="0" w:right="0" w:firstLine="0"/>
        <w:jc w:val="both"/>
      </w:pPr>
      <w:bookmarkStart w:id="3329" w:name="Bookmark_para_925"/>
      <w:bookmarkEnd w:id="3329"/>
      <w:r>
        <w:rPr>
          <w:rFonts w:ascii="arial" w:eastAsia="arial" w:hAnsi="arial" w:cs="arial"/>
          <w:b w:val="0"/>
          <w:i w:val="0"/>
          <w:strike w:val="0"/>
          <w:noProof w:val="0"/>
          <w:color w:val="000000"/>
          <w:position w:val="0"/>
          <w:sz w:val="20"/>
          <w:u w:val="none"/>
          <w:vertAlign w:val="baseline"/>
        </w:rPr>
        <w:t>As for tort claims against the new defendants, the extender statute does not automatically save the NCUA's claims because the NCUA did not sue the new defendants within the minimum limitations period after the NCUA's appointment as each credit union's liquidating agent. Thus, we must examine tolling doctrines and state-law limitations period to decide whether each tort claim against the new defendants remained timely on the NCUA's amended filing date.</w:t>
      </w:r>
    </w:p>
    <w:p>
      <w:pPr>
        <w:keepNext w:val="0"/>
        <w:widowControl w:val="0"/>
        <w:spacing w:before="200" w:after="0" w:line="260" w:lineRule="atLeast"/>
        <w:ind w:left="0" w:right="0" w:firstLine="0"/>
        <w:jc w:val="both"/>
      </w:pPr>
      <w:bookmarkStart w:id="3330" w:name="Bookmark_para_926"/>
      <w:bookmarkEnd w:id="3330"/>
      <w:r>
        <w:rPr>
          <w:rFonts w:ascii="arial" w:eastAsia="arial" w:hAnsi="arial" w:cs="arial"/>
          <w:b w:val="0"/>
          <w:i/>
          <w:strike w:val="0"/>
          <w:noProof w:val="0"/>
          <w:color w:val="000000"/>
          <w:position w:val="0"/>
          <w:sz w:val="20"/>
          <w:u w:val="single"/>
          <w:vertAlign w:val="baseline"/>
        </w:rPr>
        <w:t>Class-action tolling</w:t>
      </w:r>
      <w:r>
        <w:rPr>
          <w:rFonts w:ascii="arial" w:eastAsia="arial" w:hAnsi="arial" w:cs="arial"/>
          <w:b w:val="0"/>
          <w:i w:val="0"/>
          <w:strike w:val="0"/>
          <w:noProof w:val="0"/>
          <w:color w:val="000000"/>
          <w:position w:val="0"/>
          <w:sz w:val="20"/>
          <w:u w:val="none"/>
          <w:vertAlign w:val="baseline"/>
        </w:rPr>
        <w:t>: Class-action tolling is not relevant to the old defendants, because no class claims tolled the statute of limitations before the NCUA's initial set of appointment dates.</w:t>
      </w:r>
    </w:p>
    <w:p>
      <w:pPr>
        <w:keepNext w:val="0"/>
        <w:widowControl w:val="0"/>
        <w:spacing w:before="200" w:after="0" w:line="260" w:lineRule="atLeast"/>
        <w:ind w:left="0" w:right="0" w:firstLine="0"/>
        <w:jc w:val="both"/>
      </w:pPr>
      <w:bookmarkStart w:id="3331" w:name="Bookmark_para_927"/>
      <w:bookmarkEnd w:id="3331"/>
      <w:r>
        <w:rPr>
          <w:rFonts w:ascii="arial" w:eastAsia="arial" w:hAnsi="arial" w:cs="arial"/>
          <w:b w:val="0"/>
          <w:i w:val="0"/>
          <w:strike w:val="0"/>
          <w:noProof w:val="0"/>
          <w:color w:val="000000"/>
          <w:position w:val="0"/>
          <w:sz w:val="20"/>
          <w:u w:val="none"/>
          <w:vertAlign w:val="baseline"/>
        </w:rPr>
        <w:t xml:space="preserve">To the extent that class-action tolling applies at all in </w:t>
      </w:r>
      <w:r>
        <w:rPr>
          <w:rFonts w:ascii="arial" w:eastAsia="arial" w:hAnsi="arial" w:cs="arial"/>
          <w:b w:val="0"/>
          <w:i w:val="0"/>
          <w:strike w:val="0"/>
          <w:noProof w:val="0"/>
          <w:color w:val="000000"/>
          <w:position w:val="0"/>
          <w:sz w:val="20"/>
          <w:u w:val="single"/>
          <w:vertAlign w:val="baseline"/>
        </w:rPr>
        <w:t>NCUA</w:t>
      </w:r>
      <w:r>
        <w:rPr>
          <w:rFonts w:ascii="arial" w:eastAsia="arial" w:hAnsi="arial" w:cs="arial"/>
          <w:b w:val="0"/>
          <w:i w:val="0"/>
          <w:strike w:val="0"/>
          <w:noProof w:val="0"/>
          <w:color w:val="000000"/>
          <w:position w:val="0"/>
          <w:sz w:val="20"/>
          <w:u w:val="none"/>
          <w:vertAlign w:val="baseline"/>
        </w:rPr>
        <w:t xml:space="preserve"> (i.e., not as to tortious interference, not as to factual claims outside the scope of class complaints, and not as to certain states</w:t>
      </w:r>
      <w:r>
        <w:rPr>
          <w:rFonts w:ascii="arial" w:eastAsia="arial" w:hAnsi="arial" w:cs="arial"/>
          <w:vertAlign w:val="superscript"/>
        </w:rPr>
        <w:footnoteReference w:customMarkFollows="1" w:id="189"/>
        <w:t xml:space="preserve">197</w:t>
      </w:r>
      <w:r>
        <w:rPr>
          <w:rFonts w:ascii="arial" w:eastAsia="arial" w:hAnsi="arial" w:cs="arial"/>
          <w:b w:val="0"/>
          <w:i w:val="0"/>
          <w:strike w:val="0"/>
          <w:noProof w:val="0"/>
          <w:color w:val="000000"/>
          <w:position w:val="0"/>
          <w:sz w:val="20"/>
          <w:u w:val="none"/>
          <w:vertAlign w:val="baseline"/>
        </w:rPr>
        <w:t xml:space="preserve">), the original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and the first amended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complaint toll claims in the following time ranges:</w:t>
      </w:r>
    </w:p>
    <w:p>
      <w:pPr>
        <w:keepNext w:val="0"/>
        <w:widowControl w:val="0"/>
        <w:spacing w:before="240" w:after="0" w:line="260" w:lineRule="atLeast"/>
        <w:ind w:left="0" w:right="0" w:firstLine="0"/>
        <w:jc w:val="left"/>
      </w:pPr>
      <w:r>
        <w:pict>
          <v:shape id="_x0000_i1366" type="#_x0000_t75" style="width:15pt;height:15pt">
            <v:imagedata r:id="rId154" o:title=""/>
          </v:shape>
        </w:pict>
      </w:r>
      <w:bookmarkStart w:id="3335" w:name="Table63_insert"/>
      <w:hyperlink w:anchor="Table63" w:history="1">
        <w:r>
          <w:rPr>
            <w:rFonts w:ascii="arial" w:eastAsia="arial" w:hAnsi="arial" w:cs="arial"/>
            <w:b w:val="0"/>
            <w:i/>
            <w:strike w:val="0"/>
            <w:color w:val="0077CC"/>
            <w:sz w:val="20"/>
            <w:u w:val="single"/>
            <w:vertAlign w:val="baseline"/>
          </w:rPr>
          <w:t>Go to table63</w:t>
        </w:r>
      </w:hyperlink>
      <w:bookmarkEnd w:id="3335"/>
    </w:p>
    <w:p>
      <w:pPr>
        <w:keepNext w:val="0"/>
        <w:widowControl w:val="0"/>
        <w:spacing w:before="200" w:after="0" w:line="260" w:lineRule="atLeast"/>
        <w:ind w:left="0" w:right="0" w:firstLine="0"/>
        <w:jc w:val="both"/>
      </w:pPr>
      <w:bookmarkStart w:id="3336" w:name="Bookmark_para_928"/>
      <w:bookmarkEnd w:id="3336"/>
      <w:r>
        <w:rPr>
          <w:rFonts w:ascii="arial" w:eastAsia="arial" w:hAnsi="arial" w:cs="arial"/>
          <w:b w:val="0"/>
          <w:i/>
          <w:strike w:val="0"/>
          <w:noProof w:val="0"/>
          <w:color w:val="000000"/>
          <w:position w:val="0"/>
          <w:sz w:val="20"/>
          <w:u w:val="single"/>
          <w:vertAlign w:val="baseline"/>
        </w:rPr>
        <w:t>Discovery rule</w:t>
      </w:r>
      <w:r>
        <w:rPr>
          <w:rFonts w:ascii="arial" w:eastAsia="arial" w:hAnsi="arial" w:cs="arial"/>
          <w:b w:val="0"/>
          <w:i w:val="0"/>
          <w:strike w:val="0"/>
          <w:noProof w:val="0"/>
          <w:color w:val="000000"/>
          <w:position w:val="0"/>
          <w:sz w:val="20"/>
          <w:u w:val="none"/>
          <w:vertAlign w:val="baseline"/>
        </w:rPr>
        <w:t>: We cannot discern from the pleadings when the NCUA or the failed credit unions learned adverse information about LIBOR. Thus, we cannot decide at this stage when the statute of limitations began to run under an inquiry notice rule, such as the federal rule, Kansas's rule for fraud, California's rule for torts, and Illinois's rule.</w:t>
      </w:r>
    </w:p>
    <w:p>
      <w:pPr>
        <w:keepNext w:val="0"/>
        <w:widowControl w:val="0"/>
        <w:spacing w:before="200" w:after="0" w:line="260" w:lineRule="atLeast"/>
        <w:ind w:left="0" w:right="0" w:firstLine="0"/>
        <w:jc w:val="both"/>
      </w:pPr>
      <w:bookmarkStart w:id="3337" w:name="Bookmark_para_929"/>
      <w:bookmarkEnd w:id="3337"/>
      <w:r>
        <w:rPr>
          <w:rFonts w:ascii="arial" w:eastAsia="arial" w:hAnsi="arial" w:cs="arial"/>
          <w:b w:val="0"/>
          <w:i w:val="0"/>
          <w:strike w:val="0"/>
          <w:noProof w:val="0"/>
          <w:color w:val="000000"/>
          <w:position w:val="0"/>
          <w:sz w:val="20"/>
          <w:u w:val="none"/>
          <w:vertAlign w:val="baseline"/>
        </w:rPr>
        <w:t>However, the credit unions'</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Period One and Two injuries were "reasonably ascertainable," not "difficult for the plaintiff to detect," and not "inherently undiscoverable" after May 29, 2008, so the NCUA cannot take advantage of Kansas' discovery rule for tortious interference, California's rule for contracts and unjust enrichment, or Texas's discovery rule after that date.</w:t>
      </w:r>
    </w:p>
    <w:p>
      <w:pPr>
        <w:keepNext w:val="0"/>
        <w:widowControl w:val="0"/>
        <w:spacing w:before="200" w:after="0" w:line="260" w:lineRule="atLeast"/>
        <w:ind w:left="0" w:right="0" w:firstLine="0"/>
        <w:jc w:val="both"/>
      </w:pPr>
      <w:bookmarkStart w:id="3338" w:name="Bookmark_para_930"/>
      <w:bookmarkEnd w:id="3338"/>
      <w:r>
        <w:rPr>
          <w:rFonts w:ascii="arial" w:eastAsia="arial" w:hAnsi="arial" w:cs="arial"/>
          <w:b w:val="0"/>
          <w:i w:val="0"/>
          <w:strike w:val="0"/>
          <w:noProof w:val="0"/>
          <w:color w:val="000000"/>
          <w:position w:val="0"/>
          <w:sz w:val="20"/>
          <w:u w:val="none"/>
          <w:vertAlign w:val="baseline"/>
        </w:rPr>
        <w:t>Finally, Kansas applies no discovery rule for unjust enrichment claims.</w:t>
      </w:r>
    </w:p>
    <w:p>
      <w:pPr>
        <w:keepNext w:val="0"/>
        <w:widowControl w:val="0"/>
        <w:spacing w:before="200" w:after="0" w:line="260" w:lineRule="atLeast"/>
        <w:ind w:left="0" w:right="0" w:firstLine="0"/>
        <w:jc w:val="both"/>
      </w:pPr>
      <w:bookmarkStart w:id="3339" w:name="Bookmark_para_931"/>
      <w:bookmarkEnd w:id="3339"/>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Kansas's statute of limitations runs for three years, without class-action tolling and without a discovery rule. This is the shorter, and therefore controlling, state-law rule for every credit union except Southwest (TX). Texas's statute of limitations runs for two years, limiting Southwest's claims.</w:t>
      </w:r>
      <w:r>
        <w:rPr>
          <w:rFonts w:ascii="arial" w:eastAsia="arial" w:hAnsi="arial" w:cs="arial"/>
          <w:vertAlign w:val="superscript"/>
        </w:rPr>
        <w:footnoteReference w:customMarkFollows="1" w:id="190"/>
        <w:t xml:space="preserve">199</w:t>
      </w:r>
    </w:p>
    <w:p>
      <w:pPr>
        <w:keepNext w:val="0"/>
        <w:widowControl w:val="0"/>
        <w:spacing w:before="200" w:after="0" w:line="260" w:lineRule="atLeast"/>
        <w:ind w:left="0" w:right="0" w:firstLine="0"/>
        <w:jc w:val="both"/>
      </w:pPr>
      <w:bookmarkStart w:id="3341" w:name="Bookmark_para_932"/>
      <w:bookmarkEnd w:id="3341"/>
      <w:r>
        <w:rPr>
          <w:rFonts w:ascii="arial" w:eastAsia="arial" w:hAnsi="arial" w:cs="arial"/>
          <w:b w:val="0"/>
          <w:i w:val="0"/>
          <w:strike w:val="0"/>
          <w:noProof w:val="0"/>
          <w:color w:val="000000"/>
          <w:position w:val="0"/>
          <w:sz w:val="20"/>
          <w:u w:val="none"/>
          <w:vertAlign w:val="baseline"/>
        </w:rPr>
        <w:t>It follows that claims arising before the following dates are time-barred by virtue of expiring before the NCUA's first appointment dates:</w:t>
      </w:r>
    </w:p>
    <w:p>
      <w:pPr>
        <w:keepNext w:val="0"/>
        <w:widowControl w:val="0"/>
        <w:spacing w:before="240" w:after="0" w:line="260" w:lineRule="atLeast"/>
        <w:ind w:left="0" w:right="0" w:firstLine="0"/>
        <w:jc w:val="left"/>
      </w:pPr>
      <w:r>
        <w:pict>
          <v:shape id="_x0000_i1367" type="#_x0000_t75" style="width:15pt;height:15pt">
            <v:imagedata r:id="rId154" o:title=""/>
          </v:shape>
        </w:pict>
      </w:r>
      <w:bookmarkStart w:id="3342" w:name="Table64_insert"/>
      <w:hyperlink w:anchor="Table64" w:history="1">
        <w:r>
          <w:rPr>
            <w:rFonts w:ascii="arial" w:eastAsia="arial" w:hAnsi="arial" w:cs="arial"/>
            <w:b w:val="0"/>
            <w:i/>
            <w:strike w:val="0"/>
            <w:color w:val="0077CC"/>
            <w:sz w:val="20"/>
            <w:u w:val="single"/>
            <w:vertAlign w:val="baseline"/>
          </w:rPr>
          <w:t>Go to table64</w:t>
        </w:r>
      </w:hyperlink>
      <w:bookmarkEnd w:id="3342"/>
    </w:p>
    <w:p>
      <w:pPr>
        <w:keepNext w:val="0"/>
        <w:widowControl w:val="0"/>
        <w:spacing w:before="200" w:after="0" w:line="260" w:lineRule="atLeast"/>
        <w:ind w:left="0" w:right="0" w:firstLine="0"/>
        <w:jc w:val="both"/>
      </w:pPr>
      <w:bookmarkStart w:id="3343" w:name="Bookmark_para_933"/>
      <w:bookmarkEnd w:id="3343"/>
      <w:r>
        <w:rPr>
          <w:rFonts w:ascii="arial" w:eastAsia="arial" w:hAnsi="arial" w:cs="arial"/>
          <w:b w:val="0"/>
          <w:i w:val="0"/>
          <w:strike w:val="0"/>
          <w:noProof w:val="0"/>
          <w:color w:val="000000"/>
          <w:position w:val="0"/>
          <w:sz w:val="20"/>
          <w:u w:val="none"/>
          <w:vertAlign w:val="baseline"/>
        </w:rPr>
        <w:t>After appointment, the federal three-year period (with classaction tolling and with its discovery rule) effectively controls. The federal discovery rule saves all claims from lapsing after the NCUA's appointment dates.</w:t>
      </w:r>
    </w:p>
    <w:p>
      <w:pPr>
        <w:keepNext w:val="0"/>
        <w:widowControl w:val="0"/>
        <w:spacing w:before="200" w:after="0" w:line="260" w:lineRule="atLeast"/>
        <w:ind w:left="0" w:right="0" w:firstLine="0"/>
        <w:jc w:val="both"/>
      </w:pPr>
      <w:bookmarkStart w:id="3344" w:name="Bookmark_para_934"/>
      <w:bookmarkEnd w:id="3344"/>
      <w:r>
        <w:rPr>
          <w:rFonts w:ascii="arial" w:eastAsia="arial" w:hAnsi="arial" w:cs="arial"/>
          <w:b w:val="0"/>
          <w:i w:val="0"/>
          <w:strike w:val="0"/>
          <w:noProof w:val="0"/>
          <w:color w:val="000000"/>
          <w:position w:val="0"/>
          <w:sz w:val="20"/>
          <w:u w:val="none"/>
          <w:vertAlign w:val="baseline"/>
        </w:rPr>
        <w:t xml:space="preserve">Independent of the federal discovery rule, claims against Group A and Group B defendants survive because the first amended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complaint was filed within three years of the NCUA's appointment as each credit union's liquidating agent.</w:t>
      </w:r>
    </w:p>
    <w:p>
      <w:pPr>
        <w:keepNext w:val="0"/>
        <w:widowControl w:val="0"/>
        <w:spacing w:before="200" w:after="0" w:line="260" w:lineRule="atLeast"/>
        <w:ind w:left="0" w:right="0" w:firstLine="0"/>
        <w:jc w:val="both"/>
      </w:pPr>
      <w:bookmarkStart w:id="3345" w:name="Bookmark_para_935"/>
      <w:bookmarkEnd w:id="3345"/>
      <w:r>
        <w:rPr>
          <w:rFonts w:ascii="arial" w:eastAsia="arial" w:hAnsi="arial" w:cs="arial"/>
          <w:b w:val="0"/>
          <w:i/>
          <w:strike w:val="0"/>
          <w:noProof w:val="0"/>
          <w:color w:val="000000"/>
          <w:position w:val="0"/>
          <w:sz w:val="20"/>
          <w:u w:val="single"/>
          <w:vertAlign w:val="baseline"/>
        </w:rPr>
        <w:t>Tortious interference</w:t>
      </w:r>
      <w:r>
        <w:rPr>
          <w:rFonts w:ascii="arial" w:eastAsia="arial" w:hAnsi="arial" w:cs="arial"/>
          <w:b w:val="0"/>
          <w:i w:val="0"/>
          <w:strike w:val="0"/>
          <w:noProof w:val="0"/>
          <w:color w:val="000000"/>
          <w:position w:val="0"/>
          <w:sz w:val="20"/>
          <w:u w:val="none"/>
          <w:vertAlign w:val="baseline"/>
        </w:rPr>
        <w:t>: Kansas's statute of limitations runs for two years, without benefit of class-action tolling. Period Zero claims benefit from a discovery rule, as do Period One and Two claims through May 29, 2008. This is the shorter, and therefore controlling, state-law rule for every credit union.</w:t>
      </w:r>
    </w:p>
    <w:p>
      <w:pPr>
        <w:keepNext w:val="0"/>
        <w:widowControl w:val="0"/>
        <w:spacing w:before="200" w:after="0" w:line="260" w:lineRule="atLeast"/>
        <w:ind w:left="0" w:right="0" w:firstLine="0"/>
        <w:jc w:val="both"/>
      </w:pPr>
      <w:bookmarkStart w:id="3346" w:name="Bookmark_para_936"/>
      <w:bookmarkEnd w:id="3346"/>
      <w:r>
        <w:rPr>
          <w:rFonts w:ascii="arial" w:eastAsia="arial" w:hAnsi="arial" w:cs="arial"/>
          <w:b w:val="0"/>
          <w:i w:val="0"/>
          <w:strike w:val="0"/>
          <w:noProof w:val="0"/>
          <w:color w:val="000000"/>
          <w:position w:val="0"/>
          <w:sz w:val="20"/>
          <w:u w:val="none"/>
          <w:vertAlign w:val="baseline"/>
        </w:rPr>
        <w:t>It follows that claims arising on the following dates are time-barred by virtue of expiring before the NCUA's first set of appointment dates:</w:t>
      </w:r>
    </w:p>
    <w:p>
      <w:pPr>
        <w:keepNext w:val="0"/>
        <w:widowControl w:val="0"/>
        <w:spacing w:before="240" w:after="0" w:line="260" w:lineRule="atLeast"/>
        <w:ind w:left="0" w:right="0" w:firstLine="0"/>
        <w:jc w:val="left"/>
      </w:pPr>
      <w:r>
        <w:pict>
          <v:shape id="_x0000_i1368" type="#_x0000_t75" style="width:15pt;height:15pt">
            <v:imagedata r:id="rId154" o:title=""/>
          </v:shape>
        </w:pict>
      </w:r>
      <w:bookmarkStart w:id="3347" w:name="Table65_insert"/>
      <w:hyperlink w:anchor="Table65" w:history="1">
        <w:r>
          <w:rPr>
            <w:rFonts w:ascii="arial" w:eastAsia="arial" w:hAnsi="arial" w:cs="arial"/>
            <w:b w:val="0"/>
            <w:i/>
            <w:strike w:val="0"/>
            <w:color w:val="0077CC"/>
            <w:sz w:val="20"/>
            <w:u w:val="single"/>
            <w:vertAlign w:val="baseline"/>
          </w:rPr>
          <w:t>Go to table65</w:t>
        </w:r>
      </w:hyperlink>
      <w:bookmarkEnd w:id="3347"/>
    </w:p>
    <w:p>
      <w:pPr>
        <w:keepNext w:val="0"/>
        <w:widowControl w:val="0"/>
        <w:spacing w:before="200" w:after="0" w:line="260" w:lineRule="atLeast"/>
        <w:ind w:left="0" w:right="0" w:firstLine="0"/>
        <w:jc w:val="both"/>
      </w:pPr>
      <w:bookmarkStart w:id="3348" w:name="Bookmark_para_937"/>
      <w:bookmarkEnd w:id="3348"/>
      <w:r>
        <w:rPr>
          <w:rFonts w:ascii="arial" w:eastAsia="arial" w:hAnsi="arial" w:cs="arial"/>
          <w:b w:val="0"/>
          <w:i w:val="0"/>
          <w:strike w:val="0"/>
          <w:noProof w:val="0"/>
          <w:color w:val="000000"/>
          <w:position w:val="0"/>
          <w:sz w:val="20"/>
          <w:u w:val="none"/>
          <w:vertAlign w:val="baseline"/>
        </w:rPr>
        <w:t>After appointment, the federal three-year period controls.</w:t>
      </w:r>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 For purposes of this motion, the federal discovery rule saves all claims from lapsing after the NCUA's appointment dates.</w:t>
      </w:r>
    </w:p>
    <w:p>
      <w:pPr>
        <w:keepNext w:val="0"/>
        <w:widowControl w:val="0"/>
        <w:spacing w:before="200" w:after="0" w:line="260" w:lineRule="atLeast"/>
        <w:ind w:left="0" w:right="0" w:firstLine="0"/>
        <w:jc w:val="both"/>
      </w:pPr>
      <w:bookmarkStart w:id="3349" w:name="Bookmark_para_938"/>
      <w:bookmarkEnd w:id="3349"/>
      <w:r>
        <w:rPr>
          <w:rFonts w:ascii="arial" w:eastAsia="arial" w:hAnsi="arial" w:cs="arial"/>
          <w:b w:val="0"/>
          <w:i/>
          <w:strike w:val="0"/>
          <w:noProof w:val="0"/>
          <w:color w:val="000000"/>
          <w:position w:val="0"/>
          <w:sz w:val="20"/>
          <w:u w:val="single"/>
          <w:vertAlign w:val="baseline"/>
        </w:rPr>
        <w:t>California UCL</w:t>
      </w:r>
      <w:r>
        <w:rPr>
          <w:rFonts w:ascii="arial" w:eastAsia="arial" w:hAnsi="arial" w:cs="arial"/>
          <w:b w:val="0"/>
          <w:i w:val="0"/>
          <w:strike w:val="0"/>
          <w:noProof w:val="0"/>
          <w:color w:val="000000"/>
          <w:position w:val="0"/>
          <w:sz w:val="20"/>
          <w:u w:val="none"/>
          <w:vertAlign w:val="baseline"/>
        </w:rPr>
        <w:t>: California's statute of limitations runs for four years. California's discovery rule for torts preserves every UCL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8.12. Philadelphia</w:t>
      </w:r>
    </w:p>
    <w:p>
      <w:pPr>
        <w:keepNext w:val="0"/>
        <w:widowControl w:val="0"/>
        <w:spacing w:before="200" w:after="0" w:line="260" w:lineRule="atLeast"/>
        <w:ind w:left="0" w:right="0" w:firstLine="0"/>
        <w:jc w:val="both"/>
      </w:pPr>
      <w:bookmarkStart w:id="3350" w:name="Bookmark_para_939"/>
      <w:bookmarkEnd w:id="3350"/>
      <w:r>
        <w:rPr>
          <w:rFonts w:ascii="arial" w:eastAsia="arial" w:hAnsi="arial" w:cs="arial"/>
          <w:b w:val="0"/>
          <w:i w:val="0"/>
          <w:strike w:val="0"/>
          <w:noProof w:val="0"/>
          <w:color w:val="000000"/>
          <w:position w:val="0"/>
          <w:sz w:val="20"/>
          <w:u w:val="none"/>
          <w:vertAlign w:val="baseline"/>
        </w:rPr>
        <w:t>The two Philadelphia Plaintiffs, Philadelphia and PICA, filed their suit in Pennsylvania on July 26, 2013. The parties agree that Pennsylvania law governs, and that Pennsylvania's statute of limitations does not run against PICA. The claims range from at least August 2007 to at least the end of 2010.</w:t>
      </w:r>
    </w:p>
    <w:p>
      <w:pPr>
        <w:keepNext w:val="0"/>
        <w:widowControl w:val="0"/>
        <w:spacing w:before="200" w:after="0" w:line="260" w:lineRule="atLeast"/>
        <w:ind w:left="0" w:right="0" w:firstLine="0"/>
        <w:jc w:val="both"/>
      </w:pPr>
      <w:bookmarkStart w:id="3351" w:name="Bookmark_para_940"/>
      <w:bookmarkEnd w:id="3351"/>
      <w:r>
        <w:rPr>
          <w:rFonts w:ascii="arial" w:eastAsia="arial" w:hAnsi="arial" w:cs="arial"/>
          <w:b w:val="0"/>
          <w:i/>
          <w:strike w:val="0"/>
          <w:noProof w:val="0"/>
          <w:color w:val="000000"/>
          <w:position w:val="0"/>
          <w:sz w:val="20"/>
          <w:u w:val="single"/>
          <w:vertAlign w:val="baseline"/>
        </w:rPr>
        <w:t>Discovery rule</w:t>
      </w:r>
      <w:r>
        <w:rPr>
          <w:rFonts w:ascii="arial" w:eastAsia="arial" w:hAnsi="arial" w:cs="arial"/>
          <w:b w:val="0"/>
          <w:i w:val="0"/>
          <w:strike w:val="0"/>
          <w:noProof w:val="0"/>
          <w:color w:val="000000"/>
          <w:position w:val="0"/>
          <w:sz w:val="20"/>
          <w:u w:val="none"/>
          <w:vertAlign w:val="baseline"/>
        </w:rPr>
        <w:t xml:space="preserve">: We conclude from Philadelphia's allegation that it "reasonably and justifiably relied on the named plaintiffs in </w:t>
      </w:r>
      <w:r>
        <w:rPr>
          <w:rFonts w:ascii="arial" w:eastAsia="arial" w:hAnsi="arial" w:cs="arial"/>
          <w:b w:val="0"/>
          <w:i w:val="0"/>
          <w:strike w:val="0"/>
          <w:noProof w:val="0"/>
          <w:color w:val="000000"/>
          <w:position w:val="0"/>
          <w:sz w:val="20"/>
          <w:u w:val="single"/>
          <w:vertAlign w:val="baseline"/>
        </w:rPr>
        <w:t>FTC Capital</w:t>
      </w:r>
      <w:r>
        <w:rPr>
          <w:rFonts w:ascii="arial" w:eastAsia="arial" w:hAnsi="arial" w:cs="arial"/>
          <w:b w:val="0"/>
          <w:i w:val="0"/>
          <w:strike w:val="0"/>
          <w:noProof w:val="0"/>
          <w:color w:val="000000"/>
          <w:position w:val="0"/>
          <w:sz w:val="20"/>
          <w:u w:val="none"/>
          <w:vertAlign w:val="baseline"/>
        </w:rPr>
        <w:t xml:space="preserve"> [now captioned as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Phila. Am. Compl. ¶ 392, that Philadelphia was on inquiry notice of its Period One and Two claims by approximately April 15, 2011. Thus, accrual of those claims was delayed until April 15, 2012, at the latest, when a reasonable investigation would have uncovered Philadelphia's claims.</w:t>
      </w:r>
    </w:p>
    <w:p>
      <w:pPr>
        <w:keepNext w:val="0"/>
        <w:widowControl w:val="0"/>
        <w:spacing w:before="200" w:after="0" w:line="260" w:lineRule="atLeast"/>
        <w:ind w:left="0" w:right="0" w:firstLine="0"/>
        <w:jc w:val="both"/>
      </w:pPr>
      <w:bookmarkStart w:id="3352" w:name="Bookmark_para_941"/>
      <w:bookmarkEnd w:id="3352"/>
      <w:r>
        <w:rPr>
          <w:rFonts w:ascii="arial" w:eastAsia="arial" w:hAnsi="arial" w:cs="arial"/>
          <w:b w:val="0"/>
          <w:i/>
          <w:strike w:val="0"/>
          <w:noProof w:val="0"/>
          <w:color w:val="000000"/>
          <w:position w:val="0"/>
          <w:sz w:val="20"/>
          <w:u w:val="single"/>
          <w:vertAlign w:val="baseline"/>
        </w:rPr>
        <w:t>Contract and unjust enrichment</w:t>
      </w:r>
      <w:r>
        <w:rPr>
          <w:rFonts w:ascii="arial" w:eastAsia="arial" w:hAnsi="arial" w:cs="arial"/>
          <w:b w:val="0"/>
          <w:i w:val="0"/>
          <w:strike w:val="0"/>
          <w:noProof w:val="0"/>
          <w:color w:val="000000"/>
          <w:position w:val="0"/>
          <w:sz w:val="20"/>
          <w:u w:val="none"/>
          <w:vertAlign w:val="baseline"/>
        </w:rPr>
        <w:t>: The statute of limitations runs for four years from the date of a breach or wrongful payment (not, on the facts presented, from the end</w:t>
      </w: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 of a relationship), so claims arising on or after July 26, 2009, are indisputably timely.</w:t>
      </w:r>
    </w:p>
    <w:p>
      <w:pPr>
        <w:keepNext w:val="0"/>
        <w:widowControl w:val="0"/>
        <w:spacing w:before="200" w:after="0" w:line="260" w:lineRule="atLeast"/>
        <w:ind w:left="0" w:right="0" w:firstLine="0"/>
        <w:jc w:val="both"/>
      </w:pPr>
      <w:bookmarkStart w:id="3353" w:name="Bookmark_para_942"/>
      <w:bookmarkEnd w:id="3353"/>
      <w:r>
        <w:rPr>
          <w:rFonts w:ascii="arial" w:eastAsia="arial" w:hAnsi="arial" w:cs="arial"/>
          <w:b w:val="0"/>
          <w:i w:val="0"/>
          <w:strike w:val="0"/>
          <w:noProof w:val="0"/>
          <w:color w:val="000000"/>
          <w:position w:val="0"/>
          <w:sz w:val="20"/>
          <w:u w:val="none"/>
          <w:vertAlign w:val="baseline"/>
        </w:rPr>
        <w:t>Because accrual of Philadelphia's contract claims was plausibly delayed until after July 26, 2009, all of those claims are timely.</w:t>
      </w:r>
    </w:p>
    <w:p>
      <w:pPr>
        <w:keepNext w:val="0"/>
        <w:widowControl w:val="0"/>
        <w:spacing w:before="200" w:after="0" w:line="260" w:lineRule="atLeast"/>
        <w:ind w:left="0" w:right="0" w:firstLine="0"/>
        <w:jc w:val="both"/>
      </w:pPr>
      <w:bookmarkStart w:id="3354" w:name="Bookmark_para_943"/>
      <w:bookmarkEnd w:id="3354"/>
      <w:r>
        <w:rPr>
          <w:rFonts w:ascii="arial" w:eastAsia="arial" w:hAnsi="arial" w:cs="arial"/>
          <w:b w:val="0"/>
          <w:i/>
          <w:strike w:val="0"/>
          <w:noProof w:val="0"/>
          <w:color w:val="000000"/>
          <w:position w:val="0"/>
          <w:sz w:val="20"/>
          <w:u w:val="single"/>
          <w:vertAlign w:val="baseline"/>
        </w:rPr>
        <w:t>Fraud and tortious interference</w:t>
      </w:r>
      <w:r>
        <w:rPr>
          <w:rFonts w:ascii="arial" w:eastAsia="arial" w:hAnsi="arial" w:cs="arial"/>
          <w:b w:val="0"/>
          <w:i w:val="0"/>
          <w:strike w:val="0"/>
          <w:noProof w:val="0"/>
          <w:color w:val="000000"/>
          <w:position w:val="0"/>
          <w:sz w:val="20"/>
          <w:u w:val="none"/>
          <w:vertAlign w:val="baseline"/>
        </w:rPr>
        <w:t>: The statute of limitations runs for two years, so claims accruing on or after July 26, 2011, are indisputably timely, if any such claims exist.</w:t>
      </w:r>
    </w:p>
    <w:p>
      <w:pPr>
        <w:keepNext w:val="0"/>
        <w:widowControl w:val="0"/>
        <w:spacing w:before="200" w:after="0" w:line="260" w:lineRule="atLeast"/>
        <w:ind w:left="0" w:right="0" w:firstLine="0"/>
        <w:jc w:val="both"/>
      </w:pPr>
      <w:bookmarkStart w:id="3355" w:name="Bookmark_para_944"/>
      <w:bookmarkEnd w:id="3355"/>
      <w:r>
        <w:rPr>
          <w:rFonts w:ascii="arial" w:eastAsia="arial" w:hAnsi="arial" w:cs="arial"/>
          <w:b w:val="0"/>
          <w:i w:val="0"/>
          <w:strike w:val="0"/>
          <w:noProof w:val="0"/>
          <w:color w:val="000000"/>
          <w:position w:val="0"/>
          <w:sz w:val="20"/>
          <w:u w:val="none"/>
          <w:vertAlign w:val="baseline"/>
        </w:rPr>
        <w:t>Because accrual of Philadelphia's tort claims was plausibly delayed until after July 26, 2009, all of those claims are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8.13. Principal</w:t>
      </w:r>
    </w:p>
    <w:p>
      <w:pPr>
        <w:keepNext w:val="0"/>
        <w:widowControl w:val="0"/>
        <w:spacing w:before="200" w:after="0" w:line="260" w:lineRule="atLeast"/>
        <w:ind w:left="0" w:right="0" w:firstLine="0"/>
        <w:jc w:val="both"/>
      </w:pPr>
      <w:bookmarkStart w:id="3356" w:name="Bookmark_para_945"/>
      <w:bookmarkEnd w:id="3356"/>
      <w:r>
        <w:rPr>
          <w:rFonts w:ascii="arial" w:eastAsia="arial" w:hAnsi="arial" w:cs="arial"/>
          <w:b w:val="0"/>
          <w:i w:val="0"/>
          <w:strike w:val="0"/>
          <w:noProof w:val="0"/>
          <w:color w:val="000000"/>
          <w:position w:val="0"/>
          <w:sz w:val="20"/>
          <w:u w:val="none"/>
          <w:vertAlign w:val="baseline"/>
        </w:rPr>
        <w:t>The Principal Plaintiffs filed suits in Iowa on August 1, 2013, and added new defendants when they amended (purporting to re-venue in New York) on October 6, 2014. Claims against the new defendants do not relate back to the original complaints. The dates of plaintiffs' claims range from at least August 2007 to at least May 2010.</w:t>
      </w:r>
    </w:p>
    <w:p>
      <w:pPr>
        <w:keepNext w:val="0"/>
        <w:widowControl w:val="0"/>
        <w:spacing w:before="200" w:after="0" w:line="260" w:lineRule="atLeast"/>
        <w:ind w:left="0" w:right="0" w:firstLine="0"/>
        <w:jc w:val="both"/>
      </w:pPr>
      <w:bookmarkStart w:id="3357" w:name="Bookmark_para_946"/>
      <w:bookmarkEnd w:id="3357"/>
      <w:r>
        <w:rPr>
          <w:rFonts w:ascii="arial" w:eastAsia="arial" w:hAnsi="arial" w:cs="arial"/>
          <w:b w:val="0"/>
          <w:i w:val="0"/>
          <w:strike w:val="0"/>
          <w:noProof w:val="0"/>
          <w:color w:val="000000"/>
          <w:position w:val="0"/>
          <w:sz w:val="20"/>
          <w:u w:val="none"/>
          <w:vertAlign w:val="baseline"/>
        </w:rPr>
        <w:t xml:space="preserve">Plaintiffs have purported to transfer their case to New York unilaterally and have sought transfer pursuant to </w:t>
      </w:r>
      <w:hyperlink r:id="rId212" w:history="1">
        <w:r>
          <w:rPr>
            <w:rFonts w:ascii="arial" w:eastAsia="arial" w:hAnsi="arial" w:cs="arial"/>
            <w:b w:val="0"/>
            <w:i/>
            <w:strike w:val="0"/>
            <w:noProof w:val="0"/>
            <w:color w:val="0077CC"/>
            <w:position w:val="0"/>
            <w:sz w:val="20"/>
            <w:u w:val="single"/>
            <w:vertAlign w:val="baseline"/>
          </w:rPr>
          <w:t>28 U.S.C. § 1406 (2012)</w:t>
        </w:r>
      </w:hyperlink>
      <w:r>
        <w:rPr>
          <w:rFonts w:ascii="arial" w:eastAsia="arial" w:hAnsi="arial" w:cs="arial"/>
          <w:b w:val="0"/>
          <w:i w:val="0"/>
          <w:strike w:val="0"/>
          <w:noProof w:val="0"/>
          <w:color w:val="000000"/>
          <w:position w:val="0"/>
          <w:sz w:val="20"/>
          <w:u w:val="none"/>
          <w:vertAlign w:val="baseline"/>
        </w:rPr>
        <w:t>. On this basis, the parties appear to agree that we should apply New York conflicts principles as though the Principal Plaintiffs had filed in New York in the first place. We therefore apply New York's borrowing</w:t>
      </w:r>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rule, according to which plaintiffs' claims must be timely under both New York and Iowa law.</w:t>
      </w:r>
    </w:p>
    <w:p>
      <w:pPr>
        <w:keepNext w:val="0"/>
        <w:widowControl w:val="0"/>
        <w:spacing w:before="200" w:after="0" w:line="260" w:lineRule="atLeast"/>
        <w:ind w:left="0" w:right="0" w:firstLine="0"/>
        <w:jc w:val="both"/>
      </w:pPr>
      <w:bookmarkStart w:id="3358" w:name="Bookmark_para_947"/>
      <w:bookmarkEnd w:id="3358"/>
      <w:r>
        <w:rPr>
          <w:rFonts w:ascii="arial" w:eastAsia="arial" w:hAnsi="arial" w:cs="arial"/>
          <w:b w:val="0"/>
          <w:i/>
          <w:strike w:val="0"/>
          <w:noProof w:val="0"/>
          <w:color w:val="000000"/>
          <w:position w:val="0"/>
          <w:sz w:val="20"/>
          <w:u w:val="single"/>
          <w:vertAlign w:val="baseline"/>
        </w:rPr>
        <w:t>Fraud and negligent misrepresentation</w:t>
      </w:r>
      <w:r>
        <w:rPr>
          <w:rFonts w:ascii="arial" w:eastAsia="arial" w:hAnsi="arial" w:cs="arial"/>
          <w:b w:val="0"/>
          <w:i w:val="0"/>
          <w:strike w:val="0"/>
          <w:noProof w:val="0"/>
          <w:color w:val="000000"/>
          <w:position w:val="0"/>
          <w:sz w:val="20"/>
          <w:u w:val="none"/>
          <w:vertAlign w:val="baseline"/>
        </w:rPr>
        <w:t>: Iowa's limitations period of five years (without a discovery rule for money damages) is shorter than the New York's six-year period (with a discovery rule), and so the statute of limitations runs for five years. Thus, claims accruing on or after August 1, 2008 (for the original defendants) or October 4, 2009 (for the new defendants), are indisputably timely.</w:t>
      </w:r>
    </w:p>
    <w:p>
      <w:pPr>
        <w:keepNext w:val="0"/>
        <w:widowControl w:val="0"/>
        <w:spacing w:before="200" w:after="0" w:line="260" w:lineRule="atLeast"/>
        <w:ind w:left="0" w:right="0" w:firstLine="0"/>
        <w:jc w:val="both"/>
      </w:pPr>
      <w:bookmarkStart w:id="3359" w:name="Bookmark_para_948"/>
      <w:bookmarkEnd w:id="3359"/>
      <w:r>
        <w:rPr>
          <w:rFonts w:ascii="arial" w:eastAsia="arial" w:hAnsi="arial" w:cs="arial"/>
          <w:b w:val="0"/>
          <w:i w:val="0"/>
          <w:strike w:val="0"/>
          <w:noProof w:val="0"/>
          <w:color w:val="000000"/>
          <w:position w:val="0"/>
          <w:sz w:val="20"/>
          <w:u w:val="none"/>
          <w:vertAlign w:val="baseline"/>
        </w:rPr>
        <w:t xml:space="preserve">Class-action tolling (under both Iowa and New York law) preserves plaintiffs' OTC-related claims dating back to April 15, 2006 (for the defendants named in the original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and April 28, 2007 (for the defendants first named in the first amended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complaint).</w:t>
      </w:r>
    </w:p>
    <w:p>
      <w:pPr>
        <w:keepNext w:val="0"/>
        <w:widowControl w:val="0"/>
        <w:spacing w:before="200" w:after="0" w:line="260" w:lineRule="atLeast"/>
        <w:ind w:left="0" w:right="0" w:firstLine="0"/>
        <w:jc w:val="both"/>
      </w:pPr>
      <w:bookmarkStart w:id="3360" w:name="Bookmark_para_949"/>
      <w:bookmarkEnd w:id="3360"/>
      <w:r>
        <w:rPr>
          <w:rFonts w:ascii="arial" w:eastAsia="arial" w:hAnsi="arial" w:cs="arial"/>
          <w:b w:val="0"/>
          <w:i w:val="0"/>
          <w:strike w:val="0"/>
          <w:noProof w:val="0"/>
          <w:color w:val="000000"/>
          <w:position w:val="0"/>
          <w:sz w:val="20"/>
          <w:u w:val="none"/>
          <w:vertAlign w:val="baseline"/>
        </w:rPr>
        <w:t>Some of plaintiffs' bond-related claims</w:t>
      </w:r>
      <w:r>
        <w:rPr>
          <w:rFonts w:ascii="arial" w:eastAsia="arial" w:hAnsi="arial" w:cs="arial"/>
          <w:vertAlign w:val="superscript"/>
        </w:rPr>
        <w:footnoteReference w:customMarkFollows="1" w:id="191"/>
        <w:t xml:space="preserve">200</w:t>
      </w:r>
      <w:r>
        <w:rPr>
          <w:rFonts w:ascii="arial" w:eastAsia="arial" w:hAnsi="arial" w:cs="arial"/>
          <w:b w:val="0"/>
          <w:i w:val="0"/>
          <w:strike w:val="0"/>
          <w:noProof w:val="0"/>
          <w:color w:val="000000"/>
          <w:position w:val="0"/>
          <w:sz w:val="20"/>
          <w:u w:val="none"/>
          <w:vertAlign w:val="baseline"/>
        </w:rPr>
        <w:t xml:space="preserve"> were likely tolled by the original and amended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complaints, but not by the </w:t>
      </w:r>
      <w:r>
        <w:rPr>
          <w:rFonts w:ascii="arial" w:eastAsia="arial" w:hAnsi="arial" w:cs="arial"/>
          <w:b w:val="0"/>
          <w:i w:val="0"/>
          <w:strike w:val="0"/>
          <w:noProof w:val="0"/>
          <w:color w:val="000000"/>
          <w:position w:val="0"/>
          <w:sz w:val="20"/>
          <w:u w:val="single"/>
          <w:vertAlign w:val="baseline"/>
        </w:rPr>
        <w:t>Berkshire Bank</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Directors Financial</w:t>
      </w:r>
      <w:r>
        <w:rPr>
          <w:rFonts w:ascii="arial" w:eastAsia="arial" w:hAnsi="arial" w:cs="arial"/>
          <w:b w:val="0"/>
          <w:i w:val="0"/>
          <w:strike w:val="0"/>
          <w:noProof w:val="0"/>
          <w:color w:val="000000"/>
          <w:position w:val="0"/>
          <w:sz w:val="20"/>
          <w:u w:val="none"/>
          <w:vertAlign w:val="baseline"/>
        </w:rPr>
        <w:t xml:space="preserve"> complaints because plaintiffs were not putative class members in those cases. Therefore, plaintiffs' bond-related claims were tolled (at most) from February 9, 2012 (for the defendants named in the original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 or from April 30, 2012 (for the defendants</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named in the amended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 to March 29, 2013. We divide defendants as follows:</w:t>
      </w:r>
    </w:p>
    <w:p>
      <w:pPr>
        <w:keepNext w:val="0"/>
        <w:widowControl w:val="0"/>
        <w:spacing w:before="240" w:after="0" w:line="260" w:lineRule="atLeast"/>
        <w:ind w:left="0" w:right="0" w:firstLine="0"/>
        <w:jc w:val="left"/>
      </w:pPr>
      <w:r>
        <w:pict>
          <v:shape id="_x0000_i1369" type="#_x0000_t75" style="width:15pt;height:15pt">
            <v:imagedata r:id="rId154" o:title=""/>
          </v:shape>
        </w:pict>
      </w:r>
      <w:bookmarkStart w:id="3362" w:name="Table66_insert"/>
      <w:hyperlink w:anchor="Table66" w:history="1">
        <w:r>
          <w:rPr>
            <w:rFonts w:ascii="arial" w:eastAsia="arial" w:hAnsi="arial" w:cs="arial"/>
            <w:b w:val="0"/>
            <w:i/>
            <w:strike w:val="0"/>
            <w:color w:val="0077CC"/>
            <w:sz w:val="20"/>
            <w:u w:val="single"/>
            <w:vertAlign w:val="baseline"/>
          </w:rPr>
          <w:t>Go to table66</w:t>
        </w:r>
      </w:hyperlink>
      <w:bookmarkEnd w:id="3362"/>
    </w:p>
    <w:p>
      <w:pPr>
        <w:keepNext w:val="0"/>
        <w:widowControl w:val="0"/>
        <w:spacing w:before="200" w:after="0" w:line="260" w:lineRule="atLeast"/>
        <w:ind w:left="0" w:right="0" w:firstLine="0"/>
        <w:jc w:val="both"/>
      </w:pPr>
      <w:bookmarkStart w:id="3363" w:name="Bookmark_para_950"/>
      <w:bookmarkEnd w:id="3363"/>
      <w:r>
        <w:rPr>
          <w:rFonts w:ascii="arial" w:eastAsia="arial" w:hAnsi="arial" w:cs="arial"/>
          <w:b w:val="0"/>
          <w:i w:val="0"/>
          <w:strike w:val="0"/>
          <w:noProof w:val="0"/>
          <w:color w:val="000000"/>
          <w:position w:val="0"/>
          <w:sz w:val="20"/>
          <w:u w:val="none"/>
          <w:vertAlign w:val="baseline"/>
        </w:rPr>
        <w:t>It follows that all of the following bond-related claims are time-barred: Claims against Group A defendants arising before June 14, 2007; claims against Group B defendants arising before September 3, 2007; claims against Group C defendants arising before August 1, 2008; and claims against Group D defendants arising before October 4, 2009.</w:t>
      </w:r>
    </w:p>
    <w:p>
      <w:pPr>
        <w:keepNext w:val="0"/>
        <w:widowControl w:val="0"/>
        <w:spacing w:before="200" w:after="0" w:line="260" w:lineRule="atLeast"/>
        <w:ind w:left="0" w:right="0" w:firstLine="0"/>
        <w:jc w:val="both"/>
      </w:pPr>
      <w:bookmarkStart w:id="3364" w:name="Bookmark_para_951"/>
      <w:bookmarkEnd w:id="3364"/>
      <w:r>
        <w:rPr>
          <w:rFonts w:ascii="arial" w:eastAsia="arial" w:hAnsi="arial" w:cs="arial"/>
          <w:b w:val="0"/>
          <w:i/>
          <w:strike w:val="0"/>
          <w:noProof w:val="0"/>
          <w:color w:val="000000"/>
          <w:position w:val="0"/>
          <w:sz w:val="20"/>
          <w:u w:val="single"/>
          <w:vertAlign w:val="baseline"/>
        </w:rPr>
        <w:t>Contract</w:t>
      </w:r>
      <w:r>
        <w:rPr>
          <w:rFonts w:ascii="arial" w:eastAsia="arial" w:hAnsi="arial" w:cs="arial"/>
          <w:b w:val="0"/>
          <w:i w:val="0"/>
          <w:strike w:val="0"/>
          <w:noProof w:val="0"/>
          <w:color w:val="000000"/>
          <w:position w:val="0"/>
          <w:sz w:val="20"/>
          <w:u w:val="none"/>
          <w:vertAlign w:val="baseline"/>
        </w:rPr>
        <w:t>: The parties agree that the statute of limitations runs for six years. Defendants do not challenge the timeliness of claims against the defendants named in the original complaints.</w:t>
      </w:r>
    </w:p>
    <w:p>
      <w:pPr>
        <w:keepNext w:val="0"/>
        <w:widowControl w:val="0"/>
        <w:spacing w:before="200" w:after="0" w:line="260" w:lineRule="atLeast"/>
        <w:ind w:left="0" w:right="0" w:firstLine="0"/>
        <w:jc w:val="both"/>
      </w:pPr>
      <w:bookmarkStart w:id="3365" w:name="Bookmark_para_952"/>
      <w:bookmarkEnd w:id="3365"/>
      <w:r>
        <w:rPr>
          <w:rFonts w:ascii="arial" w:eastAsia="arial" w:hAnsi="arial" w:cs="arial"/>
          <w:b w:val="0"/>
          <w:i w:val="0"/>
          <w:strike w:val="0"/>
          <w:noProof w:val="0"/>
          <w:color w:val="000000"/>
          <w:position w:val="0"/>
          <w:sz w:val="20"/>
          <w:u w:val="none"/>
          <w:vertAlign w:val="baseline"/>
        </w:rPr>
        <w:t>Class-action tolling does not apply to the new defendants, because none were named in any relevant class action. Thus, claims accruing before October 4, 2008, against the new defendants are time-barred.</w:t>
      </w:r>
    </w:p>
    <w:p>
      <w:pPr>
        <w:keepNext w:val="0"/>
        <w:widowControl w:val="0"/>
        <w:spacing w:before="200" w:after="0" w:line="260" w:lineRule="atLeast"/>
        <w:ind w:left="0" w:right="0" w:firstLine="0"/>
        <w:jc w:val="both"/>
      </w:pPr>
      <w:bookmarkStart w:id="3366" w:name="Bookmark_para_953"/>
      <w:bookmarkEnd w:id="3366"/>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The parties agree that New York's statute of limitations controls, and we apply a 3-year period.</w:t>
      </w:r>
      <w:r>
        <w:rPr>
          <w:rFonts w:ascii="arial" w:eastAsia="arial" w:hAnsi="arial" w:cs="arial"/>
          <w:vertAlign w:val="superscript"/>
        </w:rPr>
        <w:footnoteReference w:customMarkFollows="1" w:id="192"/>
        <w:t xml:space="preserve">201</w:t>
      </w:r>
    </w:p>
    <w:p>
      <w:pPr>
        <w:keepNext w:val="0"/>
        <w:widowControl w:val="0"/>
        <w:spacing w:before="200" w:after="0" w:line="260" w:lineRule="atLeast"/>
        <w:ind w:left="0" w:right="0" w:firstLine="0"/>
        <w:jc w:val="both"/>
      </w:pPr>
      <w:bookmarkStart w:id="3373" w:name="Bookmark_para_954"/>
      <w:bookmarkEnd w:id="3373"/>
      <w:r>
        <w:rPr>
          <w:rFonts w:ascii="arial" w:eastAsia="arial" w:hAnsi="arial" w:cs="arial"/>
          <w:b w:val="0"/>
          <w:i w:val="0"/>
          <w:strike w:val="0"/>
          <w:noProof w:val="0"/>
          <w:color w:val="000000"/>
          <w:position w:val="0"/>
          <w:sz w:val="20"/>
          <w:u w:val="none"/>
          <w:vertAlign w:val="baseline"/>
        </w:rPr>
        <w:t xml:space="preserve">Class-action tolling preserves OTC-related claims dating back to April 15, 2008 (for the defendants named in the original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and April 28, 2009 (for the defendants first named in the first amended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complaint). Claims against other original defendants accruing before August 1, 2010, and claims against the new defendants accruing before October 4, 2011, are time-barred.</w:t>
      </w:r>
    </w:p>
    <w:p>
      <w:pPr>
        <w:keepNext w:val="0"/>
        <w:widowControl w:val="0"/>
        <w:spacing w:before="200" w:after="0" w:line="260" w:lineRule="atLeast"/>
        <w:ind w:left="0" w:right="0" w:firstLine="0"/>
        <w:jc w:val="both"/>
      </w:pPr>
      <w:bookmarkStart w:id="3374" w:name="Bookmark_para_955"/>
      <w:bookmarkEnd w:id="3374"/>
      <w:r>
        <w:rPr>
          <w:rFonts w:ascii="arial" w:eastAsia="arial" w:hAnsi="arial" w:cs="arial"/>
          <w:b w:val="0"/>
          <w:i w:val="0"/>
          <w:strike w:val="0"/>
          <w:noProof w:val="0"/>
          <w:color w:val="000000"/>
          <w:position w:val="0"/>
          <w:sz w:val="20"/>
          <w:u w:val="none"/>
          <w:vertAlign w:val="baseline"/>
        </w:rPr>
        <w:t xml:space="preserve">For the bond-related claims, the amended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 cannot provide any tolling because that complaint specifically </w:t>
      </w:r>
      <w:r>
        <w:rPr>
          <w:rFonts w:ascii="arial" w:eastAsia="arial" w:hAnsi="arial" w:cs="arial"/>
          <w:b w:val="0"/>
          <w:i w:val="0"/>
          <w:strike w:val="0"/>
          <w:noProof w:val="0"/>
          <w:color w:val="000000"/>
          <w:position w:val="0"/>
          <w:sz w:val="20"/>
          <w:u w:val="single"/>
          <w:vertAlign w:val="baseline"/>
        </w:rPr>
        <w:t>excluded</w:t>
      </w:r>
      <w:r>
        <w:rPr>
          <w:rFonts w:ascii="arial" w:eastAsia="arial" w:hAnsi="arial" w:cs="arial"/>
          <w:b w:val="0"/>
          <w:i w:val="0"/>
          <w:strike w:val="0"/>
          <w:noProof w:val="0"/>
          <w:color w:val="000000"/>
          <w:position w:val="0"/>
          <w:sz w:val="20"/>
          <w:u w:val="none"/>
          <w:vertAlign w:val="baseline"/>
        </w:rPr>
        <w:t xml:space="preserve"> bonds on which a defendant was the obligor while we have concluded that an unjust enrichment claims can run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against an obligor who benefits from LIBOR suppression.</w:t>
      </w:r>
    </w:p>
    <w:p>
      <w:pPr>
        <w:keepNext w:val="0"/>
        <w:widowControl w:val="0"/>
        <w:spacing w:before="200" w:after="0" w:line="260" w:lineRule="atLeast"/>
        <w:ind w:left="0" w:right="0" w:firstLine="0"/>
        <w:jc w:val="both"/>
      </w:pPr>
      <w:bookmarkStart w:id="3375" w:name="Bookmark_para_956"/>
      <w:bookmarkEnd w:id="3375"/>
      <w:r>
        <w:rPr>
          <w:rFonts w:ascii="arial" w:eastAsia="arial" w:hAnsi="arial" w:cs="arial"/>
          <w:b w:val="0"/>
          <w:i w:val="0"/>
          <w:strike w:val="0"/>
          <w:noProof w:val="0"/>
          <w:color w:val="000000"/>
          <w:position w:val="0"/>
          <w:sz w:val="20"/>
          <w:u w:val="none"/>
          <w:vertAlign w:val="baseline"/>
        </w:rPr>
        <w:t xml:space="preserve">The original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 provides 81 days of tolling for bond-related claims against any Group A defendants that were in the Fortune 500.</w:t>
      </w:r>
      <w:r>
        <w:rPr>
          <w:rFonts w:ascii="arial" w:eastAsia="arial" w:hAnsi="arial" w:cs="arial"/>
          <w:vertAlign w:val="superscript"/>
        </w:rPr>
        <w:footnoteReference w:customMarkFollows="1" w:id="193"/>
        <w:t xml:space="preserve">202</w:t>
      </w:r>
      <w:r>
        <w:rPr>
          <w:rFonts w:ascii="arial" w:eastAsia="arial" w:hAnsi="arial" w:cs="arial"/>
          <w:b w:val="0"/>
          <w:i w:val="0"/>
          <w:strike w:val="0"/>
          <w:noProof w:val="0"/>
          <w:color w:val="000000"/>
          <w:position w:val="0"/>
          <w:sz w:val="20"/>
          <w:u w:val="none"/>
          <w:vertAlign w:val="baseline"/>
        </w:rPr>
        <w:t xml:space="preserve"> No class-action tolling applies to any other defendant.</w:t>
      </w:r>
      <w:r>
        <w:rPr>
          <w:rFonts w:ascii="arial" w:eastAsia="arial" w:hAnsi="arial" w:cs="arial"/>
          <w:b/>
          <w:i w:val="0"/>
          <w:strike w:val="0"/>
          <w:noProof w:val="0"/>
          <w:color w:val="000000"/>
          <w:position w:val="0"/>
          <w:sz w:val="20"/>
          <w:u w:val="none"/>
          <w:vertAlign w:val="baseline"/>
        </w:rPr>
        <w:t> [*537] </w:t>
      </w:r>
    </w:p>
    <w:p>
      <w:pPr>
        <w:keepNext w:val="0"/>
        <w:widowControl w:val="0"/>
        <w:spacing w:before="200" w:after="0" w:line="260" w:lineRule="atLeast"/>
        <w:ind w:left="0" w:right="0" w:firstLine="0"/>
        <w:jc w:val="both"/>
      </w:pPr>
      <w:bookmarkStart w:id="3377" w:name="Bookmark_para_957"/>
      <w:bookmarkEnd w:id="3377"/>
      <w:r>
        <w:rPr>
          <w:rFonts w:ascii="arial" w:eastAsia="arial" w:hAnsi="arial" w:cs="arial"/>
          <w:b w:val="0"/>
          <w:i w:val="0"/>
          <w:strike w:val="0"/>
          <w:noProof w:val="0"/>
          <w:color w:val="000000"/>
          <w:position w:val="0"/>
          <w:sz w:val="20"/>
          <w:u w:val="none"/>
          <w:vertAlign w:val="baseline"/>
        </w:rPr>
        <w:t>Thus, it follows that all of the following bond-related claims are time-barred despite class-action tolling: Claims against Fortune 500 Group A defendants arising before May 12, 2010; claims against other defendants in Groups A, B, and C arising before August 1, 2010; and claims against Group D defendants arising before October 4, 2011.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8.14. Prudential</w:t>
      </w:r>
    </w:p>
    <w:p>
      <w:pPr>
        <w:keepNext w:val="0"/>
        <w:widowControl w:val="0"/>
        <w:spacing w:before="200" w:after="0" w:line="260" w:lineRule="atLeast"/>
        <w:ind w:left="0" w:right="0" w:firstLine="0"/>
        <w:jc w:val="both"/>
      </w:pPr>
      <w:bookmarkStart w:id="3378" w:name="Bookmark_para_958"/>
      <w:bookmarkEnd w:id="3378"/>
      <w:r>
        <w:rPr>
          <w:rFonts w:ascii="arial" w:eastAsia="arial" w:hAnsi="arial" w:cs="arial"/>
          <w:b w:val="0"/>
          <w:i w:val="0"/>
          <w:strike w:val="0"/>
          <w:noProof w:val="0"/>
          <w:color w:val="000000"/>
          <w:position w:val="0"/>
          <w:sz w:val="20"/>
          <w:u w:val="none"/>
          <w:vertAlign w:val="baseline"/>
        </w:rPr>
        <w:t>Prudential filed suit in New Jersey on May 19, 2014, and the parties agree that New Jersey law governs. The dates of Prudential's claims range from at least August 2007 to at least the end of 2010.</w:t>
      </w:r>
    </w:p>
    <w:p>
      <w:pPr>
        <w:keepNext w:val="0"/>
        <w:widowControl w:val="0"/>
        <w:spacing w:before="200" w:after="0" w:line="260" w:lineRule="atLeast"/>
        <w:ind w:left="0" w:right="0" w:firstLine="0"/>
        <w:jc w:val="both"/>
      </w:pPr>
      <w:bookmarkStart w:id="3379" w:name="Bookmark_para_959"/>
      <w:bookmarkEnd w:id="3379"/>
      <w:r>
        <w:rPr>
          <w:rFonts w:ascii="arial" w:eastAsia="arial" w:hAnsi="arial" w:cs="arial"/>
          <w:b w:val="0"/>
          <w:i/>
          <w:strike w:val="0"/>
          <w:noProof w:val="0"/>
          <w:color w:val="000000"/>
          <w:position w:val="0"/>
          <w:sz w:val="20"/>
          <w:u w:val="single"/>
          <w:vertAlign w:val="baseline"/>
        </w:rPr>
        <w:t>Contract and unjust enrichment</w:t>
      </w:r>
      <w:r>
        <w:rPr>
          <w:rFonts w:ascii="arial" w:eastAsia="arial" w:hAnsi="arial" w:cs="arial"/>
          <w:b w:val="0"/>
          <w:i w:val="0"/>
          <w:strike w:val="0"/>
          <w:noProof w:val="0"/>
          <w:color w:val="000000"/>
          <w:position w:val="0"/>
          <w:sz w:val="20"/>
          <w:u w:val="none"/>
          <w:vertAlign w:val="baseline"/>
        </w:rPr>
        <w:t>: The statute of limitations runs for six years, so claims accruing on or after May 19, 2008, are indisputably timely.</w:t>
      </w:r>
    </w:p>
    <w:p>
      <w:pPr>
        <w:keepNext w:val="0"/>
        <w:widowControl w:val="0"/>
        <w:spacing w:before="200" w:after="0" w:line="260" w:lineRule="atLeast"/>
        <w:ind w:left="0" w:right="0" w:firstLine="0"/>
        <w:jc w:val="both"/>
      </w:pPr>
      <w:bookmarkStart w:id="3380" w:name="Bookmark_para_960"/>
      <w:bookmarkEnd w:id="3380"/>
      <w:r>
        <w:rPr>
          <w:rFonts w:ascii="arial" w:eastAsia="arial" w:hAnsi="arial" w:cs="arial"/>
          <w:b w:val="0"/>
          <w:i w:val="0"/>
          <w:strike w:val="0"/>
          <w:noProof w:val="0"/>
          <w:color w:val="000000"/>
          <w:position w:val="0"/>
          <w:sz w:val="20"/>
          <w:u w:val="none"/>
          <w:vertAlign w:val="baseline"/>
        </w:rPr>
        <w:t xml:space="preserve">Class-action tolling preserves claims arising on or after April 15, 2005 (against defendants named in the original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or on or after April 28, 2006 (against defendants first named in the first amended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complaint). Prudential's bond-based contract and unjust enrichment claims for bonds purchased from defendants were tolled for 369 days against defendants named in</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Carpenters Pension Fund</w:t>
      </w:r>
      <w:r>
        <w:rPr>
          <w:rFonts w:ascii="arial" w:eastAsia="arial" w:hAnsi="arial" w:cs="arial"/>
          <w:b w:val="0"/>
          <w:i w:val="0"/>
          <w:strike w:val="0"/>
          <w:noProof w:val="0"/>
          <w:color w:val="000000"/>
          <w:position w:val="0"/>
          <w:sz w:val="20"/>
          <w:u w:val="none"/>
          <w:vertAlign w:val="baseline"/>
        </w:rPr>
        <w:t xml:space="preserve"> complaint and for 353 days against defendants named in the </w:t>
      </w:r>
      <w:r>
        <w:rPr>
          <w:rFonts w:ascii="arial" w:eastAsia="arial" w:hAnsi="arial" w:cs="arial"/>
          <w:b w:val="0"/>
          <w:i w:val="0"/>
          <w:strike w:val="0"/>
          <w:noProof w:val="0"/>
          <w:color w:val="000000"/>
          <w:position w:val="0"/>
          <w:sz w:val="20"/>
          <w:u w:val="single"/>
          <w:vertAlign w:val="baseline"/>
        </w:rPr>
        <w:t>Ravan Investments</w:t>
      </w:r>
      <w:r>
        <w:rPr>
          <w:rFonts w:ascii="arial" w:eastAsia="arial" w:hAnsi="arial" w:cs="arial"/>
          <w:b w:val="0"/>
          <w:i w:val="0"/>
          <w:strike w:val="0"/>
          <w:noProof w:val="0"/>
          <w:color w:val="000000"/>
          <w:position w:val="0"/>
          <w:sz w:val="20"/>
          <w:u w:val="none"/>
          <w:vertAlign w:val="baseline"/>
        </w:rPr>
        <w:t xml:space="preserve"> complaint.</w:t>
      </w:r>
    </w:p>
    <w:p>
      <w:pPr>
        <w:keepNext w:val="0"/>
        <w:widowControl w:val="0"/>
        <w:spacing w:before="240" w:after="0" w:line="260" w:lineRule="atLeast"/>
        <w:ind w:left="0" w:right="0" w:firstLine="0"/>
        <w:jc w:val="left"/>
      </w:pPr>
      <w:r>
        <w:pict>
          <v:shape id="_x0000_i1370" type="#_x0000_t75" style="width:15pt;height:15pt">
            <v:imagedata r:id="rId154" o:title=""/>
          </v:shape>
        </w:pict>
      </w:r>
      <w:bookmarkStart w:id="3381" w:name="Table67_insert"/>
      <w:hyperlink w:anchor="Table67" w:history="1">
        <w:r>
          <w:rPr>
            <w:rFonts w:ascii="arial" w:eastAsia="arial" w:hAnsi="arial" w:cs="arial"/>
            <w:b w:val="0"/>
            <w:i/>
            <w:strike w:val="0"/>
            <w:color w:val="0077CC"/>
            <w:sz w:val="20"/>
            <w:u w:val="single"/>
            <w:vertAlign w:val="baseline"/>
          </w:rPr>
          <w:t>Go to table67</w:t>
        </w:r>
      </w:hyperlink>
      <w:bookmarkEnd w:id="3381"/>
    </w:p>
    <w:p>
      <w:pPr>
        <w:keepNext w:val="0"/>
        <w:widowControl w:val="0"/>
        <w:spacing w:before="200" w:after="0" w:line="260" w:lineRule="atLeast"/>
        <w:ind w:left="0" w:right="0" w:firstLine="0"/>
        <w:jc w:val="both"/>
      </w:pPr>
      <w:bookmarkStart w:id="3382" w:name="Bookmark_para_961"/>
      <w:bookmarkEnd w:id="3382"/>
      <w:r>
        <w:rPr>
          <w:rFonts w:ascii="arial" w:eastAsia="arial" w:hAnsi="arial" w:cs="arial"/>
          <w:b w:val="0"/>
          <w:i w:val="0"/>
          <w:strike w:val="0"/>
          <w:noProof w:val="0"/>
          <w:color w:val="000000"/>
          <w:position w:val="0"/>
          <w:sz w:val="20"/>
          <w:u w:val="none"/>
          <w:vertAlign w:val="baseline"/>
        </w:rPr>
        <w:t xml:space="preserve">For bonds purchased from other parties, these claims were tolled for 332 days against defendants named in the </w:t>
      </w:r>
      <w:r>
        <w:rPr>
          <w:rFonts w:ascii="arial" w:eastAsia="arial" w:hAnsi="arial" w:cs="arial"/>
          <w:b w:val="0"/>
          <w:i w:val="0"/>
          <w:strike w:val="0"/>
          <w:noProof w:val="0"/>
          <w:color w:val="000000"/>
          <w:position w:val="0"/>
          <w:sz w:val="20"/>
          <w:u w:val="single"/>
          <w:vertAlign w:val="baseline"/>
        </w:rPr>
        <w:t>Insulators &amp; Asbestos Workers</w:t>
      </w:r>
      <w:r>
        <w:rPr>
          <w:rFonts w:ascii="arial" w:eastAsia="arial" w:hAnsi="arial" w:cs="arial"/>
          <w:b w:val="0"/>
          <w:i w:val="0"/>
          <w:strike w:val="0"/>
          <w:noProof w:val="0"/>
          <w:color w:val="000000"/>
          <w:position w:val="0"/>
          <w:sz w:val="20"/>
          <w:u w:val="none"/>
          <w:vertAlign w:val="baseline"/>
        </w:rPr>
        <w:t xml:space="preserve"> complaint. Therefore, these claims accruing on or after June 22, 2007 against the following defendants are timely: Bank of America Corp.;</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Bank of America N.A.; Barclays Bank PLC; Citigroup Inc.; Deutsche Bank AG; HSBC Bank PLC; JPMorgan Chase &amp; Co.; Royal Bank of Scotland PLC; UBS AG. If the Royal Bank of Canada is in the Fortune 500, then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tolled such claims against it for 81 days. As a result, such claims accruing before February 28, 2008 are time-barred.</w:t>
      </w:r>
    </w:p>
    <w:p>
      <w:pPr>
        <w:keepNext w:val="0"/>
        <w:widowControl w:val="0"/>
        <w:spacing w:before="200" w:after="0" w:line="260" w:lineRule="atLeast"/>
        <w:ind w:left="0" w:right="0" w:firstLine="0"/>
        <w:jc w:val="both"/>
      </w:pPr>
      <w:bookmarkStart w:id="3383" w:name="Bookmark_para_962"/>
      <w:bookmarkEnd w:id="3383"/>
      <w:r>
        <w:rPr>
          <w:rFonts w:ascii="arial" w:eastAsia="arial" w:hAnsi="arial" w:cs="arial"/>
          <w:b w:val="0"/>
          <w:i/>
          <w:strike w:val="0"/>
          <w:noProof w:val="0"/>
          <w:color w:val="000000"/>
          <w:position w:val="0"/>
          <w:sz w:val="20"/>
          <w:u w:val="single"/>
          <w:vertAlign w:val="baseline"/>
        </w:rPr>
        <w:t>Fraud, negligent misrepresentation, and tortious interference</w:t>
      </w:r>
      <w:r>
        <w:rPr>
          <w:rFonts w:ascii="arial" w:eastAsia="arial" w:hAnsi="arial" w:cs="arial"/>
          <w:b w:val="0"/>
          <w:i w:val="0"/>
          <w:strike w:val="0"/>
          <w:noProof w:val="0"/>
          <w:color w:val="000000"/>
          <w:position w:val="0"/>
          <w:sz w:val="20"/>
          <w:u w:val="none"/>
          <w:vertAlign w:val="baseline"/>
        </w:rPr>
        <w:t>: The statute of limitations runs for six years, so claims accruing on or after May 19, 2008, are indisputably timely. The same class-action tolling as applies to Prudential's contract and unjust enrichment claims also applies to Prudential's fraud claims.</w:t>
      </w:r>
    </w:p>
    <w:p>
      <w:pPr>
        <w:keepNext w:val="0"/>
        <w:widowControl w:val="0"/>
        <w:spacing w:before="200" w:after="0" w:line="260" w:lineRule="atLeast"/>
        <w:ind w:left="0" w:right="0" w:firstLine="0"/>
        <w:jc w:val="both"/>
      </w:pPr>
      <w:bookmarkStart w:id="3384" w:name="Bookmark_para_963"/>
      <w:bookmarkEnd w:id="3384"/>
      <w:r>
        <w:rPr>
          <w:rFonts w:ascii="arial" w:eastAsia="arial" w:hAnsi="arial" w:cs="arial"/>
          <w:b w:val="0"/>
          <w:i w:val="0"/>
          <w:strike w:val="0"/>
          <w:noProof w:val="0"/>
          <w:color w:val="000000"/>
          <w:position w:val="0"/>
          <w:sz w:val="20"/>
          <w:u w:val="none"/>
          <w:vertAlign w:val="baseline"/>
        </w:rPr>
        <w:t>Moreover, we cannot discern from the pleadings that Prudential was aware of news articles regarding LIBOR before May 19, 2008, and so Prudential's claims are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8.15. Salix</w:t>
      </w:r>
    </w:p>
    <w:p>
      <w:pPr>
        <w:keepNext w:val="0"/>
        <w:widowControl w:val="0"/>
        <w:spacing w:before="200" w:after="0" w:line="260" w:lineRule="atLeast"/>
        <w:ind w:left="0" w:right="0" w:firstLine="0"/>
        <w:jc w:val="both"/>
      </w:pPr>
      <w:bookmarkStart w:id="3385" w:name="Bookmark_para_964"/>
      <w:bookmarkEnd w:id="3385"/>
      <w:r>
        <w:rPr>
          <w:rFonts w:ascii="arial" w:eastAsia="arial" w:hAnsi="arial" w:cs="arial"/>
          <w:b w:val="0"/>
          <w:i w:val="0"/>
          <w:strike w:val="0"/>
          <w:noProof w:val="0"/>
          <w:color w:val="000000"/>
          <w:position w:val="0"/>
          <w:sz w:val="20"/>
          <w:u w:val="none"/>
          <w:vertAlign w:val="baseline"/>
        </w:rPr>
        <w:t>Salix filed suit in New York on Monday, May 20, 2013. Credit Suisse AG was added as a defendant on October 6, 2014, but this amendment (which plausibly corrects a mistake as to the identity of a panel bank) relates back. The dates of Salix's claims range from at least August 2007 to at least the end of 2010.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8.15.1. Claims Assigned by FrontPoint Funds</w:t>
      </w:r>
    </w:p>
    <w:p>
      <w:pPr>
        <w:keepNext w:val="0"/>
        <w:widowControl w:val="0"/>
        <w:spacing w:before="200" w:after="0" w:line="260" w:lineRule="atLeast"/>
        <w:ind w:left="0" w:right="0" w:firstLine="0"/>
        <w:jc w:val="both"/>
      </w:pPr>
      <w:bookmarkStart w:id="3386" w:name="Bookmark_para_965"/>
      <w:bookmarkEnd w:id="3386"/>
      <w:r>
        <w:rPr>
          <w:rFonts w:ascii="arial" w:eastAsia="arial" w:hAnsi="arial" w:cs="arial"/>
          <w:b w:val="0"/>
          <w:i/>
          <w:strike w:val="0"/>
          <w:noProof w:val="0"/>
          <w:color w:val="000000"/>
          <w:position w:val="0"/>
          <w:sz w:val="20"/>
          <w:u w:val="single"/>
          <w:vertAlign w:val="baseline"/>
        </w:rPr>
        <w:t>Unjust enrichment and fraud</w:t>
      </w:r>
      <w:r>
        <w:rPr>
          <w:rFonts w:ascii="arial" w:eastAsia="arial" w:hAnsi="arial" w:cs="arial"/>
          <w:b/>
          <w:i/>
          <w:strike w:val="0"/>
          <w:noProof w:val="0"/>
          <w:color w:val="000000"/>
          <w:position w:val="0"/>
          <w:sz w:val="20"/>
          <w:u w:val="single"/>
          <w:vertAlign w:val="baseline"/>
        </w:rPr>
        <w:t> [*540] </w:t>
      </w:r>
      <w:r>
        <w:rPr>
          <w:rFonts w:ascii="arial" w:eastAsia="arial" w:hAnsi="arial" w:cs="arial"/>
          <w:b w:val="0"/>
          <w:i w:val="0"/>
          <w:strike w:val="0"/>
          <w:noProof w:val="0"/>
          <w:color w:val="000000"/>
          <w:position w:val="0"/>
          <w:sz w:val="20"/>
          <w:u w:val="none"/>
          <w:vertAlign w:val="baseline"/>
        </w:rPr>
        <w:t>: New York statute of limitations on unjust enrichment and Connecticut statute of limitations on fraud run for three years, so claims accruing on or after May 18, 2010, are indisputably timely.</w:t>
      </w:r>
    </w:p>
    <w:p>
      <w:pPr>
        <w:keepNext w:val="0"/>
        <w:widowControl w:val="0"/>
        <w:spacing w:before="200" w:after="0" w:line="260" w:lineRule="atLeast"/>
        <w:ind w:left="0" w:right="0" w:firstLine="0"/>
        <w:jc w:val="both"/>
      </w:pPr>
      <w:bookmarkStart w:id="3387" w:name="Bookmark_para_966"/>
      <w:bookmarkEnd w:id="3387"/>
      <w:r>
        <w:rPr>
          <w:rFonts w:ascii="arial" w:eastAsia="arial" w:hAnsi="arial" w:cs="arial"/>
          <w:b w:val="0"/>
          <w:i w:val="0"/>
          <w:strike w:val="0"/>
          <w:noProof w:val="0"/>
          <w:color w:val="000000"/>
          <w:position w:val="0"/>
          <w:sz w:val="20"/>
          <w:u w:val="none"/>
          <w:vertAlign w:val="baseline"/>
        </w:rPr>
        <w:t>Class-action tolling (under both New York and Connecticut law) preserves claims against the following defendants:</w:t>
      </w:r>
    </w:p>
    <w:p>
      <w:pPr>
        <w:keepNext w:val="0"/>
        <w:widowControl w:val="0"/>
        <w:spacing w:before="240" w:after="0" w:line="260" w:lineRule="atLeast"/>
        <w:ind w:left="0" w:right="0" w:firstLine="0"/>
        <w:jc w:val="left"/>
      </w:pPr>
      <w:r>
        <w:pict>
          <v:shape id="_x0000_i1371" type="#_x0000_t75" style="width:15pt;height:15pt">
            <v:imagedata r:id="rId154" o:title=""/>
          </v:shape>
        </w:pict>
      </w:r>
      <w:bookmarkStart w:id="3388" w:name="Table68_insert"/>
      <w:hyperlink w:anchor="Table68" w:history="1">
        <w:r>
          <w:rPr>
            <w:rFonts w:ascii="arial" w:eastAsia="arial" w:hAnsi="arial" w:cs="arial"/>
            <w:b w:val="0"/>
            <w:i/>
            <w:strike w:val="0"/>
            <w:color w:val="0077CC"/>
            <w:sz w:val="20"/>
            <w:u w:val="single"/>
            <w:vertAlign w:val="baseline"/>
          </w:rPr>
          <w:t>Go to table68</w:t>
        </w:r>
      </w:hyperlink>
      <w:bookmarkEnd w:id="3388"/>
    </w:p>
    <w:p>
      <w:pPr>
        <w:keepNext w:val="0"/>
        <w:widowControl w:val="0"/>
        <w:spacing w:before="200" w:after="0" w:line="260" w:lineRule="atLeast"/>
        <w:ind w:left="0" w:right="0" w:firstLine="0"/>
        <w:jc w:val="both"/>
      </w:pPr>
      <w:bookmarkStart w:id="3389" w:name="Bookmark_para_967"/>
      <w:bookmarkEnd w:id="3389"/>
      <w:r>
        <w:rPr>
          <w:rFonts w:ascii="arial" w:eastAsia="arial" w:hAnsi="arial" w:cs="arial"/>
          <w:b w:val="0"/>
          <w:i w:val="0"/>
          <w:strike w:val="0"/>
          <w:noProof w:val="0"/>
          <w:color w:val="000000"/>
          <w:position w:val="0"/>
          <w:sz w:val="20"/>
          <w:u w:val="none"/>
          <w:vertAlign w:val="baseline"/>
        </w:rPr>
        <w:t>Thus, the following unjust enrichment and fraud claims are time-barred: Claims against Group A defendants arising before April 15, 2008 and claims against Group B defendants arising before May 18, 2010.</w:t>
      </w:r>
    </w:p>
    <w:p>
      <w:pPr>
        <w:keepNext w:val="0"/>
        <w:widowControl w:val="0"/>
        <w:spacing w:before="200" w:after="0" w:line="260" w:lineRule="atLeast"/>
        <w:ind w:left="0" w:right="0" w:firstLine="0"/>
        <w:jc w:val="both"/>
      </w:pPr>
      <w:bookmarkStart w:id="3390" w:name="Bookmark_para_968"/>
      <w:bookmarkEnd w:id="3390"/>
      <w:r>
        <w:rPr>
          <w:rFonts w:ascii="arial" w:eastAsia="arial" w:hAnsi="arial" w:cs="arial"/>
          <w:b w:val="0"/>
          <w:i/>
          <w:strike w:val="0"/>
          <w:noProof w:val="0"/>
          <w:color w:val="000000"/>
          <w:position w:val="0"/>
          <w:sz w:val="20"/>
          <w:u w:val="single"/>
          <w:vertAlign w:val="baseline"/>
        </w:rPr>
        <w:t>Contract</w:t>
      </w:r>
      <w:r>
        <w:rPr>
          <w:rFonts w:ascii="arial" w:eastAsia="arial" w:hAnsi="arial" w:cs="arial"/>
          <w:b w:val="0"/>
          <w:i w:val="0"/>
          <w:strike w:val="0"/>
          <w:noProof w:val="0"/>
          <w:color w:val="000000"/>
          <w:position w:val="0"/>
          <w:sz w:val="20"/>
          <w:u w:val="none"/>
          <w:vertAlign w:val="baseline"/>
        </w:rPr>
        <w:t>: The only defendant to move against these claims is Credit Suisse AG, on the grounds that Credit Suisse AG was not added as a defendant until October 6, 2014. Because we have rejected Credit Suisse AG's relation-back argument at this stage, the claims against Credit Suisse AG are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8.15.2. Claims Assigned by Eric Grannan</w:t>
      </w:r>
    </w:p>
    <w:p>
      <w:pPr>
        <w:keepNext w:val="0"/>
        <w:widowControl w:val="0"/>
        <w:spacing w:before="200" w:after="0" w:line="260" w:lineRule="atLeast"/>
        <w:ind w:left="0" w:right="0" w:firstLine="0"/>
        <w:jc w:val="both"/>
      </w:pPr>
      <w:bookmarkStart w:id="3391" w:name="Bookmark_para_969"/>
      <w:bookmarkEnd w:id="3391"/>
      <w:r>
        <w:rPr>
          <w:rFonts w:ascii="arial" w:eastAsia="arial" w:hAnsi="arial" w:cs="arial"/>
          <w:b w:val="0"/>
          <w:i w:val="0"/>
          <w:strike w:val="0"/>
          <w:noProof w:val="0"/>
          <w:color w:val="000000"/>
          <w:position w:val="0"/>
          <w:sz w:val="20"/>
          <w:u w:val="none"/>
          <w:vertAlign w:val="baseline"/>
        </w:rPr>
        <w:t>According to the complaint, Eric Grannan was a resident of New York at all relevant times. Therefore, only New York law applies to the fraud claims assigned by Grannan, and all claims accruing on or after May 18, 2007, are timely without applying a discovery rule.</w:t>
      </w:r>
    </w:p>
    <w:p>
      <w:pPr>
        <w:keepNext w:val="0"/>
        <w:widowControl w:val="0"/>
        <w:spacing w:before="200" w:after="0" w:line="260" w:lineRule="atLeast"/>
        <w:ind w:left="0" w:right="0" w:firstLine="0"/>
        <w:jc w:val="both"/>
      </w:pPr>
      <w:bookmarkStart w:id="3392" w:name="Bookmark_para_970"/>
      <w:bookmarkEnd w:id="3392"/>
      <w:r>
        <w:rPr>
          <w:rFonts w:ascii="arial" w:eastAsia="arial" w:hAnsi="arial" w:cs="arial"/>
          <w:b w:val="0"/>
          <w:i w:val="0"/>
          <w:strike w:val="0"/>
          <w:noProof w:val="0"/>
          <w:color w:val="000000"/>
          <w:position w:val="0"/>
          <w:sz w:val="20"/>
          <w:u w:val="none"/>
          <w:vertAlign w:val="baseline"/>
        </w:rPr>
        <w:t>We have not held that investors were on inquiry notice of Period Zero claims until 2012, which was within two years of Salix's first complaint. Therefore, claims accruing</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before May 18, 2007, survive this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8.15.3. Claims Assigned by Others</w:t>
      </w:r>
    </w:p>
    <w:p>
      <w:pPr>
        <w:keepNext w:val="0"/>
        <w:widowControl w:val="0"/>
        <w:spacing w:before="200" w:after="0" w:line="260" w:lineRule="atLeast"/>
        <w:ind w:left="0" w:right="0" w:firstLine="0"/>
        <w:jc w:val="both"/>
      </w:pPr>
      <w:bookmarkStart w:id="3393" w:name="Bookmark_para_971"/>
      <w:bookmarkEnd w:id="3393"/>
      <w:r>
        <w:rPr>
          <w:rFonts w:ascii="arial" w:eastAsia="arial" w:hAnsi="arial" w:cs="arial"/>
          <w:b w:val="0"/>
          <w:i w:val="0"/>
          <w:strike w:val="0"/>
          <w:noProof w:val="0"/>
          <w:color w:val="000000"/>
          <w:position w:val="0"/>
          <w:sz w:val="20"/>
          <w:u w:val="none"/>
          <w:vertAlign w:val="baseline"/>
        </w:rPr>
        <w:t>Although the borrowing rule may apply to fraud claims assigned by Salix Capital (Ireland), Dan Donovan (Ireland), and Thomas Felgner (California), no defendant has offered Irish or California law as a basis for dismissing such claims.</w:t>
      </w:r>
    </w:p>
    <w:p>
      <w:pPr>
        <w:keepNext w:val="0"/>
        <w:widowControl w:val="0"/>
        <w:spacing w:before="200" w:after="0" w:line="260" w:lineRule="atLeast"/>
        <w:ind w:left="0" w:right="0" w:firstLine="0"/>
        <w:jc w:val="both"/>
      </w:pPr>
      <w:bookmarkStart w:id="3394" w:name="Bookmark_para_972"/>
      <w:bookmarkEnd w:id="3394"/>
      <w:r>
        <w:rPr>
          <w:rFonts w:ascii="arial" w:eastAsia="arial" w:hAnsi="arial" w:cs="arial"/>
          <w:b w:val="0"/>
          <w:i w:val="0"/>
          <w:strike w:val="0"/>
          <w:noProof w:val="0"/>
          <w:color w:val="000000"/>
          <w:position w:val="0"/>
          <w:sz w:val="20"/>
          <w:u w:val="none"/>
          <w:vertAlign w:val="baseline"/>
        </w:rPr>
        <w:t>Indeed, the only defendant to move against these fraud claims is Credit Suisse AG, on the grounds that Credit Suisse AG was not added as a defendant until October 6, 2014. For the same reasons that the FrontPoint Funds' fraud claims survive this motion, so do these fraud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8.16. Schwab</w:t>
      </w:r>
    </w:p>
    <w:p>
      <w:pPr>
        <w:keepNext w:val="0"/>
        <w:widowControl w:val="0"/>
        <w:spacing w:before="200" w:after="0" w:line="260" w:lineRule="atLeast"/>
        <w:ind w:left="0" w:right="0" w:firstLine="0"/>
        <w:jc w:val="both"/>
      </w:pPr>
      <w:bookmarkStart w:id="3395" w:name="Bookmark_para_973"/>
      <w:bookmarkEnd w:id="3395"/>
      <w:r>
        <w:rPr>
          <w:rFonts w:ascii="arial" w:eastAsia="arial" w:hAnsi="arial" w:cs="arial"/>
          <w:b w:val="0"/>
          <w:i w:val="0"/>
          <w:strike w:val="0"/>
          <w:noProof w:val="0"/>
          <w:color w:val="000000"/>
          <w:position w:val="0"/>
          <w:sz w:val="20"/>
          <w:u w:val="none"/>
          <w:vertAlign w:val="baseline"/>
        </w:rPr>
        <w:t>The Schwab Plaintiffs filed their present action in California on Monday, April 29, 2013, and the parties agree that California law governs. Plaintiffs' common law claims effectively relate back to plaintiffs' first set of cases, which were filed on August 23 and 29, 2011. The dates of their claims range from August 2007 to May 2010.</w:t>
      </w:r>
    </w:p>
    <w:p>
      <w:pPr>
        <w:keepNext w:val="0"/>
        <w:widowControl w:val="0"/>
        <w:spacing w:before="200" w:after="0" w:line="260" w:lineRule="atLeast"/>
        <w:ind w:left="0" w:right="0" w:firstLine="0"/>
        <w:jc w:val="both"/>
      </w:pPr>
      <w:bookmarkStart w:id="3396" w:name="Bookmark_para_974"/>
      <w:bookmarkEnd w:id="3396"/>
      <w:r>
        <w:rPr>
          <w:rFonts w:ascii="arial" w:eastAsia="arial" w:hAnsi="arial" w:cs="arial"/>
          <w:b w:val="0"/>
          <w:i/>
          <w:strike w:val="0"/>
          <w:noProof w:val="0"/>
          <w:color w:val="000000"/>
          <w:position w:val="0"/>
          <w:sz w:val="20"/>
          <w:u w:val="single"/>
          <w:vertAlign w:val="baseline"/>
        </w:rPr>
        <w:t>Fraud</w:t>
      </w:r>
      <w:r>
        <w:rPr>
          <w:rFonts w:ascii="arial" w:eastAsia="arial" w:hAnsi="arial" w:cs="arial"/>
          <w:b w:val="0"/>
          <w:i w:val="0"/>
          <w:strike w:val="0"/>
          <w:noProof w:val="0"/>
          <w:color w:val="000000"/>
          <w:position w:val="0"/>
          <w:sz w:val="20"/>
          <w:u w:val="none"/>
          <w:vertAlign w:val="baseline"/>
        </w:rPr>
        <w:t>: The statute of limitations runs for three years, so claims accruing on or after August 23 or 27, 2008,</w:t>
      </w:r>
      <w:r>
        <w:rPr>
          <w:rFonts w:ascii="arial" w:eastAsia="arial" w:hAnsi="arial" w:cs="arial"/>
          <w:vertAlign w:val="superscript"/>
        </w:rPr>
        <w:footnoteReference w:customMarkFollows="1" w:id="194"/>
        <w:t xml:space="preserve">205</w:t>
      </w:r>
      <w:r>
        <w:rPr>
          <w:rFonts w:ascii="arial" w:eastAsia="arial" w:hAnsi="arial" w:cs="arial"/>
          <w:b w:val="0"/>
          <w:i w:val="0"/>
          <w:strike w:val="0"/>
          <w:noProof w:val="0"/>
          <w:color w:val="000000"/>
          <w:position w:val="0"/>
          <w:sz w:val="20"/>
          <w:u w:val="none"/>
          <w:vertAlign w:val="baseline"/>
        </w:rPr>
        <w:t xml:space="preserve"> are indisputably timely.</w:t>
      </w:r>
    </w:p>
    <w:p>
      <w:pPr>
        <w:keepNext w:val="0"/>
        <w:widowControl w:val="0"/>
        <w:spacing w:before="200" w:after="0" w:line="260" w:lineRule="atLeast"/>
        <w:ind w:left="0" w:right="0" w:firstLine="0"/>
        <w:jc w:val="both"/>
      </w:pPr>
      <w:bookmarkStart w:id="3398" w:name="Bookmark_para_975"/>
      <w:bookmarkEnd w:id="3398"/>
      <w:r>
        <w:rPr>
          <w:rFonts w:ascii="arial" w:eastAsia="arial" w:hAnsi="arial" w:cs="arial"/>
          <w:b w:val="0"/>
          <w:i w:val="0"/>
          <w:strike w:val="0"/>
          <w:noProof w:val="0"/>
          <w:color w:val="000000"/>
          <w:position w:val="0"/>
          <w:sz w:val="20"/>
          <w:u w:val="none"/>
          <w:vertAlign w:val="baseline"/>
        </w:rPr>
        <w:t>Class-action tolling does not apply to plaintiffs' claims because no bondholder class action was pending before plaintiffs filed their original complaints.</w:t>
      </w:r>
    </w:p>
    <w:p>
      <w:pPr>
        <w:keepNext w:val="0"/>
        <w:widowControl w:val="0"/>
        <w:spacing w:before="200" w:after="0" w:line="260" w:lineRule="atLeast"/>
        <w:ind w:left="0" w:right="0" w:firstLine="0"/>
        <w:jc w:val="both"/>
      </w:pPr>
      <w:bookmarkStart w:id="3399" w:name="Bookmark_para_976"/>
      <w:bookmarkEnd w:id="3399"/>
      <w:r>
        <w:rPr>
          <w:rFonts w:ascii="arial" w:eastAsia="arial" w:hAnsi="arial" w:cs="arial"/>
          <w:b w:val="0"/>
          <w:i w:val="0"/>
          <w:strike w:val="0"/>
          <w:noProof w:val="0"/>
          <w:color w:val="000000"/>
          <w:position w:val="0"/>
          <w:sz w:val="20"/>
          <w:u w:val="none"/>
          <w:vertAlign w:val="baseline"/>
        </w:rPr>
        <w:t>We cannot determine from the pleadings when plaintiffs themselves became aware of the news articles that would have put them on inquiry notice. Therefore, all of plaintiffs' fraud claims survive this motion.</w:t>
      </w:r>
    </w:p>
    <w:p>
      <w:pPr>
        <w:keepNext w:val="0"/>
        <w:widowControl w:val="0"/>
        <w:spacing w:before="200" w:after="0" w:line="260" w:lineRule="atLeast"/>
        <w:ind w:left="0" w:right="0" w:firstLine="0"/>
        <w:jc w:val="both"/>
      </w:pPr>
      <w:bookmarkStart w:id="3400" w:name="Bookmark_para_977"/>
      <w:bookmarkEnd w:id="3400"/>
      <w:r>
        <w:rPr>
          <w:rFonts w:ascii="arial" w:eastAsia="arial" w:hAnsi="arial" w:cs="arial"/>
          <w:b w:val="0"/>
          <w:i/>
          <w:strike w:val="0"/>
          <w:noProof w:val="0"/>
          <w:color w:val="000000"/>
          <w:position w:val="0"/>
          <w:sz w:val="20"/>
          <w:u w:val="single"/>
          <w:vertAlign w:val="baseline"/>
        </w:rPr>
        <w:t>Contract</w:t>
      </w:r>
      <w:r>
        <w:rPr>
          <w:rFonts w:ascii="arial" w:eastAsia="arial" w:hAnsi="arial" w:cs="arial"/>
          <w:b w:val="0"/>
          <w:i w:val="0"/>
          <w:strike w:val="0"/>
          <w:noProof w:val="0"/>
          <w:color w:val="000000"/>
          <w:position w:val="0"/>
          <w:sz w:val="20"/>
          <w:u w:val="none"/>
          <w:vertAlign w:val="baseline"/>
        </w:rPr>
        <w:t>: The statute of limitations runs for four years, so claims arising on or after August 23 or 27, 2007, are indisputably timely.</w:t>
      </w:r>
    </w:p>
    <w:p>
      <w:pPr>
        <w:keepNext w:val="0"/>
        <w:widowControl w:val="0"/>
        <w:spacing w:before="200" w:after="0" w:line="260" w:lineRule="atLeast"/>
        <w:ind w:left="0" w:right="0" w:firstLine="0"/>
        <w:jc w:val="both"/>
      </w:pPr>
      <w:bookmarkStart w:id="3401" w:name="Bookmark_para_978"/>
      <w:bookmarkEnd w:id="3401"/>
      <w:r>
        <w:rPr>
          <w:rFonts w:ascii="arial" w:eastAsia="arial" w:hAnsi="arial" w:cs="arial"/>
          <w:b w:val="0"/>
          <w:i w:val="0"/>
          <w:strike w:val="0"/>
          <w:noProof w:val="0"/>
          <w:color w:val="000000"/>
          <w:position w:val="0"/>
          <w:sz w:val="20"/>
          <w:u w:val="none"/>
          <w:vertAlign w:val="baseline"/>
        </w:rPr>
        <w:t>Class-action tolling does not apply to plaintiffs' claims.</w:t>
      </w:r>
    </w:p>
    <w:p>
      <w:pPr>
        <w:keepNext w:val="0"/>
        <w:widowControl w:val="0"/>
        <w:spacing w:before="200" w:after="0" w:line="260" w:lineRule="atLeast"/>
        <w:ind w:left="0" w:right="0" w:firstLine="0"/>
        <w:jc w:val="both"/>
      </w:pPr>
      <w:bookmarkStart w:id="3402" w:name="Bookmark_para_979"/>
      <w:bookmarkEnd w:id="3402"/>
      <w:r>
        <w:rPr>
          <w:rFonts w:ascii="arial" w:eastAsia="arial" w:hAnsi="arial" w:cs="arial"/>
          <w:b w:val="0"/>
          <w:i w:val="0"/>
          <w:strike w:val="0"/>
          <w:noProof w:val="0"/>
          <w:color w:val="000000"/>
          <w:position w:val="0"/>
          <w:sz w:val="20"/>
          <w:u w:val="none"/>
          <w:vertAlign w:val="baseline"/>
        </w:rPr>
        <w:t>Plaintiffs' injuries did not necessarily become "difficult for the plaintiff to detect" until after August 27, 2007, so all of plaintiffs' contract claims are timely.</w:t>
      </w:r>
    </w:p>
    <w:p>
      <w:pPr>
        <w:keepNext w:val="0"/>
        <w:widowControl w:val="0"/>
        <w:spacing w:before="200" w:after="0" w:line="260" w:lineRule="atLeast"/>
        <w:ind w:left="0" w:right="0" w:firstLine="0"/>
        <w:jc w:val="both"/>
      </w:pPr>
      <w:bookmarkStart w:id="3403" w:name="Bookmark_para_980"/>
      <w:bookmarkEnd w:id="3403"/>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The statute of limitations runs for three years, so claims arising on or after August 23 or 27, 2008, are indisputably timely.</w:t>
      </w:r>
    </w:p>
    <w:p>
      <w:pPr>
        <w:keepNext w:val="0"/>
        <w:widowControl w:val="0"/>
        <w:spacing w:before="200" w:after="0" w:line="260" w:lineRule="atLeast"/>
        <w:ind w:left="0" w:right="0" w:firstLine="0"/>
        <w:jc w:val="both"/>
      </w:pPr>
      <w:bookmarkStart w:id="3404" w:name="Bookmark_para_981"/>
      <w:bookmarkEnd w:id="3404"/>
      <w:r>
        <w:rPr>
          <w:rFonts w:ascii="arial" w:eastAsia="arial" w:hAnsi="arial" w:cs="arial"/>
          <w:b w:val="0"/>
          <w:i w:val="0"/>
          <w:strike w:val="0"/>
          <w:noProof w:val="0"/>
          <w:color w:val="000000"/>
          <w:position w:val="0"/>
          <w:sz w:val="20"/>
          <w:u w:val="none"/>
          <w:vertAlign w:val="baseline"/>
        </w:rPr>
        <w:t>Class-action tolling does not apply to plaintiffs' claims.</w:t>
      </w:r>
    </w:p>
    <w:p>
      <w:pPr>
        <w:keepNext w:val="0"/>
        <w:widowControl w:val="0"/>
        <w:spacing w:before="200" w:after="0" w:line="260" w:lineRule="atLeast"/>
        <w:ind w:left="0" w:right="0" w:firstLine="0"/>
        <w:jc w:val="both"/>
      </w:pPr>
      <w:bookmarkStart w:id="3405" w:name="Bookmark_para_982"/>
      <w:bookmarkEnd w:id="3405"/>
      <w:r>
        <w:rPr>
          <w:rFonts w:ascii="arial" w:eastAsia="arial" w:hAnsi="arial" w:cs="arial"/>
          <w:b w:val="0"/>
          <w:i w:val="0"/>
          <w:strike w:val="0"/>
          <w:noProof w:val="0"/>
          <w:color w:val="000000"/>
          <w:position w:val="0"/>
          <w:sz w:val="20"/>
          <w:u w:val="none"/>
          <w:vertAlign w:val="baseline"/>
        </w:rPr>
        <w:t>By May 29, 2008, plaintiffs' injuries were no longer "difficult for the plaintiff to detect," so plaintiffs' unjust enrichment claims arising before August 23 or 27, 2008, are time-barred.</w:t>
      </w:r>
    </w:p>
    <w:p>
      <w:pPr>
        <w:keepNext w:val="0"/>
        <w:widowControl w:val="0"/>
        <w:spacing w:before="200" w:after="0" w:line="260" w:lineRule="atLeast"/>
        <w:ind w:left="0" w:right="0" w:firstLine="0"/>
        <w:jc w:val="both"/>
      </w:pPr>
      <w:bookmarkStart w:id="3406" w:name="Bookmark_para_983"/>
      <w:bookmarkEnd w:id="3406"/>
      <w:r>
        <w:rPr>
          <w:rFonts w:ascii="arial" w:eastAsia="arial" w:hAnsi="arial" w:cs="arial"/>
          <w:b w:val="0"/>
          <w:i/>
          <w:strike w:val="0"/>
          <w:noProof w:val="0"/>
          <w:color w:val="000000"/>
          <w:position w:val="0"/>
          <w:sz w:val="20"/>
          <w:u w:val="single"/>
          <w:vertAlign w:val="baseline"/>
        </w:rPr>
        <w:t>Tortious interference</w:t>
      </w:r>
      <w:r>
        <w:rPr>
          <w:rFonts w:ascii="arial" w:eastAsia="arial" w:hAnsi="arial" w:cs="arial"/>
          <w:b w:val="0"/>
          <w:i w:val="0"/>
          <w:strike w:val="0"/>
          <w:noProof w:val="0"/>
          <w:color w:val="000000"/>
          <w:position w:val="0"/>
          <w:sz w:val="20"/>
          <w:u w:val="none"/>
          <w:vertAlign w:val="baseline"/>
        </w:rPr>
        <w:t>: The statute of limitations runs for</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two years, so claims arising on or after August 23 or 27, 2009, are indisputably timely.</w:t>
      </w:r>
    </w:p>
    <w:p>
      <w:pPr>
        <w:keepNext w:val="0"/>
        <w:widowControl w:val="0"/>
        <w:spacing w:before="200" w:after="0" w:line="260" w:lineRule="atLeast"/>
        <w:ind w:left="0" w:right="0" w:firstLine="0"/>
        <w:jc w:val="both"/>
      </w:pPr>
      <w:bookmarkStart w:id="3407" w:name="Bookmark_para_984"/>
      <w:bookmarkEnd w:id="3407"/>
      <w:r>
        <w:rPr>
          <w:rFonts w:ascii="arial" w:eastAsia="arial" w:hAnsi="arial" w:cs="arial"/>
          <w:b w:val="0"/>
          <w:i w:val="0"/>
          <w:strike w:val="0"/>
          <w:noProof w:val="0"/>
          <w:color w:val="000000"/>
          <w:position w:val="0"/>
          <w:sz w:val="20"/>
          <w:u w:val="none"/>
          <w:vertAlign w:val="baseline"/>
        </w:rPr>
        <w:t>Class-action tolling does not apply to tortious interference claims generally, and does not apply to plaintiffs' claims in particular because no bondholder class action was pending before plaintiffs filed their August 2011 complaints.</w:t>
      </w:r>
    </w:p>
    <w:p>
      <w:pPr>
        <w:keepNext w:val="0"/>
        <w:widowControl w:val="0"/>
        <w:spacing w:before="200" w:after="0" w:line="260" w:lineRule="atLeast"/>
        <w:ind w:left="0" w:right="0" w:firstLine="0"/>
        <w:jc w:val="both"/>
      </w:pPr>
      <w:bookmarkStart w:id="3408" w:name="Bookmark_para_985"/>
      <w:bookmarkEnd w:id="3408"/>
      <w:r>
        <w:rPr>
          <w:rFonts w:ascii="arial" w:eastAsia="arial" w:hAnsi="arial" w:cs="arial"/>
          <w:b w:val="0"/>
          <w:i w:val="0"/>
          <w:strike w:val="0"/>
          <w:noProof w:val="0"/>
          <w:color w:val="000000"/>
          <w:position w:val="0"/>
          <w:sz w:val="20"/>
          <w:u w:val="none"/>
          <w:vertAlign w:val="baseline"/>
        </w:rPr>
        <w:t>Because we cannot determine when plaintiffs were on inquiry notice, all of the tortious interference claims are timely.</w:t>
      </w:r>
    </w:p>
    <w:p>
      <w:pPr>
        <w:keepNext w:val="0"/>
        <w:widowControl w:val="0"/>
        <w:spacing w:before="200" w:after="0" w:line="260" w:lineRule="atLeast"/>
        <w:ind w:left="0" w:right="0" w:firstLine="0"/>
        <w:jc w:val="both"/>
      </w:pPr>
      <w:bookmarkStart w:id="3409" w:name="Bookmark_para_986"/>
      <w:bookmarkEnd w:id="3409"/>
      <w:r>
        <w:rPr>
          <w:rFonts w:ascii="arial" w:eastAsia="arial" w:hAnsi="arial" w:cs="arial"/>
          <w:b w:val="0"/>
          <w:i/>
          <w:strike w:val="0"/>
          <w:noProof w:val="0"/>
          <w:color w:val="000000"/>
          <w:position w:val="0"/>
          <w:sz w:val="20"/>
          <w:u w:val="single"/>
          <w:vertAlign w:val="baseline"/>
        </w:rPr>
        <w:t>UCL</w:t>
      </w:r>
      <w:r>
        <w:rPr>
          <w:rFonts w:ascii="arial" w:eastAsia="arial" w:hAnsi="arial" w:cs="arial"/>
          <w:b w:val="0"/>
          <w:i w:val="0"/>
          <w:strike w:val="0"/>
          <w:noProof w:val="0"/>
          <w:color w:val="000000"/>
          <w:position w:val="0"/>
          <w:sz w:val="20"/>
          <w:u w:val="none"/>
          <w:vertAlign w:val="baseline"/>
        </w:rPr>
        <w:t>: The statute of limitations runs for four years, so claims arising on or after April 27, 2009, are indisputably timely.</w:t>
      </w:r>
    </w:p>
    <w:p>
      <w:pPr>
        <w:keepNext w:val="0"/>
        <w:widowControl w:val="0"/>
        <w:spacing w:before="200" w:after="0" w:line="260" w:lineRule="atLeast"/>
        <w:ind w:left="0" w:right="0" w:firstLine="0"/>
        <w:jc w:val="both"/>
      </w:pPr>
      <w:bookmarkStart w:id="3410" w:name="Bookmark_para_987"/>
      <w:bookmarkEnd w:id="3410"/>
      <w:r>
        <w:rPr>
          <w:rFonts w:ascii="arial" w:eastAsia="arial" w:hAnsi="arial" w:cs="arial"/>
          <w:b w:val="0"/>
          <w:i w:val="0"/>
          <w:strike w:val="0"/>
          <w:noProof w:val="0"/>
          <w:color w:val="000000"/>
          <w:position w:val="0"/>
          <w:sz w:val="20"/>
          <w:u w:val="none"/>
          <w:vertAlign w:val="baseline"/>
        </w:rPr>
        <w:t>Class-action tolling does not apply to plaintiffs' claims.</w:t>
      </w:r>
    </w:p>
    <w:p>
      <w:pPr>
        <w:keepNext w:val="0"/>
        <w:widowControl w:val="0"/>
        <w:spacing w:before="200" w:after="0" w:line="260" w:lineRule="atLeast"/>
        <w:ind w:left="0" w:right="0" w:firstLine="0"/>
        <w:jc w:val="both"/>
      </w:pPr>
      <w:bookmarkStart w:id="3411" w:name="Bookmark_para_988"/>
      <w:bookmarkEnd w:id="3411"/>
      <w:r>
        <w:rPr>
          <w:rFonts w:ascii="arial" w:eastAsia="arial" w:hAnsi="arial" w:cs="arial"/>
          <w:b w:val="0"/>
          <w:i w:val="0"/>
          <w:strike w:val="0"/>
          <w:noProof w:val="0"/>
          <w:color w:val="000000"/>
          <w:position w:val="0"/>
          <w:sz w:val="20"/>
          <w:u w:val="none"/>
          <w:vertAlign w:val="baseline"/>
        </w:rPr>
        <w:t>Because we cannot determine when plaintiffs were on inquiry notice, all of the UCL claims are timely.</w:t>
      </w:r>
    </w:p>
    <w:p>
      <w:pPr>
        <w:keepNext w:val="0"/>
        <w:widowControl w:val="0"/>
        <w:spacing w:before="200" w:after="0" w:line="260" w:lineRule="atLeast"/>
        <w:ind w:left="0" w:right="0" w:firstLine="0"/>
        <w:jc w:val="both"/>
      </w:pPr>
      <w:bookmarkStart w:id="3412" w:name="Bookmark_para_989"/>
      <w:bookmarkEnd w:id="3412"/>
      <w:r>
        <w:rPr>
          <w:rFonts w:ascii="arial" w:eastAsia="arial" w:hAnsi="arial" w:cs="arial"/>
          <w:b w:val="0"/>
          <w:i/>
          <w:strike w:val="0"/>
          <w:noProof w:val="0"/>
          <w:color w:val="000000"/>
          <w:position w:val="0"/>
          <w:sz w:val="20"/>
          <w:u w:val="single"/>
          <w:vertAlign w:val="baseline"/>
        </w:rPr>
        <w:t>Securities Act of 1933</w:t>
      </w:r>
      <w:r>
        <w:rPr>
          <w:rFonts w:ascii="arial" w:eastAsia="arial" w:hAnsi="arial" w:cs="arial"/>
          <w:b w:val="0"/>
          <w:i w:val="0"/>
          <w:strike w:val="0"/>
          <w:noProof w:val="0"/>
          <w:color w:val="000000"/>
          <w:position w:val="0"/>
          <w:sz w:val="20"/>
          <w:u w:val="none"/>
          <w:vertAlign w:val="baseline"/>
        </w:rPr>
        <w:t>: Plaintiffs have agreed to dismiss these claims without prejudice.</w:t>
      </w:r>
    </w:p>
    <w:p>
      <w:pPr>
        <w:keepNext w:val="0"/>
        <w:widowControl w:val="0"/>
        <w:spacing w:before="200" w:after="0" w:line="260" w:lineRule="atLeast"/>
        <w:ind w:left="0" w:right="0" w:firstLine="0"/>
        <w:jc w:val="both"/>
      </w:pPr>
      <w:bookmarkStart w:id="3413" w:name="Bookmark_para_990"/>
      <w:bookmarkEnd w:id="3413"/>
      <w:r>
        <w:rPr>
          <w:rFonts w:ascii="arial" w:eastAsia="arial" w:hAnsi="arial" w:cs="arial"/>
          <w:b w:val="0"/>
          <w:i/>
          <w:strike w:val="0"/>
          <w:noProof w:val="0"/>
          <w:color w:val="000000"/>
          <w:position w:val="0"/>
          <w:sz w:val="20"/>
          <w:u w:val="single"/>
          <w:vertAlign w:val="baseline"/>
        </w:rPr>
        <w:t>Securities Exchange Act of 1934</w:t>
      </w:r>
      <w:r>
        <w:rPr>
          <w:rFonts w:ascii="arial" w:eastAsia="arial" w:hAnsi="arial" w:cs="arial"/>
          <w:b w:val="0"/>
          <w:i w:val="0"/>
          <w:strike w:val="0"/>
          <w:noProof w:val="0"/>
          <w:color w:val="000000"/>
          <w:position w:val="0"/>
          <w:sz w:val="20"/>
          <w:u w:val="none"/>
          <w:vertAlign w:val="baseline"/>
        </w:rPr>
        <w:t xml:space="preserve">: The statute of limitations runs for two years from discovery or for five years from the violation. Plaintiffs voluntarily withdrew these claims before we dismissed plaintiffs' original cases, so plaintiffs do not benefit from </w:t>
      </w:r>
      <w:hyperlink r:id="rId881" w:history="1">
        <w:r>
          <w:rPr>
            <w:rFonts w:ascii="arial" w:eastAsia="arial" w:hAnsi="arial" w:cs="arial"/>
            <w:b w:val="0"/>
            <w:i/>
            <w:strike w:val="0"/>
            <w:noProof w:val="0"/>
            <w:color w:val="0077CC"/>
            <w:position w:val="0"/>
            <w:sz w:val="20"/>
            <w:u w:val="single"/>
            <w:vertAlign w:val="baseline"/>
          </w:rPr>
          <w:t>28 U.S.C. § 1367(d) (2012)</w:t>
        </w:r>
      </w:hyperlink>
      <w:r>
        <w:rPr>
          <w:rFonts w:ascii="arial" w:eastAsia="arial" w:hAnsi="arial" w:cs="arial"/>
          <w:b w:val="0"/>
          <w:i w:val="0"/>
          <w:strike w:val="0"/>
          <w:noProof w:val="0"/>
          <w:color w:val="000000"/>
          <w:position w:val="0"/>
          <w:sz w:val="20"/>
          <w:u w:val="none"/>
          <w:vertAlign w:val="baseline"/>
        </w:rPr>
        <w:t>, even as to the state-law claims. Furthermore, no class-action tolling applies to the five-year statute of repose. Thus,</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claims arising before April 27, 2008, are indisputably time-barred, and claims arising on or after April 27, 2011, are indisputably timely.</w:t>
      </w:r>
    </w:p>
    <w:p>
      <w:pPr>
        <w:keepNext w:val="0"/>
        <w:widowControl w:val="0"/>
        <w:spacing w:before="200" w:after="0" w:line="260" w:lineRule="atLeast"/>
        <w:ind w:left="0" w:right="0" w:firstLine="0"/>
        <w:jc w:val="both"/>
      </w:pPr>
      <w:bookmarkStart w:id="3414" w:name="Bookmark_para_991"/>
      <w:bookmarkEnd w:id="3414"/>
      <w:r>
        <w:rPr>
          <w:rFonts w:ascii="arial" w:eastAsia="arial" w:hAnsi="arial" w:cs="arial"/>
          <w:b w:val="0"/>
          <w:i w:val="0"/>
          <w:strike w:val="0"/>
          <w:noProof w:val="0"/>
          <w:color w:val="000000"/>
          <w:position w:val="0"/>
          <w:sz w:val="20"/>
          <w:u w:val="none"/>
          <w:vertAlign w:val="baseline"/>
        </w:rPr>
        <w:t>Class-action tolling does not apply to the two-year period from discovery, because plaintiffs voluntarily withdrew these claims from their original suits. Independently, class-action tolling does not apply to claims that plaintiffs traded fixed-rate instruments in reliance on LIBOR, because no class action advanced such claims.</w:t>
      </w:r>
    </w:p>
    <w:p>
      <w:pPr>
        <w:keepNext w:val="0"/>
        <w:widowControl w:val="0"/>
        <w:spacing w:before="200" w:after="0" w:line="260" w:lineRule="atLeast"/>
        <w:ind w:left="0" w:right="0" w:firstLine="0"/>
        <w:jc w:val="both"/>
      </w:pPr>
      <w:bookmarkStart w:id="3415" w:name="Bookmark_para_992"/>
      <w:bookmarkEnd w:id="3415"/>
      <w:r>
        <w:rPr>
          <w:rFonts w:ascii="arial" w:eastAsia="arial" w:hAnsi="arial" w:cs="arial"/>
          <w:b w:val="0"/>
          <w:i w:val="0"/>
          <w:strike w:val="0"/>
          <w:noProof w:val="0"/>
          <w:color w:val="000000"/>
          <w:position w:val="0"/>
          <w:sz w:val="20"/>
          <w:u w:val="none"/>
          <w:vertAlign w:val="baseline"/>
        </w:rPr>
        <w:t>Because we cannot determine when plaintiffs were on inquiry notice, all of the securities claims arising after April 27, 2008, are timely.</w:t>
      </w:r>
    </w:p>
    <w:p>
      <w:pPr>
        <w:keepNext w:val="0"/>
        <w:widowControl w:val="0"/>
        <w:spacing w:before="200" w:after="0" w:line="260" w:lineRule="atLeast"/>
        <w:ind w:left="0" w:right="0" w:firstLine="0"/>
        <w:jc w:val="both"/>
      </w:pPr>
      <w:bookmarkStart w:id="3416" w:name="Bookmark_para_993"/>
      <w:bookmarkEnd w:id="3416"/>
      <w:r>
        <w:rPr>
          <w:rFonts w:ascii="arial" w:eastAsia="arial" w:hAnsi="arial" w:cs="arial"/>
          <w:b w:val="0"/>
          <w:i/>
          <w:strike w:val="0"/>
          <w:noProof w:val="0"/>
          <w:color w:val="000000"/>
          <w:position w:val="0"/>
          <w:sz w:val="20"/>
          <w:u w:val="single"/>
          <w:vertAlign w:val="baseline"/>
        </w:rPr>
        <w:t>California blue sky laws</w:t>
      </w:r>
      <w:r>
        <w:rPr>
          <w:rFonts w:ascii="arial" w:eastAsia="arial" w:hAnsi="arial" w:cs="arial"/>
          <w:b w:val="0"/>
          <w:i w:val="0"/>
          <w:strike w:val="0"/>
          <w:noProof w:val="0"/>
          <w:color w:val="000000"/>
          <w:position w:val="0"/>
          <w:sz w:val="20"/>
          <w:u w:val="none"/>
          <w:vertAlign w:val="baseline"/>
        </w:rPr>
        <w:t>: The analysis is the same as for federal securities laws, except without a 5-year statute of repose. Accordingly, all of the California securities claims are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8.17. Triaxx</w:t>
      </w:r>
    </w:p>
    <w:p>
      <w:pPr>
        <w:keepNext w:val="0"/>
        <w:widowControl w:val="0"/>
        <w:spacing w:before="200" w:after="0" w:line="260" w:lineRule="atLeast"/>
        <w:ind w:left="0" w:right="0" w:firstLine="0"/>
        <w:jc w:val="both"/>
      </w:pPr>
      <w:bookmarkStart w:id="3417" w:name="Bookmark_para_994"/>
      <w:bookmarkEnd w:id="3417"/>
      <w:r>
        <w:rPr>
          <w:rFonts w:ascii="arial" w:eastAsia="arial" w:hAnsi="arial" w:cs="arial"/>
          <w:b w:val="0"/>
          <w:i w:val="0"/>
          <w:strike w:val="0"/>
          <w:noProof w:val="0"/>
          <w:color w:val="000000"/>
          <w:position w:val="0"/>
          <w:sz w:val="20"/>
          <w:u w:val="none"/>
          <w:vertAlign w:val="baseline"/>
        </w:rPr>
        <w:t>Triaxx filed suit in New York on December 20, 2013, and the parties agree that New York law governs. The dates of Triaxx's claims range from 2005 to at least 2010.</w:t>
      </w:r>
    </w:p>
    <w:p>
      <w:pPr>
        <w:keepNext w:val="0"/>
        <w:widowControl w:val="0"/>
        <w:spacing w:before="200" w:after="0" w:line="260" w:lineRule="atLeast"/>
        <w:ind w:left="0" w:right="0" w:firstLine="0"/>
        <w:jc w:val="both"/>
      </w:pPr>
      <w:bookmarkStart w:id="3418" w:name="Bookmark_para_995"/>
      <w:bookmarkEnd w:id="3418"/>
      <w:r>
        <w:rPr>
          <w:rFonts w:ascii="arial" w:eastAsia="arial" w:hAnsi="arial" w:cs="arial"/>
          <w:b w:val="0"/>
          <w:i w:val="0"/>
          <w:strike w:val="0"/>
          <w:noProof w:val="0"/>
          <w:color w:val="000000"/>
          <w:position w:val="0"/>
          <w:sz w:val="20"/>
          <w:u w:val="none"/>
          <w:vertAlign w:val="baseline"/>
        </w:rPr>
        <w:t xml:space="preserve">Triaxx has not raised class-action tolling as a defense to the statute of limitations, possibly because it is unclear whether the securities underlying its claims were within the scope of the two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complaints. Accordingly,</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we do not consider whether class-action tolling applies to Triaxx's claims.</w:t>
      </w:r>
    </w:p>
    <w:p>
      <w:pPr>
        <w:keepNext w:val="0"/>
        <w:widowControl w:val="0"/>
        <w:spacing w:before="200" w:after="0" w:line="260" w:lineRule="atLeast"/>
        <w:ind w:left="0" w:right="0" w:firstLine="0"/>
        <w:jc w:val="both"/>
      </w:pPr>
      <w:bookmarkStart w:id="3419" w:name="Bookmark_para_996"/>
      <w:bookmarkEnd w:id="3419"/>
      <w:r>
        <w:rPr>
          <w:rFonts w:ascii="arial" w:eastAsia="arial" w:hAnsi="arial" w:cs="arial"/>
          <w:b w:val="0"/>
          <w:i/>
          <w:strike w:val="0"/>
          <w:noProof w:val="0"/>
          <w:color w:val="000000"/>
          <w:position w:val="0"/>
          <w:sz w:val="20"/>
          <w:u w:val="single"/>
          <w:vertAlign w:val="baseline"/>
        </w:rPr>
        <w:t>Fraud and negligent misrepresentation</w:t>
      </w:r>
      <w:r>
        <w:rPr>
          <w:rFonts w:ascii="arial" w:eastAsia="arial" w:hAnsi="arial" w:cs="arial"/>
          <w:b w:val="0"/>
          <w:i w:val="0"/>
          <w:strike w:val="0"/>
          <w:noProof w:val="0"/>
          <w:color w:val="000000"/>
          <w:position w:val="0"/>
          <w:sz w:val="20"/>
          <w:u w:val="none"/>
          <w:vertAlign w:val="baseline"/>
        </w:rPr>
        <w:t>: The statute of limitations runs for the longer of six years from injury or two years from discovery, so claims accruing on or after December 20, 2007, are indisputably timely.</w:t>
      </w:r>
    </w:p>
    <w:p>
      <w:pPr>
        <w:keepNext w:val="0"/>
        <w:widowControl w:val="0"/>
        <w:spacing w:before="200" w:after="0" w:line="260" w:lineRule="atLeast"/>
        <w:ind w:left="0" w:right="0" w:firstLine="0"/>
        <w:jc w:val="both"/>
      </w:pPr>
      <w:bookmarkStart w:id="3420" w:name="Bookmark_para_997"/>
      <w:bookmarkEnd w:id="3420"/>
      <w:r>
        <w:rPr>
          <w:rFonts w:ascii="arial" w:eastAsia="arial" w:hAnsi="arial" w:cs="arial"/>
          <w:b w:val="0"/>
          <w:i w:val="0"/>
          <w:strike w:val="0"/>
          <w:noProof w:val="0"/>
          <w:color w:val="000000"/>
          <w:position w:val="0"/>
          <w:sz w:val="20"/>
          <w:u w:val="none"/>
          <w:vertAlign w:val="baseline"/>
        </w:rPr>
        <w:t>We cannot discern from the pleadings whether Triaxx was itself aware of articles criticizing LIBOR before December 20, 2011, so none of Triaxx's fraud claims are time-barred.</w:t>
      </w:r>
    </w:p>
    <w:p>
      <w:pPr>
        <w:keepNext w:val="0"/>
        <w:widowControl w:val="0"/>
        <w:spacing w:before="200" w:after="0" w:line="260" w:lineRule="atLeast"/>
        <w:ind w:left="0" w:right="0" w:firstLine="0"/>
        <w:jc w:val="both"/>
      </w:pPr>
      <w:bookmarkStart w:id="3421" w:name="Bookmark_para_998"/>
      <w:bookmarkEnd w:id="3421"/>
      <w:r>
        <w:rPr>
          <w:rFonts w:ascii="arial" w:eastAsia="arial" w:hAnsi="arial" w:cs="arial"/>
          <w:b w:val="0"/>
          <w:i/>
          <w:strike w:val="0"/>
          <w:noProof w:val="0"/>
          <w:color w:val="000000"/>
          <w:position w:val="0"/>
          <w:sz w:val="20"/>
          <w:u w:val="single"/>
          <w:vertAlign w:val="baseline"/>
        </w:rPr>
        <w:t>Tortious interference</w:t>
      </w:r>
      <w:r>
        <w:rPr>
          <w:rFonts w:ascii="arial" w:eastAsia="arial" w:hAnsi="arial" w:cs="arial"/>
          <w:b w:val="0"/>
          <w:i w:val="0"/>
          <w:strike w:val="0"/>
          <w:noProof w:val="0"/>
          <w:color w:val="000000"/>
          <w:position w:val="0"/>
          <w:sz w:val="20"/>
          <w:u w:val="none"/>
          <w:vertAlign w:val="baseline"/>
        </w:rPr>
        <w:t>: The statute of limitations runs for three years, so claims accruing on or after December 20, 2010, are indisputably timely. No tolling doctrine raised by Triaxx applies, so claims accruing before December 20, 2010,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XV. CONCLUSION</w:t>
      </w:r>
    </w:p>
    <w:p>
      <w:pPr>
        <w:keepNext w:val="0"/>
        <w:widowControl w:val="0"/>
        <w:spacing w:before="200" w:after="0" w:line="260" w:lineRule="atLeast"/>
        <w:ind w:left="0" w:right="0" w:firstLine="0"/>
        <w:jc w:val="both"/>
      </w:pPr>
      <w:bookmarkStart w:id="3422" w:name="Bookmark_para_999"/>
      <w:bookmarkEnd w:id="3422"/>
      <w:r>
        <w:rPr>
          <w:rFonts w:ascii="arial" w:eastAsia="arial" w:hAnsi="arial" w:cs="arial"/>
          <w:b w:val="0"/>
          <w:i w:val="0"/>
          <w:strike w:val="0"/>
          <w:noProof w:val="0"/>
          <w:color w:val="000000"/>
          <w:position w:val="0"/>
          <w:sz w:val="20"/>
          <w:u w:val="none"/>
          <w:vertAlign w:val="baseline"/>
        </w:rPr>
        <w:t>The foregoing opinion resolves the motions to dismiss the Individual Plaintiffs' complaints (listed in Appendix). Because no complaint is dismissed in its entirety, we do not anticipate entering partial judgment or certifying interlocutory appeal on any aspect of this opinion. The Individual Plaintiffs and defendants are directed to supply the charts described supra at 91 and 105.</w:t>
      </w:r>
    </w:p>
    <w:p>
      <w:pPr>
        <w:keepNext w:val="0"/>
        <w:widowControl w:val="0"/>
        <w:spacing w:before="200" w:after="0" w:line="260" w:lineRule="atLeast"/>
        <w:ind w:left="0" w:right="0" w:firstLine="0"/>
        <w:jc w:val="both"/>
      </w:pPr>
      <w:bookmarkStart w:id="3423" w:name="Bookmark_para_1000"/>
      <w:bookmarkEnd w:id="3423"/>
      <w:r>
        <w:rPr>
          <w:rFonts w:ascii="arial" w:eastAsia="arial" w:hAnsi="arial" w:cs="arial"/>
          <w:b w:val="0"/>
          <w:i w:val="0"/>
          <w:strike w:val="0"/>
          <w:noProof w:val="0"/>
          <w:color w:val="000000"/>
          <w:position w:val="0"/>
          <w:sz w:val="20"/>
          <w:u w:val="none"/>
          <w:vertAlign w:val="baseline"/>
        </w:rPr>
        <w:t>The Clerk shall terminate the following defendants, against whom all claims appear to be dismissed on</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the merits or on statute of limitations grounds. We will direct the Clerk to terminate other defendants on jurisdictional grounds after we receive the parties' submissions regarding personal jurisdiction.</w:t>
      </w:r>
    </w:p>
    <w:p>
      <w:pPr>
        <w:keepNext w:val="0"/>
        <w:widowControl w:val="0"/>
        <w:spacing w:before="240" w:after="0" w:line="260" w:lineRule="atLeast"/>
        <w:ind w:left="0" w:right="0" w:firstLine="0"/>
        <w:jc w:val="left"/>
      </w:pPr>
      <w:r>
        <w:pict>
          <v:shape id="_x0000_i1372" type="#_x0000_t75" style="width:15pt;height:15pt">
            <v:imagedata r:id="rId154" o:title=""/>
          </v:shape>
        </w:pict>
      </w:r>
      <w:bookmarkStart w:id="3424" w:name="Table69_insert"/>
      <w:hyperlink w:anchor="Table69" w:history="1">
        <w:r>
          <w:rPr>
            <w:rFonts w:ascii="arial" w:eastAsia="arial" w:hAnsi="arial" w:cs="arial"/>
            <w:b w:val="0"/>
            <w:i/>
            <w:strike w:val="0"/>
            <w:color w:val="0077CC"/>
            <w:sz w:val="20"/>
            <w:u w:val="single"/>
            <w:vertAlign w:val="baseline"/>
          </w:rPr>
          <w:t>Go to table69</w:t>
        </w:r>
      </w:hyperlink>
      <w:bookmarkEnd w:id="3424"/>
    </w:p>
    <w:p>
      <w:pPr>
        <w:keepNext w:val="0"/>
        <w:widowControl w:val="0"/>
        <w:spacing w:before="200" w:after="0" w:line="260" w:lineRule="atLeast"/>
        <w:ind w:left="0" w:right="0" w:firstLine="0"/>
        <w:jc w:val="both"/>
      </w:pPr>
      <w:bookmarkStart w:id="3425" w:name="Bookmark_para_1001"/>
      <w:bookmarkEnd w:id="3425"/>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26" w:name="Bookmark_para_1002"/>
      <w:bookmarkEnd w:id="3426"/>
      <w:r>
        <w:rPr>
          <w:rFonts w:ascii="arial" w:eastAsia="arial" w:hAnsi="arial" w:cs="arial"/>
          <w:b w:val="0"/>
          <w:i w:val="0"/>
          <w:strike w:val="0"/>
          <w:noProof w:val="0"/>
          <w:color w:val="000000"/>
          <w:position w:val="0"/>
          <w:sz w:val="20"/>
          <w:u w:val="none"/>
          <w:vertAlign w:val="baseline"/>
        </w:rPr>
        <w:t>Dated: October 19, 2015</w:t>
      </w:r>
    </w:p>
    <w:p>
      <w:pPr>
        <w:keepNext w:val="0"/>
        <w:widowControl w:val="0"/>
        <w:spacing w:before="200" w:after="0" w:line="260" w:lineRule="atLeast"/>
        <w:ind w:left="0" w:right="0" w:firstLine="0"/>
        <w:jc w:val="both"/>
      </w:pPr>
      <w:bookmarkStart w:id="3427" w:name="Bookmark_para_1003"/>
      <w:bookmarkEnd w:id="3427"/>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3428" w:name="Bookmark_para_1004"/>
      <w:bookmarkEnd w:id="3428"/>
      <w:r>
        <w:rPr>
          <w:rFonts w:ascii="arial" w:eastAsia="arial" w:hAnsi="arial" w:cs="arial"/>
          <w:b w:val="0"/>
          <w:i w:val="0"/>
          <w:strike w:val="0"/>
          <w:noProof w:val="0"/>
          <w:color w:val="000000"/>
          <w:position w:val="0"/>
          <w:sz w:val="20"/>
          <w:u w:val="none"/>
          <w:vertAlign w:val="baseline"/>
        </w:rPr>
        <w:t>/s/ Naomi Reice Buchwald</w:t>
      </w:r>
    </w:p>
    <w:p>
      <w:pPr>
        <w:keepNext w:val="0"/>
        <w:widowControl w:val="0"/>
        <w:spacing w:before="200" w:after="0" w:line="260" w:lineRule="atLeast"/>
        <w:ind w:left="0" w:right="0" w:firstLine="0"/>
        <w:jc w:val="both"/>
      </w:pPr>
      <w:bookmarkStart w:id="3429" w:name="Bookmark_para_1005"/>
      <w:bookmarkEnd w:id="3429"/>
      <w:r>
        <w:rPr>
          <w:rFonts w:ascii="arial" w:eastAsia="arial" w:hAnsi="arial" w:cs="arial"/>
          <w:b w:val="0"/>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pPr>
      <w:bookmarkStart w:id="3430" w:name="Bookmark_para_1006"/>
      <w:bookmarkEnd w:id="3430"/>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APPENDIX</w:t>
      </w:r>
    </w:p>
    <w:p>
      <w:pPr>
        <w:keepNext w:val="0"/>
        <w:widowControl w:val="0"/>
        <w:spacing w:before="200" w:after="0" w:line="260" w:lineRule="atLeast"/>
        <w:ind w:left="0" w:right="0" w:firstLine="0"/>
        <w:jc w:val="both"/>
      </w:pPr>
      <w:bookmarkStart w:id="3431" w:name="Bookmark_para_1007"/>
      <w:bookmarkEnd w:id="3431"/>
      <w:r>
        <w:rPr>
          <w:rFonts w:ascii="arial" w:eastAsia="arial" w:hAnsi="arial" w:cs="arial"/>
          <w:b w:val="0"/>
          <w:i w:val="0"/>
          <w:strike w:val="0"/>
          <w:noProof w:val="0"/>
          <w:color w:val="000000"/>
          <w:position w:val="0"/>
          <w:sz w:val="20"/>
          <w:u w:val="none"/>
          <w:vertAlign w:val="baseline"/>
        </w:rPr>
        <w:t>This Memorandum and Order resolves the following docket entries in the following cases:</w:t>
      </w:r>
    </w:p>
    <w:p>
      <w:pPr>
        <w:keepNext w:val="0"/>
        <w:widowControl w:val="0"/>
        <w:spacing w:before="240" w:after="0" w:line="260" w:lineRule="atLeast"/>
        <w:ind w:left="0" w:right="0" w:firstLine="0"/>
        <w:jc w:val="left"/>
        <w:sectPr>
          <w:type w:val="continuous"/>
          <w:pgMar w:top="840" w:right="1000" w:bottom="840" w:left="1000" w:header="400" w:footer="400"/>
          <w:pgNumType w:fmt="decimal"/>
          <w:cols w:num="2" w:space="240" w:equalWidth="1"/>
        </w:sectPr>
      </w:pPr>
      <w:r>
        <w:pict>
          <v:shape id="_x0000_i1373" type="#_x0000_t75" style="width:15pt;height:15pt">
            <v:imagedata r:id="rId154" o:title=""/>
          </v:shape>
        </w:pict>
      </w:r>
      <w:bookmarkStart w:id="3432" w:name="Table70_insert"/>
      <w:hyperlink w:anchor="Table70" w:history="1">
        <w:r>
          <w:rPr>
            <w:rFonts w:ascii="arial" w:eastAsia="arial" w:hAnsi="arial" w:cs="arial"/>
            <w:b w:val="0"/>
            <w:i/>
            <w:strike w:val="0"/>
            <w:color w:val="0077CC"/>
            <w:sz w:val="20"/>
            <w:u w:val="single"/>
            <w:vertAlign w:val="baseline"/>
          </w:rPr>
          <w:t>Go to table70</w:t>
        </w:r>
      </w:hyperlink>
      <w:bookmarkEnd w:id="3432"/>
    </w:p>
    <w:p>
      <w:pPr>
        <w:keepNext w:val="0"/>
        <w:widowControl w:val="0"/>
        <w:spacing w:after="0" w:line="240" w:lineRule="atLeast"/>
        <w:ind w:right="0"/>
        <w:jc w:val="both"/>
      </w:pPr>
      <w:r>
        <w:rPr>
          <w:rFonts w:ascii="arial" w:eastAsia="arial" w:hAnsi="arial" w:cs="arial"/>
          <w:b/>
          <w:sz w:val="20"/>
        </w:rPr>
        <w:t>Table1 (</w:t>
      </w:r>
      <w:bookmarkStart w:id="3433"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343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General Introduction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Background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Alleged Facts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Procedural History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Prior Rulings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 LIBOR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 LIBOR 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2.1.3. LIBOR III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2.1.4. Other Orders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Pending Motions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 The Individual Plaintiffs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 Amabile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 BATA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2.3.3. California Consolidated Plaintiffs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2.3.4. CEMA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2.3.5. Darby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2.3.6. Fannie Mae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2.3.7. FDIC</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2.3.8. Freddie Mac</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2.3.9. Houston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2.3.10. Maragos (Nassau County)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2.3.11. NCUA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2.3.12. Philadelphia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2.3.13. Principal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2.3.14. Prudential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2.3.15. Salix</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2.3.16. Schwab</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2.3.17. Triaxx</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Personal Jurisdiction.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Preliminary Matters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Relation Between Jurisdictional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Merits Rulings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Plaintiffs' Burden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 State-by-State Jurisdictional Analysis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1.3.1. Actions Brought Outside of New York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1.3.2. Federal Statutory Claims and Pendent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General Personal Jurisdiction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General Principles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Application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Specific Personal Jurisdiction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 General Principles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 Conspiracy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 LIBOR "Marketing"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 Solicitation, Negotiation and Performance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 Wrongdoing in or Directed to Forum States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 Reasonableness</w:t>
            </w:r>
            <w:r>
              <w:rPr>
                <w:rFonts w:ascii="arial" w:eastAsia="arial" w:hAnsi="arial" w:cs="arial"/>
                <w:b/>
                <w:i w:val="0"/>
                <w:strike w:val="0"/>
                <w:noProof w:val="0"/>
                <w:color w:val="000000"/>
                <w:position w:val="0"/>
                <w:sz w:val="18"/>
                <w:u w:val="none"/>
                <w:vertAlign w:val="baseline"/>
              </w:rPr>
              <w:t> [*87]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Forum Selection Clauses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 Scope of the Clauses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 Successor Entities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 Cases Brought Outside of New York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Forfeiture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Application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 Claims Against Counterparties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 Tortious Interference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 Fraud and Commodities Exchange Act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Transfer of Venue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Pleading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General Pleading Standards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Pleading of Sporadic Trader-Based Manipulation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Exchange-Based Plaintiffs (Amabile)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Other Complaints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Conspiracy and Other Theories of Joint Liability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Intra-Bank Collaboration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Trader-Based Manipulation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Persistent Suppression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 Legal Consequences of Intra-Bank Collaboration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Inter-Bank Collaboration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Trader-Based Manipulation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Persistent Suppression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Aiding and Abetting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Conclusions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Fraud and Negligent Misrepresentation.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Definition of Fraud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Choice of Law</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Elements of Fraud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Factual Theories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Misrepresentations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Reliance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Legal Discussion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 Fraud by Affirmative Misrepresentation in the Course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Offering or Trading Securities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3.1.1. Failure to Plead Specifics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3.1.2. Failure to Plead Misrepresentations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3.1.2.1. LIBOR Quality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3.1.2.2. Good-Faith Calculations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3.1.2.3. Compliance With Laws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 No-Existing-Breach Representation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r>
              <w:rPr>
                <w:rFonts w:ascii="arial" w:eastAsia="arial" w:hAnsi="arial" w:cs="arial"/>
                <w:b/>
                <w:i w:val="0"/>
                <w:strike w:val="0"/>
                <w:noProof w:val="0"/>
                <w:color w:val="000000"/>
                <w:position w:val="0"/>
                <w:sz w:val="18"/>
                <w:u w:val="none"/>
                <w:vertAlign w:val="baseline"/>
              </w:rPr>
              <w:t> [*88] </w:t>
            </w:r>
            <w:r>
              <w:rPr>
                <w:rFonts w:ascii="arial" w:eastAsia="arial" w:hAnsi="arial" w:cs="arial"/>
                <w:b w:val="0"/>
                <w:i w:val="0"/>
                <w:strike w:val="0"/>
                <w:noProof w:val="0"/>
                <w:color w:val="000000"/>
                <w:position w:val="0"/>
                <w:sz w:val="18"/>
                <w:u w:val="none"/>
                <w:vertAlign w:val="baseline"/>
              </w:rPr>
              <w:t xml:space="preserve"> Fraud by Omission in the Course of Offering or Trading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 Fraud by Omission After Trading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 Fraudulent Assurances About LIBOR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 Analysts' Statements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3.3.2. Official Statements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 False LIBOR Submissions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3.4.1. Limiting Principles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3.4.2. Actual Reliance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3.4.2.1. Defendants' BBA Filter Argument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3.4.2.2. Defendants' Calculation Argument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 Justifiable or Reasonable Reliance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 Damages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Negligent Misrepresentation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Securities Fraud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 Federal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 California Blue Sky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Conclusions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 Breach of Contract, Unjust Enrichment, and Tortious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Interference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Prior Rulings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LIBOR 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LIBOR III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 Order Dated October 8, 2014</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Elements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Choice of Law</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Contract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 Unjust Enrichment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 Tortious Interference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Legal Discussion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 Contract and Unjust Enrichment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3.1.1. Breach of Express Contractual Terms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3.1.2. Counterparty Requirement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 Wrongdoing and Scienter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3.1.3.1. Implied Covenant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3.1.3.2. Unjust Enrichment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3.1.3.2.1. Personal Misconduct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3.1.3.2.2. Affiliated Misconduct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3.1.3.2.3. Unaffiliated Misconduct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3.1.4. Unjust Enrichment as Alternative to Contract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3.1.5. Free-Standing Unjust Enrichment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 Tortious Interference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3.2.1. Scienter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3.2.2. Interference</w:t>
            </w:r>
            <w:r>
              <w:rPr>
                <w:rFonts w:ascii="arial" w:eastAsia="arial" w:hAnsi="arial" w:cs="arial"/>
                <w:b/>
                <w:i w:val="0"/>
                <w:strike w:val="0"/>
                <w:noProof w:val="0"/>
                <w:color w:val="000000"/>
                <w:position w:val="0"/>
                <w:sz w:val="18"/>
                <w:u w:val="none"/>
                <w:vertAlign w:val="baseline"/>
              </w:rPr>
              <w:t> [*89] </w:t>
            </w:r>
            <w:r>
              <w:rPr>
                <w:rFonts w:ascii="arial" w:eastAsia="arial" w:hAnsi="arial" w:cs="arial"/>
                <w:b w:val="0"/>
                <w:i w:val="0"/>
                <w:strike w:val="0"/>
                <w:noProof w:val="0"/>
                <w:color w:val="000000"/>
                <w:position w:val="0"/>
                <w:sz w:val="18"/>
                <w:u w:val="none"/>
                <w:vertAlign w:val="baseline"/>
              </w:rPr>
              <w:t xml:space="preserve"> with Affiliate's Contract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3.2.3. Interference with Business Relations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 Damages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General Application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 Over-the-Counter Derivatives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 Exchange-Traded Derivatives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 Adjustable-Rate Bonds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 Asset-Backed Securities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 The BBA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VIII. </w:t>
            </w:r>
            <w:r>
              <w:rPr>
                <w:rFonts w:ascii="arial" w:eastAsia="arial" w:hAnsi="arial" w:cs="arial"/>
                <w:b/>
                <w:i/>
                <w:strike w:val="0"/>
                <w:noProof w:val="0"/>
                <w:color w:val="000000"/>
                <w:position w:val="0"/>
                <w:sz w:val="18"/>
                <w:u w:val="single"/>
                <w:vertAlign w:val="baseline"/>
              </w:rPr>
              <w:t>Antitrust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Prior Rulings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LIBOR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LIBOR 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Plaintiffs'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The Complaints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Market Structure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2.3.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 State-Law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IX. Consumer Protection and Unfair Business Practices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New York (Maragos)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California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Types of Practices Actionable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Legal Standards Applicable to NCUA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 Adequate Pleading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Conclusion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 New Jersey RICO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Prior Rulings Regarding Federal RICO (LIBOR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New Jersey RICO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Prudential's Complaint and the Instant Motion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Extraterritoriality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 Territorial Limits of New Jersey RICO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 Constitutionality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 Application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4.3.1. New Jersey Uniform Securities 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 Deceptive Business Practices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4.3.3. Theft by Deception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4.3.4. Falsifying Records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Conclusion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XI. Commodities Exchange 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XII. Equitable Relief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Prospective Equitable Relief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Retrospective Equitable Relief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Constructive Trust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Rescission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XIII. Damages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Joint and Several Liability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Contract-Specific</w:t>
            </w:r>
            <w:r>
              <w:rPr>
                <w:rFonts w:ascii="arial" w:eastAsia="arial" w:hAnsi="arial" w:cs="arial"/>
                <w:b/>
                <w:i w:val="0"/>
                <w:strike w:val="0"/>
                <w:noProof w:val="0"/>
                <w:color w:val="000000"/>
                <w:position w:val="0"/>
                <w:sz w:val="18"/>
                <w:u w:val="none"/>
                <w:vertAlign w:val="baseline"/>
              </w:rPr>
              <w:t> [*90] </w:t>
            </w:r>
            <w:r>
              <w:rPr>
                <w:rFonts w:ascii="arial" w:eastAsia="arial" w:hAnsi="arial" w:cs="arial"/>
                <w:b w:val="0"/>
                <w:i w:val="0"/>
                <w:strike w:val="0"/>
                <w:noProof w:val="0"/>
                <w:color w:val="000000"/>
                <w:position w:val="0"/>
                <w:sz w:val="18"/>
                <w:u w:val="none"/>
                <w:vertAlign w:val="baseline"/>
              </w:rPr>
              <w:t xml:space="preserve"> Liability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XIV. Statute of Limitations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Prior Rulings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LIBOR 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LIBOR III</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 Period Two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1.2.2. Period One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1.2.3. Class-Action Tolling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 Renewed Challenge to Prior Holdings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Choice of Law</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General Principles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Application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Federal Extender Statutes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 Text and History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 Classification of Unjust Enrichment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 Successive Appointments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 Accrual Date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 Choice of State Law</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Accrual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 Discovery Rule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 Generally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 By Jurisdiction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4.1.2.1. Federal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4.1.2.2. California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4.1.2.2.1. Torts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4.1.2.2.2. Contract and Unjust Enrichment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4.1.2.2.3. Blue Sky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4.1.2.3. Connecticut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4.1.2.4. District of Columbia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4.1.2.5. Iowa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4.1.2.6. Kansas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4.1.2.7. New Jersey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4.1.2.8. New York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4.1.2.9. Pennsylvania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4.1.2.10. Texas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4.1.2.11. Virginia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 Application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 Inquiry Notice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4.1.3.2. Effect of Inquiry Notice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 Continuing Violation Doctrines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4.2.1. Pure CVD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4.2.2. Continuous Accrual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Fraudulent Concealment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Class-Action Tolling (American Pipe)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 Generally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 Legal Analysis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 Tolling Across Jurisdictions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6.2.1.1. California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6.2.1.2. Connecticut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6.2.1.3. Iowa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6.2.1.4. Kansas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6.2.1.5. New Jersey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6.2.1.6. New York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6.2.1.7. Ohio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6.2.1.8. Pennsylvania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6.2.1.9. Virginia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6.2.1.10. Conclusion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6.2.2. Tolling</w:t>
            </w:r>
            <w:r>
              <w:rPr>
                <w:rFonts w:ascii="arial" w:eastAsia="arial" w:hAnsi="arial" w:cs="arial"/>
                <w:b/>
                <w:i w:val="0"/>
                <w:strike w:val="0"/>
                <w:noProof w:val="0"/>
                <w:color w:val="000000"/>
                <w:position w:val="0"/>
                <w:sz w:val="18"/>
                <w:u w:val="none"/>
                <w:vertAlign w:val="baseline"/>
              </w:rPr>
              <w:t> [*91] </w:t>
            </w:r>
            <w:r>
              <w:rPr>
                <w:rFonts w:ascii="arial" w:eastAsia="arial" w:hAnsi="arial" w:cs="arial"/>
                <w:b w:val="0"/>
                <w:i w:val="0"/>
                <w:strike w:val="0"/>
                <w:noProof w:val="0"/>
                <w:color w:val="000000"/>
                <w:position w:val="0"/>
                <w:sz w:val="18"/>
                <w:u w:val="none"/>
                <w:vertAlign w:val="baseline"/>
              </w:rPr>
              <w:t xml:space="preserve"> Across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6.2.3. Tolling As to New Defendants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6.2.4. Application to Extender Statutes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6.2.5. Application to Statute of Repose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6.2.6. Application to Schwab</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6.2.7. Other Arguments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 Predicate Cases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6.3.1. OTC</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6.3.2. Exchange-Based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6.3.3. Lenders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Relation Back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 Defendants Added in Amended Complaints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7.1.1. Principal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7.1.2. Salix</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7.1.3. NCUA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7.2. Schwab</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 Application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 Amabile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 BATA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8.3. California Consolidated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 CEMA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8.5. Darby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8.5.1. Darby Financial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8.5.2. Capital Ventures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8.6. Fannie Mae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8.7. FDIC</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8.8. Freddie Mac</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 Houston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8.10. Maragos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8.11. NCUA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8.12. Philadelphia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8.13. Principal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8.14. Prudential</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8.15. Salix</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8.15.1. Claims Assigned by FrontPoint Funds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8.15.2. Claims Assigned by Eric Grannan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8.15.3. Claims Assigned by Others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8.16. Schwab</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8.17. Triaxx</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XV. Conclusion</w:t>
            </w:r>
          </w:p>
        </w:tc>
        <w:tc>
          <w:tcPr>
            <w:tcW w:w="4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74" from="0,0" to="512pt,0"/>
        </w:pict>
      </w:r>
    </w:p>
    <w:p>
      <w:pPr>
        <w:keepNext w:val="0"/>
        <w:widowControl w:val="0"/>
        <w:spacing w:after="0" w:line="240" w:lineRule="atLeast"/>
        <w:ind w:right="0"/>
        <w:jc w:val="both"/>
      </w:pPr>
      <w:r>
        <w:rPr>
          <w:rFonts w:ascii="arial" w:eastAsia="arial" w:hAnsi="arial" w:cs="arial"/>
          <w:b/>
          <w:sz w:val="20"/>
        </w:rPr>
        <w:t>Table2 (</w:t>
      </w:r>
      <w:bookmarkStart w:id="3434"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343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4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Failed Amabile Allegation</w:t>
            </w:r>
          </w:p>
        </w:tc>
        <w:tc>
          <w:tcPr>
            <w:tcW w:w="4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Cause for Failure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2/7/2006, 3-month</w:t>
            </w: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Allegation of downward manipulation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Barclays, but Barclays was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upper quartile</w:t>
            </w:r>
            <w:r>
              <w:rPr>
                <w:rFonts w:ascii="arial" w:eastAsia="arial" w:hAnsi="arial" w:cs="arial"/>
                <w:vertAlign w:val="superscript"/>
              </w:rPr>
              <w:footnoteReference w:customMarkFollows="1" w:id="195"/>
              <w:t xml:space="preserve">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2/8/2006, 3-month</w:t>
            </w: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2/10/2006, 3-month</w:t>
            </w: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9/15-9/21/2006</w:t>
            </w: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Missing direction, and plaintiffs'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3/17/2008, 12-month</w:t>
            </w: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allegation that manipulation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affected LIBOR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9/18/2008, Barclays</w:t>
            </w: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Allegation of downward manipulation,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but Barclays was in upper quartile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10/8/2008</w:t>
            </w:r>
          </w:p>
        </w:tc>
        <w:tc>
          <w:tcPr>
            <w:tcW w:w="44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75" from="0,0" to="512pt,0"/>
        </w:pict>
      </w:r>
    </w:p>
    <w:p>
      <w:pPr>
        <w:keepNext w:val="0"/>
        <w:widowControl w:val="0"/>
        <w:spacing w:after="0" w:line="240" w:lineRule="atLeast"/>
        <w:ind w:right="0"/>
        <w:jc w:val="both"/>
      </w:pPr>
      <w:r>
        <w:rPr>
          <w:rFonts w:ascii="arial" w:eastAsia="arial" w:hAnsi="arial" w:cs="arial"/>
          <w:b/>
          <w:sz w:val="20"/>
        </w:rPr>
        <w:t>Table3 (</w:t>
      </w:r>
      <w:bookmarkStart w:id="3437"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343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920"/>
        <w:gridCol w:w="1440"/>
        <w:gridCol w:w="15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Barclays</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Lloyds</w:t>
            </w:r>
          </w:p>
        </w:tc>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Rabobank</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RBS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8/2/05 to</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8/6/07</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Furlong;</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Furlong;</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(timely)</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Restani;</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Restani; 303</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Teller;</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Vecchione;</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303 Capital</w:t>
            </w:r>
            <w:r>
              <w:rPr>
                <w:rFonts w:ascii="arial" w:eastAsia="arial" w:hAnsi="arial" w:cs="arial"/>
                <w:vertAlign w:val="superscript"/>
              </w:rPr>
              <w:footnoteReference w:customMarkFollows="1" w:id="196"/>
              <w:t xml:space="preserve">76</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8/7/07 to</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Vecchione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4/14/08</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(untimely)</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Restani</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Henderson;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Pankau;</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Restani;</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Vecchione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4/15/08 to</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4/14/09</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(timely as to</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Restani</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Restani</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unjust</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enrichment</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vs.</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and</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UBS)</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4/28/09 to</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3/12/10</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Deogracias;</w:t>
            </w: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(timely)</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Monckton;</w:t>
            </w: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Restani;</w:t>
            </w: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Vecchione</w:t>
            </w:r>
          </w:p>
        </w:tc>
        <w:tc>
          <w:tcPr>
            <w:tcW w:w="1560" w:type="dxa"/>
            <w:tcBorders>
              <w:right w:val="nil"/>
            </w:tcBorders>
            <w:tcMar>
              <w:top w:w="20" w:type="dxa"/>
              <w:bottom w:w="20" w:type="dxa"/>
            </w:tcMar>
            <w:vAlign w:val="top"/>
          </w:tcPr>
          <w:p/>
        </w:tc>
        <w:tc>
          <w:tcPr>
            <w:tcW w:w="12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76" from="0,0" to="512pt,0"/>
        </w:pict>
      </w:r>
    </w:p>
    <w:p>
      <w:pPr>
        <w:keepNext w:val="0"/>
        <w:widowControl w:val="0"/>
        <w:spacing w:after="0" w:line="240" w:lineRule="atLeast"/>
        <w:ind w:right="0"/>
        <w:jc w:val="both"/>
      </w:pPr>
      <w:r>
        <w:rPr>
          <w:rFonts w:ascii="arial" w:eastAsia="arial" w:hAnsi="arial" w:cs="arial"/>
          <w:b/>
          <w:sz w:val="20"/>
        </w:rPr>
        <w:t>Table4 (</w:t>
      </w:r>
      <w:bookmarkStart w:id="3439" w:name="Table4"/>
      <w:hyperlink w:anchor="Table4_insert" w:history="1">
        <w:r>
          <w:rPr>
            <w:rFonts w:ascii="arial" w:eastAsia="arial" w:hAnsi="arial" w:cs="arial"/>
            <w:b w:val="0"/>
            <w:i/>
            <w:strike w:val="0"/>
            <w:color w:val="0077CC"/>
            <w:sz w:val="20"/>
            <w:u w:val="single"/>
            <w:vertAlign w:val="baseline"/>
          </w:rPr>
          <w:t>Return to related document text</w:t>
        </w:r>
      </w:hyperlink>
      <w:bookmarkEnd w:id="343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3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11-cv-2613</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ECF No. 1</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 (date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 n174</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amended complaint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dropping OTC class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Carpenters Pension</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27, 2011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Fund of W. Va.</w:t>
            </w:r>
            <w:r>
              <w:rPr>
                <w:rFonts w:ascii="arial" w:eastAsia="arial" w:hAnsi="arial" w:cs="arial"/>
                <w:b w:val="0"/>
                <w:i w:val="0"/>
                <w:strike w:val="0"/>
                <w:noProof w:val="0"/>
                <w:color w:val="000000"/>
                <w:position w:val="0"/>
                <w:sz w:val="18"/>
                <w:u w:val="none"/>
                <w:vertAlign w:val="baseline"/>
              </w:rPr>
              <w:t>, No.</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11-cv-2883, ECF No.</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 (date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consolidated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complaint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filed in </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Ravan Investments</w:t>
            </w:r>
            <w:r>
              <w:rPr>
                <w:rFonts w:ascii="arial" w:eastAsia="arial" w:hAnsi="arial" w:cs="arial"/>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13, 2011 (filing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LLC</w:t>
            </w:r>
            <w:r>
              <w:rPr>
                <w:rFonts w:ascii="arial" w:eastAsia="arial" w:hAnsi="arial" w:cs="arial"/>
                <w:b w:val="0"/>
                <w:i w:val="0"/>
                <w:strike w:val="0"/>
                <w:noProof w:val="0"/>
                <w:color w:val="000000"/>
                <w:position w:val="0"/>
                <w:sz w:val="18"/>
                <w:u w:val="none"/>
                <w:vertAlign w:val="baseline"/>
              </w:rPr>
              <w:t>, No. 11-cv-3249,</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to April 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 (date of</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30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consolidated amended</w:t>
            </w:r>
          </w:p>
        </w:tc>
      </w:tr>
    </w:tbl>
    <w:p>
      <w:pPr>
        <w:keepNext w:val="0"/>
        <w:widowControl w:val="0"/>
        <w:spacing w:before="120" w:after="0" w:line="240" w:lineRule="atLeast"/>
        <w:ind w:right="0"/>
        <w:jc w:val="both"/>
      </w:pPr>
      <w:r>
        <w:rPr>
          <w:rFonts w:ascii="arial" w:eastAsia="arial" w:hAnsi="arial" w:cs="arial"/>
          <w:b/>
          <w:sz w:val="20"/>
        </w:rPr>
        <w:t>Table4 (</w:t>
      </w:r>
      <w:hyperlink w:anchor="Table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77" from="0,0" to="512pt,0"/>
        </w:pict>
      </w:r>
    </w:p>
    <w:p>
      <w:pPr>
        <w:keepNext w:val="0"/>
        <w:widowControl w:val="0"/>
        <w:spacing w:after="0" w:line="240" w:lineRule="atLeast"/>
        <w:ind w:right="0"/>
        <w:jc w:val="both"/>
      </w:pPr>
      <w:r>
        <w:rPr>
          <w:rFonts w:ascii="arial" w:eastAsia="arial" w:hAnsi="arial" w:cs="arial"/>
          <w:b/>
          <w:sz w:val="20"/>
        </w:rPr>
        <w:t>Table5 (</w:t>
      </w:r>
      <w:bookmarkStart w:id="3440" w:name="Table5"/>
      <w:hyperlink w:anchor="Table5_insert" w:history="1">
        <w:r>
          <w:rPr>
            <w:rFonts w:ascii="arial" w:eastAsia="arial" w:hAnsi="arial" w:cs="arial"/>
            <w:b w:val="0"/>
            <w:i/>
            <w:strike w:val="0"/>
            <w:color w:val="0077CC"/>
            <w:sz w:val="20"/>
            <w:u w:val="single"/>
            <w:vertAlign w:val="baseline"/>
          </w:rPr>
          <w:t>Return to related document text</w:t>
        </w:r>
      </w:hyperlink>
      <w:bookmarkEnd w:id="344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3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11-cv-2613</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2006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ECF No. 1</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June 2009.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w:t>
            </w: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r>
              <w:rPr>
                <w:rFonts w:ascii="arial" w:eastAsia="arial" w:hAnsi="arial" w:cs="arial"/>
                <w:vertAlign w:val="superscript"/>
              </w:rPr>
              <w:footnoteReference w:customMarkFollows="1" w:id="197"/>
              <w:t xml:space="preserve">174</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transactions in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LIBOR-based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derivatives during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class period.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Carpenters Pension</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2006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Fund of W. Va.</w:t>
            </w:r>
            <w:r>
              <w:rPr>
                <w:rFonts w:ascii="arial" w:eastAsia="arial" w:hAnsi="arial" w:cs="arial"/>
                <w:b w:val="0"/>
                <w:i w:val="0"/>
                <w:strike w:val="0"/>
                <w:noProof w:val="0"/>
                <w:color w:val="000000"/>
                <w:position w:val="0"/>
                <w:sz w:val="18"/>
                <w:u w:val="none"/>
                <w:vertAlign w:val="baseline"/>
              </w:rPr>
              <w:t>, No.</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2009.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11-cv-2883, ECF No.</w:t>
            </w: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purchases of LIBOR-based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from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 during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class period.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Ravan Investments</w:t>
            </w:r>
            <w:r>
              <w:rPr>
                <w:rFonts w:ascii="arial" w:eastAsia="arial" w:hAnsi="arial" w:cs="arial"/>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2006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LLC</w:t>
            </w:r>
            <w:r>
              <w:rPr>
                <w:rFonts w:ascii="arial" w:eastAsia="arial" w:hAnsi="arial" w:cs="arial"/>
                <w:b w:val="0"/>
                <w:i w:val="0"/>
                <w:strike w:val="0"/>
                <w:noProof w:val="0"/>
                <w:color w:val="000000"/>
                <w:position w:val="0"/>
                <w:sz w:val="18"/>
                <w:u w:val="none"/>
                <w:vertAlign w:val="baseline"/>
              </w:rPr>
              <w:t>, No. 11-cv-3249,</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2009.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w:t>
            </w:r>
            <w:r>
              <w:rPr>
                <w:rFonts w:ascii="arial" w:eastAsia="arial" w:hAnsi="arial" w:cs="arial"/>
                <w:b/>
                <w:i w:val="0"/>
                <w:strike w:val="0"/>
                <w:noProof w:val="0"/>
                <w:color w:val="000000"/>
                <w:position w:val="0"/>
                <w:sz w:val="18"/>
                <w:u w:val="none"/>
                <w:vertAlign w:val="baseline"/>
              </w:rPr>
              <w:t> [*473] </w:t>
            </w: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30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Table5 (</w:t>
      </w:r>
      <w:hyperlink w:anchor="Table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78" from="0,0" to="512pt,0"/>
        </w:pict>
      </w:r>
    </w:p>
    <w:p>
      <w:pPr>
        <w:keepNext w:val="0"/>
        <w:widowControl w:val="0"/>
        <w:spacing w:after="0" w:line="240" w:lineRule="atLeast"/>
        <w:ind w:right="0"/>
        <w:jc w:val="both"/>
      </w:pPr>
      <w:r>
        <w:rPr>
          <w:rFonts w:ascii="arial" w:eastAsia="arial" w:hAnsi="arial" w:cs="arial"/>
          <w:b/>
          <w:sz w:val="20"/>
        </w:rPr>
        <w:t>Table6 (</w:t>
      </w:r>
      <w:bookmarkStart w:id="3442" w:name="Table6"/>
      <w:hyperlink w:anchor="Table6_insert" w:history="1">
        <w:r>
          <w:rPr>
            <w:rFonts w:ascii="arial" w:eastAsia="arial" w:hAnsi="arial" w:cs="arial"/>
            <w:b w:val="0"/>
            <w:i/>
            <w:strike w:val="0"/>
            <w:color w:val="0077CC"/>
            <w:sz w:val="20"/>
            <w:u w:val="single"/>
            <w:vertAlign w:val="baseline"/>
          </w:rPr>
          <w:t>Return to related document text</w:t>
        </w:r>
      </w:hyperlink>
      <w:bookmarkEnd w:id="344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11-cv-2613</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ECF No. 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Barclays Bank</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Citibank N.A.;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 n174</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Holdings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 Lloyds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Group PLC;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UBS AG; WestLB AG.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Carpenters Pension</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Fund of W. Va.</w:t>
            </w:r>
            <w:r>
              <w:rPr>
                <w:rFonts w:ascii="arial" w:eastAsia="arial" w:hAnsi="arial" w:cs="arial"/>
                <w:b w:val="0"/>
                <w:i w:val="0"/>
                <w:strike w:val="0"/>
                <w:noProof w:val="0"/>
                <w:color w:val="000000"/>
                <w:position w:val="0"/>
                <w:sz w:val="18"/>
                <w:u w:val="none"/>
                <w:vertAlign w:val="baseline"/>
              </w:rPr>
              <w:t>, No.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Citibank</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11-cv-2883, ECF No.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UBS AG.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Ravan Investments</w:t>
            </w:r>
            <w:r>
              <w:rPr>
                <w:rFonts w:ascii="arial" w:eastAsia="arial" w:hAnsi="arial" w:cs="arial"/>
                <w:b w:val="0"/>
                <w:i w:val="0"/>
                <w:strike w:val="0"/>
                <w:noProof w:val="0"/>
                <w:color w:val="000000"/>
                <w:position w:val="0"/>
                <w:sz w:val="18"/>
                <w:u w:val="none"/>
                <w:vertAlign w:val="baseline"/>
              </w:rPr>
              <w: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LLC</w:t>
            </w:r>
            <w:r>
              <w:rPr>
                <w:rFonts w:ascii="arial" w:eastAsia="arial" w:hAnsi="arial" w:cs="arial"/>
                <w:b w:val="0"/>
                <w:i w:val="0"/>
                <w:strike w:val="0"/>
                <w:noProof w:val="0"/>
                <w:color w:val="000000"/>
                <w:position w:val="0"/>
                <w:sz w:val="18"/>
                <w:u w:val="none"/>
                <w:vertAlign w:val="baseline"/>
              </w:rPr>
              <w:t>, No. 11-cv-3249,</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Barclays Bank</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Citibank N.A.;</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25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bl>
    <w:p>
      <w:pPr>
        <w:keepNext w:val="0"/>
        <w:widowControl w:val="0"/>
        <w:spacing w:before="120" w:after="0" w:line="240" w:lineRule="atLeast"/>
        <w:ind w:right="0"/>
        <w:jc w:val="both"/>
      </w:pPr>
      <w:r>
        <w:rPr>
          <w:rFonts w:ascii="arial" w:eastAsia="arial" w:hAnsi="arial" w:cs="arial"/>
          <w:b/>
          <w:sz w:val="20"/>
        </w:rPr>
        <w:t>Table6 (</w:t>
      </w:r>
      <w:hyperlink w:anchor="Table6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79" from="0,0" to="512pt,0"/>
        </w:pict>
      </w:r>
    </w:p>
    <w:p>
      <w:pPr>
        <w:keepNext w:val="0"/>
        <w:widowControl w:val="0"/>
        <w:spacing w:after="0" w:line="240" w:lineRule="atLeast"/>
        <w:ind w:right="0"/>
        <w:jc w:val="both"/>
      </w:pPr>
      <w:r>
        <w:rPr>
          <w:rFonts w:ascii="arial" w:eastAsia="arial" w:hAnsi="arial" w:cs="arial"/>
          <w:b/>
          <w:sz w:val="20"/>
        </w:rPr>
        <w:t>Table7 (</w:t>
      </w:r>
      <w:bookmarkStart w:id="3443" w:name="Table7"/>
      <w:hyperlink w:anchor="Table7_insert" w:history="1">
        <w:r>
          <w:rPr>
            <w:rFonts w:ascii="arial" w:eastAsia="arial" w:hAnsi="arial" w:cs="arial"/>
            <w:b w:val="0"/>
            <w:i/>
            <w:strike w:val="0"/>
            <w:color w:val="0077CC"/>
            <w:sz w:val="20"/>
            <w:u w:val="single"/>
            <w:vertAlign w:val="baseline"/>
          </w:rPr>
          <w:t>Return to related document text</w:t>
        </w:r>
      </w:hyperlink>
      <w:bookmarkEnd w:id="344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6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Mayor &amp; City Council</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5, 2011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of Baltimore</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No.</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 (date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11-cv-5450, No. 1</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consolidated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complaint)</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complaint).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No.</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11-md-2262, ECF No. 130</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amended</w:t>
            </w:r>
            <w:r>
              <w:rPr>
                <w:rFonts w:ascii="arial" w:eastAsia="arial" w:hAnsi="arial" w:cs="arial"/>
                <w:b/>
                <w:i w:val="0"/>
                <w:strike w:val="0"/>
                <w:noProof w:val="0"/>
                <w:color w:val="000000"/>
                <w:position w:val="0"/>
                <w:sz w:val="18"/>
                <w:u w:val="none"/>
                <w:vertAlign w:val="baseline"/>
              </w:rPr>
              <w:t> [*474] </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23, 2013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of leave to</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0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Table7 (</w:t>
      </w:r>
      <w:hyperlink w:anchor="Table7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80" from="0,0" to="512pt,0"/>
        </w:pict>
      </w:r>
    </w:p>
    <w:p>
      <w:pPr>
        <w:keepNext w:val="0"/>
        <w:widowControl w:val="0"/>
        <w:spacing w:after="0" w:line="240" w:lineRule="atLeast"/>
        <w:ind w:right="0"/>
        <w:jc w:val="both"/>
      </w:pPr>
      <w:r>
        <w:rPr>
          <w:rFonts w:ascii="arial" w:eastAsia="arial" w:hAnsi="arial" w:cs="arial"/>
          <w:b/>
          <w:sz w:val="20"/>
        </w:rPr>
        <w:t>Table8 (</w:t>
      </w:r>
      <w:bookmarkStart w:id="3444" w:name="Table8"/>
      <w:hyperlink w:anchor="Table8_insert" w:history="1">
        <w:r>
          <w:rPr>
            <w:rFonts w:ascii="arial" w:eastAsia="arial" w:hAnsi="arial" w:cs="arial"/>
            <w:b w:val="0"/>
            <w:i/>
            <w:strike w:val="0"/>
            <w:color w:val="0077CC"/>
            <w:sz w:val="20"/>
            <w:u w:val="single"/>
            <w:vertAlign w:val="baseline"/>
          </w:rPr>
          <w:t>Return to related document text</w:t>
        </w:r>
      </w:hyperlink>
      <w:bookmarkEnd w:id="344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6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 purchases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LIBOR-based products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defendants,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receipts of LIBOR-based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payments from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of LIBOR-based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(regardless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whether with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 during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class period.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Mayor &amp; City Council</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of Baltimore</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onward.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No.</w:t>
            </w: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11-cv-5450, No. 1</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complaint)</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 purchases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 defendant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defendant's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affiliate during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No.</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11-md-2262, ECF No. 130</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to May 2020.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amended</w:t>
            </w: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0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bl>
    <w:p>
      <w:pPr>
        <w:keepNext w:val="0"/>
        <w:widowControl w:val="0"/>
        <w:spacing w:before="120" w:after="0" w:line="240" w:lineRule="atLeast"/>
        <w:ind w:right="0"/>
        <w:jc w:val="both"/>
      </w:pPr>
      <w:r>
        <w:rPr>
          <w:rFonts w:ascii="arial" w:eastAsia="arial" w:hAnsi="arial" w:cs="arial"/>
          <w:b/>
          <w:sz w:val="20"/>
        </w:rPr>
        <w:t>Table8 (</w:t>
      </w:r>
      <w:hyperlink w:anchor="Table8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81" from="0,0" to="512pt,0"/>
        </w:pict>
      </w:r>
    </w:p>
    <w:p>
      <w:pPr>
        <w:keepNext w:val="0"/>
        <w:widowControl w:val="0"/>
        <w:spacing w:after="0" w:line="240" w:lineRule="atLeast"/>
        <w:ind w:right="0"/>
        <w:jc w:val="both"/>
      </w:pPr>
      <w:r>
        <w:rPr>
          <w:rFonts w:ascii="arial" w:eastAsia="arial" w:hAnsi="arial" w:cs="arial"/>
          <w:b/>
          <w:sz w:val="20"/>
        </w:rPr>
        <w:t>Table9 (</w:t>
      </w:r>
      <w:bookmarkStart w:id="3445" w:name="Table9"/>
      <w:hyperlink w:anchor="Table9_insert" w:history="1">
        <w:r>
          <w:rPr>
            <w:rFonts w:ascii="arial" w:eastAsia="arial" w:hAnsi="arial" w:cs="arial"/>
            <w:b w:val="0"/>
            <w:i/>
            <w:strike w:val="0"/>
            <w:color w:val="0077CC"/>
            <w:sz w:val="20"/>
            <w:u w:val="single"/>
            <w:vertAlign w:val="baseline"/>
          </w:rPr>
          <w:t>Return to related document text</w:t>
        </w:r>
      </w:hyperlink>
      <w:bookmarkEnd w:id="344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6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Holdings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 Lloyds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Group PLC;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UBS AG; WestLB AG.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Mayor &amp; City Council</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of Baltimore</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Barclays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No.</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Citibank N.A.;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11-cv-5450, No. 1</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HSBC Holdings PLC;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complaint)</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Chase &amp;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Lloyds Banking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PLC; UBS AG;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No.</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11-md-2262, ECF No. 130</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amended</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0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bl>
    <w:p>
      <w:pPr>
        <w:keepNext w:val="0"/>
        <w:widowControl w:val="0"/>
        <w:spacing w:before="120" w:after="0" w:line="240" w:lineRule="atLeast"/>
        <w:ind w:right="0"/>
        <w:jc w:val="both"/>
      </w:pPr>
      <w:r>
        <w:rPr>
          <w:rFonts w:ascii="arial" w:eastAsia="arial" w:hAnsi="arial" w:cs="arial"/>
          <w:b/>
          <w:sz w:val="20"/>
        </w:rPr>
        <w:t>Table9 (</w:t>
      </w:r>
      <w:hyperlink w:anchor="Table9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82" from="0,0" to="512pt,0"/>
        </w:pict>
      </w:r>
    </w:p>
    <w:p>
      <w:pPr>
        <w:keepNext w:val="0"/>
        <w:widowControl w:val="0"/>
        <w:spacing w:after="0" w:line="240" w:lineRule="atLeast"/>
        <w:ind w:right="0"/>
        <w:jc w:val="both"/>
      </w:pPr>
      <w:r>
        <w:rPr>
          <w:rFonts w:ascii="arial" w:eastAsia="arial" w:hAnsi="arial" w:cs="arial"/>
          <w:b/>
          <w:sz w:val="20"/>
        </w:rPr>
        <w:t>Table10 (</w:t>
      </w:r>
      <w:bookmarkStart w:id="3446" w:name="Table10"/>
      <w:hyperlink w:anchor="Table10_insert" w:history="1">
        <w:r>
          <w:rPr>
            <w:rFonts w:ascii="arial" w:eastAsia="arial" w:hAnsi="arial" w:cs="arial"/>
            <w:b w:val="0"/>
            <w:i/>
            <w:strike w:val="0"/>
            <w:color w:val="0077CC"/>
            <w:sz w:val="20"/>
            <w:u w:val="single"/>
            <w:vertAlign w:val="baseline"/>
          </w:rPr>
          <w:t>Return to related document text</w:t>
        </w:r>
      </w:hyperlink>
      <w:bookmarkEnd w:id="344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r>
              <w:rPr>
                <w:rFonts w:ascii="arial" w:eastAsia="arial" w:hAnsi="arial" w:cs="arial"/>
                <w:b/>
                <w:i w:val="0"/>
                <w:strike w:val="0"/>
                <w:noProof w:val="0"/>
                <w:color w:val="000000"/>
                <w:position w:val="0"/>
                <w:sz w:val="18"/>
                <w:u w:val="none"/>
                <w:vertAlign w:val="baseline"/>
              </w:rPr>
              <w:t> [*475] </w:t>
            </w:r>
          </w:p>
        </w:tc>
        <w:tc>
          <w:tcPr>
            <w:tcW w:w="6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file second amended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33-35 Green Pond</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30, 2012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Assocs.</w:t>
            </w:r>
            <w:r>
              <w:rPr>
                <w:rFonts w:ascii="arial" w:eastAsia="arial" w:hAnsi="arial" w:cs="arial"/>
                <w:b w:val="0"/>
                <w:i w:val="0"/>
                <w:strike w:val="0"/>
                <w:noProof w:val="0"/>
                <w:color w:val="000000"/>
                <w:position w:val="0"/>
                <w:sz w:val="18"/>
                <w:u w:val="none"/>
                <w:vertAlign w:val="baseline"/>
              </w:rPr>
              <w:t>, 12-cv-5822,</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February 11, 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(dismissal).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0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Table10 (</w:t>
      </w:r>
      <w:hyperlink w:anchor="Table10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83" from="0,0" to="512pt,0"/>
        </w:pict>
      </w:r>
    </w:p>
    <w:p>
      <w:pPr>
        <w:keepNext w:val="0"/>
        <w:widowControl w:val="0"/>
        <w:spacing w:after="0" w:line="240" w:lineRule="atLeast"/>
        <w:ind w:right="0"/>
        <w:jc w:val="both"/>
      </w:pPr>
      <w:r>
        <w:rPr>
          <w:rFonts w:ascii="arial" w:eastAsia="arial" w:hAnsi="arial" w:cs="arial"/>
          <w:b/>
          <w:sz w:val="20"/>
        </w:rPr>
        <w:t>Table11 (</w:t>
      </w:r>
      <w:bookmarkStart w:id="3447" w:name="Table11"/>
      <w:hyperlink w:anchor="Table11_insert" w:history="1">
        <w:r>
          <w:rPr>
            <w:rFonts w:ascii="arial" w:eastAsia="arial" w:hAnsi="arial" w:cs="arial"/>
            <w:b w:val="0"/>
            <w:i/>
            <w:strike w:val="0"/>
            <w:color w:val="0077CC"/>
            <w:sz w:val="20"/>
            <w:u w:val="single"/>
            <w:vertAlign w:val="baseline"/>
          </w:rPr>
          <w:t>Return to related document text</w:t>
        </w:r>
      </w:hyperlink>
      <w:bookmarkEnd w:id="344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6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 purchases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 defendant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during the class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33-35 Green Pond</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Assocs.</w:t>
            </w:r>
            <w:r>
              <w:rPr>
                <w:rFonts w:ascii="arial" w:eastAsia="arial" w:hAnsi="arial" w:cs="arial"/>
                <w:b w:val="0"/>
                <w:i w:val="0"/>
                <w:strike w:val="0"/>
                <w:noProof w:val="0"/>
                <w:color w:val="000000"/>
                <w:position w:val="0"/>
                <w:sz w:val="18"/>
                <w:u w:val="none"/>
                <w:vertAlign w:val="baseline"/>
              </w:rPr>
              <w:t>, 12-cv-5822,</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onward.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w:t>
            </w: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purchases of LIBOR-based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certain non-defendant</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0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Table11 (</w:t>
      </w:r>
      <w:hyperlink w:anchor="Table1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84" from="0,0" to="512pt,0"/>
        </w:pict>
      </w:r>
    </w:p>
    <w:p>
      <w:pPr>
        <w:keepNext w:val="0"/>
        <w:widowControl w:val="0"/>
        <w:spacing w:after="0" w:line="240" w:lineRule="atLeast"/>
        <w:ind w:right="0"/>
        <w:jc w:val="both"/>
      </w:pPr>
      <w:r>
        <w:rPr>
          <w:rFonts w:ascii="arial" w:eastAsia="arial" w:hAnsi="arial" w:cs="arial"/>
          <w:b/>
          <w:sz w:val="20"/>
        </w:rPr>
        <w:t>Table12 (</w:t>
      </w:r>
      <w:bookmarkStart w:id="3448" w:name="Table12"/>
      <w:hyperlink w:anchor="Table12_insert" w:history="1">
        <w:r>
          <w:rPr>
            <w:rFonts w:ascii="arial" w:eastAsia="arial" w:hAnsi="arial" w:cs="arial"/>
            <w:b w:val="0"/>
            <w:i/>
            <w:strike w:val="0"/>
            <w:color w:val="0077CC"/>
            <w:sz w:val="20"/>
            <w:u w:val="single"/>
            <w:vertAlign w:val="baseline"/>
          </w:rPr>
          <w:t>Return to related document text</w:t>
        </w:r>
      </w:hyperlink>
      <w:bookmarkEnd w:id="344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6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Citigroup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Coöperatieve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HBOS PLC; HSBC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HSBC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Chase &amp; Co.;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Chase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N.A.; Lloyds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UBS AG;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Westdeutsche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33-35 Green Pond</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Assocs.</w:t>
            </w:r>
            <w:r>
              <w:rPr>
                <w:rFonts w:ascii="arial" w:eastAsia="arial" w:hAnsi="arial" w:cs="arial"/>
                <w:b w:val="0"/>
                <w:i w:val="0"/>
                <w:strike w:val="0"/>
                <w:noProof w:val="0"/>
                <w:color w:val="000000"/>
                <w:position w:val="0"/>
                <w:sz w:val="18"/>
                <w:u w:val="none"/>
                <w:vertAlign w:val="baseline"/>
              </w:rPr>
              <w:t>, 12-cv-5822,</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Tokyo-Mitsubishi</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Coöperatieve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0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Holdings</w:t>
            </w:r>
          </w:p>
        </w:tc>
      </w:tr>
    </w:tbl>
    <w:p>
      <w:pPr>
        <w:keepNext w:val="0"/>
        <w:widowControl w:val="0"/>
        <w:spacing w:before="120" w:after="0" w:line="240" w:lineRule="atLeast"/>
        <w:ind w:right="0"/>
        <w:jc w:val="both"/>
      </w:pPr>
      <w:r>
        <w:rPr>
          <w:rFonts w:ascii="arial" w:eastAsia="arial" w:hAnsi="arial" w:cs="arial"/>
          <w:b/>
          <w:sz w:val="20"/>
        </w:rPr>
        <w:t>Table12 (</w:t>
      </w:r>
      <w:hyperlink w:anchor="Table1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85" from="0,0" to="512pt,0"/>
        </w:pict>
      </w:r>
    </w:p>
    <w:p>
      <w:pPr>
        <w:keepNext w:val="0"/>
        <w:widowControl w:val="0"/>
        <w:spacing w:after="0" w:line="240" w:lineRule="atLeast"/>
        <w:ind w:right="0"/>
        <w:jc w:val="both"/>
      </w:pPr>
      <w:r>
        <w:rPr>
          <w:rFonts w:ascii="arial" w:eastAsia="arial" w:hAnsi="arial" w:cs="arial"/>
          <w:b/>
          <w:sz w:val="20"/>
        </w:rPr>
        <w:t>Table13 (</w:t>
      </w:r>
      <w:bookmarkStart w:id="3449" w:name="Table13"/>
      <w:hyperlink w:anchor="Table13_insert" w:history="1">
        <w:r>
          <w:rPr>
            <w:rFonts w:ascii="arial" w:eastAsia="arial" w:hAnsi="arial" w:cs="arial"/>
            <w:b w:val="0"/>
            <w:i/>
            <w:strike w:val="0"/>
            <w:color w:val="0077CC"/>
            <w:sz w:val="20"/>
            <w:u w:val="single"/>
            <w:vertAlign w:val="baseline"/>
          </w:rPr>
          <w:t>Return to related document text</w:t>
        </w:r>
      </w:hyperlink>
      <w:bookmarkEnd w:id="344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3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11-md-2262,</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23, 2013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406</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of leave to</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amended</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file second amended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 through</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present.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After June 23, 2014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 [*476] </w:t>
            </w:r>
            <w:r>
              <w:rPr>
                <w:rFonts w:ascii="arial" w:eastAsia="arial" w:hAnsi="arial" w:cs="arial"/>
                <w:b w:val="0"/>
                <w:i w:val="0"/>
                <w:strike w:val="0"/>
                <w:noProof w:val="0"/>
                <w:color w:val="000000"/>
                <w:position w:val="0"/>
                <w:sz w:val="18"/>
                <w:u w:val="none"/>
                <w:vertAlign w:val="baseline"/>
              </w:rPr>
              <w:t xml:space="preserve">(date of </w:t>
            </w:r>
            <w:r>
              <w:rPr>
                <w:rFonts w:ascii="arial" w:eastAsia="arial" w:hAnsi="arial" w:cs="arial"/>
                <w:b w:val="0"/>
                <w:i w:val="0"/>
                <w:strike w:val="0"/>
                <w:noProof w:val="0"/>
                <w:color w:val="000000"/>
                <w:position w:val="0"/>
                <w:sz w:val="18"/>
                <w:u w:val="single"/>
                <w:vertAlign w:val="baseline"/>
              </w:rPr>
              <w:t>LIBOR III</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tolling applies only</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entities marked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an asterisk</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 as to</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after October 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2014 (date of order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clarifying </w:t>
            </w:r>
            <w:r>
              <w:rPr>
                <w:rFonts w:ascii="arial" w:eastAsia="arial" w:hAnsi="arial" w:cs="arial"/>
                <w:b w:val="0"/>
                <w:i w:val="0"/>
                <w:strike w:val="0"/>
                <w:noProof w:val="0"/>
                <w:color w:val="000000"/>
                <w:position w:val="0"/>
                <w:sz w:val="18"/>
                <w:u w:val="single"/>
                <w:vertAlign w:val="baseline"/>
              </w:rPr>
              <w:t>LIBOR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III</w:t>
            </w:r>
            <w:r>
              <w:rPr>
                <w:rFonts w:ascii="arial" w:eastAsia="arial" w:hAnsi="arial" w:cs="arial"/>
                <w:b w:val="0"/>
                <w:i w:val="0"/>
                <w:strike w:val="0"/>
                <w:noProof w:val="0"/>
                <w:color w:val="000000"/>
                <w:position w:val="0"/>
                <w:sz w:val="18"/>
                <w:u w:val="none"/>
                <w:vertAlign w:val="baseline"/>
              </w:rPr>
              <w:t>'s dismissal of</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30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Table13 (</w:t>
      </w:r>
      <w:hyperlink w:anchor="Table1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86" from="0,0" to="512pt,0"/>
        </w:pict>
      </w:r>
    </w:p>
    <w:p>
      <w:pPr>
        <w:keepNext w:val="0"/>
        <w:widowControl w:val="0"/>
        <w:spacing w:after="0" w:line="240" w:lineRule="atLeast"/>
        <w:ind w:right="0"/>
        <w:jc w:val="both"/>
      </w:pPr>
      <w:r>
        <w:rPr>
          <w:rFonts w:ascii="arial" w:eastAsia="arial" w:hAnsi="arial" w:cs="arial"/>
          <w:b/>
          <w:sz w:val="20"/>
        </w:rPr>
        <w:t>Table14 (</w:t>
      </w:r>
      <w:bookmarkStart w:id="3450" w:name="Table14"/>
      <w:hyperlink w:anchor="Table14_insert" w:history="1">
        <w:r>
          <w:rPr>
            <w:rFonts w:ascii="arial" w:eastAsia="arial" w:hAnsi="arial" w:cs="arial"/>
            <w:b w:val="0"/>
            <w:i/>
            <w:strike w:val="0"/>
            <w:color w:val="0077CC"/>
            <w:sz w:val="20"/>
            <w:u w:val="single"/>
            <w:vertAlign w:val="baseline"/>
          </w:rPr>
          <w:t>Return to related document text</w:t>
        </w:r>
      </w:hyperlink>
      <w:bookmarkEnd w:id="345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insurers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banks.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11-md-2262,</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406</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to May 2010.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amended</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and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trader-based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manipulation.</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 purchases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 defendant or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defendant's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affiliate during the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25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Table14 (</w:t>
      </w:r>
      <w:hyperlink w:anchor="Table1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87" from="0,0" to="512pt,0"/>
        </w:pict>
      </w:r>
    </w:p>
    <w:p>
      <w:pPr>
        <w:keepNext w:val="0"/>
        <w:widowControl w:val="0"/>
        <w:spacing w:after="0" w:line="240" w:lineRule="atLeast"/>
        <w:ind w:right="0"/>
        <w:jc w:val="both"/>
      </w:pPr>
      <w:r>
        <w:rPr>
          <w:rFonts w:ascii="arial" w:eastAsia="arial" w:hAnsi="arial" w:cs="arial"/>
          <w:b/>
          <w:sz w:val="20"/>
        </w:rPr>
        <w:t>Table15 (</w:t>
      </w:r>
      <w:bookmarkStart w:id="3451" w:name="Table15"/>
      <w:hyperlink w:anchor="Table15_insert" w:history="1">
        <w:r>
          <w:rPr>
            <w:rFonts w:ascii="arial" w:eastAsia="arial" w:hAnsi="arial" w:cs="arial"/>
            <w:b w:val="0"/>
            <w:i/>
            <w:strike w:val="0"/>
            <w:color w:val="0077CC"/>
            <w:sz w:val="20"/>
            <w:u w:val="single"/>
            <w:vertAlign w:val="baseline"/>
          </w:rPr>
          <w:t>Return to related document text</w:t>
        </w:r>
      </w:hyperlink>
      <w:bookmarkEnd w:id="345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6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 Lloyds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UBS AG; WestLB</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11-md-2262,</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406</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amended</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 Bank</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*Citigroup</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Coöperatieve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*Credit Suisse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*Deutsche Bank AG;</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HBOS PLC; HSBC Bank</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HSBC Holdings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 JP</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Chase Bank,</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Lloyds Banking</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PLC;</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60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bl>
    <w:p>
      <w:pPr>
        <w:keepNext w:val="0"/>
        <w:widowControl w:val="0"/>
        <w:spacing w:before="120" w:after="0" w:line="240" w:lineRule="atLeast"/>
        <w:ind w:right="0"/>
        <w:jc w:val="both"/>
      </w:pPr>
      <w:r>
        <w:rPr>
          <w:rFonts w:ascii="arial" w:eastAsia="arial" w:hAnsi="arial" w:cs="arial"/>
          <w:b/>
          <w:sz w:val="20"/>
        </w:rPr>
        <w:t>Table15 (</w:t>
      </w:r>
      <w:hyperlink w:anchor="Table1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88" from="0,0" to="512pt,0"/>
        </w:pict>
      </w:r>
    </w:p>
    <w:p>
      <w:pPr>
        <w:keepNext w:val="0"/>
        <w:widowControl w:val="0"/>
        <w:spacing w:after="0" w:line="240" w:lineRule="atLeast"/>
        <w:ind w:right="0"/>
        <w:jc w:val="both"/>
      </w:pPr>
      <w:r>
        <w:rPr>
          <w:rFonts w:ascii="arial" w:eastAsia="arial" w:hAnsi="arial" w:cs="arial"/>
          <w:b/>
          <w:sz w:val="20"/>
        </w:rPr>
        <w:t>Table16 (</w:t>
      </w:r>
      <w:bookmarkStart w:id="3452" w:name="Table16"/>
      <w:hyperlink w:anchor="Table16_insert" w:history="1">
        <w:r>
          <w:rPr>
            <w:rFonts w:ascii="arial" w:eastAsia="arial" w:hAnsi="arial" w:cs="arial"/>
            <w:b w:val="0"/>
            <w:i/>
            <w:strike w:val="0"/>
            <w:color w:val="0077CC"/>
            <w:sz w:val="20"/>
            <w:u w:val="single"/>
            <w:vertAlign w:val="baseline"/>
          </w:rPr>
          <w:t>Return to related document text</w:t>
        </w:r>
      </w:hyperlink>
      <w:bookmarkEnd w:id="345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6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60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Table16 (</w:t>
      </w:r>
      <w:hyperlink w:anchor="Table16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89" from="0,0" to="512pt,0"/>
        </w:pict>
      </w:r>
    </w:p>
    <w:p>
      <w:pPr>
        <w:keepNext w:val="0"/>
        <w:widowControl w:val="0"/>
        <w:spacing w:after="0" w:line="240" w:lineRule="atLeast"/>
        <w:ind w:right="0"/>
        <w:jc w:val="both"/>
      </w:pPr>
      <w:r>
        <w:rPr>
          <w:rFonts w:ascii="arial" w:eastAsia="arial" w:hAnsi="arial" w:cs="arial"/>
          <w:b/>
          <w:sz w:val="20"/>
        </w:rPr>
        <w:t>Table17 (</w:t>
      </w:r>
      <w:bookmarkStart w:id="3453" w:name="Table17"/>
      <w:hyperlink w:anchor="Table17_insert" w:history="1">
        <w:r>
          <w:rPr>
            <w:rFonts w:ascii="arial" w:eastAsia="arial" w:hAnsi="arial" w:cs="arial"/>
            <w:b w:val="0"/>
            <w:i/>
            <w:strike w:val="0"/>
            <w:color w:val="0077CC"/>
            <w:sz w:val="20"/>
            <w:u w:val="single"/>
            <w:vertAlign w:val="baseline"/>
          </w:rPr>
          <w:t>Return to related document text</w:t>
        </w:r>
      </w:hyperlink>
      <w:bookmarkEnd w:id="345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6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60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Table17 (</w:t>
      </w:r>
      <w:hyperlink w:anchor="Table17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90" from="0,0" to="512pt,0"/>
        </w:pict>
      </w:r>
    </w:p>
    <w:p>
      <w:pPr>
        <w:keepNext w:val="0"/>
        <w:widowControl w:val="0"/>
        <w:spacing w:after="0" w:line="240" w:lineRule="atLeast"/>
        <w:ind w:right="0"/>
        <w:jc w:val="both"/>
      </w:pPr>
      <w:r>
        <w:rPr>
          <w:rFonts w:ascii="arial" w:eastAsia="arial" w:hAnsi="arial" w:cs="arial"/>
          <w:b/>
          <w:sz w:val="20"/>
        </w:rPr>
        <w:t>Table18 (</w:t>
      </w:r>
      <w:bookmarkStart w:id="3454" w:name="Table18"/>
      <w:hyperlink w:anchor="Table18_insert" w:history="1">
        <w:r>
          <w:rPr>
            <w:rFonts w:ascii="arial" w:eastAsia="arial" w:hAnsi="arial" w:cs="arial"/>
            <w:b w:val="0"/>
            <w:i/>
            <w:strike w:val="0"/>
            <w:color w:val="0077CC"/>
            <w:sz w:val="20"/>
            <w:u w:val="single"/>
            <w:vertAlign w:val="baseline"/>
          </w:rPr>
          <w:t>Return to related document text</w:t>
        </w:r>
      </w:hyperlink>
      <w:bookmarkEnd w:id="345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6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Société</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Générale</w:t>
            </w:r>
            <w:r>
              <w:rPr>
                <w:rFonts w:ascii="arial" w:eastAsia="arial" w:hAnsi="arial" w:cs="arial"/>
                <w:b/>
                <w:i w:val="0"/>
                <w:strike w:val="0"/>
                <w:noProof w:val="0"/>
                <w:color w:val="000000"/>
                <w:position w:val="0"/>
                <w:sz w:val="18"/>
                <w:u w:val="none"/>
                <w:vertAlign w:val="baseline"/>
              </w:rPr>
              <w:t> [*477] </w:t>
            </w:r>
            <w:r>
              <w:rPr>
                <w:rFonts w:ascii="arial" w:eastAsia="arial" w:hAnsi="arial" w:cs="arial"/>
                <w:b w:val="0"/>
                <w:i w:val="0"/>
                <w:strike w:val="0"/>
                <w:noProof w:val="0"/>
                <w:color w:val="000000"/>
                <w:position w:val="0"/>
                <w:sz w:val="18"/>
                <w:u w:val="none"/>
                <w:vertAlign w:val="baseline"/>
              </w:rPr>
              <w:t xml:space="preserve"> S.A.; *UBS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Westdeutsche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60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bl>
    <w:p>
      <w:pPr>
        <w:keepNext w:val="0"/>
        <w:widowControl w:val="0"/>
        <w:spacing w:before="120" w:after="0" w:line="240" w:lineRule="atLeast"/>
        <w:ind w:right="0"/>
        <w:jc w:val="both"/>
      </w:pPr>
      <w:r>
        <w:rPr>
          <w:rFonts w:ascii="arial" w:eastAsia="arial" w:hAnsi="arial" w:cs="arial"/>
          <w:b/>
          <w:sz w:val="20"/>
        </w:rPr>
        <w:t>Table18 (</w:t>
      </w:r>
      <w:hyperlink w:anchor="Table18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91" from="0,0" to="512pt,0"/>
        </w:pict>
      </w:r>
    </w:p>
    <w:p>
      <w:pPr>
        <w:keepNext w:val="0"/>
        <w:widowControl w:val="0"/>
        <w:spacing w:after="0" w:line="240" w:lineRule="atLeast"/>
        <w:ind w:right="0"/>
        <w:jc w:val="both"/>
      </w:pPr>
      <w:r>
        <w:rPr>
          <w:rFonts w:ascii="arial" w:eastAsia="arial" w:hAnsi="arial" w:cs="arial"/>
          <w:b/>
          <w:sz w:val="20"/>
        </w:rPr>
        <w:t>Table19 (</w:t>
      </w:r>
      <w:bookmarkStart w:id="3455" w:name="Table19"/>
      <w:hyperlink w:anchor="Table19_insert" w:history="1">
        <w:r>
          <w:rPr>
            <w:rFonts w:ascii="arial" w:eastAsia="arial" w:hAnsi="arial" w:cs="arial"/>
            <w:b w:val="0"/>
            <w:i/>
            <w:strike w:val="0"/>
            <w:color w:val="0077CC"/>
            <w:sz w:val="20"/>
            <w:u w:val="single"/>
            <w:vertAlign w:val="baseline"/>
          </w:rPr>
          <w:t>Return to related document text</w:t>
        </w:r>
      </w:hyperlink>
      <w:bookmarkEnd w:id="345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Tolling Period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11-cv-2613,</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 (date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amended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11-cv-2613,</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75</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amended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23, 2013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leave granted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file second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complaint).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25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Table19 (</w:t>
      </w:r>
      <w:hyperlink w:anchor="Table19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92" from="0,0" to="512pt,0"/>
        </w:pict>
      </w:r>
    </w:p>
    <w:p>
      <w:pPr>
        <w:keepNext w:val="0"/>
        <w:widowControl w:val="0"/>
        <w:spacing w:after="0" w:line="240" w:lineRule="atLeast"/>
        <w:ind w:right="0"/>
        <w:jc w:val="both"/>
      </w:pPr>
      <w:r>
        <w:rPr>
          <w:rFonts w:ascii="arial" w:eastAsia="arial" w:hAnsi="arial" w:cs="arial"/>
          <w:b/>
          <w:sz w:val="20"/>
        </w:rPr>
        <w:t>Table20 (</w:t>
      </w:r>
      <w:bookmarkStart w:id="3456" w:name="Table20"/>
      <w:hyperlink w:anchor="Table20_insert" w:history="1">
        <w:r>
          <w:rPr>
            <w:rFonts w:ascii="arial" w:eastAsia="arial" w:hAnsi="arial" w:cs="arial"/>
            <w:b w:val="0"/>
            <w:i/>
            <w:strike w:val="0"/>
            <w:color w:val="0077CC"/>
            <w:sz w:val="20"/>
            <w:u w:val="single"/>
            <w:vertAlign w:val="baseline"/>
          </w:rPr>
          <w:t>Return to related document text</w:t>
        </w:r>
      </w:hyperlink>
      <w:bookmarkEnd w:id="345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Complaint</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11-cv-2613,</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2006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June 2009.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complaint)</w:t>
            </w: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transactions in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LIBOR-based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derivatives during</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class period.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11-cv-2613,</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75</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to May 2010.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amended</w:t>
            </w: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CME Eurodollar</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transactions during</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class period.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48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Table20 (</w:t>
      </w:r>
      <w:hyperlink w:anchor="Table20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93" from="0,0" to="512pt,0"/>
        </w:pict>
      </w:r>
    </w:p>
    <w:p>
      <w:pPr>
        <w:keepNext w:val="0"/>
        <w:widowControl w:val="0"/>
        <w:spacing w:after="0" w:line="240" w:lineRule="atLeast"/>
        <w:ind w:right="0"/>
        <w:jc w:val="both"/>
      </w:pPr>
      <w:r>
        <w:rPr>
          <w:rFonts w:ascii="arial" w:eastAsia="arial" w:hAnsi="arial" w:cs="arial"/>
          <w:b/>
          <w:sz w:val="20"/>
        </w:rPr>
        <w:t>Table21 (</w:t>
      </w:r>
      <w:bookmarkStart w:id="3457" w:name="Table21"/>
      <w:hyperlink w:anchor="Table21_insert" w:history="1">
        <w:r>
          <w:rPr>
            <w:rFonts w:ascii="arial" w:eastAsia="arial" w:hAnsi="arial" w:cs="arial"/>
            <w:b w:val="0"/>
            <w:i/>
            <w:strike w:val="0"/>
            <w:color w:val="0077CC"/>
            <w:sz w:val="20"/>
            <w:u w:val="single"/>
            <w:vertAlign w:val="baseline"/>
          </w:rPr>
          <w:t>Return to related document text</w:t>
        </w:r>
      </w:hyperlink>
      <w:bookmarkEnd w:id="345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Complaint</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11-cv-2613,</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Barclays Bank</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complaint)</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Citibank, 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Holdings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Chase&amp;Co.; Lloyds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Group PLC;</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UBS</w:t>
            </w:r>
            <w:r>
              <w:rPr>
                <w:rFonts w:ascii="arial" w:eastAsia="arial" w:hAnsi="arial" w:cs="arial"/>
                <w:b/>
                <w:i w:val="0"/>
                <w:strike w:val="0"/>
                <w:noProof w:val="0"/>
                <w:color w:val="000000"/>
                <w:position w:val="0"/>
                <w:sz w:val="18"/>
                <w:u w:val="none"/>
                <w:vertAlign w:val="baseline"/>
              </w:rPr>
              <w:t> [*478] </w:t>
            </w:r>
            <w:r>
              <w:rPr>
                <w:rFonts w:ascii="arial" w:eastAsia="arial" w:hAnsi="arial" w:cs="arial"/>
                <w:b w:val="0"/>
                <w:i w:val="0"/>
                <w:strike w:val="0"/>
                <w:noProof w:val="0"/>
                <w:color w:val="000000"/>
                <w:position w:val="0"/>
                <w:sz w:val="18"/>
                <w:u w:val="none"/>
                <w:vertAlign w:val="baseline"/>
              </w:rPr>
              <w:t xml:space="preserve"> AG; WestLB AG.</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11-cv-2613,</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75</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amended</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 Bank</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Citigroup</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Coöperatieve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HBOS PLC; HSBC</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HSBC</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Chase&amp;Co.;</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Chase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N.A.; Lloyds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48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bl>
    <w:p>
      <w:pPr>
        <w:keepNext w:val="0"/>
        <w:widowControl w:val="0"/>
        <w:spacing w:before="120" w:after="0" w:line="240" w:lineRule="atLeast"/>
        <w:ind w:right="0"/>
        <w:jc w:val="both"/>
      </w:pPr>
      <w:r>
        <w:rPr>
          <w:rFonts w:ascii="arial" w:eastAsia="arial" w:hAnsi="arial" w:cs="arial"/>
          <w:b/>
          <w:sz w:val="20"/>
        </w:rPr>
        <w:t>Table21 (</w:t>
      </w:r>
      <w:hyperlink w:anchor="Table2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94" from="0,0" to="512pt,0"/>
        </w:pict>
      </w:r>
    </w:p>
    <w:p>
      <w:pPr>
        <w:keepNext w:val="0"/>
        <w:widowControl w:val="0"/>
        <w:spacing w:after="0" w:line="240" w:lineRule="atLeast"/>
        <w:ind w:right="0"/>
        <w:jc w:val="both"/>
      </w:pPr>
      <w:r>
        <w:rPr>
          <w:rFonts w:ascii="arial" w:eastAsia="arial" w:hAnsi="arial" w:cs="arial"/>
          <w:b/>
          <w:sz w:val="20"/>
        </w:rPr>
        <w:t>Table22 (</w:t>
      </w:r>
      <w:bookmarkStart w:id="3458" w:name="Table22"/>
      <w:hyperlink w:anchor="Table22_insert" w:history="1">
        <w:r>
          <w:rPr>
            <w:rFonts w:ascii="arial" w:eastAsia="arial" w:hAnsi="arial" w:cs="arial"/>
            <w:b w:val="0"/>
            <w:i/>
            <w:strike w:val="0"/>
            <w:color w:val="0077CC"/>
            <w:sz w:val="20"/>
            <w:u w:val="single"/>
            <w:vertAlign w:val="baseline"/>
          </w:rPr>
          <w:t>Return to related document text</w:t>
        </w:r>
      </w:hyperlink>
      <w:bookmarkEnd w:id="345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Complaint</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Tolling Period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11-cv-2613,</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23, 2013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134</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leave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amended</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 through</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present.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48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Table22 (</w:t>
      </w:r>
      <w:hyperlink w:anchor="Table2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95" from="0,0" to="512pt,0"/>
        </w:pict>
      </w:r>
    </w:p>
    <w:p>
      <w:pPr>
        <w:keepNext w:val="0"/>
        <w:widowControl w:val="0"/>
        <w:spacing w:after="0" w:line="240" w:lineRule="atLeast"/>
        <w:ind w:right="0"/>
        <w:jc w:val="both"/>
      </w:pPr>
      <w:r>
        <w:rPr>
          <w:rFonts w:ascii="arial" w:eastAsia="arial" w:hAnsi="arial" w:cs="arial"/>
          <w:b/>
          <w:sz w:val="20"/>
        </w:rPr>
        <w:t>Table23 (</w:t>
      </w:r>
      <w:bookmarkStart w:id="3459" w:name="Table23"/>
      <w:hyperlink w:anchor="Table23_insert" w:history="1">
        <w:r>
          <w:rPr>
            <w:rFonts w:ascii="arial" w:eastAsia="arial" w:hAnsi="arial" w:cs="arial"/>
            <w:b w:val="0"/>
            <w:i/>
            <w:strike w:val="0"/>
            <w:color w:val="0077CC"/>
            <w:sz w:val="20"/>
            <w:u w:val="single"/>
            <w:vertAlign w:val="baseline"/>
          </w:rPr>
          <w:t>Return to related document text</w:t>
        </w:r>
      </w:hyperlink>
      <w:bookmarkEnd w:id="345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Complaint</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11-cv-2613,</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134</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to May 2010.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amended</w:t>
            </w: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and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trader-based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manipulation.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CME Eurodollar</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transactions during</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class period.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48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Table23 (</w:t>
      </w:r>
      <w:hyperlink w:anchor="Table2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96" from="0,0" to="512pt,0"/>
        </w:pict>
      </w:r>
    </w:p>
    <w:p>
      <w:pPr>
        <w:keepNext w:val="0"/>
        <w:widowControl w:val="0"/>
        <w:spacing w:after="0" w:line="240" w:lineRule="atLeast"/>
        <w:ind w:right="0"/>
        <w:jc w:val="both"/>
      </w:pPr>
      <w:r>
        <w:rPr>
          <w:rFonts w:ascii="arial" w:eastAsia="arial" w:hAnsi="arial" w:cs="arial"/>
          <w:b/>
          <w:sz w:val="20"/>
        </w:rPr>
        <w:t>Table24 (</w:t>
      </w:r>
      <w:bookmarkStart w:id="3460" w:name="Table24"/>
      <w:hyperlink w:anchor="Table24_insert" w:history="1">
        <w:r>
          <w:rPr>
            <w:rFonts w:ascii="arial" w:eastAsia="arial" w:hAnsi="arial" w:cs="arial"/>
            <w:b w:val="0"/>
            <w:i/>
            <w:strike w:val="0"/>
            <w:color w:val="0077CC"/>
            <w:sz w:val="20"/>
            <w:u w:val="single"/>
            <w:vertAlign w:val="baseline"/>
          </w:rPr>
          <w:t>Return to related document text</w:t>
        </w:r>
      </w:hyperlink>
      <w:bookmarkEnd w:id="346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Complaint</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UBS AG;</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Westdeutsche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11-cv-2613,</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134</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amended</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 Bank</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Citigroup</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Coöperatieve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HBOS PLC; HSBC</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w:t>
            </w:r>
            <w:r>
              <w:rPr>
                <w:rFonts w:ascii="arial" w:eastAsia="arial" w:hAnsi="arial" w:cs="arial"/>
                <w:b/>
                <w:i w:val="0"/>
                <w:strike w:val="0"/>
                <w:noProof w:val="0"/>
                <w:color w:val="000000"/>
                <w:position w:val="0"/>
                <w:sz w:val="18"/>
                <w:u w:val="none"/>
                <w:vertAlign w:val="baseline"/>
              </w:rPr>
              <w:t> [*479] </w:t>
            </w:r>
            <w:r>
              <w:rPr>
                <w:rFonts w:ascii="arial" w:eastAsia="arial" w:hAnsi="arial" w:cs="arial"/>
                <w:b w:val="0"/>
                <w:i w:val="0"/>
                <w:strike w:val="0"/>
                <w:noProof w:val="0"/>
                <w:color w:val="000000"/>
                <w:position w:val="0"/>
                <w:sz w:val="18"/>
                <w:u w:val="none"/>
                <w:vertAlign w:val="baseline"/>
              </w:rPr>
              <w:t xml:space="preserve"> HSBC</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Chase&amp;Co.;</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Chase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N.A.; Lloyds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Lloyds TSB Bank PLC;</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Société</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48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Générale S.A.; UBS</w:t>
            </w:r>
          </w:p>
        </w:tc>
      </w:tr>
    </w:tbl>
    <w:p>
      <w:pPr>
        <w:keepNext w:val="0"/>
        <w:widowControl w:val="0"/>
        <w:spacing w:before="120" w:after="0" w:line="240" w:lineRule="atLeast"/>
        <w:ind w:right="0"/>
        <w:jc w:val="both"/>
      </w:pPr>
      <w:r>
        <w:rPr>
          <w:rFonts w:ascii="arial" w:eastAsia="arial" w:hAnsi="arial" w:cs="arial"/>
          <w:b/>
          <w:sz w:val="20"/>
        </w:rPr>
        <w:t>Table24 (</w:t>
      </w:r>
      <w:hyperlink w:anchor="Table2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97" from="0,0" to="512pt,0"/>
        </w:pict>
      </w:r>
    </w:p>
    <w:p>
      <w:pPr>
        <w:keepNext w:val="0"/>
        <w:widowControl w:val="0"/>
        <w:spacing w:after="0" w:line="240" w:lineRule="atLeast"/>
        <w:ind w:right="0"/>
        <w:jc w:val="both"/>
      </w:pPr>
      <w:r>
        <w:rPr>
          <w:rFonts w:ascii="arial" w:eastAsia="arial" w:hAnsi="arial" w:cs="arial"/>
          <w:b/>
          <w:sz w:val="20"/>
        </w:rPr>
        <w:t>Table25 (</w:t>
      </w:r>
      <w:bookmarkStart w:id="3461" w:name="Table25"/>
      <w:hyperlink w:anchor="Table25_insert" w:history="1">
        <w:r>
          <w:rPr>
            <w:rFonts w:ascii="arial" w:eastAsia="arial" w:hAnsi="arial" w:cs="arial"/>
            <w:b w:val="0"/>
            <w:i/>
            <w:strike w:val="0"/>
            <w:color w:val="0077CC"/>
            <w:sz w:val="20"/>
            <w:u w:val="single"/>
            <w:vertAlign w:val="baseline"/>
          </w:rPr>
          <w:t>Return to related document text</w:t>
        </w:r>
      </w:hyperlink>
      <w:bookmarkEnd w:id="346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Complaint</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Tolling Period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48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Table25 (</w:t>
      </w:r>
      <w:hyperlink w:anchor="Table2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98" from="0,0" to="512pt,0"/>
        </w:pict>
      </w:r>
    </w:p>
    <w:p>
      <w:pPr>
        <w:keepNext w:val="0"/>
        <w:widowControl w:val="0"/>
        <w:spacing w:after="0" w:line="240" w:lineRule="atLeast"/>
        <w:ind w:right="0"/>
        <w:jc w:val="both"/>
      </w:pPr>
      <w:r>
        <w:rPr>
          <w:rFonts w:ascii="arial" w:eastAsia="arial" w:hAnsi="arial" w:cs="arial"/>
          <w:b/>
          <w:sz w:val="20"/>
        </w:rPr>
        <w:t>Table26 (</w:t>
      </w:r>
      <w:bookmarkStart w:id="3462" w:name="Table26"/>
      <w:hyperlink w:anchor="Table26_insert" w:history="1">
        <w:r>
          <w:rPr>
            <w:rFonts w:ascii="arial" w:eastAsia="arial" w:hAnsi="arial" w:cs="arial"/>
            <w:b w:val="0"/>
            <w:i/>
            <w:strike w:val="0"/>
            <w:color w:val="0077CC"/>
            <w:sz w:val="20"/>
            <w:u w:val="single"/>
            <w:vertAlign w:val="baseline"/>
          </w:rPr>
          <w:t>Return to related document text</w:t>
        </w:r>
      </w:hyperlink>
      <w:bookmarkEnd w:id="346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Complaint</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48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Table26 (</w:t>
      </w:r>
      <w:hyperlink w:anchor="Table26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399" from="0,0" to="512pt,0"/>
        </w:pict>
      </w:r>
    </w:p>
    <w:p>
      <w:pPr>
        <w:keepNext w:val="0"/>
        <w:widowControl w:val="0"/>
        <w:spacing w:after="0" w:line="240" w:lineRule="atLeast"/>
        <w:ind w:right="0"/>
        <w:jc w:val="both"/>
      </w:pPr>
      <w:r>
        <w:rPr>
          <w:rFonts w:ascii="arial" w:eastAsia="arial" w:hAnsi="arial" w:cs="arial"/>
          <w:b/>
          <w:sz w:val="20"/>
        </w:rPr>
        <w:t>Table27 (</w:t>
      </w:r>
      <w:bookmarkStart w:id="3463" w:name="Table27"/>
      <w:hyperlink w:anchor="Table27_insert" w:history="1">
        <w:r>
          <w:rPr>
            <w:rFonts w:ascii="arial" w:eastAsia="arial" w:hAnsi="arial" w:cs="arial"/>
            <w:b w:val="0"/>
            <w:i/>
            <w:strike w:val="0"/>
            <w:color w:val="0077CC"/>
            <w:sz w:val="20"/>
            <w:u w:val="single"/>
            <w:vertAlign w:val="baseline"/>
          </w:rPr>
          <w:t>Return to related document text</w:t>
        </w:r>
      </w:hyperlink>
      <w:bookmarkEnd w:id="346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Complaint</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Westdeutsche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48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bl>
    <w:p>
      <w:pPr>
        <w:keepNext w:val="0"/>
        <w:widowControl w:val="0"/>
        <w:spacing w:before="120" w:after="0" w:line="240" w:lineRule="atLeast"/>
        <w:ind w:right="0"/>
        <w:jc w:val="both"/>
      </w:pPr>
      <w:r>
        <w:rPr>
          <w:rFonts w:ascii="arial" w:eastAsia="arial" w:hAnsi="arial" w:cs="arial"/>
          <w:b/>
          <w:sz w:val="20"/>
        </w:rPr>
        <w:t>Table27 (</w:t>
      </w:r>
      <w:hyperlink w:anchor="Table27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00" from="0,0" to="512pt,0"/>
        </w:pict>
      </w:r>
    </w:p>
    <w:p>
      <w:pPr>
        <w:keepNext w:val="0"/>
        <w:widowControl w:val="0"/>
        <w:spacing w:after="0" w:line="240" w:lineRule="atLeast"/>
        <w:ind w:right="0"/>
        <w:jc w:val="both"/>
      </w:pPr>
      <w:r>
        <w:rPr>
          <w:rFonts w:ascii="arial" w:eastAsia="arial" w:hAnsi="arial" w:cs="arial"/>
          <w:b/>
          <w:sz w:val="20"/>
        </w:rPr>
        <w:t>Table28 (</w:t>
      </w:r>
      <w:bookmarkStart w:id="3464" w:name="Table28"/>
      <w:hyperlink w:anchor="Table28_insert" w:history="1">
        <w:r>
          <w:rPr>
            <w:rFonts w:ascii="arial" w:eastAsia="arial" w:hAnsi="arial" w:cs="arial"/>
            <w:b w:val="0"/>
            <w:i/>
            <w:strike w:val="0"/>
            <w:color w:val="0077CC"/>
            <w:sz w:val="20"/>
            <w:u w:val="single"/>
            <w:vertAlign w:val="baseline"/>
          </w:rPr>
          <w:t>Return to related document text</w:t>
        </w:r>
      </w:hyperlink>
      <w:bookmarkEnd w:id="346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3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Carpenters Pension</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27, 2011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Fund of W. Va.</w:t>
            </w:r>
            <w:r>
              <w:rPr>
                <w:rFonts w:ascii="arial" w:eastAsia="arial" w:hAnsi="arial" w:cs="arial"/>
                <w:b w:val="0"/>
                <w:i w:val="0"/>
                <w:strike w:val="0"/>
                <w:noProof w:val="0"/>
                <w:color w:val="000000"/>
                <w:position w:val="0"/>
                <w:sz w:val="18"/>
                <w:u w:val="none"/>
                <w:vertAlign w:val="baseline"/>
              </w:rPr>
              <w:t>, No.</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11-cv-2883, ECF No.</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 (date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consolidated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complaint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filed in </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Ravan Investments</w:t>
            </w:r>
            <w:r>
              <w:rPr>
                <w:rFonts w:ascii="arial" w:eastAsia="arial" w:hAnsi="arial" w:cs="arial"/>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13, 2011 (filing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LLC</w:t>
            </w:r>
            <w:r>
              <w:rPr>
                <w:rFonts w:ascii="arial" w:eastAsia="arial" w:hAnsi="arial" w:cs="arial"/>
                <w:b w:val="0"/>
                <w:i w:val="0"/>
                <w:strike w:val="0"/>
                <w:noProof w:val="0"/>
                <w:color w:val="000000"/>
                <w:position w:val="0"/>
                <w:sz w:val="18"/>
                <w:u w:val="none"/>
                <w:vertAlign w:val="baseline"/>
              </w:rPr>
              <w:t>, No. 11-cv-3249</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to April 30,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 (date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consolidated amended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 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Insulators &amp;</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3, 2011 (filing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Asbestos Workers</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to April 30,</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30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 (date of</w:t>
            </w:r>
          </w:p>
        </w:tc>
      </w:tr>
    </w:tbl>
    <w:p>
      <w:pPr>
        <w:keepNext w:val="0"/>
        <w:widowControl w:val="0"/>
        <w:spacing w:before="120" w:after="0" w:line="240" w:lineRule="atLeast"/>
        <w:ind w:right="0"/>
        <w:jc w:val="both"/>
      </w:pPr>
      <w:r>
        <w:rPr>
          <w:rFonts w:ascii="arial" w:eastAsia="arial" w:hAnsi="arial" w:cs="arial"/>
          <w:b/>
          <w:sz w:val="20"/>
        </w:rPr>
        <w:t>Table28 (</w:t>
      </w:r>
      <w:hyperlink w:anchor="Table28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01" from="0,0" to="512pt,0"/>
        </w:pict>
      </w:r>
    </w:p>
    <w:p>
      <w:pPr>
        <w:keepNext w:val="0"/>
        <w:widowControl w:val="0"/>
        <w:spacing w:after="0" w:line="240" w:lineRule="atLeast"/>
        <w:ind w:right="0"/>
        <w:jc w:val="both"/>
      </w:pPr>
      <w:r>
        <w:rPr>
          <w:rFonts w:ascii="arial" w:eastAsia="arial" w:hAnsi="arial" w:cs="arial"/>
          <w:b/>
          <w:sz w:val="20"/>
        </w:rPr>
        <w:t>Table29 (</w:t>
      </w:r>
      <w:bookmarkStart w:id="3465" w:name="Table29"/>
      <w:hyperlink w:anchor="Table29_insert" w:history="1">
        <w:r>
          <w:rPr>
            <w:rFonts w:ascii="arial" w:eastAsia="arial" w:hAnsi="arial" w:cs="arial"/>
            <w:b w:val="0"/>
            <w:i/>
            <w:strike w:val="0"/>
            <w:color w:val="0077CC"/>
            <w:sz w:val="20"/>
            <w:u w:val="single"/>
            <w:vertAlign w:val="baseline"/>
          </w:rPr>
          <w:t>Return to related document text</w:t>
        </w:r>
      </w:hyperlink>
      <w:bookmarkEnd w:id="346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3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Carpenters Pension</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2006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Fund of W. Va.</w:t>
            </w:r>
            <w:r>
              <w:rPr>
                <w:rFonts w:ascii="arial" w:eastAsia="arial" w:hAnsi="arial" w:cs="arial"/>
                <w:b w:val="0"/>
                <w:i w:val="0"/>
                <w:strike w:val="0"/>
                <w:noProof w:val="0"/>
                <w:color w:val="000000"/>
                <w:position w:val="0"/>
                <w:sz w:val="18"/>
                <w:u w:val="none"/>
                <w:vertAlign w:val="baseline"/>
              </w:rPr>
              <w:t>, No.</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2009.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11-cv-2883, ECF No.</w:t>
            </w: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purchases of LIBOR-based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from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 during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class period.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Ravan Investments</w:t>
            </w:r>
            <w:r>
              <w:rPr>
                <w:rFonts w:ascii="arial" w:eastAsia="arial" w:hAnsi="arial" w:cs="arial"/>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2006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LLC</w:t>
            </w:r>
            <w:r>
              <w:rPr>
                <w:rFonts w:ascii="arial" w:eastAsia="arial" w:hAnsi="arial" w:cs="arial"/>
                <w:b w:val="0"/>
                <w:i w:val="0"/>
                <w:strike w:val="0"/>
                <w:noProof w:val="0"/>
                <w:color w:val="000000"/>
                <w:position w:val="0"/>
                <w:sz w:val="18"/>
                <w:u w:val="none"/>
                <w:vertAlign w:val="baseline"/>
              </w:rPr>
              <w:t>, No. 11-cv-3249</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2009.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w:t>
            </w: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 [*480] </w:t>
            </w:r>
            <w:r>
              <w:rPr>
                <w:rFonts w:ascii="arial" w:eastAsia="arial" w:hAnsi="arial" w:cs="arial"/>
                <w:b w:val="0"/>
                <w:i w:val="0"/>
                <w:strike w:val="0"/>
                <w:noProof w:val="0"/>
                <w:color w:val="000000"/>
                <w:position w:val="0"/>
                <w:sz w:val="18"/>
                <w:u w:val="none"/>
                <w:vertAlign w:val="baseline"/>
              </w:rPr>
              <w:t>direct purchases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LIBOR-based products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defendants,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receipts of LIBOR-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based payments from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 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of LIBOR-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based derivatives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(regardless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whether with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 during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class period.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Insulators &amp;</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2006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Asbestos Workers</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2009.</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30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Table29 (</w:t>
      </w:r>
      <w:hyperlink w:anchor="Table29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02" from="0,0" to="512pt,0"/>
        </w:pict>
      </w:r>
    </w:p>
    <w:p>
      <w:pPr>
        <w:keepNext w:val="0"/>
        <w:widowControl w:val="0"/>
        <w:spacing w:after="0" w:line="240" w:lineRule="atLeast"/>
        <w:ind w:right="0"/>
        <w:jc w:val="both"/>
      </w:pPr>
      <w:r>
        <w:rPr>
          <w:rFonts w:ascii="arial" w:eastAsia="arial" w:hAnsi="arial" w:cs="arial"/>
          <w:b/>
          <w:sz w:val="20"/>
        </w:rPr>
        <w:t>Table30 (</w:t>
      </w:r>
      <w:bookmarkStart w:id="3466" w:name="Table30"/>
      <w:hyperlink w:anchor="Table30_insert" w:history="1">
        <w:r>
          <w:rPr>
            <w:rFonts w:ascii="arial" w:eastAsia="arial" w:hAnsi="arial" w:cs="arial"/>
            <w:b w:val="0"/>
            <w:i/>
            <w:strike w:val="0"/>
            <w:color w:val="0077CC"/>
            <w:sz w:val="20"/>
            <w:u w:val="single"/>
            <w:vertAlign w:val="baseline"/>
          </w:rPr>
          <w:t>Return to related document text</w:t>
        </w:r>
      </w:hyperlink>
      <w:bookmarkEnd w:id="346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Carpenters Pension</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Fund of W. Va.</w:t>
            </w:r>
            <w:r>
              <w:rPr>
                <w:rFonts w:ascii="arial" w:eastAsia="arial" w:hAnsi="arial" w:cs="arial"/>
                <w:b w:val="0"/>
                <w:i w:val="0"/>
                <w:strike w:val="0"/>
                <w:noProof w:val="0"/>
                <w:color w:val="000000"/>
                <w:position w:val="0"/>
                <w:sz w:val="18"/>
                <w:u w:val="none"/>
                <w:vertAlign w:val="baseline"/>
              </w:rPr>
              <w:t>, No.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Citibank</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11-cv-2883, ECF No.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UBS AG.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Ravan Investments</w:t>
            </w:r>
            <w:r>
              <w:rPr>
                <w:rFonts w:ascii="arial" w:eastAsia="arial" w:hAnsi="arial" w:cs="arial"/>
                <w:b w:val="0"/>
                <w:i w:val="0"/>
                <w:strike w:val="0"/>
                <w:noProof w:val="0"/>
                <w:color w:val="000000"/>
                <w:position w:val="0"/>
                <w:sz w:val="18"/>
                <w:u w:val="none"/>
                <w:vertAlign w:val="baseline"/>
              </w:rPr>
              <w: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LLC</w:t>
            </w:r>
            <w:r>
              <w:rPr>
                <w:rFonts w:ascii="arial" w:eastAsia="arial" w:hAnsi="arial" w:cs="arial"/>
                <w:b w:val="0"/>
                <w:i w:val="0"/>
                <w:strike w:val="0"/>
                <w:noProof w:val="0"/>
                <w:color w:val="000000"/>
                <w:position w:val="0"/>
                <w:sz w:val="18"/>
                <w:u w:val="none"/>
                <w:vertAlign w:val="baseline"/>
              </w:rPr>
              <w:t>, No. 11-cv-3249</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Barclays Bank</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Citibank 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Holdings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 Lloyds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Group PLC;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UBS AG; WestLB AG.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Insulators &amp;</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Asbestos Workers</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Barclays Bank</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25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Citibank, NA;</w:t>
            </w:r>
          </w:p>
        </w:tc>
      </w:tr>
    </w:tbl>
    <w:p>
      <w:pPr>
        <w:keepNext w:val="0"/>
        <w:widowControl w:val="0"/>
        <w:spacing w:before="120" w:after="0" w:line="240" w:lineRule="atLeast"/>
        <w:ind w:right="0"/>
        <w:jc w:val="both"/>
      </w:pPr>
      <w:r>
        <w:rPr>
          <w:rFonts w:ascii="arial" w:eastAsia="arial" w:hAnsi="arial" w:cs="arial"/>
          <w:b/>
          <w:sz w:val="20"/>
        </w:rPr>
        <w:t>Table30 (</w:t>
      </w:r>
      <w:hyperlink w:anchor="Table30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03" from="0,0" to="512pt,0"/>
        </w:pict>
      </w:r>
    </w:p>
    <w:p>
      <w:pPr>
        <w:keepNext w:val="0"/>
        <w:widowControl w:val="0"/>
        <w:spacing w:after="0" w:line="240" w:lineRule="atLeast"/>
        <w:ind w:right="0"/>
        <w:jc w:val="both"/>
      </w:pPr>
      <w:r>
        <w:rPr>
          <w:rFonts w:ascii="arial" w:eastAsia="arial" w:hAnsi="arial" w:cs="arial"/>
          <w:b/>
          <w:sz w:val="20"/>
        </w:rPr>
        <w:t>Table31 (</w:t>
      </w:r>
      <w:bookmarkStart w:id="3467" w:name="Table31"/>
      <w:hyperlink w:anchor="Table31_insert" w:history="1">
        <w:r>
          <w:rPr>
            <w:rFonts w:ascii="arial" w:eastAsia="arial" w:hAnsi="arial" w:cs="arial"/>
            <w:b w:val="0"/>
            <w:i/>
            <w:strike w:val="0"/>
            <w:color w:val="0077CC"/>
            <w:sz w:val="20"/>
            <w:u w:val="single"/>
            <w:vertAlign w:val="baseline"/>
          </w:rPr>
          <w:t>Return to related document text</w:t>
        </w:r>
      </w:hyperlink>
      <w:bookmarkEnd w:id="346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Local #14</w:t>
            </w:r>
            <w:r>
              <w:rPr>
                <w:rFonts w:ascii="arial" w:eastAsia="arial" w:hAnsi="arial" w:cs="arial"/>
                <w:b w:val="0"/>
                <w:i w:val="0"/>
                <w:strike w:val="0"/>
                <w:noProof w:val="0"/>
                <w:color w:val="000000"/>
                <w:position w:val="0"/>
                <w:sz w:val="18"/>
                <w:u w:val="none"/>
                <w:vertAlign w:val="baseline"/>
              </w:rPr>
              <w:t>, ECF No.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consolidated amended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11-cv-3781, No. 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12-cv-1025,</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February 9, 2012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 (original</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 (date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amended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25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Table31 (</w:t>
      </w:r>
      <w:hyperlink w:anchor="Table3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04" from="0,0" to="512pt,0"/>
        </w:pict>
      </w:r>
    </w:p>
    <w:p>
      <w:pPr>
        <w:keepNext w:val="0"/>
        <w:widowControl w:val="0"/>
        <w:spacing w:after="0" w:line="240" w:lineRule="atLeast"/>
        <w:ind w:right="0"/>
        <w:jc w:val="both"/>
      </w:pPr>
      <w:r>
        <w:rPr>
          <w:rFonts w:ascii="arial" w:eastAsia="arial" w:hAnsi="arial" w:cs="arial"/>
          <w:b/>
          <w:sz w:val="20"/>
        </w:rPr>
        <w:t>Table32 (</w:t>
      </w:r>
      <w:bookmarkStart w:id="3468" w:name="Table32"/>
      <w:hyperlink w:anchor="Table32_insert" w:history="1">
        <w:r>
          <w:rPr>
            <w:rFonts w:ascii="arial" w:eastAsia="arial" w:hAnsi="arial" w:cs="arial"/>
            <w:b w:val="0"/>
            <w:i/>
            <w:strike w:val="0"/>
            <w:color w:val="0077CC"/>
            <w:sz w:val="20"/>
            <w:u w:val="single"/>
            <w:vertAlign w:val="baseline"/>
          </w:rPr>
          <w:t>Return to related document text</w:t>
        </w:r>
      </w:hyperlink>
      <w:bookmarkEnd w:id="346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Local #14</w:t>
            </w:r>
            <w:r>
              <w:rPr>
                <w:rFonts w:ascii="arial" w:eastAsia="arial" w:hAnsi="arial" w:cs="arial"/>
                <w:b w:val="0"/>
                <w:i w:val="0"/>
                <w:strike w:val="0"/>
                <w:noProof w:val="0"/>
                <w:color w:val="000000"/>
                <w:position w:val="0"/>
                <w:sz w:val="18"/>
                <w:u w:val="none"/>
                <w:vertAlign w:val="baseline"/>
              </w:rPr>
              <w:t>, ECF No.</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11-cv-3781, No. 1</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purchases and sales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LIBOR-based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products.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12-cv-1025,</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2006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 (original</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2010.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against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relating</w:t>
            </w:r>
            <w:r>
              <w:rPr>
                <w:rFonts w:ascii="arial" w:eastAsia="arial" w:hAnsi="arial" w:cs="arial"/>
                <w:b/>
                <w:i w:val="0"/>
                <w:strike w:val="0"/>
                <w:noProof w:val="0"/>
                <w:color w:val="000000"/>
                <w:position w:val="0"/>
                <w:sz w:val="18"/>
                <w:u w:val="none"/>
                <w:vertAlign w:val="baseline"/>
              </w:rPr>
              <w:t> [*481] </w:t>
            </w:r>
            <w:r>
              <w:rPr>
                <w:rFonts w:ascii="arial" w:eastAsia="arial" w:hAnsi="arial" w:cs="arial"/>
                <w:b w:val="0"/>
                <w:i w:val="0"/>
                <w:strike w:val="0"/>
                <w:noProof w:val="0"/>
                <w:color w:val="000000"/>
                <w:position w:val="0"/>
                <w:sz w:val="18"/>
                <w:u w:val="none"/>
                <w:vertAlign w:val="baseline"/>
              </w:rPr>
              <w:t xml:space="preserve">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LIBOR-based bonds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were issued by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Fortune 500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(2) were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underwritten by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paid out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during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27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Table32 (</w:t>
      </w:r>
      <w:hyperlink w:anchor="Table3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05" from="0,0" to="512pt,0"/>
        </w:pict>
      </w:r>
    </w:p>
    <w:p>
      <w:pPr>
        <w:keepNext w:val="0"/>
        <w:widowControl w:val="0"/>
        <w:spacing w:after="0" w:line="240" w:lineRule="atLeast"/>
        <w:ind w:right="0"/>
        <w:jc w:val="both"/>
      </w:pPr>
      <w:r>
        <w:rPr>
          <w:rFonts w:ascii="arial" w:eastAsia="arial" w:hAnsi="arial" w:cs="arial"/>
          <w:b/>
          <w:sz w:val="20"/>
        </w:rPr>
        <w:t>Table33 (</w:t>
      </w:r>
      <w:bookmarkStart w:id="3469" w:name="Table33"/>
      <w:hyperlink w:anchor="Table33_insert" w:history="1">
        <w:r>
          <w:rPr>
            <w:rFonts w:ascii="arial" w:eastAsia="arial" w:hAnsi="arial" w:cs="arial"/>
            <w:b w:val="0"/>
            <w:i/>
            <w:strike w:val="0"/>
            <w:color w:val="0077CC"/>
            <w:sz w:val="20"/>
            <w:u w:val="single"/>
            <w:vertAlign w:val="baseline"/>
          </w:rPr>
          <w:t>Return to related document text</w:t>
        </w:r>
      </w:hyperlink>
      <w:bookmarkEnd w:id="346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5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Local #14</w:t>
            </w:r>
            <w:r>
              <w:rPr>
                <w:rFonts w:ascii="arial" w:eastAsia="arial" w:hAnsi="arial" w:cs="arial"/>
                <w:b w:val="0"/>
                <w:i w:val="0"/>
                <w:strike w:val="0"/>
                <w:noProof w:val="0"/>
                <w:color w:val="000000"/>
                <w:position w:val="0"/>
                <w:sz w:val="18"/>
                <w:u w:val="none"/>
                <w:vertAlign w:val="baseline"/>
              </w:rPr>
              <w:t>, ECF No.</w:t>
            </w: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11-cv-3781, No. 1</w:t>
            </w: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Holdings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 Lloyds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Group PLC;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UBS AG; WestLB AG.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12-cv-1025,</w:t>
            </w: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 (original</w:t>
            </w: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Tokyo-Mitsubishi</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Coöperatieve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Holdings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 Lloyds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Société</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Générale S.A.; UBS</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55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WestLB AG.</w:t>
            </w:r>
          </w:p>
        </w:tc>
      </w:tr>
    </w:tbl>
    <w:p>
      <w:pPr>
        <w:keepNext w:val="0"/>
        <w:widowControl w:val="0"/>
        <w:spacing w:before="120" w:after="0" w:line="240" w:lineRule="atLeast"/>
        <w:ind w:right="0"/>
        <w:jc w:val="both"/>
      </w:pPr>
      <w:r>
        <w:rPr>
          <w:rFonts w:ascii="arial" w:eastAsia="arial" w:hAnsi="arial" w:cs="arial"/>
          <w:b/>
          <w:sz w:val="20"/>
        </w:rPr>
        <w:t>Table33 (</w:t>
      </w:r>
      <w:hyperlink w:anchor="Table3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06" from="0,0" to="512pt,0"/>
        </w:pict>
      </w:r>
    </w:p>
    <w:p>
      <w:pPr>
        <w:keepNext w:val="0"/>
        <w:widowControl w:val="0"/>
        <w:spacing w:after="0" w:line="240" w:lineRule="atLeast"/>
        <w:ind w:right="0"/>
        <w:jc w:val="both"/>
      </w:pPr>
      <w:r>
        <w:rPr>
          <w:rFonts w:ascii="arial" w:eastAsia="arial" w:hAnsi="arial" w:cs="arial"/>
          <w:b/>
          <w:sz w:val="20"/>
        </w:rPr>
        <w:t>Table34 (</w:t>
      </w:r>
      <w:bookmarkStart w:id="3470" w:name="Table34"/>
      <w:hyperlink w:anchor="Table34_insert" w:history="1">
        <w:r>
          <w:rPr>
            <w:rFonts w:ascii="arial" w:eastAsia="arial" w:hAnsi="arial" w:cs="arial"/>
            <w:b w:val="0"/>
            <w:i/>
            <w:strike w:val="0"/>
            <w:color w:val="0077CC"/>
            <w:sz w:val="20"/>
            <w:u w:val="single"/>
            <w:vertAlign w:val="baseline"/>
          </w:rPr>
          <w:t>Return to related document text</w:t>
        </w:r>
      </w:hyperlink>
      <w:bookmarkEnd w:id="347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12-cv-1025,</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12 (amended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March 29, 2013 (date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dismissal).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Berkshire Bank</w:t>
            </w:r>
            <w:r>
              <w:rPr>
                <w:rFonts w:ascii="arial" w:eastAsia="arial" w:hAnsi="arial" w:cs="arial"/>
                <w:b w:val="0"/>
                <w:i w:val="0"/>
                <w:strike w:val="0"/>
                <w:noProof w:val="0"/>
                <w:color w:val="000000"/>
                <w:position w:val="0"/>
                <w:sz w:val="18"/>
                <w:u w:val="none"/>
                <w:vertAlign w:val="baseline"/>
              </w:rPr>
              <w:t>, 12-</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November 21, 2012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cv-5723, ECF No. 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November 13, 2014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of amended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 As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xml:space="preserve"> class</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25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no tolling</w:t>
            </w:r>
          </w:p>
        </w:tc>
      </w:tr>
    </w:tbl>
    <w:p>
      <w:pPr>
        <w:keepNext w:val="0"/>
        <w:widowControl w:val="0"/>
        <w:spacing w:before="120" w:after="0" w:line="240" w:lineRule="atLeast"/>
        <w:ind w:right="0"/>
        <w:jc w:val="both"/>
      </w:pPr>
      <w:r>
        <w:rPr>
          <w:rFonts w:ascii="arial" w:eastAsia="arial" w:hAnsi="arial" w:cs="arial"/>
          <w:b/>
          <w:sz w:val="20"/>
        </w:rPr>
        <w:t>Table34 (</w:t>
      </w:r>
      <w:hyperlink w:anchor="Table3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07" from="0,0" to="512pt,0"/>
        </w:pict>
      </w:r>
    </w:p>
    <w:p>
      <w:pPr>
        <w:keepNext w:val="0"/>
        <w:widowControl w:val="0"/>
        <w:spacing w:after="0" w:line="240" w:lineRule="atLeast"/>
        <w:ind w:right="0"/>
        <w:jc w:val="both"/>
      </w:pPr>
      <w:r>
        <w:rPr>
          <w:rFonts w:ascii="arial" w:eastAsia="arial" w:hAnsi="arial" w:cs="arial"/>
          <w:b/>
          <w:sz w:val="20"/>
        </w:rPr>
        <w:t>Table35 (</w:t>
      </w:r>
      <w:bookmarkStart w:id="3471" w:name="Table35"/>
      <w:hyperlink w:anchor="Table35_insert" w:history="1">
        <w:r>
          <w:rPr>
            <w:rFonts w:ascii="arial" w:eastAsia="arial" w:hAnsi="arial" w:cs="arial"/>
            <w:b w:val="0"/>
            <w:i/>
            <w:strike w:val="0"/>
            <w:color w:val="0077CC"/>
            <w:sz w:val="20"/>
            <w:u w:val="single"/>
            <w:vertAlign w:val="baseline"/>
          </w:rPr>
          <w:t>Return to related document text</w:t>
        </w:r>
      </w:hyperlink>
      <w:bookmarkEnd w:id="347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12-cv-1025,</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12 (amended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to May 2010.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w:t>
            </w:r>
            <w:r>
              <w:rPr>
                <w:rFonts w:ascii="arial" w:eastAsia="arial" w:hAnsi="arial" w:cs="arial"/>
                <w:b/>
                <w:i w:val="0"/>
                <w:strike w:val="0"/>
                <w:noProof w:val="0"/>
                <w:color w:val="000000"/>
                <w:position w:val="0"/>
                <w:sz w:val="18"/>
                <w:u w:val="none"/>
                <w:vertAlign w:val="baseline"/>
              </w:rPr>
              <w:t> [*482] </w:t>
            </w:r>
            <w:r>
              <w:rPr>
                <w:rFonts w:ascii="arial" w:eastAsia="arial" w:hAnsi="arial" w:cs="arial"/>
                <w:b w:val="0"/>
                <w:i w:val="0"/>
                <w:strike w:val="0"/>
                <w:noProof w:val="0"/>
                <w:color w:val="000000"/>
                <w:position w:val="0"/>
                <w:sz w:val="18"/>
                <w:u w:val="none"/>
                <w:vertAlign w:val="baseline"/>
              </w:rPr>
              <w:t xml:space="preserve"> only.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certain LIBOR-based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bonds (but not bonds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issued by any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defendant, </w:t>
            </w:r>
            <w:r>
              <w:rPr>
                <w:rFonts w:ascii="arial" w:eastAsia="arial" w:hAnsi="arial" w:cs="arial"/>
                <w:b w:val="0"/>
                <w:i w:val="0"/>
                <w:strike w:val="0"/>
                <w:noProof w:val="0"/>
                <w:color w:val="000000"/>
                <w:position w:val="0"/>
                <w:sz w:val="18"/>
                <w:u w:val="single"/>
                <w:vertAlign w:val="baseline"/>
              </w:rPr>
              <w:t>see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198) that paid out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during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Berkshire Bank</w:t>
            </w:r>
            <w:r>
              <w:rPr>
                <w:rFonts w:ascii="arial" w:eastAsia="arial" w:hAnsi="arial" w:cs="arial"/>
                <w:b w:val="0"/>
                <w:i w:val="0"/>
                <w:strike w:val="0"/>
                <w:noProof w:val="0"/>
                <w:color w:val="000000"/>
                <w:position w:val="0"/>
                <w:sz w:val="18"/>
                <w:u w:val="none"/>
                <w:vertAlign w:val="baseline"/>
              </w:rPr>
              <w:t>, 12-</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cv-5723, ECF No. 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to May 2010.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complaint)</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25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Table35 (</w:t>
      </w:r>
      <w:hyperlink w:anchor="Table3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08" from="0,0" to="512pt,0"/>
        </w:pict>
      </w:r>
    </w:p>
    <w:p>
      <w:pPr>
        <w:keepNext w:val="0"/>
        <w:widowControl w:val="0"/>
        <w:spacing w:after="0" w:line="240" w:lineRule="atLeast"/>
        <w:ind w:right="0"/>
        <w:jc w:val="both"/>
      </w:pPr>
      <w:r>
        <w:rPr>
          <w:rFonts w:ascii="arial" w:eastAsia="arial" w:hAnsi="arial" w:cs="arial"/>
          <w:b/>
          <w:sz w:val="20"/>
        </w:rPr>
        <w:t>Table36 (</w:t>
      </w:r>
      <w:bookmarkStart w:id="3472" w:name="Table36"/>
      <w:hyperlink w:anchor="Table36_insert" w:history="1">
        <w:r>
          <w:rPr>
            <w:rFonts w:ascii="arial" w:eastAsia="arial" w:hAnsi="arial" w:cs="arial"/>
            <w:b w:val="0"/>
            <w:i/>
            <w:strike w:val="0"/>
            <w:color w:val="0077CC"/>
            <w:sz w:val="20"/>
            <w:u w:val="single"/>
            <w:vertAlign w:val="baseline"/>
          </w:rPr>
          <w:t>Return to related document text</w:t>
        </w:r>
      </w:hyperlink>
      <w:bookmarkEnd w:id="347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4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45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12-cv-1025,</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12 (amended</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Citigroup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Coöperatieve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Bank PLC;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HSBC Holdings PLC;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Chase &amp;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JP Morgan Chase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N.A.; Lloyds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UBS AG;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Westdeutsche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Berkshire Bank</w:t>
            </w:r>
            <w:r>
              <w:rPr>
                <w:rFonts w:ascii="arial" w:eastAsia="arial" w:hAnsi="arial" w:cs="arial"/>
                <w:b w:val="0"/>
                <w:i w:val="0"/>
                <w:strike w:val="0"/>
                <w:noProof w:val="0"/>
                <w:color w:val="000000"/>
                <w:position w:val="0"/>
                <w:sz w:val="18"/>
                <w:u w:val="none"/>
                <w:vertAlign w:val="baseline"/>
              </w:rPr>
              <w:t>, 12-</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cv-5723, ECF No. 1</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complaint)</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45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Citigroup</w:t>
            </w:r>
          </w:p>
        </w:tc>
      </w:tr>
    </w:tbl>
    <w:p>
      <w:pPr>
        <w:keepNext w:val="0"/>
        <w:widowControl w:val="0"/>
        <w:spacing w:before="120" w:after="0" w:line="240" w:lineRule="atLeast"/>
        <w:ind w:right="0"/>
        <w:jc w:val="both"/>
      </w:pPr>
      <w:r>
        <w:rPr>
          <w:rFonts w:ascii="arial" w:eastAsia="arial" w:hAnsi="arial" w:cs="arial"/>
          <w:b/>
          <w:sz w:val="20"/>
        </w:rPr>
        <w:t>Table36 (</w:t>
      </w:r>
      <w:hyperlink w:anchor="Table36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09" from="0,0" to="512pt,0"/>
        </w:pict>
      </w:r>
    </w:p>
    <w:p>
      <w:pPr>
        <w:keepNext w:val="0"/>
        <w:widowControl w:val="0"/>
        <w:spacing w:after="0" w:line="240" w:lineRule="atLeast"/>
        <w:ind w:right="0"/>
        <w:jc w:val="both"/>
      </w:pPr>
      <w:r>
        <w:rPr>
          <w:rFonts w:ascii="arial" w:eastAsia="arial" w:hAnsi="arial" w:cs="arial"/>
          <w:b/>
          <w:sz w:val="20"/>
        </w:rPr>
        <w:t>Table37 (</w:t>
      </w:r>
      <w:bookmarkStart w:id="3473" w:name="Table37"/>
      <w:hyperlink w:anchor="Table37_insert" w:history="1">
        <w:r>
          <w:rPr>
            <w:rFonts w:ascii="arial" w:eastAsia="arial" w:hAnsi="arial" w:cs="arial"/>
            <w:b w:val="0"/>
            <w:i/>
            <w:strike w:val="0"/>
            <w:color w:val="0077CC"/>
            <w:sz w:val="20"/>
            <w:u w:val="single"/>
            <w:vertAlign w:val="baseline"/>
          </w:rPr>
          <w:t>Return to related document text</w:t>
        </w:r>
      </w:hyperlink>
      <w:bookmarkEnd w:id="347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after October 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2014, when </w:t>
            </w:r>
            <w:r>
              <w:rPr>
                <w:rFonts w:ascii="arial" w:eastAsia="arial" w:hAnsi="arial" w:cs="arial"/>
                <w:b w:val="0"/>
                <w:i w:val="0"/>
                <w:strike w:val="0"/>
                <w:noProof w:val="0"/>
                <w:color w:val="000000"/>
                <w:position w:val="0"/>
                <w:sz w:val="18"/>
                <w:u w:val="single"/>
                <w:vertAlign w:val="baseline"/>
              </w:rPr>
              <w:t>Berkshire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Bank</w:t>
            </w:r>
            <w:r>
              <w:rPr>
                <w:rFonts w:ascii="arial" w:eastAsia="arial" w:hAnsi="arial" w:cs="arial"/>
                <w:b w:val="0"/>
                <w:i w:val="0"/>
                <w:strike w:val="0"/>
                <w:noProof w:val="0"/>
                <w:color w:val="000000"/>
                <w:position w:val="0"/>
                <w:sz w:val="18"/>
                <w:u w:val="none"/>
                <w:vertAlign w:val="baseline"/>
              </w:rPr>
              <w:t xml:space="preserve"> plaintiffs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notified the Court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that </w:t>
            </w:r>
            <w:r>
              <w:rPr>
                <w:rFonts w:ascii="arial" w:eastAsia="arial" w:hAnsi="arial" w:cs="arial"/>
                <w:b w:val="0"/>
                <w:i w:val="0"/>
                <w:strike w:val="0"/>
                <w:noProof w:val="0"/>
                <w:color w:val="000000"/>
                <w:position w:val="0"/>
                <w:sz w:val="18"/>
                <w:u w:val="single"/>
                <w:vertAlign w:val="baseline"/>
              </w:rPr>
              <w:t>Berkshire Bank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plaintiffs intended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 exclude </w:t>
            </w:r>
            <w:r>
              <w:rPr>
                <w:rFonts w:ascii="arial" w:eastAsia="arial" w:hAnsi="arial" w:cs="arial"/>
                <w:b w:val="0"/>
                <w:i w:val="0"/>
                <w:strike w:val="0"/>
                <w:noProof w:val="0"/>
                <w:color w:val="000000"/>
                <w:position w:val="0"/>
                <w:sz w:val="18"/>
                <w:u w:val="single"/>
                <w:vertAlign w:val="baseline"/>
              </w:rPr>
              <w:t>Gelboim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members.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Directors Financial</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November 13, 2013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Group</w:t>
            </w:r>
            <w:r>
              <w:rPr>
                <w:rFonts w:ascii="arial" w:eastAsia="arial" w:hAnsi="arial" w:cs="arial"/>
                <w:b w:val="0"/>
                <w:i w:val="0"/>
                <w:strike w:val="0"/>
                <w:noProof w:val="0"/>
                <w:color w:val="000000"/>
                <w:position w:val="0"/>
                <w:sz w:val="18"/>
                <w:u w:val="none"/>
                <w:vertAlign w:val="baseline"/>
              </w:rPr>
              <w:t>, 13-cv-1016,</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 (original</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November</w:t>
            </w:r>
            <w:r>
              <w:rPr>
                <w:rFonts w:ascii="arial" w:eastAsia="arial" w:hAnsi="arial" w:cs="arial"/>
                <w:b/>
                <w:i w:val="0"/>
                <w:strike w:val="0"/>
                <w:noProof w:val="0"/>
                <w:color w:val="000000"/>
                <w:position w:val="0"/>
                <w:sz w:val="18"/>
                <w:u w:val="none"/>
                <w:vertAlign w:val="baseline"/>
              </w:rPr>
              <w:t> [*483] </w:t>
            </w:r>
            <w:r>
              <w:rPr>
                <w:rFonts w:ascii="arial" w:eastAsia="arial" w:hAnsi="arial" w:cs="arial"/>
                <w:b w:val="0"/>
                <w:i w:val="0"/>
                <w:strike w:val="0"/>
                <w:noProof w:val="0"/>
                <w:color w:val="000000"/>
                <w:position w:val="0"/>
                <w:sz w:val="18"/>
                <w:u w:val="none"/>
                <w:vertAlign w:val="baseline"/>
              </w:rPr>
              <w:t xml:space="preserve"> 13, 2014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of amended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 As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xml:space="preserve"> class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no tolling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after October 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25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Table37 (</w:t>
      </w:r>
      <w:hyperlink w:anchor="Table37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10" from="0,0" to="512pt,0"/>
        </w:pict>
      </w:r>
    </w:p>
    <w:p>
      <w:pPr>
        <w:keepNext w:val="0"/>
        <w:widowControl w:val="0"/>
        <w:spacing w:after="0" w:line="240" w:lineRule="atLeast"/>
        <w:ind w:right="0"/>
        <w:jc w:val="both"/>
      </w:pPr>
      <w:r>
        <w:rPr>
          <w:rFonts w:ascii="arial" w:eastAsia="arial" w:hAnsi="arial" w:cs="arial"/>
          <w:b/>
          <w:sz w:val="20"/>
        </w:rPr>
        <w:t>Table38 (</w:t>
      </w:r>
      <w:bookmarkStart w:id="3474" w:name="Table38"/>
      <w:hyperlink w:anchor="Table38_insert" w:history="1">
        <w:r>
          <w:rPr>
            <w:rFonts w:ascii="arial" w:eastAsia="arial" w:hAnsi="arial" w:cs="arial"/>
            <w:b w:val="0"/>
            <w:i/>
            <w:strike w:val="0"/>
            <w:color w:val="0077CC"/>
            <w:sz w:val="20"/>
            <w:u w:val="single"/>
            <w:vertAlign w:val="baseline"/>
          </w:rPr>
          <w:t>Return to related document text</w:t>
        </w:r>
      </w:hyperlink>
      <w:bookmarkEnd w:id="347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by banking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institutions (banks,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S&amp;Ls, and credit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headquartered in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York, relating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LIBOR-based loans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whose rates adjusted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during the class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Directors Financial</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13-cv-1016,</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to May 2010.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 (original</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by banking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institutions (banks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S&amp;Ls, and credit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headquartered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States and</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25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territories,</w:t>
            </w:r>
          </w:p>
        </w:tc>
      </w:tr>
    </w:tbl>
    <w:p>
      <w:pPr>
        <w:keepNext w:val="0"/>
        <w:widowControl w:val="0"/>
        <w:spacing w:before="120" w:after="0" w:line="240" w:lineRule="atLeast"/>
        <w:ind w:right="0"/>
        <w:jc w:val="both"/>
      </w:pPr>
      <w:r>
        <w:rPr>
          <w:rFonts w:ascii="arial" w:eastAsia="arial" w:hAnsi="arial" w:cs="arial"/>
          <w:b/>
          <w:sz w:val="20"/>
        </w:rPr>
        <w:t>Table38 (</w:t>
      </w:r>
      <w:hyperlink w:anchor="Table38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11" from="0,0" to="512pt,0"/>
        </w:pict>
      </w:r>
    </w:p>
    <w:p>
      <w:pPr>
        <w:keepNext w:val="0"/>
        <w:widowControl w:val="0"/>
        <w:spacing w:after="0" w:line="240" w:lineRule="atLeast"/>
        <w:ind w:right="0"/>
        <w:jc w:val="both"/>
      </w:pPr>
      <w:r>
        <w:rPr>
          <w:rFonts w:ascii="arial" w:eastAsia="arial" w:hAnsi="arial" w:cs="arial"/>
          <w:b/>
          <w:sz w:val="20"/>
        </w:rPr>
        <w:t>Table39 (</w:t>
      </w:r>
      <w:bookmarkStart w:id="3475" w:name="Table39"/>
      <w:hyperlink w:anchor="Table39_insert" w:history="1">
        <w:r>
          <w:rPr>
            <w:rFonts w:ascii="arial" w:eastAsia="arial" w:hAnsi="arial" w:cs="arial"/>
            <w:b w:val="0"/>
            <w:i/>
            <w:strike w:val="0"/>
            <w:color w:val="0077CC"/>
            <w:sz w:val="20"/>
            <w:u w:val="single"/>
            <w:vertAlign w:val="baseline"/>
          </w:rPr>
          <w:t>Return to related document text</w:t>
        </w:r>
      </w:hyperlink>
      <w:bookmarkEnd w:id="347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40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Coöperatieve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HBOS PLC; HSBC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HSBC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Chase &amp; Co.;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Chase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N.A.; Lloyds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UBS AG;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Westdeutsche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Directors Financial</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13-cv-1016,</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 (original</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 Bank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Citigroup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Coöperatieve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40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HBOS PLC; HSBC</w:t>
            </w:r>
          </w:p>
        </w:tc>
      </w:tr>
    </w:tbl>
    <w:p>
      <w:pPr>
        <w:keepNext w:val="0"/>
        <w:widowControl w:val="0"/>
        <w:spacing w:before="120" w:after="0" w:line="240" w:lineRule="atLeast"/>
        <w:ind w:right="0"/>
        <w:jc w:val="both"/>
      </w:pPr>
      <w:r>
        <w:rPr>
          <w:rFonts w:ascii="arial" w:eastAsia="arial" w:hAnsi="arial" w:cs="arial"/>
          <w:b/>
          <w:sz w:val="20"/>
        </w:rPr>
        <w:t>Table39 (</w:t>
      </w:r>
      <w:hyperlink w:anchor="Table39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12" from="0,0" to="512pt,0"/>
        </w:pict>
      </w:r>
    </w:p>
    <w:p>
      <w:pPr>
        <w:keepNext w:val="0"/>
        <w:widowControl w:val="0"/>
        <w:spacing w:after="0" w:line="240" w:lineRule="atLeast"/>
        <w:ind w:right="0"/>
        <w:jc w:val="both"/>
      </w:pPr>
      <w:r>
        <w:rPr>
          <w:rFonts w:ascii="arial" w:eastAsia="arial" w:hAnsi="arial" w:cs="arial"/>
          <w:b/>
          <w:sz w:val="20"/>
        </w:rPr>
        <w:t>Table40 (</w:t>
      </w:r>
      <w:bookmarkStart w:id="3476" w:name="Table40"/>
      <w:hyperlink w:anchor="Table40_insert" w:history="1">
        <w:r>
          <w:rPr>
            <w:rFonts w:ascii="arial" w:eastAsia="arial" w:hAnsi="arial" w:cs="arial"/>
            <w:b w:val="0"/>
            <w:i/>
            <w:strike w:val="0"/>
            <w:color w:val="0077CC"/>
            <w:sz w:val="20"/>
            <w:u w:val="single"/>
            <w:vertAlign w:val="baseline"/>
          </w:rPr>
          <w:t>Return to related document text</w:t>
        </w:r>
      </w:hyperlink>
      <w:bookmarkEnd w:id="347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25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Table40 (</w:t>
      </w:r>
      <w:hyperlink w:anchor="Table40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13" from="0,0" to="512pt,0"/>
        </w:pict>
      </w:r>
    </w:p>
    <w:p>
      <w:pPr>
        <w:keepNext w:val="0"/>
        <w:widowControl w:val="0"/>
        <w:spacing w:after="0" w:line="240" w:lineRule="atLeast"/>
        <w:ind w:right="0"/>
        <w:jc w:val="both"/>
      </w:pPr>
      <w:r>
        <w:rPr>
          <w:rFonts w:ascii="arial" w:eastAsia="arial" w:hAnsi="arial" w:cs="arial"/>
          <w:b/>
          <w:sz w:val="20"/>
        </w:rPr>
        <w:t>Table41 (</w:t>
      </w:r>
      <w:bookmarkStart w:id="3477" w:name="Table41"/>
      <w:hyperlink w:anchor="Table41_insert" w:history="1">
        <w:r>
          <w:rPr>
            <w:rFonts w:ascii="arial" w:eastAsia="arial" w:hAnsi="arial" w:cs="arial"/>
            <w:b w:val="0"/>
            <w:i/>
            <w:strike w:val="0"/>
            <w:color w:val="0077CC"/>
            <w:sz w:val="20"/>
            <w:u w:val="single"/>
            <w:vertAlign w:val="baseline"/>
          </w:rPr>
          <w:t>Return to related document text</w:t>
        </w:r>
      </w:hyperlink>
      <w:bookmarkEnd w:id="347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relating</w:t>
            </w:r>
            <w:r>
              <w:rPr>
                <w:rFonts w:ascii="arial" w:eastAsia="arial" w:hAnsi="arial" w:cs="arial"/>
                <w:b/>
                <w:i w:val="0"/>
                <w:strike w:val="0"/>
                <w:noProof w:val="0"/>
                <w:color w:val="000000"/>
                <w:position w:val="0"/>
                <w:sz w:val="18"/>
                <w:u w:val="none"/>
                <w:vertAlign w:val="baseline"/>
              </w:rPr>
              <w:t> [*484] </w:t>
            </w:r>
            <w:r>
              <w:rPr>
                <w:rFonts w:ascii="arial" w:eastAsia="arial" w:hAnsi="arial" w:cs="arial"/>
                <w:b w:val="0"/>
                <w:i w:val="0"/>
                <w:strike w:val="0"/>
                <w:noProof w:val="0"/>
                <w:color w:val="000000"/>
                <w:position w:val="0"/>
                <w:sz w:val="18"/>
                <w:u w:val="none"/>
                <w:vertAlign w:val="baseline"/>
              </w:rPr>
              <w:t xml:space="preserve"> to LIBORbased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loans whose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rates adjusted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during the class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27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Table41 (</w:t>
      </w:r>
      <w:hyperlink w:anchor="Table4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14" from="0,0" to="512pt,0"/>
        </w:pict>
      </w:r>
    </w:p>
    <w:p>
      <w:pPr>
        <w:keepNext w:val="0"/>
        <w:widowControl w:val="0"/>
        <w:spacing w:after="0" w:line="240" w:lineRule="atLeast"/>
        <w:ind w:right="0"/>
        <w:jc w:val="both"/>
      </w:pPr>
      <w:r>
        <w:rPr>
          <w:rFonts w:ascii="arial" w:eastAsia="arial" w:hAnsi="arial" w:cs="arial"/>
          <w:b/>
          <w:sz w:val="20"/>
        </w:rPr>
        <w:t>Table42 (</w:t>
      </w:r>
      <w:bookmarkStart w:id="3478" w:name="Table42"/>
      <w:hyperlink w:anchor="Table42_insert" w:history="1">
        <w:r>
          <w:rPr>
            <w:rFonts w:ascii="arial" w:eastAsia="arial" w:hAnsi="arial" w:cs="arial"/>
            <w:b w:val="0"/>
            <w:i/>
            <w:strike w:val="0"/>
            <w:color w:val="0077CC"/>
            <w:sz w:val="20"/>
            <w:u w:val="single"/>
            <w:vertAlign w:val="baseline"/>
          </w:rPr>
          <w:t>Return to related document text</w:t>
        </w:r>
      </w:hyperlink>
      <w:bookmarkEnd w:id="347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48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HSBC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Chase &amp; Co.;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Chase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N.A.; Lloyds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UBS AG;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Westdeutsche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48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bl>
    <w:p>
      <w:pPr>
        <w:keepNext w:val="0"/>
        <w:widowControl w:val="0"/>
        <w:spacing w:before="120" w:after="0" w:line="240" w:lineRule="atLeast"/>
        <w:ind w:right="0"/>
        <w:jc w:val="both"/>
      </w:pPr>
      <w:r>
        <w:rPr>
          <w:rFonts w:ascii="arial" w:eastAsia="arial" w:hAnsi="arial" w:cs="arial"/>
          <w:b/>
          <w:sz w:val="20"/>
        </w:rPr>
        <w:t>Table42 (</w:t>
      </w:r>
      <w:hyperlink w:anchor="Table4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15" from="0,0" to="512pt,0"/>
        </w:pict>
      </w:r>
    </w:p>
    <w:p>
      <w:pPr>
        <w:keepNext w:val="0"/>
        <w:widowControl w:val="0"/>
        <w:spacing w:after="0" w:line="240" w:lineRule="atLeast"/>
        <w:ind w:right="0"/>
        <w:jc w:val="both"/>
      </w:pPr>
      <w:r>
        <w:rPr>
          <w:rFonts w:ascii="arial" w:eastAsia="arial" w:hAnsi="arial" w:cs="arial"/>
          <w:b/>
          <w:sz w:val="20"/>
        </w:rPr>
        <w:t>Table43 (</w:t>
      </w:r>
      <w:bookmarkStart w:id="3479" w:name="Table43"/>
      <w:hyperlink w:anchor="Table43_insert" w:history="1">
        <w:r>
          <w:rPr>
            <w:rFonts w:ascii="arial" w:eastAsia="arial" w:hAnsi="arial" w:cs="arial"/>
            <w:b w:val="0"/>
            <w:i/>
            <w:strike w:val="0"/>
            <w:color w:val="0077CC"/>
            <w:sz w:val="20"/>
            <w:u w:val="single"/>
            <w:vertAlign w:val="baseline"/>
          </w:rPr>
          <w:t>Return to related document text</w:t>
        </w:r>
      </w:hyperlink>
      <w:bookmarkEnd w:id="347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520"/>
        <w:gridCol w:w="27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c>
          <w:tcPr>
            <w:tcW w:w="27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c>
          <w:tcPr>
            <w:tcW w:w="18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Range of</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Accrual Dates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 to</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2006 to July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Bank PLC;</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year 15 days)</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Citibank, N.A.; Credit</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w:t>
            </w:r>
            <w:r>
              <w:rPr>
                <w:rFonts w:ascii="arial" w:eastAsia="arial" w:hAnsi="arial" w:cs="arial"/>
                <w:b/>
                <w:i w:val="0"/>
                <w:strike w:val="0"/>
                <w:noProof w:val="0"/>
                <w:color w:val="000000"/>
                <w:position w:val="0"/>
                <w:sz w:val="18"/>
                <w:u w:val="none"/>
                <w:vertAlign w:val="baseline"/>
              </w:rPr>
              <w:t> [*497] </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Suisse Group AG;</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2007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onward</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Deutsche Bank AG; HSBC</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May 2010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JPMorgan</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 Lloyds</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 the</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 the</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 Scotland</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PLC; UBS AG;</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 (now</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Portigon AG)</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Monday, April 30,</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Coöperatieve</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2007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 onward</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May 2010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HBOS PLC; Royal Bank</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Canada; Bank of</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Tokyo-Mitsubishi UFJ,</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Ltd.</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45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other claims, including all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accruing before 2006 or after</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45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2010.</w:t>
            </w:r>
          </w:p>
        </w:tc>
      </w:tr>
    </w:tbl>
    <w:p>
      <w:pPr>
        <w:keepNext w:val="0"/>
        <w:widowControl w:val="0"/>
        <w:spacing w:before="120" w:after="0" w:line="240" w:lineRule="atLeast"/>
        <w:ind w:right="0"/>
        <w:jc w:val="both"/>
      </w:pPr>
      <w:r>
        <w:rPr>
          <w:rFonts w:ascii="arial" w:eastAsia="arial" w:hAnsi="arial" w:cs="arial"/>
          <w:b/>
          <w:sz w:val="20"/>
        </w:rPr>
        <w:t>Table43 (</w:t>
      </w:r>
      <w:hyperlink w:anchor="Table4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16" from="0,0" to="512pt,0"/>
        </w:pict>
      </w:r>
    </w:p>
    <w:p>
      <w:pPr>
        <w:keepNext w:val="0"/>
        <w:widowControl w:val="0"/>
        <w:spacing w:after="0" w:line="240" w:lineRule="atLeast"/>
        <w:ind w:right="0"/>
        <w:jc w:val="both"/>
      </w:pPr>
      <w:r>
        <w:rPr>
          <w:rFonts w:ascii="arial" w:eastAsia="arial" w:hAnsi="arial" w:cs="arial"/>
          <w:b/>
          <w:sz w:val="20"/>
        </w:rPr>
        <w:t>Table44 (</w:t>
      </w:r>
      <w:bookmarkStart w:id="3480" w:name="Table44"/>
      <w:hyperlink w:anchor="Table44_insert" w:history="1">
        <w:r>
          <w:rPr>
            <w:rFonts w:ascii="arial" w:eastAsia="arial" w:hAnsi="arial" w:cs="arial"/>
            <w:b w:val="0"/>
            <w:i/>
            <w:strike w:val="0"/>
            <w:color w:val="0077CC"/>
            <w:sz w:val="20"/>
            <w:u w:val="single"/>
            <w:vertAlign w:val="baseline"/>
          </w:rPr>
          <w:t>Return to related document text</w:t>
        </w:r>
      </w:hyperlink>
      <w:bookmarkEnd w:id="348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453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Tolling Period</w:t>
            </w: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 onward</w:t>
            </w: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Bank PLC; Citibank,</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Credit Suisse Group AG;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Deutsche Bank AG; HSBC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JPMorgan Chase &amp;</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Lloyds Banking Group PLC;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Norinchukin Bank; the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 Scotland Group</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UBS AG; Portigon AG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(formerly WestLB AG)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Monday, April 30,</w:t>
            </w: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B:</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 onward</w:t>
            </w: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N.A.; Bank of</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Tokyo-Mitsubishi UFJ Ltd.;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Inc.; Coöperatieve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 HBOS PLC;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HSBC Bank PLC; JPMorgan Chase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N.A.; Royal Bank of</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Westdeutsche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Financial Products,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British Bankers'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3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Association; BBA Enterprises</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453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Ltd.; BBA Libor Ltd.</w:t>
            </w:r>
          </w:p>
        </w:tc>
      </w:tr>
    </w:tbl>
    <w:p>
      <w:pPr>
        <w:keepNext w:val="0"/>
        <w:widowControl w:val="0"/>
        <w:spacing w:before="120" w:after="0" w:line="240" w:lineRule="atLeast"/>
        <w:ind w:right="0"/>
        <w:jc w:val="both"/>
      </w:pPr>
      <w:r>
        <w:rPr>
          <w:rFonts w:ascii="arial" w:eastAsia="arial" w:hAnsi="arial" w:cs="arial"/>
          <w:b/>
          <w:sz w:val="20"/>
        </w:rPr>
        <w:t>Table44 (</w:t>
      </w:r>
      <w:hyperlink w:anchor="Table4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17" from="0,0" to="512pt,0"/>
        </w:pict>
      </w:r>
    </w:p>
    <w:p>
      <w:pPr>
        <w:keepNext w:val="0"/>
        <w:widowControl w:val="0"/>
        <w:spacing w:after="0" w:line="240" w:lineRule="atLeast"/>
        <w:ind w:right="0"/>
        <w:jc w:val="both"/>
      </w:pPr>
      <w:r>
        <w:rPr>
          <w:rFonts w:ascii="arial" w:eastAsia="arial" w:hAnsi="arial" w:cs="arial"/>
          <w:b/>
          <w:sz w:val="20"/>
        </w:rPr>
        <w:t>Table45 (</w:t>
      </w:r>
      <w:bookmarkStart w:id="3481" w:name="Table45"/>
      <w:hyperlink w:anchor="Table45_insert" w:history="1">
        <w:r>
          <w:rPr>
            <w:rFonts w:ascii="arial" w:eastAsia="arial" w:hAnsi="arial" w:cs="arial"/>
            <w:b w:val="0"/>
            <w:i/>
            <w:strike w:val="0"/>
            <w:color w:val="0077CC"/>
            <w:sz w:val="20"/>
            <w:u w:val="single"/>
            <w:vertAlign w:val="baseline"/>
          </w:rPr>
          <w:t>Return to related document text</w:t>
        </w:r>
      </w:hyperlink>
      <w:bookmarkEnd w:id="348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16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Plaintiffs</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Filing Date</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Earliest Date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Indisputably Timely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Mendocino County</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13, 2013</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13, 2010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Sacramento County</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23, 2013</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23, 2010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Sonoma County</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28, 2013</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28, 2010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Regents and SANDAG</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25, 2013</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25, 2010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21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 9, 2013</w:t>
            </w:r>
          </w:p>
        </w:tc>
        <w:tc>
          <w:tcPr>
            <w:tcW w:w="31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 9, 2010</w:t>
            </w:r>
          </w:p>
        </w:tc>
      </w:tr>
    </w:tbl>
    <w:p>
      <w:pPr>
        <w:keepNext w:val="0"/>
        <w:widowControl w:val="0"/>
        <w:spacing w:before="120" w:after="0" w:line="240" w:lineRule="atLeast"/>
        <w:ind w:right="0"/>
        <w:jc w:val="both"/>
      </w:pPr>
      <w:r>
        <w:rPr>
          <w:rFonts w:ascii="arial" w:eastAsia="arial" w:hAnsi="arial" w:cs="arial"/>
          <w:b/>
          <w:sz w:val="20"/>
        </w:rPr>
        <w:t>Table45 (</w:t>
      </w:r>
      <w:hyperlink w:anchor="Table4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18" from="0,0" to="512pt,0"/>
        </w:pict>
      </w:r>
    </w:p>
    <w:p>
      <w:pPr>
        <w:keepNext w:val="0"/>
        <w:widowControl w:val="0"/>
        <w:spacing w:after="0" w:line="240" w:lineRule="atLeast"/>
        <w:ind w:right="0"/>
        <w:jc w:val="both"/>
      </w:pPr>
      <w:r>
        <w:rPr>
          <w:rFonts w:ascii="arial" w:eastAsia="arial" w:hAnsi="arial" w:cs="arial"/>
          <w:b/>
          <w:sz w:val="20"/>
        </w:rPr>
        <w:t>Table46 (</w:t>
      </w:r>
      <w:bookmarkStart w:id="3482" w:name="Table46"/>
      <w:hyperlink w:anchor="Table46_insert" w:history="1">
        <w:r>
          <w:rPr>
            <w:rFonts w:ascii="arial" w:eastAsia="arial" w:hAnsi="arial" w:cs="arial"/>
            <w:b w:val="0"/>
            <w:i/>
            <w:strike w:val="0"/>
            <w:color w:val="0077CC"/>
            <w:sz w:val="20"/>
            <w:u w:val="single"/>
            <w:vertAlign w:val="baseline"/>
          </w:rPr>
          <w:t>Return to related document text</w:t>
        </w:r>
      </w:hyperlink>
      <w:bookmarkEnd w:id="348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Plaintiff</w:t>
            </w:r>
          </w:p>
        </w:tc>
        <w:tc>
          <w:tcPr>
            <w:tcW w:w="34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Accrual Dates of Time-Barred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Bond Claims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Mendocino County</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2007 to Aug. 24, 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Sonoma County</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2007 to Apr. 8, 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Regents</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2007 to Apr. 5, 2010</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34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2007 to Oct. 20, 2009</w:t>
            </w:r>
          </w:p>
        </w:tc>
      </w:tr>
    </w:tbl>
    <w:p>
      <w:pPr>
        <w:keepNext w:val="0"/>
        <w:widowControl w:val="0"/>
        <w:spacing w:before="120" w:after="0" w:line="240" w:lineRule="atLeast"/>
        <w:ind w:right="0"/>
        <w:jc w:val="both"/>
      </w:pPr>
      <w:r>
        <w:rPr>
          <w:rFonts w:ascii="arial" w:eastAsia="arial" w:hAnsi="arial" w:cs="arial"/>
          <w:b/>
          <w:sz w:val="20"/>
        </w:rPr>
        <w:t>Table46 (</w:t>
      </w:r>
      <w:hyperlink w:anchor="Table46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19" from="0,0" to="512pt,0"/>
        </w:pict>
      </w:r>
    </w:p>
    <w:p>
      <w:pPr>
        <w:keepNext w:val="0"/>
        <w:widowControl w:val="0"/>
        <w:spacing w:after="0" w:line="240" w:lineRule="atLeast"/>
        <w:ind w:right="0"/>
        <w:jc w:val="both"/>
      </w:pPr>
      <w:r>
        <w:rPr>
          <w:rFonts w:ascii="arial" w:eastAsia="arial" w:hAnsi="arial" w:cs="arial"/>
          <w:b/>
          <w:sz w:val="20"/>
        </w:rPr>
        <w:t>Table47 (</w:t>
      </w:r>
      <w:bookmarkStart w:id="3483" w:name="Table47"/>
      <w:hyperlink w:anchor="Table47_insert" w:history="1">
        <w:r>
          <w:rPr>
            <w:rFonts w:ascii="arial" w:eastAsia="arial" w:hAnsi="arial" w:cs="arial"/>
            <w:b w:val="0"/>
            <w:i/>
            <w:strike w:val="0"/>
            <w:color w:val="0077CC"/>
            <w:sz w:val="20"/>
            <w:u w:val="single"/>
            <w:vertAlign w:val="baseline"/>
          </w:rPr>
          <w:t>Return to related document text</w:t>
        </w:r>
      </w:hyperlink>
      <w:bookmarkEnd w:id="348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92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Plaintiffs</w:t>
            </w:r>
          </w:p>
        </w:tc>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Filing Date</w:t>
            </w: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Earliest Dates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Indisputably Timely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Mendocino County</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13,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13, 2009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Sacramento County</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23,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23, 2009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Sonoma County</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28,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28, 2009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Regents and SANDAG</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25,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25, 2009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19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 9, 2013</w:t>
            </w:r>
          </w:p>
        </w:tc>
        <w:tc>
          <w:tcPr>
            <w:tcW w:w="24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 9, 2009</w:t>
            </w:r>
          </w:p>
        </w:tc>
      </w:tr>
    </w:tbl>
    <w:p>
      <w:pPr>
        <w:keepNext w:val="0"/>
        <w:widowControl w:val="0"/>
        <w:spacing w:before="120" w:after="0" w:line="240" w:lineRule="atLeast"/>
        <w:ind w:right="0"/>
        <w:jc w:val="both"/>
      </w:pPr>
      <w:r>
        <w:rPr>
          <w:rFonts w:ascii="arial" w:eastAsia="arial" w:hAnsi="arial" w:cs="arial"/>
          <w:b/>
          <w:sz w:val="20"/>
        </w:rPr>
        <w:t>Table47 (</w:t>
      </w:r>
      <w:hyperlink w:anchor="Table47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20" from="0,0" to="512pt,0"/>
        </w:pict>
      </w:r>
    </w:p>
    <w:p>
      <w:pPr>
        <w:keepNext w:val="0"/>
        <w:widowControl w:val="0"/>
        <w:spacing w:after="0" w:line="240" w:lineRule="atLeast"/>
        <w:ind w:right="0"/>
        <w:jc w:val="both"/>
      </w:pPr>
      <w:r>
        <w:rPr>
          <w:rFonts w:ascii="arial" w:eastAsia="arial" w:hAnsi="arial" w:cs="arial"/>
          <w:b/>
          <w:sz w:val="20"/>
        </w:rPr>
        <w:t>Table48 (</w:t>
      </w:r>
      <w:bookmarkStart w:id="3484" w:name="Table48"/>
      <w:hyperlink w:anchor="Table48_insert" w:history="1">
        <w:r>
          <w:rPr>
            <w:rFonts w:ascii="arial" w:eastAsia="arial" w:hAnsi="arial" w:cs="arial"/>
            <w:b w:val="0"/>
            <w:i/>
            <w:strike w:val="0"/>
            <w:color w:val="0077CC"/>
            <w:sz w:val="20"/>
            <w:u w:val="single"/>
            <w:vertAlign w:val="baseline"/>
          </w:rPr>
          <w:t>Return to related document text</w:t>
        </w:r>
      </w:hyperlink>
      <w:bookmarkEnd w:id="348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Plaintiff</w:t>
            </w:r>
          </w:p>
        </w:tc>
        <w:tc>
          <w:tcPr>
            <w:tcW w:w="42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Accrual Dates of Timely Claims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Mendocino County</w:t>
            </w:r>
          </w:p>
        </w:tc>
        <w:tc>
          <w:tcPr>
            <w:tcW w:w="4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or after Aug. 24, 2009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Sonoma County</w:t>
            </w:r>
          </w:p>
        </w:tc>
        <w:tc>
          <w:tcPr>
            <w:tcW w:w="4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or after Apr. 8, 2009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Regents</w:t>
            </w:r>
          </w:p>
        </w:tc>
        <w:tc>
          <w:tcPr>
            <w:tcW w:w="4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or after Apr. 5, 2009</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42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or after Oct. 20, 2008</w:t>
            </w:r>
          </w:p>
        </w:tc>
      </w:tr>
    </w:tbl>
    <w:p>
      <w:pPr>
        <w:keepNext w:val="0"/>
        <w:widowControl w:val="0"/>
        <w:spacing w:before="120" w:after="0" w:line="240" w:lineRule="atLeast"/>
        <w:ind w:right="0"/>
        <w:jc w:val="both"/>
      </w:pPr>
      <w:r>
        <w:rPr>
          <w:rFonts w:ascii="arial" w:eastAsia="arial" w:hAnsi="arial" w:cs="arial"/>
          <w:b/>
          <w:sz w:val="20"/>
        </w:rPr>
        <w:t>Table48 (</w:t>
      </w:r>
      <w:hyperlink w:anchor="Table48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21" from="0,0" to="512pt,0"/>
        </w:pict>
      </w:r>
    </w:p>
    <w:p>
      <w:pPr>
        <w:keepNext w:val="0"/>
        <w:widowControl w:val="0"/>
        <w:spacing w:after="0" w:line="240" w:lineRule="atLeast"/>
        <w:ind w:right="0"/>
        <w:jc w:val="both"/>
      </w:pPr>
      <w:r>
        <w:rPr>
          <w:rFonts w:ascii="arial" w:eastAsia="arial" w:hAnsi="arial" w:cs="arial"/>
          <w:b/>
          <w:sz w:val="20"/>
        </w:rPr>
        <w:t>Table49 (</w:t>
      </w:r>
      <w:bookmarkStart w:id="3485" w:name="Table49"/>
      <w:hyperlink w:anchor="Table49_insert" w:history="1">
        <w:r>
          <w:rPr>
            <w:rFonts w:ascii="arial" w:eastAsia="arial" w:hAnsi="arial" w:cs="arial"/>
            <w:b w:val="0"/>
            <w:i/>
            <w:strike w:val="0"/>
            <w:color w:val="0077CC"/>
            <w:sz w:val="20"/>
            <w:u w:val="single"/>
            <w:vertAlign w:val="baseline"/>
          </w:rPr>
          <w:t>Return to related document text</w:t>
        </w:r>
      </w:hyperlink>
      <w:bookmarkEnd w:id="348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92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Plaintiffs</w:t>
            </w:r>
          </w:p>
        </w:tc>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Filing Date</w:t>
            </w: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Earliest Dates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Indisputably Timely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Mendocino County</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13,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13, 2011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Sacramento County</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23,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23, 2011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Sonoma County</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28,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28, 2011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Regents and SANDAG</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25,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25, 2011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19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 9, 2013</w:t>
            </w:r>
          </w:p>
        </w:tc>
        <w:tc>
          <w:tcPr>
            <w:tcW w:w="24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 9, 2011</w:t>
            </w:r>
          </w:p>
        </w:tc>
      </w:tr>
    </w:tbl>
    <w:p>
      <w:pPr>
        <w:keepNext w:val="0"/>
        <w:widowControl w:val="0"/>
        <w:spacing w:before="120" w:after="0" w:line="240" w:lineRule="atLeast"/>
        <w:ind w:right="0"/>
        <w:jc w:val="both"/>
      </w:pPr>
      <w:r>
        <w:rPr>
          <w:rFonts w:ascii="arial" w:eastAsia="arial" w:hAnsi="arial" w:cs="arial"/>
          <w:b/>
          <w:sz w:val="20"/>
        </w:rPr>
        <w:t>Table49 (</w:t>
      </w:r>
      <w:hyperlink w:anchor="Table49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22" from="0,0" to="512pt,0"/>
        </w:pict>
      </w:r>
    </w:p>
    <w:p>
      <w:pPr>
        <w:keepNext w:val="0"/>
        <w:widowControl w:val="0"/>
        <w:spacing w:after="0" w:line="240" w:lineRule="atLeast"/>
        <w:ind w:right="0"/>
        <w:jc w:val="both"/>
      </w:pPr>
      <w:r>
        <w:rPr>
          <w:rFonts w:ascii="arial" w:eastAsia="arial" w:hAnsi="arial" w:cs="arial"/>
          <w:b/>
          <w:sz w:val="20"/>
        </w:rPr>
        <w:t>Table50 (</w:t>
      </w:r>
      <w:bookmarkStart w:id="3486" w:name="Table50"/>
      <w:hyperlink w:anchor="Table50_insert" w:history="1">
        <w:r>
          <w:rPr>
            <w:rFonts w:ascii="arial" w:eastAsia="arial" w:hAnsi="arial" w:cs="arial"/>
            <w:b w:val="0"/>
            <w:i/>
            <w:strike w:val="0"/>
            <w:color w:val="0077CC"/>
            <w:sz w:val="20"/>
            <w:u w:val="single"/>
            <w:vertAlign w:val="baseline"/>
          </w:rPr>
          <w:t>Return to related document text</w:t>
        </w:r>
      </w:hyperlink>
      <w:bookmarkEnd w:id="348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80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c>
          <w:tcPr>
            <w:tcW w:w="22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 Claims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Bank PLC; Deutsche</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15, 2011,</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AG; JPMorgan Chase &amp;</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onward</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15, 2008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JPMorgan Chase Bank,</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r>
              <w:rPr>
                <w:rFonts w:ascii="arial" w:eastAsia="arial" w:hAnsi="arial" w:cs="arial"/>
                <w:vertAlign w:val="superscript"/>
              </w:rPr>
              <w:footnoteReference w:customMarkFollows="1" w:id="198"/>
              <w:t xml:space="preserve">187</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Royal Bank of</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PLC; UBS AG</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Bank Dublin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UBS Ltd.</w:t>
            </w:r>
          </w:p>
        </w:tc>
        <w:tc>
          <w:tcPr>
            <w:tcW w:w="1800" w:type="dxa"/>
            <w:tcBorders>
              <w:right w:val="nil"/>
            </w:tcBorders>
            <w:tcMar>
              <w:top w:w="20" w:type="dxa"/>
              <w:bottom w:w="20" w:type="dxa"/>
            </w:tcMar>
            <w:vAlign w:val="top"/>
          </w:tcPr>
          <w:p/>
        </w:tc>
        <w:tc>
          <w:tcPr>
            <w:tcW w:w="22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21, 2010</w:t>
            </w:r>
          </w:p>
        </w:tc>
      </w:tr>
    </w:tbl>
    <w:p>
      <w:pPr>
        <w:keepNext w:val="0"/>
        <w:widowControl w:val="0"/>
        <w:spacing w:before="120" w:after="0" w:line="240" w:lineRule="atLeast"/>
        <w:ind w:right="0"/>
        <w:jc w:val="both"/>
      </w:pPr>
      <w:r>
        <w:rPr>
          <w:rFonts w:ascii="arial" w:eastAsia="arial" w:hAnsi="arial" w:cs="arial"/>
          <w:b/>
          <w:sz w:val="20"/>
        </w:rPr>
        <w:t>Table50 (</w:t>
      </w:r>
      <w:hyperlink w:anchor="Table50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23" from="0,0" to="512pt,0"/>
        </w:pict>
      </w:r>
    </w:p>
    <w:p>
      <w:pPr>
        <w:keepNext w:val="0"/>
        <w:widowControl w:val="0"/>
        <w:spacing w:after="0" w:line="240" w:lineRule="atLeast"/>
        <w:ind w:right="0"/>
        <w:jc w:val="both"/>
      </w:pPr>
      <w:r>
        <w:rPr>
          <w:rFonts w:ascii="arial" w:eastAsia="arial" w:hAnsi="arial" w:cs="arial"/>
          <w:b/>
          <w:sz w:val="20"/>
        </w:rPr>
        <w:t>Table51 (</w:t>
      </w:r>
      <w:bookmarkStart w:id="3488" w:name="Table51"/>
      <w:hyperlink w:anchor="Table51_insert" w:history="1">
        <w:r>
          <w:rPr>
            <w:rFonts w:ascii="arial" w:eastAsia="arial" w:hAnsi="arial" w:cs="arial"/>
            <w:b w:val="0"/>
            <w:i/>
            <w:strike w:val="0"/>
            <w:color w:val="0077CC"/>
            <w:sz w:val="20"/>
            <w:u w:val="single"/>
            <w:vertAlign w:val="baseline"/>
          </w:rPr>
          <w:t>Return to related document text</w:t>
        </w:r>
      </w:hyperlink>
      <w:bookmarkEnd w:id="348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80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c>
          <w:tcPr>
            <w:tcW w:w="22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 Claims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Bank PLC; Deutsche</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15, 2011,</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AG; JPMorgan Chase &amp;</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onward</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15, 2005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JPMorgan Chase Bank,</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the Royal Bank of</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PLC; UBS AG</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Bank Dublin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PLC;UBS Ltd.</w:t>
            </w:r>
          </w:p>
        </w:tc>
        <w:tc>
          <w:tcPr>
            <w:tcW w:w="1800" w:type="dxa"/>
            <w:tcBorders>
              <w:right w:val="nil"/>
            </w:tcBorders>
            <w:tcMar>
              <w:top w:w="20" w:type="dxa"/>
              <w:bottom w:w="20" w:type="dxa"/>
            </w:tcMar>
            <w:vAlign w:val="top"/>
          </w:tcPr>
          <w:p/>
        </w:tc>
        <w:tc>
          <w:tcPr>
            <w:tcW w:w="22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21, 2007</w:t>
            </w:r>
          </w:p>
        </w:tc>
      </w:tr>
    </w:tbl>
    <w:p>
      <w:pPr>
        <w:keepNext w:val="0"/>
        <w:widowControl w:val="0"/>
        <w:spacing w:before="120" w:after="0" w:line="240" w:lineRule="atLeast"/>
        <w:ind w:right="0"/>
        <w:jc w:val="both"/>
      </w:pPr>
      <w:r>
        <w:rPr>
          <w:rFonts w:ascii="arial" w:eastAsia="arial" w:hAnsi="arial" w:cs="arial"/>
          <w:b/>
          <w:sz w:val="20"/>
        </w:rPr>
        <w:t>Table51 (</w:t>
      </w:r>
      <w:hyperlink w:anchor="Table5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24" from="0,0" to="512pt,0"/>
        </w:pict>
      </w:r>
    </w:p>
    <w:p>
      <w:pPr>
        <w:keepNext w:val="0"/>
        <w:widowControl w:val="0"/>
        <w:spacing w:after="0" w:line="240" w:lineRule="atLeast"/>
        <w:ind w:right="0"/>
        <w:jc w:val="both"/>
      </w:pPr>
      <w:r>
        <w:rPr>
          <w:rFonts w:ascii="arial" w:eastAsia="arial" w:hAnsi="arial" w:cs="arial"/>
          <w:b/>
          <w:sz w:val="20"/>
        </w:rPr>
        <w:t>Table52 (</w:t>
      </w:r>
      <w:bookmarkStart w:id="3489" w:name="Table52"/>
      <w:hyperlink w:anchor="Table52_insert" w:history="1">
        <w:r>
          <w:rPr>
            <w:rFonts w:ascii="arial" w:eastAsia="arial" w:hAnsi="arial" w:cs="arial"/>
            <w:b w:val="0"/>
            <w:i/>
            <w:strike w:val="0"/>
            <w:color w:val="0077CC"/>
            <w:sz w:val="20"/>
            <w:u w:val="single"/>
            <w:vertAlign w:val="baseline"/>
          </w:rPr>
          <w:t>Return to related document text</w:t>
        </w:r>
      </w:hyperlink>
      <w:bookmarkEnd w:id="348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80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c>
          <w:tcPr>
            <w:tcW w:w="22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 Claims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Bank PLC; Deutsche</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15, 2011,</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AG; JPMorgan Chase &amp;</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onward</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JPMorgan Chase Bank,</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the Royal Bank of</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PLC; UBS AG</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Bank Dublin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UBS Ltd.</w:t>
            </w:r>
          </w:p>
        </w:tc>
        <w:tc>
          <w:tcPr>
            <w:tcW w:w="1800" w:type="dxa"/>
            <w:tcBorders>
              <w:right w:val="nil"/>
            </w:tcBorders>
            <w:tcMar>
              <w:top w:w="20" w:type="dxa"/>
              <w:bottom w:w="20" w:type="dxa"/>
            </w:tcMar>
            <w:vAlign w:val="top"/>
          </w:tcPr>
          <w:p/>
        </w:tc>
        <w:tc>
          <w:tcPr>
            <w:tcW w:w="22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21, 2007</w:t>
            </w:r>
          </w:p>
        </w:tc>
      </w:tr>
    </w:tbl>
    <w:p>
      <w:pPr>
        <w:keepNext w:val="0"/>
        <w:widowControl w:val="0"/>
        <w:spacing w:before="120" w:after="0" w:line="240" w:lineRule="atLeast"/>
        <w:ind w:right="0"/>
        <w:jc w:val="both"/>
      </w:pPr>
      <w:r>
        <w:rPr>
          <w:rFonts w:ascii="arial" w:eastAsia="arial" w:hAnsi="arial" w:cs="arial"/>
          <w:b/>
          <w:sz w:val="20"/>
        </w:rPr>
        <w:t>Table52 (</w:t>
      </w:r>
      <w:hyperlink w:anchor="Table5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25" from="0,0" to="512pt,0"/>
        </w:pict>
      </w:r>
    </w:p>
    <w:p>
      <w:pPr>
        <w:keepNext w:val="0"/>
        <w:widowControl w:val="0"/>
        <w:spacing w:after="0" w:line="240" w:lineRule="atLeast"/>
        <w:ind w:right="0"/>
        <w:jc w:val="both"/>
      </w:pPr>
      <w:r>
        <w:rPr>
          <w:rFonts w:ascii="arial" w:eastAsia="arial" w:hAnsi="arial" w:cs="arial"/>
          <w:b/>
          <w:sz w:val="20"/>
        </w:rPr>
        <w:t>Table53 (</w:t>
      </w:r>
      <w:bookmarkStart w:id="3490" w:name="Table53"/>
      <w:hyperlink w:anchor="Table53_insert" w:history="1">
        <w:r>
          <w:rPr>
            <w:rFonts w:ascii="arial" w:eastAsia="arial" w:hAnsi="arial" w:cs="arial"/>
            <w:b w:val="0"/>
            <w:i/>
            <w:strike w:val="0"/>
            <w:color w:val="0077CC"/>
            <w:sz w:val="20"/>
            <w:u w:val="single"/>
            <w:vertAlign w:val="baseline"/>
          </w:rPr>
          <w:t>Return to related document text</w:t>
        </w:r>
      </w:hyperlink>
      <w:bookmarkEnd w:id="349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0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Failed Bank</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Appointment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Colonial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8/14/2009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Superior</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4/15/2011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 National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10/30/2009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Downey</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11/21/2008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Federal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12/18/2009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Regional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1/29/2010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Imperial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12/18/2009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IndyMac</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7/11/2008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 Jolla</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2/19/2010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Pacific National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10/30/2009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PFF</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11/21/2008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Diego National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10/30/2009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UCB</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11/6/2009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Community of Colorado</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10/21/2011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Western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BankUnited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5/21/2009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Lydian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8/19/2011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11/13/2009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Riverside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4/16/2010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9/25/2009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Silverton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5/1/2009</w:t>
            </w:r>
            <w:r>
              <w:rPr>
                <w:rFonts w:ascii="arial" w:eastAsia="arial" w:hAnsi="arial" w:cs="arial"/>
                <w:b/>
                <w:i w:val="0"/>
                <w:strike w:val="0"/>
                <w:noProof w:val="0"/>
                <w:color w:val="000000"/>
                <w:position w:val="0"/>
                <w:sz w:val="18"/>
                <w:u w:val="none"/>
                <w:vertAlign w:val="baseline"/>
              </w:rPr>
              <w:t> [*512]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Amcore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4/23/2010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Corus</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9/11/2009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Midwest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5/14/2010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Park National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10/30/2009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Integra</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7/29/2011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Irwin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9/18/2009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Hillcrest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10/22/2010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TierOne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 Mutual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NV/WA</w:t>
            </w:r>
            <w:r>
              <w:rPr>
                <w:rFonts w:ascii="arial" w:eastAsia="arial" w:hAnsi="arial" w:cs="arial"/>
                <w:vertAlign w:val="superscript"/>
              </w:rPr>
              <w:footnoteReference w:customMarkFollows="1" w:id="199"/>
              <w:t xml:space="preserve">188</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9/25/2008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Community</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1/28/2011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AmTrust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12/4/2009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Eurobank</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4/30/2010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R-G Premier</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4/30/2010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Westernbank</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4/30/2010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National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9/13/2013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Guaranty</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8/21/2009</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Frontier</w:t>
            </w:r>
          </w:p>
        </w:tc>
        <w:tc>
          <w:tcPr>
            <w:tcW w:w="10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4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4/30/2010</w:t>
            </w:r>
          </w:p>
        </w:tc>
      </w:tr>
    </w:tbl>
    <w:p>
      <w:pPr>
        <w:keepNext w:val="0"/>
        <w:widowControl w:val="0"/>
        <w:spacing w:before="120" w:after="0" w:line="240" w:lineRule="atLeast"/>
        <w:ind w:right="0"/>
        <w:jc w:val="both"/>
      </w:pPr>
      <w:r>
        <w:rPr>
          <w:rFonts w:ascii="arial" w:eastAsia="arial" w:hAnsi="arial" w:cs="arial"/>
          <w:b/>
          <w:sz w:val="20"/>
        </w:rPr>
        <w:t>Table53 (</w:t>
      </w:r>
      <w:hyperlink w:anchor="Table5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26" from="0,0" to="512pt,0"/>
        </w:pict>
      </w:r>
    </w:p>
    <w:p>
      <w:pPr>
        <w:keepNext w:val="0"/>
        <w:widowControl w:val="0"/>
        <w:spacing w:after="0" w:line="240" w:lineRule="atLeast"/>
        <w:ind w:right="0"/>
        <w:jc w:val="both"/>
      </w:pPr>
      <w:r>
        <w:rPr>
          <w:rFonts w:ascii="arial" w:eastAsia="arial" w:hAnsi="arial" w:cs="arial"/>
          <w:b/>
          <w:sz w:val="20"/>
        </w:rPr>
        <w:t>Table54 (</w:t>
      </w:r>
      <w:bookmarkStart w:id="3492" w:name="Table54"/>
      <w:hyperlink w:anchor="Table54_insert" w:history="1">
        <w:r>
          <w:rPr>
            <w:rFonts w:ascii="arial" w:eastAsia="arial" w:hAnsi="arial" w:cs="arial"/>
            <w:b w:val="0"/>
            <w:i/>
            <w:strike w:val="0"/>
            <w:color w:val="0077CC"/>
            <w:sz w:val="20"/>
            <w:u w:val="single"/>
            <w:vertAlign w:val="baseline"/>
          </w:rPr>
          <w:t>Return to related document text</w:t>
        </w:r>
      </w:hyperlink>
      <w:bookmarkEnd w:id="349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4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c>
          <w:tcPr>
            <w:tcW w:w="45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Group of Defendants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 onward</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 Barclays Bank</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Citibank N.A.; Credit Suisse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AG; Deutsche Bank AG; HSBC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JPMorgan Chase &amp; Co.;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Lloyds Banking Group PLC;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 The Royal Bank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Group PLC; UBS AG; Portigon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(f/k/a WestLB AG)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Monday, April 30, 2012,</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B:</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onward</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 [*515] </w:t>
            </w:r>
            <w:r>
              <w:rPr>
                <w:rFonts w:ascii="arial" w:eastAsia="arial" w:hAnsi="arial" w:cs="arial"/>
                <w:b w:val="0"/>
                <w:i w:val="0"/>
                <w:strike w:val="0"/>
                <w:noProof w:val="0"/>
                <w:color w:val="000000"/>
                <w:position w:val="0"/>
                <w:sz w:val="18"/>
                <w:u w:val="none"/>
                <w:vertAlign w:val="baseline"/>
              </w:rPr>
              <w:t>Bank of America, N.A.; Bank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Tokyo-Mitsubishi UFJ,</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Ltd.; Citigroup Inc.;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Coöperatieve Centrale Raiffeisen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 HBOS PLC; HSBC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JPMorgan Chase Bank, 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 Canada; Westdeutsche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Merrill Lynch entities; BBA entities;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Financial Products, Inc.;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International;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Hongkong and Shanghai Banking Corp.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Ltd.; Bear Stearns Capital Markets,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J.P. Morgan Markets Ltd.; J.P.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Bank Dublin PLC; Lloyds TSB</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45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Société Générale</w:t>
            </w:r>
          </w:p>
        </w:tc>
      </w:tr>
    </w:tbl>
    <w:p>
      <w:pPr>
        <w:keepNext w:val="0"/>
        <w:widowControl w:val="0"/>
        <w:spacing w:before="120" w:after="0" w:line="240" w:lineRule="atLeast"/>
        <w:ind w:right="0"/>
        <w:jc w:val="both"/>
      </w:pPr>
      <w:r>
        <w:rPr>
          <w:rFonts w:ascii="arial" w:eastAsia="arial" w:hAnsi="arial" w:cs="arial"/>
          <w:b/>
          <w:sz w:val="20"/>
        </w:rPr>
        <w:t>Table54 (</w:t>
      </w:r>
      <w:hyperlink w:anchor="Table5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27" from="0,0" to="512pt,0"/>
        </w:pict>
      </w:r>
    </w:p>
    <w:p>
      <w:pPr>
        <w:keepNext w:val="0"/>
        <w:widowControl w:val="0"/>
        <w:spacing w:after="0" w:line="240" w:lineRule="atLeast"/>
        <w:ind w:right="0"/>
        <w:jc w:val="both"/>
      </w:pPr>
      <w:r>
        <w:rPr>
          <w:rFonts w:ascii="arial" w:eastAsia="arial" w:hAnsi="arial" w:cs="arial"/>
          <w:b/>
          <w:sz w:val="20"/>
        </w:rPr>
        <w:t>Table55 (</w:t>
      </w:r>
      <w:bookmarkStart w:id="3493" w:name="Table55"/>
      <w:hyperlink w:anchor="Table55_insert" w:history="1">
        <w:r>
          <w:rPr>
            <w:rFonts w:ascii="arial" w:eastAsia="arial" w:hAnsi="arial" w:cs="arial"/>
            <w:b w:val="0"/>
            <w:i/>
            <w:strike w:val="0"/>
            <w:color w:val="0077CC"/>
            <w:sz w:val="20"/>
            <w:u w:val="single"/>
            <w:vertAlign w:val="baseline"/>
          </w:rPr>
          <w:t>Return to related document text</w:t>
        </w:r>
      </w:hyperlink>
      <w:bookmarkEnd w:id="349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6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Effective Length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(extender), starting on appointment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(CA and extender), starting on imputed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 date (Aug. 5, 2008), for Indymac; 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years (CA and extender), starting on appointment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for all other banks.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(CO and extender), starting on appointment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(FL), starting on imputed discovery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5, 2009), for BankUnited; 4 years (FL),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starting on appointment date for all other banks.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(GA), starting on imputed discovery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5, 2009), for Silverton; 4 years (GA),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starting on appointment date (Sept. 25, 2009)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(extender), starting on appointment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(Oct. 22, 2010), for Hillcrest.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Nevada or</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(NV or WA), starting on imputed discovery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(Aug. 5, 2009), for Washington Mutual.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(OH and extender), starting on appointment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(Dec.</w:t>
            </w:r>
            <w:r>
              <w:rPr>
                <w:rFonts w:ascii="arial" w:eastAsia="arial" w:hAnsi="arial" w:cs="arial"/>
                <w:b/>
                <w:i w:val="0"/>
                <w:strike w:val="0"/>
                <w:noProof w:val="0"/>
                <w:color w:val="000000"/>
                <w:position w:val="0"/>
                <w:sz w:val="18"/>
                <w:u w:val="none"/>
                <w:vertAlign w:val="baseline"/>
              </w:rPr>
              <w:t> [*518] </w:t>
            </w:r>
            <w:r>
              <w:rPr>
                <w:rFonts w:ascii="arial" w:eastAsia="arial" w:hAnsi="arial" w:cs="arial"/>
                <w:b w:val="0"/>
                <w:i w:val="0"/>
                <w:strike w:val="0"/>
                <w:noProof w:val="0"/>
                <w:color w:val="000000"/>
                <w:position w:val="0"/>
                <w:sz w:val="18"/>
                <w:u w:val="none"/>
                <w:vertAlign w:val="baseline"/>
              </w:rPr>
              <w:t xml:space="preserve"> 4, 2009), for AmTrust.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Puerto Rico</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(extender), starting on appointment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30, 2010), for all banks.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(TX), starting on appointment date for all</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61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r>
    </w:tbl>
    <w:p>
      <w:pPr>
        <w:keepNext w:val="0"/>
        <w:widowControl w:val="0"/>
        <w:spacing w:before="120" w:after="0" w:line="240" w:lineRule="atLeast"/>
        <w:ind w:right="0"/>
        <w:jc w:val="both"/>
      </w:pPr>
      <w:r>
        <w:rPr>
          <w:rFonts w:ascii="arial" w:eastAsia="arial" w:hAnsi="arial" w:cs="arial"/>
          <w:b/>
          <w:sz w:val="20"/>
        </w:rPr>
        <w:t>Table55 (</w:t>
      </w:r>
      <w:hyperlink w:anchor="Table5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28" from="0,0" to="512pt,0"/>
        </w:pict>
      </w:r>
    </w:p>
    <w:p>
      <w:pPr>
        <w:keepNext w:val="0"/>
        <w:widowControl w:val="0"/>
        <w:spacing w:after="0" w:line="240" w:lineRule="atLeast"/>
        <w:ind w:right="0"/>
        <w:jc w:val="both"/>
      </w:pPr>
      <w:r>
        <w:rPr>
          <w:rFonts w:ascii="arial" w:eastAsia="arial" w:hAnsi="arial" w:cs="arial"/>
          <w:b/>
          <w:sz w:val="20"/>
        </w:rPr>
        <w:t>Table56 (</w:t>
      </w:r>
      <w:bookmarkStart w:id="3494" w:name="Table56"/>
      <w:hyperlink w:anchor="Table56_insert" w:history="1">
        <w:r>
          <w:rPr>
            <w:rFonts w:ascii="arial" w:eastAsia="arial" w:hAnsi="arial" w:cs="arial"/>
            <w:b w:val="0"/>
            <w:i/>
            <w:strike w:val="0"/>
            <w:color w:val="0077CC"/>
            <w:sz w:val="20"/>
            <w:u w:val="single"/>
            <w:vertAlign w:val="baseline"/>
          </w:rPr>
          <w:t>Return to related document text</w:t>
        </w:r>
      </w:hyperlink>
      <w:bookmarkEnd w:id="349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84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Failed Bank</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Colonial</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to Group C defendants: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arising before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 National, First</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First</w:t>
            </w:r>
          </w:p>
        </w:tc>
        <w:tc>
          <w:tcPr>
            <w:tcW w:w="8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Regional, Imperial, La</w:t>
            </w:r>
          </w:p>
        </w:tc>
        <w:tc>
          <w:tcPr>
            <w:tcW w:w="8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Jolla, Pacific</w:t>
            </w:r>
          </w:p>
        </w:tc>
        <w:tc>
          <w:tcPr>
            <w:tcW w:w="8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San Diego</w:t>
            </w:r>
          </w:p>
        </w:tc>
        <w:tc>
          <w:tcPr>
            <w:tcW w:w="8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and UCB</w:t>
            </w:r>
          </w:p>
        </w:tc>
        <w:tc>
          <w:tcPr>
            <w:tcW w:w="8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Downey, IndyMac, and</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Before 4/28/2009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PFF</w:t>
            </w:r>
          </w:p>
        </w:tc>
        <w:tc>
          <w:tcPr>
            <w:tcW w:w="8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Western</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BankUnited and Orion</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Georgian and Silverton</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Hillcrest</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 Mutual</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NV/WA</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Before 4/28/2009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AmTrust</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Eurobank, R-G Premier,</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Westernbank</w:t>
            </w:r>
          </w:p>
        </w:tc>
        <w:tc>
          <w:tcPr>
            <w:tcW w:w="8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Guaranty</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3/14/2010</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Frontier</w:t>
            </w:r>
          </w:p>
        </w:tc>
        <w:tc>
          <w:tcPr>
            <w:tcW w:w="8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31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bl>
    <w:p>
      <w:pPr>
        <w:keepNext w:val="0"/>
        <w:widowControl w:val="0"/>
        <w:spacing w:before="120" w:after="0" w:line="240" w:lineRule="atLeast"/>
        <w:ind w:right="0"/>
        <w:jc w:val="both"/>
      </w:pPr>
      <w:r>
        <w:rPr>
          <w:rFonts w:ascii="arial" w:eastAsia="arial" w:hAnsi="arial" w:cs="arial"/>
          <w:b/>
          <w:sz w:val="20"/>
        </w:rPr>
        <w:t>Table56 (</w:t>
      </w:r>
      <w:hyperlink w:anchor="Table56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29" from="0,0" to="512pt,0"/>
        </w:pict>
      </w:r>
    </w:p>
    <w:p>
      <w:pPr>
        <w:keepNext w:val="0"/>
        <w:widowControl w:val="0"/>
        <w:spacing w:after="0" w:line="240" w:lineRule="atLeast"/>
        <w:ind w:right="0"/>
        <w:jc w:val="both"/>
      </w:pPr>
      <w:r>
        <w:rPr>
          <w:rFonts w:ascii="arial" w:eastAsia="arial" w:hAnsi="arial" w:cs="arial"/>
          <w:b/>
          <w:sz w:val="20"/>
        </w:rPr>
        <w:t>Table57 (</w:t>
      </w:r>
      <w:bookmarkStart w:id="3495" w:name="Table57"/>
      <w:hyperlink w:anchor="Table57_insert" w:history="1">
        <w:r>
          <w:rPr>
            <w:rFonts w:ascii="arial" w:eastAsia="arial" w:hAnsi="arial" w:cs="arial"/>
            <w:b w:val="0"/>
            <w:i/>
            <w:strike w:val="0"/>
            <w:color w:val="0077CC"/>
            <w:sz w:val="20"/>
            <w:u w:val="single"/>
            <w:vertAlign w:val="baseline"/>
          </w:rPr>
          <w:t>Return to related document text</w:t>
        </w:r>
      </w:hyperlink>
      <w:bookmarkEnd w:id="349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5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58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Effective Length (Pre-Appointment)</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years (AL), starting on imputed discovery date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5, 2009).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(FL), starting on imputed discovery date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5, 2009).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years (KS), starting on ascertainability date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29, 2008).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years (TX), starting on ascertainability date</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58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29, 2008).</w:t>
            </w:r>
          </w:p>
        </w:tc>
      </w:tr>
    </w:tbl>
    <w:p>
      <w:pPr>
        <w:keepNext w:val="0"/>
        <w:widowControl w:val="0"/>
        <w:spacing w:before="120" w:after="0" w:line="240" w:lineRule="atLeast"/>
        <w:ind w:right="0"/>
        <w:jc w:val="both"/>
      </w:pPr>
      <w:r>
        <w:rPr>
          <w:rFonts w:ascii="arial" w:eastAsia="arial" w:hAnsi="arial" w:cs="arial"/>
          <w:b/>
          <w:sz w:val="20"/>
        </w:rPr>
        <w:t>Table57 (</w:t>
      </w:r>
      <w:hyperlink w:anchor="Table57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30" from="0,0" to="512pt,0"/>
        </w:pict>
      </w:r>
    </w:p>
    <w:p>
      <w:pPr>
        <w:keepNext w:val="0"/>
        <w:widowControl w:val="0"/>
        <w:spacing w:after="0" w:line="240" w:lineRule="atLeast"/>
        <w:ind w:right="0"/>
        <w:jc w:val="both"/>
      </w:pPr>
      <w:r>
        <w:rPr>
          <w:rFonts w:ascii="arial" w:eastAsia="arial" w:hAnsi="arial" w:cs="arial"/>
          <w:b/>
          <w:sz w:val="20"/>
        </w:rPr>
        <w:t>Table58 (</w:t>
      </w:r>
      <w:bookmarkStart w:id="3496" w:name="Table58"/>
      <w:hyperlink w:anchor="Table58_insert" w:history="1">
        <w:r>
          <w:rPr>
            <w:rFonts w:ascii="arial" w:eastAsia="arial" w:hAnsi="arial" w:cs="arial"/>
            <w:b w:val="0"/>
            <w:i/>
            <w:strike w:val="0"/>
            <w:color w:val="0077CC"/>
            <w:sz w:val="20"/>
            <w:u w:val="single"/>
            <w:vertAlign w:val="baseline"/>
          </w:rPr>
          <w:t>Return to related document text</w:t>
        </w:r>
      </w:hyperlink>
      <w:bookmarkEnd w:id="349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2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Failed Bank</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6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Superior</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groups: Claims arising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4/15/2009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Lydian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groups: None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Hillcrest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groups: Before 10/22/2008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National</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Before 4/15/2009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Before 4/28/2010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36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9/13/2011</w:t>
            </w:r>
          </w:p>
        </w:tc>
      </w:tr>
    </w:tbl>
    <w:p>
      <w:pPr>
        <w:keepNext w:val="0"/>
        <w:widowControl w:val="0"/>
        <w:spacing w:before="120" w:after="0" w:line="240" w:lineRule="atLeast"/>
        <w:ind w:right="0"/>
        <w:jc w:val="both"/>
      </w:pPr>
      <w:r>
        <w:rPr>
          <w:rFonts w:ascii="arial" w:eastAsia="arial" w:hAnsi="arial" w:cs="arial"/>
          <w:b/>
          <w:sz w:val="20"/>
        </w:rPr>
        <w:t>Table58 (</w:t>
      </w:r>
      <w:hyperlink w:anchor="Table58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31" from="0,0" to="512pt,0"/>
        </w:pict>
      </w:r>
    </w:p>
    <w:p>
      <w:pPr>
        <w:keepNext w:val="0"/>
        <w:widowControl w:val="0"/>
        <w:spacing w:after="0" w:line="240" w:lineRule="atLeast"/>
        <w:ind w:right="0"/>
        <w:jc w:val="both"/>
      </w:pPr>
      <w:r>
        <w:rPr>
          <w:rFonts w:ascii="arial" w:eastAsia="arial" w:hAnsi="arial" w:cs="arial"/>
          <w:b/>
          <w:sz w:val="20"/>
        </w:rPr>
        <w:t>Table59 (</w:t>
      </w:r>
      <w:bookmarkStart w:id="3497" w:name="Table59"/>
      <w:hyperlink w:anchor="Table59_insert" w:history="1">
        <w:r>
          <w:rPr>
            <w:rFonts w:ascii="arial" w:eastAsia="arial" w:hAnsi="arial" w:cs="arial"/>
            <w:b w:val="0"/>
            <w:i/>
            <w:strike w:val="0"/>
            <w:color w:val="0077CC"/>
            <w:sz w:val="20"/>
            <w:u w:val="single"/>
            <w:vertAlign w:val="baseline"/>
          </w:rPr>
          <w:t>Return to related document text</w:t>
        </w:r>
      </w:hyperlink>
      <w:bookmarkEnd w:id="349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6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Effective Length (Post-Appointment)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(extender), starting on appointment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14, 2009, for Colonial).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(CA and extender), starting on imputed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 date (Aug. 5, 2008), for Indymac; 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years</w:t>
            </w:r>
            <w:r>
              <w:rPr>
                <w:rFonts w:ascii="arial" w:eastAsia="arial" w:hAnsi="arial" w:cs="arial"/>
                <w:b/>
                <w:i w:val="0"/>
                <w:strike w:val="0"/>
                <w:noProof w:val="0"/>
                <w:color w:val="000000"/>
                <w:position w:val="0"/>
                <w:sz w:val="18"/>
                <w:u w:val="none"/>
                <w:vertAlign w:val="baseline"/>
              </w:rPr>
              <w:t> [*520] </w:t>
            </w:r>
            <w:r>
              <w:rPr>
                <w:rFonts w:ascii="arial" w:eastAsia="arial" w:hAnsi="arial" w:cs="arial"/>
                <w:b w:val="0"/>
                <w:i w:val="0"/>
                <w:strike w:val="0"/>
                <w:noProof w:val="0"/>
                <w:color w:val="000000"/>
                <w:position w:val="0"/>
                <w:sz w:val="18"/>
                <w:u w:val="none"/>
                <w:vertAlign w:val="baseline"/>
              </w:rPr>
              <w:t xml:space="preserve"> (CA and extender), starting on appointment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for all other banks.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(CO), starting 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appointment date.</w:t>
            </w:r>
            <w:r>
              <w:rPr>
                <w:rFonts w:ascii="arial" w:eastAsia="arial" w:hAnsi="arial" w:cs="arial"/>
                <w:vertAlign w:val="superscript"/>
              </w:rPr>
              <w:footnoteReference w:customMarkFollows="1" w:id="200"/>
              <w:t xml:space="preserve">192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(FL), starting on imputed discovery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5, 2009), for BankUnited; 4 years (FL),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starting on appointment date for all other banks.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(GA), starting on imputed discovery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5, 2009), for Silverton; 4 years (GA),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starting on appointment date (Sept. 25, 2009)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(extender), starting on appointment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(Oct. 22, 2010).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Nevada or</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(NV or WA), starting on imputed discovery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(Aug. 5, 2009).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(OH), starting on appointment date (Dec.</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2009).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Puerto Rico</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(extender), starting on appointment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30, 2010).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(extender), starting on appointment date</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60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21, 2009), for Guaranty.</w:t>
            </w:r>
          </w:p>
        </w:tc>
      </w:tr>
    </w:tbl>
    <w:p>
      <w:pPr>
        <w:keepNext w:val="0"/>
        <w:widowControl w:val="0"/>
        <w:spacing w:before="120" w:after="0" w:line="240" w:lineRule="atLeast"/>
        <w:ind w:right="0"/>
        <w:jc w:val="both"/>
      </w:pPr>
      <w:r>
        <w:rPr>
          <w:rFonts w:ascii="arial" w:eastAsia="arial" w:hAnsi="arial" w:cs="arial"/>
          <w:b/>
          <w:sz w:val="20"/>
        </w:rPr>
        <w:t>Table59 (</w:t>
      </w:r>
      <w:hyperlink w:anchor="Table59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32" from="0,0" to="512pt,0"/>
        </w:pict>
      </w:r>
    </w:p>
    <w:p>
      <w:pPr>
        <w:keepNext w:val="0"/>
        <w:widowControl w:val="0"/>
        <w:spacing w:after="0" w:line="240" w:lineRule="atLeast"/>
        <w:ind w:right="0"/>
        <w:jc w:val="both"/>
      </w:pPr>
      <w:r>
        <w:rPr>
          <w:rFonts w:ascii="arial" w:eastAsia="arial" w:hAnsi="arial" w:cs="arial"/>
          <w:b/>
          <w:sz w:val="20"/>
        </w:rPr>
        <w:t>Table60 (</w:t>
      </w:r>
      <w:bookmarkStart w:id="3499" w:name="Table60"/>
      <w:hyperlink w:anchor="Table60_insert" w:history="1">
        <w:r>
          <w:rPr>
            <w:rFonts w:ascii="arial" w:eastAsia="arial" w:hAnsi="arial" w:cs="arial"/>
            <w:b w:val="0"/>
            <w:i/>
            <w:strike w:val="0"/>
            <w:color w:val="0077CC"/>
            <w:sz w:val="20"/>
            <w:u w:val="single"/>
            <w:vertAlign w:val="baseline"/>
          </w:rPr>
          <w:t>Return to related document text</w:t>
        </w:r>
      </w:hyperlink>
      <w:bookmarkEnd w:id="349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Failed Bank</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7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Colonial</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C: Claims arising before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 National, First</w:t>
            </w:r>
            <w:r>
              <w:rPr>
                <w:rFonts w:ascii="arial" w:eastAsia="arial" w:hAnsi="arial" w:cs="arial"/>
                <w:b/>
                <w:i w:val="0"/>
                <w:strike w:val="0"/>
                <w:noProof w:val="0"/>
                <w:color w:val="000000"/>
                <w:position w:val="0"/>
                <w:sz w:val="18"/>
                <w:u w:val="none"/>
                <w:vertAlign w:val="baseline"/>
              </w:rPr>
              <w:t> [*521] </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First</w:t>
            </w: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Regional, Imperial, La</w:t>
            </w: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Jolla, Pacific</w:t>
            </w: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San Diego</w:t>
            </w: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and UCB</w:t>
            </w: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Downey, IndyMac, and</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Before 4/28/2009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PFF</w:t>
            </w: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Community of Colorado</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United Western</w:t>
            </w: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BankUnited and Orion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Georgian and Silverton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Hillcrest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 Mutual</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NV/WA</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AmTrust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Eurobank</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Guaranty</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Frontier</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37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bl>
    <w:p>
      <w:pPr>
        <w:keepNext w:val="0"/>
        <w:widowControl w:val="0"/>
        <w:spacing w:before="120" w:after="0" w:line="240" w:lineRule="atLeast"/>
        <w:ind w:right="0"/>
        <w:jc w:val="both"/>
      </w:pPr>
      <w:r>
        <w:rPr>
          <w:rFonts w:ascii="arial" w:eastAsia="arial" w:hAnsi="arial" w:cs="arial"/>
          <w:b/>
          <w:sz w:val="20"/>
        </w:rPr>
        <w:t>Table60 (</w:t>
      </w:r>
      <w:hyperlink w:anchor="Table60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33" from="0,0" to="512pt,0"/>
        </w:pict>
      </w:r>
    </w:p>
    <w:p>
      <w:pPr>
        <w:keepNext w:val="0"/>
        <w:widowControl w:val="0"/>
        <w:spacing w:after="0" w:line="240" w:lineRule="atLeast"/>
        <w:ind w:right="0"/>
        <w:jc w:val="both"/>
      </w:pPr>
      <w:r>
        <w:rPr>
          <w:rFonts w:ascii="arial" w:eastAsia="arial" w:hAnsi="arial" w:cs="arial"/>
          <w:b/>
          <w:sz w:val="20"/>
        </w:rPr>
        <w:t>Table61 (</w:t>
      </w:r>
      <w:bookmarkStart w:id="3500" w:name="Table61"/>
      <w:hyperlink w:anchor="Table61_insert" w:history="1">
        <w:r>
          <w:rPr>
            <w:rFonts w:ascii="arial" w:eastAsia="arial" w:hAnsi="arial" w:cs="arial"/>
            <w:b w:val="0"/>
            <w:i/>
            <w:strike w:val="0"/>
            <w:color w:val="0077CC"/>
            <w:sz w:val="20"/>
            <w:u w:val="single"/>
            <w:vertAlign w:val="baseline"/>
          </w:rPr>
          <w:t>Return to related document text</w:t>
        </w:r>
      </w:hyperlink>
      <w:bookmarkEnd w:id="350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w:t>
            </w:r>
          </w:p>
        </w:tc>
        <w:tc>
          <w:tcPr>
            <w:tcW w:w="6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 Claims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6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arising before April 28, 2009, in favor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banks for which the FDIC was appointed as receiver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April 28, 2009.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arising before March 14, 2011, in favor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banks for which the FDIC was appointed as receiver</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61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March 14, 2011.</w:t>
            </w:r>
          </w:p>
        </w:tc>
      </w:tr>
    </w:tbl>
    <w:p>
      <w:pPr>
        <w:keepNext w:val="0"/>
        <w:widowControl w:val="0"/>
        <w:spacing w:before="120" w:after="0" w:line="240" w:lineRule="atLeast"/>
        <w:ind w:right="0"/>
        <w:jc w:val="both"/>
      </w:pPr>
      <w:r>
        <w:rPr>
          <w:rFonts w:ascii="arial" w:eastAsia="arial" w:hAnsi="arial" w:cs="arial"/>
          <w:b/>
          <w:sz w:val="20"/>
        </w:rPr>
        <w:t>Table61 (</w:t>
      </w:r>
      <w:hyperlink w:anchor="Table6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34" from="0,0" to="512pt,0"/>
        </w:pict>
      </w:r>
    </w:p>
    <w:p>
      <w:pPr>
        <w:keepNext w:val="0"/>
        <w:widowControl w:val="0"/>
        <w:spacing w:after="0" w:line="240" w:lineRule="atLeast"/>
        <w:ind w:right="0"/>
        <w:jc w:val="both"/>
      </w:pPr>
      <w:r>
        <w:rPr>
          <w:rFonts w:ascii="arial" w:eastAsia="arial" w:hAnsi="arial" w:cs="arial"/>
          <w:b/>
          <w:sz w:val="20"/>
        </w:rPr>
        <w:t>Table62 (</w:t>
      </w:r>
      <w:bookmarkStart w:id="3501" w:name="Table62"/>
      <w:hyperlink w:anchor="Table62_insert" w:history="1">
        <w:r>
          <w:rPr>
            <w:rFonts w:ascii="arial" w:eastAsia="arial" w:hAnsi="arial" w:cs="arial"/>
            <w:b w:val="0"/>
            <w:i/>
            <w:strike w:val="0"/>
            <w:color w:val="0077CC"/>
            <w:sz w:val="20"/>
            <w:u w:val="single"/>
            <w:vertAlign w:val="baseline"/>
          </w:rPr>
          <w:t>Return to related document text</w:t>
        </w:r>
      </w:hyperlink>
      <w:bookmarkEnd w:id="350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840"/>
        <w:gridCol w:w="192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Failed Credit</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Appointment As</w:t>
            </w:r>
          </w:p>
        </w:tc>
        <w:tc>
          <w:tcPr>
            <w:tcW w:w="22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Appointment As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Union</w:t>
            </w:r>
          </w:p>
        </w:tc>
        <w:tc>
          <w:tcPr>
            <w:tcW w:w="8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Conservator</w:t>
            </w:r>
          </w:p>
        </w:tc>
        <w:tc>
          <w:tcPr>
            <w:tcW w:w="22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Liquidating Agent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WesCorp</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3/20/2009</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r>
              <w:rPr>
                <w:rFonts w:ascii="arial" w:eastAsia="arial" w:hAnsi="arial" w:cs="arial"/>
                <w:vertAlign w:val="superscript"/>
              </w:rPr>
              <w:footnoteReference w:customMarkFollows="1" w:id="201"/>
              <w:t xml:space="preserve">196</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9/24/2010</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11/30/2010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United</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9/24/2010</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10/31/2010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Central</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3/20/2009</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10/1/2010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Southwest</w:t>
            </w:r>
          </w:p>
        </w:tc>
        <w:tc>
          <w:tcPr>
            <w:tcW w:w="8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9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9/24/2010</w:t>
            </w:r>
          </w:p>
        </w:tc>
        <w:tc>
          <w:tcPr>
            <w:tcW w:w="22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10/31/2010</w:t>
            </w:r>
          </w:p>
        </w:tc>
      </w:tr>
    </w:tbl>
    <w:p>
      <w:pPr>
        <w:keepNext w:val="0"/>
        <w:widowControl w:val="0"/>
        <w:spacing w:before="120" w:after="0" w:line="240" w:lineRule="atLeast"/>
        <w:ind w:right="0"/>
        <w:jc w:val="both"/>
      </w:pPr>
      <w:r>
        <w:rPr>
          <w:rFonts w:ascii="arial" w:eastAsia="arial" w:hAnsi="arial" w:cs="arial"/>
          <w:b/>
          <w:sz w:val="20"/>
        </w:rPr>
        <w:t>Table62 (</w:t>
      </w:r>
      <w:hyperlink w:anchor="Table6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35" from="0,0" to="512pt,0"/>
        </w:pict>
      </w:r>
    </w:p>
    <w:p>
      <w:pPr>
        <w:keepNext w:val="0"/>
        <w:widowControl w:val="0"/>
        <w:spacing w:after="0" w:line="240" w:lineRule="atLeast"/>
        <w:ind w:right="0"/>
        <w:jc w:val="both"/>
      </w:pPr>
      <w:r>
        <w:rPr>
          <w:rFonts w:ascii="arial" w:eastAsia="arial" w:hAnsi="arial" w:cs="arial"/>
          <w:b/>
          <w:sz w:val="20"/>
        </w:rPr>
        <w:t>Table63 (</w:t>
      </w:r>
      <w:bookmarkStart w:id="3503" w:name="Table63"/>
      <w:hyperlink w:anchor="Table63_insert" w:history="1">
        <w:r>
          <w:rPr>
            <w:rFonts w:ascii="arial" w:eastAsia="arial" w:hAnsi="arial" w:cs="arial"/>
            <w:b w:val="0"/>
            <w:i/>
            <w:strike w:val="0"/>
            <w:color w:val="0077CC"/>
            <w:sz w:val="20"/>
            <w:u w:val="single"/>
            <w:vertAlign w:val="baseline"/>
          </w:rPr>
          <w:t>Return to related document text</w:t>
        </w:r>
      </w:hyperlink>
      <w:bookmarkEnd w:id="350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4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Range of Time Tolled</w:t>
            </w:r>
          </w:p>
        </w:tc>
        <w:tc>
          <w:tcPr>
            <w:tcW w:w="45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Group of Defendants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 onward</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 Citibank 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Deutsche Bank AG; HSBC Holdings PLC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B:</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onward</w:t>
            </w:r>
            <w:r>
              <w:rPr>
                <w:rFonts w:ascii="arial" w:eastAsia="arial" w:hAnsi="arial" w:cs="arial"/>
                <w:vertAlign w:val="superscript"/>
              </w:rPr>
              <w:footnoteReference w:customMarkFollows="1" w:id="202"/>
              <w:t xml:space="preserve">198</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N.A.; Citigroup Inc.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 Swapco</w:t>
            </w:r>
            <w:r>
              <w:rPr>
                <w:rFonts w:ascii="arial" w:eastAsia="arial" w:hAnsi="arial" w:cs="arial"/>
                <w:b/>
                <w:i w:val="0"/>
                <w:strike w:val="0"/>
                <w:noProof w:val="0"/>
                <w:color w:val="000000"/>
                <w:position w:val="0"/>
                <w:sz w:val="18"/>
                <w:u w:val="none"/>
                <w:vertAlign w:val="baseline"/>
              </w:rPr>
              <w:t> [*528] </w:t>
            </w:r>
            <w:r>
              <w:rPr>
                <w:rFonts w:ascii="arial" w:eastAsia="arial" w:hAnsi="arial" w:cs="arial"/>
                <w:b w:val="0"/>
                <w:i w:val="0"/>
                <w:strike w:val="0"/>
                <w:noProof w:val="0"/>
                <w:color w:val="000000"/>
                <w:position w:val="0"/>
                <w:sz w:val="18"/>
                <w:u w:val="none"/>
                <w:vertAlign w:val="baseline"/>
              </w:rPr>
              <w:t xml:space="preserve"> Inc.; Citigroup Financial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Credit Suisse Group</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45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HSBC Bank USA, N.A.</w:t>
            </w:r>
          </w:p>
        </w:tc>
      </w:tr>
    </w:tbl>
    <w:p>
      <w:pPr>
        <w:keepNext w:val="0"/>
        <w:widowControl w:val="0"/>
        <w:spacing w:before="120" w:after="0" w:line="240" w:lineRule="atLeast"/>
        <w:ind w:right="0"/>
        <w:jc w:val="both"/>
      </w:pPr>
      <w:r>
        <w:rPr>
          <w:rFonts w:ascii="arial" w:eastAsia="arial" w:hAnsi="arial" w:cs="arial"/>
          <w:b/>
          <w:sz w:val="20"/>
        </w:rPr>
        <w:t>Table63 (</w:t>
      </w:r>
      <w:hyperlink w:anchor="Table6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36" from="0,0" to="512pt,0"/>
        </w:pict>
      </w:r>
    </w:p>
    <w:p>
      <w:pPr>
        <w:keepNext w:val="0"/>
        <w:widowControl w:val="0"/>
        <w:spacing w:after="0" w:line="240" w:lineRule="atLeast"/>
        <w:ind w:right="0"/>
        <w:jc w:val="both"/>
      </w:pPr>
      <w:r>
        <w:rPr>
          <w:rFonts w:ascii="arial" w:eastAsia="arial" w:hAnsi="arial" w:cs="arial"/>
          <w:b/>
          <w:sz w:val="20"/>
        </w:rPr>
        <w:t>Table64 (</w:t>
      </w:r>
      <w:bookmarkStart w:id="3505" w:name="Table64"/>
      <w:hyperlink w:anchor="Table64_insert" w:history="1">
        <w:r>
          <w:rPr>
            <w:rFonts w:ascii="arial" w:eastAsia="arial" w:hAnsi="arial" w:cs="arial"/>
            <w:b w:val="0"/>
            <w:i/>
            <w:strike w:val="0"/>
            <w:color w:val="0077CC"/>
            <w:sz w:val="20"/>
            <w:u w:val="single"/>
            <w:vertAlign w:val="baseline"/>
          </w:rPr>
          <w:t>Return to related document text</w:t>
        </w:r>
      </w:hyperlink>
      <w:bookmarkEnd w:id="350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Failed Credit Union</w:t>
            </w:r>
          </w:p>
        </w:tc>
        <w:tc>
          <w:tcPr>
            <w:tcW w:w="3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 Claims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Wescorp</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 3/20/2006</w:t>
            </w:r>
            <w:r>
              <w:rPr>
                <w:rFonts w:ascii="arial" w:eastAsia="arial" w:hAnsi="arial" w:cs="arial"/>
                <w:b/>
                <w:i w:val="0"/>
                <w:strike w:val="0"/>
                <w:noProof w:val="0"/>
                <w:color w:val="000000"/>
                <w:position w:val="0"/>
                <w:sz w:val="18"/>
                <w:u w:val="none"/>
                <w:vertAlign w:val="baseline"/>
              </w:rPr>
              <w:t> [*530]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United</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 9/24/2007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Central</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 3/20/2006</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Southwest</w:t>
            </w:r>
          </w:p>
        </w:tc>
        <w:tc>
          <w:tcPr>
            <w:tcW w:w="30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 9/24/2008</w:t>
            </w:r>
          </w:p>
        </w:tc>
      </w:tr>
    </w:tbl>
    <w:p>
      <w:pPr>
        <w:keepNext w:val="0"/>
        <w:widowControl w:val="0"/>
        <w:spacing w:before="120" w:after="0" w:line="240" w:lineRule="atLeast"/>
        <w:ind w:right="0"/>
        <w:jc w:val="both"/>
      </w:pPr>
      <w:r>
        <w:rPr>
          <w:rFonts w:ascii="arial" w:eastAsia="arial" w:hAnsi="arial" w:cs="arial"/>
          <w:b/>
          <w:sz w:val="20"/>
        </w:rPr>
        <w:t>Table64 (</w:t>
      </w:r>
      <w:hyperlink w:anchor="Table6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37" from="0,0" to="512pt,0"/>
        </w:pict>
      </w:r>
    </w:p>
    <w:p>
      <w:pPr>
        <w:keepNext w:val="0"/>
        <w:widowControl w:val="0"/>
        <w:spacing w:after="0" w:line="240" w:lineRule="atLeast"/>
        <w:ind w:right="0"/>
        <w:jc w:val="both"/>
      </w:pPr>
      <w:r>
        <w:rPr>
          <w:rFonts w:ascii="arial" w:eastAsia="arial" w:hAnsi="arial" w:cs="arial"/>
          <w:b/>
          <w:sz w:val="20"/>
        </w:rPr>
        <w:t>Table65 (</w:t>
      </w:r>
      <w:bookmarkStart w:id="3506" w:name="Table65"/>
      <w:hyperlink w:anchor="Table65_insert" w:history="1">
        <w:r>
          <w:rPr>
            <w:rFonts w:ascii="arial" w:eastAsia="arial" w:hAnsi="arial" w:cs="arial"/>
            <w:b w:val="0"/>
            <w:i/>
            <w:strike w:val="0"/>
            <w:color w:val="0077CC"/>
            <w:sz w:val="20"/>
            <w:u w:val="single"/>
            <w:vertAlign w:val="baseline"/>
          </w:rPr>
          <w:t>Return to related document text</w:t>
        </w:r>
      </w:hyperlink>
      <w:bookmarkEnd w:id="350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Failed Credit Union</w:t>
            </w:r>
          </w:p>
        </w:tc>
        <w:tc>
          <w:tcPr>
            <w:tcW w:w="34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 Claims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United</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between 8/9/2007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9/23/2008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Southwest</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between 8/9/2007 and</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34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9/23/2008</w:t>
            </w:r>
          </w:p>
        </w:tc>
      </w:tr>
    </w:tbl>
    <w:p>
      <w:pPr>
        <w:keepNext w:val="0"/>
        <w:widowControl w:val="0"/>
        <w:spacing w:before="120" w:after="0" w:line="240" w:lineRule="atLeast"/>
        <w:ind w:right="0"/>
        <w:jc w:val="both"/>
      </w:pPr>
      <w:r>
        <w:rPr>
          <w:rFonts w:ascii="arial" w:eastAsia="arial" w:hAnsi="arial" w:cs="arial"/>
          <w:b/>
          <w:sz w:val="20"/>
        </w:rPr>
        <w:t>Table65 (</w:t>
      </w:r>
      <w:hyperlink w:anchor="Table6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38" from="0,0" to="512pt,0"/>
        </w:pict>
      </w:r>
    </w:p>
    <w:p>
      <w:pPr>
        <w:keepNext w:val="0"/>
        <w:widowControl w:val="0"/>
        <w:spacing w:after="0" w:line="240" w:lineRule="atLeast"/>
        <w:ind w:right="0"/>
        <w:jc w:val="both"/>
      </w:pPr>
      <w:r>
        <w:rPr>
          <w:rFonts w:ascii="arial" w:eastAsia="arial" w:hAnsi="arial" w:cs="arial"/>
          <w:b/>
          <w:sz w:val="20"/>
        </w:rPr>
        <w:t>Table66 (</w:t>
      </w:r>
      <w:bookmarkStart w:id="3507" w:name="Table66"/>
      <w:hyperlink w:anchor="Table66_insert" w:history="1">
        <w:r>
          <w:rPr>
            <w:rFonts w:ascii="arial" w:eastAsia="arial" w:hAnsi="arial" w:cs="arial"/>
            <w:b w:val="0"/>
            <w:i/>
            <w:strike w:val="0"/>
            <w:color w:val="0077CC"/>
            <w:sz w:val="20"/>
            <w:u w:val="single"/>
            <w:vertAlign w:val="baseline"/>
          </w:rPr>
          <w:t>Return to related document text</w:t>
        </w:r>
      </w:hyperlink>
      <w:bookmarkEnd w:id="350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Original Principal</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New Principal</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(filed 8/1/2013)</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(filed 10/6/2014)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 xml:space="preserve">Original </w:t>
            </w:r>
            <w:r>
              <w:rPr>
                <w:rFonts w:ascii="arial" w:eastAsia="arial" w:hAnsi="arial" w:cs="arial"/>
                <w:b/>
                <w:i w:val="0"/>
                <w:strike w:val="0"/>
                <w:noProof w:val="0"/>
                <w:color w:val="000000"/>
                <w:position w:val="0"/>
                <w:sz w:val="18"/>
                <w:u w:val="single"/>
                <w:vertAlign w:val="baseline"/>
              </w:rPr>
              <w:t>Gelboim</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Group A</w:t>
            </w:r>
            <w:r>
              <w:rPr>
                <w:rFonts w:ascii="arial" w:eastAsia="arial" w:hAnsi="arial" w:cs="arial"/>
                <w:b w:val="0"/>
                <w:i w:val="0"/>
                <w:strike w:val="0"/>
                <w:noProof w:val="0"/>
                <w:color w:val="000000"/>
                <w:position w:val="0"/>
                <w:sz w:val="18"/>
                <w:u w:val="none"/>
                <w:vertAlign w:val="baseline"/>
              </w:rPr>
              <w:t>: Bank of</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Defendants</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Corp.; Bank</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(tolled for as long</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1 year and 48</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days)</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Coöatieve</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Holdings</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JPMorgan Chase</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 Co.; Lloyds</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Norinchukin</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Royal Bank of</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the Royal</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Scotland</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PLC; Soci?</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G?rale, S.A., UBS</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 xml:space="preserve">Amended </w:t>
            </w:r>
            <w:r>
              <w:rPr>
                <w:rFonts w:ascii="arial" w:eastAsia="arial" w:hAnsi="arial" w:cs="arial"/>
                <w:b/>
                <w:i w:val="0"/>
                <w:strike w:val="0"/>
                <w:noProof w:val="0"/>
                <w:color w:val="000000"/>
                <w:position w:val="0"/>
                <w:sz w:val="18"/>
                <w:u w:val="single"/>
                <w:vertAlign w:val="baseline"/>
              </w:rPr>
              <w:t>Gelboim</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Group B</w:t>
            </w:r>
            <w:r>
              <w:rPr>
                <w:rFonts w:ascii="arial" w:eastAsia="arial" w:hAnsi="arial" w:cs="arial"/>
                <w:b w:val="0"/>
                <w:i w:val="0"/>
                <w:strike w:val="0"/>
                <w:noProof w:val="0"/>
                <w:color w:val="000000"/>
                <w:position w:val="0"/>
                <w:sz w:val="18"/>
                <w:u w:val="none"/>
                <w:vertAlign w:val="baseline"/>
              </w:rPr>
              <w:t>: Bank of</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Defendants</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(tolled for as long</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Inc.;</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333 days)</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HSBC Bank PLC;</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Bank,</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Westdeutsche</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 Not Named</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Group C</w:t>
            </w:r>
            <w:r>
              <w:rPr>
                <w:rFonts w:ascii="arial" w:eastAsia="arial" w:hAnsi="arial" w:cs="arial"/>
                <w:b w:val="0"/>
                <w:i w:val="0"/>
                <w:strike w:val="0"/>
                <w:noProof w:val="0"/>
                <w:color w:val="000000"/>
                <w:position w:val="0"/>
                <w:sz w:val="18"/>
                <w:u w:val="none"/>
                <w:vertAlign w:val="baseline"/>
              </w:rPr>
              <w:t>: British</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Group D</w:t>
            </w:r>
            <w:r>
              <w:rPr>
                <w:rFonts w:ascii="arial" w:eastAsia="arial" w:hAnsi="arial" w:cs="arial"/>
                <w:b w:val="0"/>
                <w:i w:val="0"/>
                <w:strike w:val="0"/>
                <w:noProof w:val="0"/>
                <w:color w:val="000000"/>
                <w:position w:val="0"/>
                <w:sz w:val="18"/>
                <w:u w:val="none"/>
                <w:vertAlign w:val="baseline"/>
              </w:rPr>
              <w:t>: Barclays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Gelboim</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Bankers?</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Inc.; Chase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Association; BBA</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USA, N.A.;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Enterprises, Ltd.;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Global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BBA Libor, Ltd.;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Markets, Inc.;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HBOS PLC.</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(USA)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 Deutsche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Inc.;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Dublin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LLC;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Lloyds Bank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Merrill Lynch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Services,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Merrill Lynch,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Pierce,</w:t>
            </w:r>
            <w:r>
              <w:rPr>
                <w:rFonts w:ascii="arial" w:eastAsia="arial" w:hAnsi="arial" w:cs="arial"/>
                <w:b/>
                <w:i w:val="0"/>
                <w:strike w:val="0"/>
                <w:noProof w:val="0"/>
                <w:color w:val="000000"/>
                <w:position w:val="0"/>
                <w:sz w:val="18"/>
                <w:u w:val="none"/>
                <w:vertAlign w:val="baseline"/>
              </w:rPr>
              <w:t> [*535] </w:t>
            </w:r>
            <w:r>
              <w:rPr>
                <w:rFonts w:ascii="arial" w:eastAsia="arial" w:hAnsi="arial" w:cs="arial"/>
                <w:b w:val="0"/>
                <w:i w:val="0"/>
                <w:strike w:val="0"/>
                <w:noProof w:val="0"/>
                <w:color w:val="000000"/>
                <w:position w:val="0"/>
                <w:sz w:val="18"/>
                <w:u w:val="none"/>
                <w:vertAlign w:val="baseline"/>
              </w:rPr>
              <w:t xml:space="preserve"> Fenner &amp;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Smith, Inc.;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PLC; RBS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Inc.;</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25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UBS Securities LLC.</w:t>
            </w:r>
          </w:p>
        </w:tc>
      </w:tr>
    </w:tbl>
    <w:p>
      <w:pPr>
        <w:keepNext w:val="0"/>
        <w:widowControl w:val="0"/>
        <w:spacing w:before="120" w:after="0" w:line="240" w:lineRule="atLeast"/>
        <w:ind w:right="0"/>
        <w:jc w:val="both"/>
      </w:pPr>
      <w:r>
        <w:rPr>
          <w:rFonts w:ascii="arial" w:eastAsia="arial" w:hAnsi="arial" w:cs="arial"/>
          <w:b/>
          <w:sz w:val="20"/>
        </w:rPr>
        <w:t>Table66 (</w:t>
      </w:r>
      <w:hyperlink w:anchor="Table66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39" from="0,0" to="512pt,0"/>
        </w:pict>
      </w:r>
    </w:p>
    <w:p>
      <w:pPr>
        <w:keepNext w:val="0"/>
        <w:widowControl w:val="0"/>
        <w:spacing w:after="0" w:line="240" w:lineRule="atLeast"/>
        <w:ind w:right="0"/>
        <w:jc w:val="both"/>
      </w:pPr>
      <w:r>
        <w:rPr>
          <w:rFonts w:ascii="arial" w:eastAsia="arial" w:hAnsi="arial" w:cs="arial"/>
          <w:b/>
          <w:sz w:val="20"/>
        </w:rPr>
        <w:t>Table67 (</w:t>
      </w:r>
      <w:bookmarkStart w:id="3508" w:name="Table67"/>
      <w:hyperlink w:anchor="Table67_insert" w:history="1">
        <w:r>
          <w:rPr>
            <w:rFonts w:ascii="arial" w:eastAsia="arial" w:hAnsi="arial" w:cs="arial"/>
            <w:b w:val="0"/>
            <w:i/>
            <w:strike w:val="0"/>
            <w:color w:val="0077CC"/>
            <w:sz w:val="20"/>
            <w:u w:val="single"/>
            <w:vertAlign w:val="baseline"/>
          </w:rPr>
          <w:t>Return to related document text</w:t>
        </w:r>
      </w:hyperlink>
      <w:bookmarkEnd w:id="350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4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c>
          <w:tcPr>
            <w:tcW w:w="21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Earliest Date of</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Timely Claims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Carpenters Pension</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16, 2007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Fund</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w:t>
            </w:r>
            <w:r>
              <w:rPr>
                <w:rFonts w:ascii="arial" w:eastAsia="arial" w:hAnsi="arial" w:cs="arial"/>
                <w:vertAlign w:val="superscript"/>
              </w:rPr>
              <w:footnoteReference w:customMarkFollows="1" w:id="203"/>
              <w:t xml:space="preserve">203</w:t>
            </w: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Inc.; UBS</w:t>
            </w: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w:t>
            </w: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Ravan Investments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Bank PLC;</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1, 2007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Deutsche Bank AG;</w:t>
            </w: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HSBC Bank PLC; J.P.</w:t>
            </w: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Chase &amp; Co.;</w:t>
            </w: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PLC</w:t>
            </w:r>
          </w:p>
        </w:tc>
        <w:tc>
          <w:tcPr>
            <w:tcW w:w="21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Table67 (</w:t>
      </w:r>
      <w:hyperlink w:anchor="Table67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40" from="0,0" to="512pt,0"/>
        </w:pict>
      </w:r>
    </w:p>
    <w:p>
      <w:pPr>
        <w:keepNext w:val="0"/>
        <w:widowControl w:val="0"/>
        <w:spacing w:after="0" w:line="240" w:lineRule="atLeast"/>
        <w:ind w:right="0"/>
        <w:jc w:val="both"/>
      </w:pPr>
      <w:r>
        <w:rPr>
          <w:rFonts w:ascii="arial" w:eastAsia="arial" w:hAnsi="arial" w:cs="arial"/>
          <w:b/>
          <w:sz w:val="20"/>
        </w:rPr>
        <w:t>Table68 (</w:t>
      </w:r>
      <w:bookmarkStart w:id="3510" w:name="Table68"/>
      <w:hyperlink w:anchor="Table68_insert" w:history="1">
        <w:r>
          <w:rPr>
            <w:rFonts w:ascii="arial" w:eastAsia="arial" w:hAnsi="arial" w:cs="arial"/>
            <w:b w:val="0"/>
            <w:i/>
            <w:strike w:val="0"/>
            <w:color w:val="0077CC"/>
            <w:sz w:val="20"/>
            <w:u w:val="single"/>
            <w:vertAlign w:val="baseline"/>
          </w:rPr>
          <w:t>Return to related document text</w:t>
        </w:r>
      </w:hyperlink>
      <w:bookmarkEnd w:id="351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5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58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Group A</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 Bank of America, 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Bank PLC; Citibank, N.A.; Citigroup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Credit Suisse AG</w:t>
            </w:r>
            <w:r>
              <w:rPr>
                <w:rFonts w:ascii="arial" w:eastAsia="arial" w:hAnsi="arial" w:cs="arial"/>
                <w:vertAlign w:val="superscript"/>
              </w:rPr>
              <w:footnoteReference w:customMarkFollows="1" w:id="204"/>
              <w:t xml:space="preserve">204</w:t>
            </w:r>
            <w:r>
              <w:rPr>
                <w:rFonts w:ascii="arial" w:eastAsia="arial" w:hAnsi="arial" w:cs="arial"/>
                <w:b w:val="0"/>
                <w:i w:val="0"/>
                <w:strike w:val="0"/>
                <w:noProof w:val="0"/>
                <w:color w:val="000000"/>
                <w:position w:val="0"/>
                <w:sz w:val="18"/>
                <w:u w:val="none"/>
                <w:vertAlign w:val="baseline"/>
              </w:rPr>
              <w:t>; Credit Suisse Group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 AG; JPMorgan Chase &amp; Co.;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Bank, N.A.; UBS AG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Group B</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Banc of America Securities LLC (now Merrill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Lynch, Pierce, Fenner &amp; Smith Inc.); Barclays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Inc.; Citigroup Global Markets Inc.;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Global Markets Ltd.; Credit Suisse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Credit Suisse Securities (USA)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 Deutsche Bank Securities Inc.; J.P.</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58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Securities LLC</w:t>
            </w:r>
          </w:p>
        </w:tc>
      </w:tr>
    </w:tbl>
    <w:p>
      <w:pPr>
        <w:keepNext w:val="0"/>
        <w:widowControl w:val="0"/>
        <w:spacing w:before="120" w:after="0" w:line="240" w:lineRule="atLeast"/>
        <w:ind w:right="0"/>
        <w:jc w:val="both"/>
      </w:pPr>
      <w:r>
        <w:rPr>
          <w:rFonts w:ascii="arial" w:eastAsia="arial" w:hAnsi="arial" w:cs="arial"/>
          <w:b/>
          <w:sz w:val="20"/>
        </w:rPr>
        <w:t>Table68 (</w:t>
      </w:r>
      <w:hyperlink w:anchor="Table68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41" from="0,0" to="512pt,0"/>
        </w:pict>
      </w:r>
    </w:p>
    <w:p>
      <w:pPr>
        <w:keepNext w:val="0"/>
        <w:widowControl w:val="0"/>
        <w:spacing w:after="0" w:line="240" w:lineRule="atLeast"/>
        <w:ind w:right="0"/>
        <w:jc w:val="both"/>
      </w:pPr>
      <w:r>
        <w:rPr>
          <w:rFonts w:ascii="arial" w:eastAsia="arial" w:hAnsi="arial" w:cs="arial"/>
          <w:b/>
          <w:sz w:val="20"/>
        </w:rPr>
        <w:t>Table69 (</w:t>
      </w:r>
      <w:bookmarkStart w:id="3512" w:name="Table69"/>
      <w:hyperlink w:anchor="Table69_insert" w:history="1">
        <w:r>
          <w:rPr>
            <w:rFonts w:ascii="arial" w:eastAsia="arial" w:hAnsi="arial" w:cs="arial"/>
            <w:b w:val="0"/>
            <w:i/>
            <w:strike w:val="0"/>
            <w:color w:val="0077CC"/>
            <w:sz w:val="20"/>
            <w:u w:val="single"/>
            <w:vertAlign w:val="baseline"/>
          </w:rPr>
          <w:t>Return to related document text</w:t>
        </w:r>
      </w:hyperlink>
      <w:bookmarkEnd w:id="351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Individual Case</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BATA</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British Bankers' Association;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14-cv-3094</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BBA Enterprises Ltd.; BBA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Libor Ltd.; Citigroup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Products, Inc.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NCUA</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13-cv-7394</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Société</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Générale S.A.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Principal Fin. Grp.</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Global Markets,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13-cv-6014</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Credit Suisse Securities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 LLC; Deutsche Bank</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Inc.; J.P. Morgan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LLC; Merrill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Lynch, Pierce, Fenner &amp; Smith,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UBS Securities, Inc.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Principal Funds</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Global Markets,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13-cv-6013</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Credit Suisse Securities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 LLC; Deutsche Bank</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Inc.; J.P. Morgan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LLC; Merrill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Lynch, Pierce, Fenner &amp; Smith,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RBS Securities, Inc.;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UBS Securities LLC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Prudential</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Global Markets Inc.;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14-cv-4189</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Securities (USA)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 HSBC Securities (USA)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J.P. Morgan Securities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 Merrill Lynch, Pierce,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Fenner &amp; Smith Inc.; RBC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Markets, LLC; RBS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Inc.; UBS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LLC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Salix</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Global Markets, Inc.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13-cv-4018</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Securities (USA)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 Deutsche Bank Securities,</w:t>
            </w:r>
            <w:r>
              <w:rPr>
                <w:rFonts w:ascii="arial" w:eastAsia="arial" w:hAnsi="arial" w:cs="arial"/>
                <w:b/>
                <w:i w:val="0"/>
                <w:strike w:val="0"/>
                <w:noProof w:val="0"/>
                <w:color w:val="000000"/>
                <w:position w:val="0"/>
                <w:sz w:val="18"/>
                <w:u w:val="none"/>
                <w:vertAlign w:val="baseline"/>
              </w:rPr>
              <w:t> [*548]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J.P. Morgan Securities</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37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w:t>
            </w:r>
            <w:r>
              <w:rPr>
                <w:rFonts w:ascii="arial" w:eastAsia="arial" w:hAnsi="arial" w:cs="arial"/>
                <w:vertAlign w:val="superscript"/>
              </w:rPr>
              <w:footnoteReference w:customMarkFollows="1" w:id="205"/>
              <w:t xml:space="preserve">206</w:t>
            </w:r>
          </w:p>
        </w:tc>
      </w:tr>
    </w:tbl>
    <w:p>
      <w:pPr>
        <w:keepNext w:val="0"/>
        <w:widowControl w:val="0"/>
        <w:spacing w:before="120" w:after="0" w:line="240" w:lineRule="atLeast"/>
        <w:ind w:right="0"/>
        <w:jc w:val="both"/>
      </w:pPr>
      <w:r>
        <w:rPr>
          <w:rFonts w:ascii="arial" w:eastAsia="arial" w:hAnsi="arial" w:cs="arial"/>
          <w:b/>
          <w:sz w:val="20"/>
        </w:rPr>
        <w:t>Table69 (</w:t>
      </w:r>
      <w:hyperlink w:anchor="Table69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442" from="0,0" to="512pt,0"/>
        </w:pict>
      </w:r>
    </w:p>
    <w:p>
      <w:pPr>
        <w:keepNext w:val="0"/>
        <w:widowControl w:val="0"/>
        <w:spacing w:after="0" w:line="240" w:lineRule="atLeast"/>
        <w:ind w:right="0"/>
        <w:jc w:val="both"/>
      </w:pPr>
      <w:r>
        <w:rPr>
          <w:rFonts w:ascii="arial" w:eastAsia="arial" w:hAnsi="arial" w:cs="arial"/>
          <w:b/>
          <w:sz w:val="20"/>
        </w:rPr>
        <w:t>Table70 (</w:t>
      </w:r>
      <w:bookmarkStart w:id="3514" w:name="Table70"/>
      <w:hyperlink w:anchor="Table70_insert" w:history="1">
        <w:r>
          <w:rPr>
            <w:rFonts w:ascii="arial" w:eastAsia="arial" w:hAnsi="arial" w:cs="arial"/>
            <w:b w:val="0"/>
            <w:i/>
            <w:strike w:val="0"/>
            <w:color w:val="0077CC"/>
            <w:sz w:val="20"/>
            <w:u w:val="single"/>
            <w:vertAlign w:val="baseline"/>
          </w:rPr>
          <w:t>Return to related document text</w:t>
        </w:r>
      </w:hyperlink>
      <w:bookmarkEnd w:id="351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CASE NAME</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CASE NO.</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ECF NO.</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 Libor-Based Financial Instruments</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11-md-2262</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City of Riverside et al. v. Bank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13-cv-0597</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of San Mateo et al. v. Bank of</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13-cv-0625</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East Bay Municipal Utility District v. Bank</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13-cv-0626</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City of Richmond et al. v. Bank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13-cv-0627</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of San Diego v. Bank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13-cv-0667</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Amabile et al. v. Bank of America Corp.</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13-cv-1700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Maragos v. Bank of America Corp. et al.</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13-cv-2297</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Home Loan Mortgage Corp. v. Bank of</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13-cv-3952</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Salix Capital US Inc. et al. v. Banc of</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13-cv-4018</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Securities LLC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Regents of the University of California v.</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13-cv-5186</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 [*549] </w:t>
            </w:r>
            <w:r>
              <w:rPr>
                <w:rFonts w:ascii="arial" w:eastAsia="arial" w:hAnsi="arial" w:cs="arial"/>
                <w:b w:val="0"/>
                <w:i w:val="0"/>
                <w:strike w:val="0"/>
                <w:noProof w:val="0"/>
                <w:color w:val="000000"/>
                <w:position w:val="0"/>
                <w:sz w:val="18"/>
                <w:u w:val="none"/>
                <w:vertAlign w:val="baseline"/>
              </w:rPr>
              <w:t>County of Sonoma et al. v. Bank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13-cv-5187</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Diego Association of Governments v.</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13-cv-5221</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CEMA Joint Venture v. RBS Citizens, N.A.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13-cv-5511</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of Sacramento v. Bank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13-cv-5569</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City of Houston v. Bank of America Corp.</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13-cv-5616</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Principal Funds, Inc. et al. v. Bank of</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13-cv-6013</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Principal Financial Group, Inc. et al. v.</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13-cv-6014</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City of Philadelphia v. Bank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13-cv-6020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Charles Schwab Corp. et al. v. Bank of</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13-cv-7005</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Credit Union Administration Board</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13-cv-7394</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Credit Suisse Group AG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National Mortgage Ass'n v. Barclays</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13-cv-7720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of Mendocino v. Bank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13-cv-8644</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Darby Financial Products et al. v. Barclays</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13-cv-8799</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Triaxx Prime CDO 2006-1 Ltd. et al. v. Bank</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14-cv-0146</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Deposit Insurance Co. et al. v.</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14-cv-1757</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Bay Area Toll Authority v. Bank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14-cv-3094</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Prudential Investment Portfolios 2 et al.</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14-cv-4189</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Bank of</w:t>
            </w:r>
            <w:r>
              <w:rPr>
                <w:rFonts w:ascii="arial" w:eastAsia="arial" w:hAnsi="arial" w:cs="arial"/>
                <w:b/>
                <w:i w:val="0"/>
                <w:strike w:val="0"/>
                <w:noProof w:val="0"/>
                <w:color w:val="000000"/>
                <w:position w:val="0"/>
                <w:sz w:val="18"/>
                <w:u w:val="none"/>
                <w:vertAlign w:val="baseline"/>
              </w:rPr>
              <w:t> [*550] </w:t>
            </w:r>
            <w:r>
              <w:rPr>
                <w:rFonts w:ascii="arial" w:eastAsia="arial" w:hAnsi="arial" w:cs="arial"/>
                <w:b w:val="0"/>
                <w:i w:val="0"/>
                <w:strike w:val="0"/>
                <w:noProof w:val="0"/>
                <w:color w:val="000000"/>
                <w:position w:val="0"/>
                <w:sz w:val="18"/>
                <w:u w:val="none"/>
                <w:vertAlign w:val="baseline"/>
              </w:rPr>
              <w:t xml:space="preserve"> America Corp. et al.</w:t>
            </w:r>
          </w:p>
        </w:tc>
        <w:tc>
          <w:tcPr>
            <w:tcW w:w="1320" w:type="dxa"/>
            <w:tcBorders>
              <w:right w:val="nil"/>
            </w:tcBorders>
            <w:tcMar>
              <w:top w:w="20" w:type="dxa"/>
              <w:bottom w:w="20" w:type="dxa"/>
            </w:tcMar>
            <w:vAlign w:val="top"/>
          </w:tcPr>
          <w:p/>
        </w:tc>
        <w:tc>
          <w:tcPr>
            <w:tcW w:w="9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Table70 (</w:t>
      </w:r>
      <w:hyperlink w:anchor="Table70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443"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93" w:name="Bookmark_fnpara_1"/>
      <w:bookmarkEnd w:id="293"/>
      <w:r>
        <w:rPr>
          <w:rFonts w:ascii="arial" w:eastAsia="arial" w:hAnsi="arial" w:cs="arial"/>
          <w:b w:val="0"/>
          <w:i w:val="0"/>
          <w:strike w:val="0"/>
          <w:noProof w:val="0"/>
          <w:color w:val="000000"/>
          <w:position w:val="0"/>
          <w:sz w:val="18"/>
          <w:u w:val="none"/>
          <w:vertAlign w:val="baseline"/>
        </w:rPr>
        <w:t>We emphasize that the allegations against defendants are nothing more than allegations. Even where we omit to use a word such as "alleged" in reference to claims against defendants, nothing in this opinion should be taken as a finding that any defendant manipulated LIBOR, that any defendant committed any other form of wrongdoing, or that any plaintiff suffered injury.</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96" w:name="Bookmark_fnpara_2"/>
      <w:bookmarkEnd w:id="296"/>
      <w:bookmarkStart w:id="297" w:name="Bookmark_I5HFV1WN2HM6N30010000400"/>
      <w:bookmarkEnd w:id="297"/>
      <w:hyperlink r:id="rId1" w:history="1">
        <w:r>
          <w:rPr>
            <w:rFonts w:ascii="arial" w:eastAsia="arial" w:hAnsi="arial" w:cs="arial"/>
            <w:b w:val="0"/>
            <w:i/>
            <w:strike w:val="0"/>
            <w:noProof w:val="0"/>
            <w:color w:val="0077CC"/>
            <w:position w:val="0"/>
            <w:sz w:val="18"/>
            <w:u w:val="single"/>
            <w:vertAlign w:val="baseline"/>
          </w:rPr>
          <w:t xml:space="preserve">In re LIBOR-Based Fin. Instrs.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 (LIBOR III)</w:t>
        </w:r>
      </w:hyperlink>
      <w:hyperlink r:id="rId1" w:history="1">
        <w:r>
          <w:rPr>
            <w:rFonts w:ascii="arial" w:eastAsia="arial" w:hAnsi="arial" w:cs="arial"/>
            <w:b w:val="0"/>
            <w:i/>
            <w:strike w:val="0"/>
            <w:noProof w:val="0"/>
            <w:color w:val="0077CC"/>
            <w:position w:val="0"/>
            <w:sz w:val="18"/>
            <w:u w:val="single"/>
            <w:vertAlign w:val="baseline"/>
          </w:rPr>
          <w:t>, 27 F. Supp. 3d 447 (S.D.N.Y. 2014)</w:t>
        </w:r>
      </w:hyperlink>
      <w:r>
        <w:rPr>
          <w:rFonts w:ascii="arial" w:eastAsia="arial" w:hAnsi="arial" w:cs="arial"/>
          <w:b w:val="0"/>
          <w:i w:val="0"/>
          <w:strike w:val="0"/>
          <w:noProof w:val="0"/>
          <w:color w:val="000000"/>
          <w:position w:val="0"/>
          <w:sz w:val="18"/>
          <w:u w:val="none"/>
          <w:vertAlign w:val="baseline"/>
        </w:rPr>
        <w:t xml:space="preserve">, ECF No. 568; </w:t>
      </w:r>
      <w:bookmarkStart w:id="298" w:name="Bookmark_I5HFV1WN2HM6N30030000400"/>
      <w:bookmarkEnd w:id="298"/>
      <w:hyperlink r:id="rId2" w:history="1">
        <w:r>
          <w:rPr>
            <w:rFonts w:ascii="arial" w:eastAsia="arial" w:hAnsi="arial" w:cs="arial"/>
            <w:b w:val="0"/>
            <w:i/>
            <w:strike w:val="0"/>
            <w:noProof w:val="0"/>
            <w:color w:val="0077CC"/>
            <w:position w:val="0"/>
            <w:sz w:val="18"/>
            <w:u w:val="single"/>
            <w:vertAlign w:val="baseline"/>
          </w:rPr>
          <w:t xml:space="preserve">In re LIBOR-Based Fin. Instrs.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 (LIBOR II)</w:t>
        </w:r>
      </w:hyperlink>
      <w:hyperlink r:id="rId2" w:history="1">
        <w:r>
          <w:rPr>
            <w:rFonts w:ascii="arial" w:eastAsia="arial" w:hAnsi="arial" w:cs="arial"/>
            <w:b w:val="0"/>
            <w:i/>
            <w:strike w:val="0"/>
            <w:noProof w:val="0"/>
            <w:color w:val="0077CC"/>
            <w:position w:val="0"/>
            <w:sz w:val="18"/>
            <w:u w:val="single"/>
            <w:vertAlign w:val="baseline"/>
          </w:rPr>
          <w:t>, 962 F. Supp. 2d 606 (S.D.N.Y. 2013)</w:t>
        </w:r>
      </w:hyperlink>
      <w:r>
        <w:rPr>
          <w:rFonts w:ascii="arial" w:eastAsia="arial" w:hAnsi="arial" w:cs="arial"/>
          <w:b w:val="0"/>
          <w:i w:val="0"/>
          <w:strike w:val="0"/>
          <w:noProof w:val="0"/>
          <w:color w:val="000000"/>
          <w:position w:val="0"/>
          <w:sz w:val="18"/>
          <w:u w:val="none"/>
          <w:vertAlign w:val="baseline"/>
        </w:rPr>
        <w:t xml:space="preserve">, ECF No. 389; </w:t>
      </w:r>
      <w:bookmarkStart w:id="299" w:name="Bookmark_I5HFV1WN2HM6N30050000400"/>
      <w:bookmarkEnd w:id="299"/>
      <w:hyperlink r:id="rId3" w:history="1">
        <w:r>
          <w:rPr>
            <w:rFonts w:ascii="arial" w:eastAsia="arial" w:hAnsi="arial" w:cs="arial"/>
            <w:b w:val="0"/>
            <w:i/>
            <w:strike w:val="0"/>
            <w:noProof w:val="0"/>
            <w:color w:val="0077CC"/>
            <w:position w:val="0"/>
            <w:sz w:val="18"/>
            <w:u w:val="single"/>
            <w:vertAlign w:val="baseline"/>
          </w:rPr>
          <w:t xml:space="preserve">In re LIBOR-Based Fin. Instrs.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 (LIBOR I)</w:t>
        </w:r>
      </w:hyperlink>
      <w:hyperlink r:id="rId3" w:history="1">
        <w:r>
          <w:rPr>
            <w:rFonts w:ascii="arial" w:eastAsia="arial" w:hAnsi="arial" w:cs="arial"/>
            <w:b w:val="0"/>
            <w:i/>
            <w:strike w:val="0"/>
            <w:noProof w:val="0"/>
            <w:color w:val="0077CC"/>
            <w:position w:val="0"/>
            <w:sz w:val="18"/>
            <w:u w:val="single"/>
            <w:vertAlign w:val="baseline"/>
          </w:rPr>
          <w:t>, 935 F. Supp. 2d 666 (S.D.N.Y. 2013)</w:t>
        </w:r>
      </w:hyperlink>
      <w:r>
        <w:rPr>
          <w:rFonts w:ascii="arial" w:eastAsia="arial" w:hAnsi="arial" w:cs="arial"/>
          <w:b w:val="0"/>
          <w:i w:val="0"/>
          <w:strike w:val="0"/>
          <w:noProof w:val="0"/>
          <w:color w:val="000000"/>
          <w:position w:val="0"/>
          <w:sz w:val="18"/>
          <w:u w:val="none"/>
          <w:vertAlign w:val="baseline"/>
        </w:rPr>
        <w:t xml:space="preserve">, ECF No. 286, </w:t>
      </w:r>
      <w:r>
        <w:rPr>
          <w:rFonts w:ascii="arial" w:eastAsia="arial" w:hAnsi="arial" w:cs="arial"/>
          <w:b w:val="0"/>
          <w:i w:val="0"/>
          <w:strike w:val="0"/>
          <w:noProof w:val="0"/>
          <w:color w:val="000000"/>
          <w:position w:val="0"/>
          <w:sz w:val="18"/>
          <w:u w:val="single"/>
          <w:vertAlign w:val="baseline"/>
        </w:rPr>
        <w:t>appeals dismissed</w:t>
      </w:r>
      <w:r>
        <w:rPr>
          <w:rFonts w:ascii="arial" w:eastAsia="arial" w:hAnsi="arial" w:cs="arial"/>
          <w:b w:val="0"/>
          <w:i w:val="0"/>
          <w:strike w:val="0"/>
          <w:noProof w:val="0"/>
          <w:color w:val="000000"/>
          <w:position w:val="0"/>
          <w:sz w:val="18"/>
          <w:u w:val="none"/>
          <w:vertAlign w:val="baseline"/>
        </w:rPr>
        <w:t xml:space="preserve">, </w:t>
      </w:r>
      <w:bookmarkStart w:id="300" w:name="Bookmark_I5HFV1WN2D6NV70020000400"/>
      <w:bookmarkEnd w:id="300"/>
      <w:hyperlink r:id="rId4" w:history="1">
        <w:r>
          <w:rPr>
            <w:rFonts w:ascii="arial" w:eastAsia="arial" w:hAnsi="arial" w:cs="arial"/>
            <w:b w:val="0"/>
            <w:i/>
            <w:strike w:val="0"/>
            <w:noProof w:val="0"/>
            <w:color w:val="0077CC"/>
            <w:position w:val="0"/>
            <w:sz w:val="18"/>
            <w:u w:val="single"/>
            <w:vertAlign w:val="baseline"/>
          </w:rPr>
          <w:t>Nos. 13-3565 (L), 13-3636 (Con), 2013 U.S. App. LEXIS 26157, 2013 WL 9557843 (2d Cir. Oct. 30,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rev'd as to plaintiff Gelboim sub nom. </w:t>
      </w:r>
      <w:bookmarkStart w:id="301" w:name="Bookmark_I5HFV1WN2D6NV70040000400"/>
      <w:bookmarkEnd w:id="301"/>
      <w:hyperlink r:id="rId5" w:history="1">
        <w:r>
          <w:rPr>
            <w:rFonts w:ascii="arial" w:eastAsia="arial" w:hAnsi="arial" w:cs="arial"/>
            <w:b w:val="0"/>
            <w:i/>
            <w:strike w:val="0"/>
            <w:noProof w:val="0"/>
            <w:color w:val="0077CC"/>
            <w:position w:val="0"/>
            <w:sz w:val="18"/>
            <w:u w:val="single"/>
            <w:vertAlign w:val="baseline"/>
          </w:rPr>
          <w:t>Gelboim v. Bank of Am. Corp.</w:t>
        </w:r>
      </w:hyperlink>
      <w:hyperlink r:id="rId5" w:history="1">
        <w:r>
          <w:rPr>
            <w:rFonts w:ascii="arial" w:eastAsia="arial" w:hAnsi="arial" w:cs="arial"/>
            <w:b w:val="0"/>
            <w:i/>
            <w:strike w:val="0"/>
            <w:noProof w:val="0"/>
            <w:color w:val="0077CC"/>
            <w:position w:val="0"/>
            <w:sz w:val="18"/>
            <w:u w:val="single"/>
            <w:vertAlign w:val="baseline"/>
          </w:rPr>
          <w:t xml:space="preserve">, 574 U.S. </w:t>
        </w:r>
      </w:hyperlink>
      <w:hyperlink r:id="rId5" w:history="1">
        <w:r>
          <w:rPr>
            <w:rFonts w:ascii="arial" w:eastAsia="arial" w:hAnsi="arial" w:cs="arial"/>
            <w:b w:val="0"/>
            <w:i/>
            <w:strike w:val="0"/>
            <w:noProof w:val="0"/>
            <w:color w:val="0077CC"/>
            <w:position w:val="0"/>
            <w:sz w:val="18"/>
            <w:u w:val="single"/>
            <w:vertAlign w:val="baseline"/>
          </w:rPr>
          <w:t>   </w:t>
        </w:r>
      </w:hyperlink>
      <w:hyperlink r:id="rId5" w:history="1">
        <w:r>
          <w:rPr>
            <w:rFonts w:ascii="arial" w:eastAsia="arial" w:hAnsi="arial" w:cs="arial"/>
            <w:b w:val="0"/>
            <w:i/>
            <w:strike w:val="0"/>
            <w:noProof w:val="0"/>
            <w:color w:val="0077CC"/>
            <w:position w:val="0"/>
            <w:sz w:val="18"/>
            <w:u w:val="single"/>
            <w:vertAlign w:val="baseline"/>
          </w:rPr>
          <w:t>, 135 S. Ct. 897, 190 L. Ed. 2d 789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and motion to recall mandate as to Schwab plaintiffs denied sub nom. </w:t>
      </w:r>
      <w:bookmarkStart w:id="302" w:name="Bookmark_I5HFV1WN2N1R210010000400"/>
      <w:bookmarkEnd w:id="302"/>
      <w:hyperlink r:id="rId6" w:history="1">
        <w:r>
          <w:rPr>
            <w:rFonts w:ascii="arial" w:eastAsia="arial" w:hAnsi="arial" w:cs="arial"/>
            <w:b w:val="0"/>
            <w:i/>
            <w:strike w:val="0"/>
            <w:noProof w:val="0"/>
            <w:color w:val="0077CC"/>
            <w:position w:val="0"/>
            <w:sz w:val="18"/>
            <w:u w:val="single"/>
            <w:vertAlign w:val="baseline"/>
          </w:rPr>
          <w:t>Schwab Money Mkt. Fund v. Bank of Am. Corp.</w:t>
        </w:r>
      </w:hyperlink>
      <w:hyperlink r:id="rId6" w:history="1">
        <w:r>
          <w:rPr>
            <w:rFonts w:ascii="arial" w:eastAsia="arial" w:hAnsi="arial" w:cs="arial"/>
            <w:b w:val="0"/>
            <w:i/>
            <w:strike w:val="0"/>
            <w:noProof w:val="0"/>
            <w:color w:val="0077CC"/>
            <w:position w:val="0"/>
            <w:sz w:val="18"/>
            <w:u w:val="single"/>
            <w:vertAlign w:val="baseline"/>
          </w:rPr>
          <w:t>, 2015 U.S. App. LEXIS 3255, 2015 WL 756248 (2d Cir. Feb. 10,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petition for cert. filed</w:t>
      </w:r>
      <w:r>
        <w:rPr>
          <w:rFonts w:ascii="arial" w:eastAsia="arial" w:hAnsi="arial" w:cs="arial"/>
          <w:b w:val="0"/>
          <w:i w:val="0"/>
          <w:strike w:val="0"/>
          <w:noProof w:val="0"/>
          <w:color w:val="000000"/>
          <w:position w:val="0"/>
          <w:sz w:val="18"/>
          <w:u w:val="none"/>
          <w:vertAlign w:val="baseline"/>
        </w:rPr>
        <w:t xml:space="preserve">, </w:t>
      </w:r>
      <w:bookmarkStart w:id="303" w:name="Bookmark_I5HFV1WN2N1R210030000400"/>
      <w:bookmarkEnd w:id="303"/>
      <w:r>
        <w:rPr>
          <w:rFonts w:ascii="arial" w:eastAsia="arial" w:hAnsi="arial" w:cs="arial"/>
          <w:b/>
          <w:i/>
          <w:strike w:val="0"/>
          <w:noProof w:val="0"/>
          <w:color w:val="000000"/>
          <w:position w:val="0"/>
          <w:sz w:val="18"/>
          <w:u w:val="none"/>
          <w:vertAlign w:val="baseline"/>
        </w:rPr>
        <w:t>83 U.S.L.W. 3857, 2015 WL 2251182 (U.S. May 11, 2015)</w:t>
      </w:r>
      <w:r>
        <w:rPr>
          <w:rFonts w:ascii="arial" w:eastAsia="arial" w:hAnsi="arial" w:cs="arial"/>
          <w:b w:val="0"/>
          <w:i w:val="0"/>
          <w:strike w:val="0"/>
          <w:noProof w:val="0"/>
          <w:color w:val="000000"/>
          <w:position w:val="0"/>
          <w:sz w:val="18"/>
          <w:u w:val="none"/>
          <w:vertAlign w:val="baseline"/>
        </w:rPr>
        <w:t xml:space="preserve"> (No. 14-1350), </w:t>
      </w:r>
      <w:r>
        <w:rPr>
          <w:rFonts w:ascii="arial" w:eastAsia="arial" w:hAnsi="arial" w:cs="arial"/>
          <w:b w:val="0"/>
          <w:i w:val="0"/>
          <w:strike w:val="0"/>
          <w:noProof w:val="0"/>
          <w:color w:val="000000"/>
          <w:position w:val="0"/>
          <w:sz w:val="18"/>
          <w:u w:val="single"/>
          <w:vertAlign w:val="baseline"/>
        </w:rPr>
        <w:t>and successive appeal from District Court as to Schwab plaintiffs docketed</w:t>
      </w:r>
      <w:r>
        <w:rPr>
          <w:rFonts w:ascii="arial" w:eastAsia="arial" w:hAnsi="arial" w:cs="arial"/>
          <w:b w:val="0"/>
          <w:i w:val="0"/>
          <w:strike w:val="0"/>
          <w:noProof w:val="0"/>
          <w:color w:val="000000"/>
          <w:position w:val="0"/>
          <w:sz w:val="18"/>
          <w:u w:val="none"/>
          <w:vertAlign w:val="baseline"/>
        </w:rPr>
        <w:t xml:space="preserve">, </w:t>
      </w:r>
      <w:bookmarkStart w:id="304" w:name="Bookmark_I5HFV1WN2N1R210050000400"/>
      <w:bookmarkEnd w:id="304"/>
      <w:r>
        <w:rPr>
          <w:rFonts w:ascii="arial" w:eastAsia="arial" w:hAnsi="arial" w:cs="arial"/>
          <w:b w:val="0"/>
          <w:i w:val="0"/>
          <w:strike w:val="0"/>
          <w:noProof w:val="0"/>
          <w:color w:val="000000"/>
          <w:position w:val="0"/>
          <w:sz w:val="18"/>
          <w:u w:val="none"/>
          <w:vertAlign w:val="baseline"/>
        </w:rPr>
        <w:t>No. 15-432 (Con) (2d Cir. Feb. 10, 2015).</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08" w:name="Bookmark_fnpara_3"/>
      <w:bookmarkEnd w:id="308"/>
      <w:r>
        <w:rPr>
          <w:rFonts w:ascii="arial" w:eastAsia="arial" w:hAnsi="arial" w:cs="arial"/>
          <w:b w:val="0"/>
          <w:i w:val="0"/>
          <w:strike w:val="0"/>
          <w:noProof w:val="0"/>
          <w:color w:val="000000"/>
          <w:position w:val="0"/>
          <w:sz w:val="18"/>
          <w:u w:val="none"/>
          <w:vertAlign w:val="baseline"/>
        </w:rPr>
        <w:t xml:space="preserve">Although this is a new holding, it is not an entirely new concept. As we wrote in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 xml:space="preserve">, plaintiffs' theory "that defendants competed normally in the interbank loan market and then agreed to lie about the interest rates they were paying in that market . . . is [a theory] of misrepresentation, </w:t>
      </w:r>
      <w:r>
        <w:rPr>
          <w:rFonts w:ascii="arial" w:eastAsia="arial" w:hAnsi="arial" w:cs="arial"/>
          <w:b w:val="0"/>
          <w:i w:val="0"/>
          <w:strike w:val="0"/>
          <w:noProof w:val="0"/>
          <w:color w:val="000000"/>
          <w:position w:val="0"/>
          <w:sz w:val="18"/>
          <w:u w:val="single"/>
          <w:vertAlign w:val="baseline"/>
        </w:rPr>
        <w:t>and possibly of fraud</w:t>
      </w:r>
      <w:r>
        <w:rPr>
          <w:rFonts w:ascii="arial" w:eastAsia="arial" w:hAnsi="arial" w:cs="arial"/>
          <w:b w:val="0"/>
          <w:i w:val="0"/>
          <w:strike w:val="0"/>
          <w:noProof w:val="0"/>
          <w:color w:val="000000"/>
          <w:position w:val="0"/>
          <w:sz w:val="18"/>
          <w:u w:val="none"/>
          <w:vertAlign w:val="baseline"/>
        </w:rPr>
        <w:t xml:space="preserve">, but not of failure to compete." </w:t>
      </w:r>
      <w:bookmarkStart w:id="309" w:name="Bookmark_I5HFV1WN2D6NV80020000400"/>
      <w:bookmarkEnd w:id="309"/>
      <w:hyperlink r:id="rId3" w:history="1">
        <w:r>
          <w:rPr>
            <w:rFonts w:ascii="arial" w:eastAsia="arial" w:hAnsi="arial" w:cs="arial"/>
            <w:b w:val="0"/>
            <w:i/>
            <w:strike w:val="0"/>
            <w:noProof w:val="0"/>
            <w:color w:val="0077CC"/>
            <w:position w:val="0"/>
            <w:sz w:val="18"/>
            <w:u w:val="single"/>
            <w:vertAlign w:val="baseline"/>
          </w:rPr>
          <w:t>935 F. Supp. 2d at 689</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19" w:name="Bookmark_fnpara_4"/>
      <w:bookmarkEnd w:id="319"/>
      <w:r>
        <w:rPr>
          <w:rFonts w:ascii="arial" w:eastAsia="arial" w:hAnsi="arial" w:cs="arial"/>
          <w:b w:val="0"/>
          <w:i w:val="0"/>
          <w:strike w:val="0"/>
          <w:noProof w:val="0"/>
          <w:color w:val="000000"/>
          <w:position w:val="0"/>
          <w:sz w:val="18"/>
          <w:u w:val="none"/>
          <w:vertAlign w:val="baseline"/>
        </w:rPr>
        <w:t>At this stage, there remains some uncertainty regarding which affiliates of some banks were official members of the LIBOR panel. Each defendant presumably knows which of its corporate entities prepared and submitted quotes, and we expect this question to be answered definitively in discovery, preferably through a stipulation.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22" w:name="Bookmark_fnpara_5"/>
      <w:bookmarkEnd w:id="322"/>
      <w:r>
        <w:rPr>
          <w:rFonts w:ascii="arial" w:eastAsia="arial" w:hAnsi="arial" w:cs="arial"/>
          <w:b w:val="0"/>
          <w:i w:val="0"/>
          <w:strike w:val="0"/>
          <w:noProof w:val="0"/>
          <w:color w:val="000000"/>
          <w:position w:val="0"/>
          <w:sz w:val="18"/>
          <w:u w:val="none"/>
          <w:vertAlign w:val="baseline"/>
        </w:rPr>
        <w:t>Throughout this opinion, we utilize some jargon related to swaps. A trader who agrees to pay a fixed rate and receive a floating rate is said to have traded a "pay-fixed" swap, and would be injured by artificial suppression of the swap's floating interest rate. The most common documentation underlying swaps is an "ISDA agreement," published by the International Swaps and Derivatives Association.</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23" w:name="Bookmark_fnpara_6"/>
      <w:bookmarkEnd w:id="323"/>
      <w:r>
        <w:rPr>
          <w:rFonts w:ascii="arial" w:eastAsia="arial" w:hAnsi="arial" w:cs="arial"/>
          <w:b w:val="0"/>
          <w:i w:val="0"/>
          <w:strike w:val="0"/>
          <w:noProof w:val="0"/>
          <w:color w:val="000000"/>
          <w:position w:val="0"/>
          <w:sz w:val="18"/>
          <w:u w:val="none"/>
          <w:vertAlign w:val="baseline"/>
        </w:rPr>
        <w:t>Auction-rate securities are a new entry in the field of securities litigated in this MDL. As explained in part by the City of Houston's amended complaint, ¶ 395, the issuer of an auction-rate security was required to pay a floating rate depending on the result of a weekly auction. In early 2008, the auctions began to fail, meaning that the bondholders were unable</w:t>
      </w:r>
      <w:r>
        <w:rPr>
          <w:rFonts w:ascii="arial" w:eastAsia="arial" w:hAnsi="arial" w:cs="arial"/>
          <w:b/>
          <w:i w:val="0"/>
          <w:strike w:val="0"/>
          <w:noProof w:val="0"/>
          <w:color w:val="000000"/>
          <w:position w:val="0"/>
          <w:sz w:val="18"/>
          <w:u w:val="none"/>
          <w:vertAlign w:val="baseline"/>
        </w:rPr>
        <w:t> [*100] </w:t>
      </w:r>
      <w:r>
        <w:rPr>
          <w:rFonts w:ascii="arial" w:eastAsia="arial" w:hAnsi="arial" w:cs="arial"/>
          <w:b w:val="0"/>
          <w:i w:val="0"/>
          <w:strike w:val="0"/>
          <w:noProof w:val="0"/>
          <w:color w:val="000000"/>
          <w:position w:val="0"/>
          <w:sz w:val="18"/>
          <w:u w:val="none"/>
          <w:vertAlign w:val="baseline"/>
        </w:rPr>
        <w:t xml:space="preserve"> to sell their bonds at auction. As a result, the issuer was contractually obligated to pay the bondholders according to a "fail rate formula" that incorporated LIBOR. Effectively, the auction-rate securities at issue became ordinary LIBOR-based floating-rate bonds after early 2008.</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27" w:name="Bookmark_fnpara_7"/>
      <w:bookmarkEnd w:id="327"/>
      <w:r>
        <w:rPr>
          <w:rFonts w:ascii="arial" w:eastAsia="arial" w:hAnsi="arial" w:cs="arial"/>
          <w:b w:val="0"/>
          <w:i w:val="0"/>
          <w:strike w:val="0"/>
          <w:noProof w:val="0"/>
          <w:color w:val="000000"/>
          <w:position w:val="0"/>
          <w:sz w:val="18"/>
          <w:u w:val="none"/>
          <w:vertAlign w:val="baseline"/>
        </w:rPr>
        <w:t>A basis point is 0.01%.</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28" w:name="Bookmark_fnpara_8"/>
      <w:bookmarkEnd w:id="328"/>
      <w:r>
        <w:rPr>
          <w:rFonts w:ascii="arial" w:eastAsia="arial" w:hAnsi="arial" w:cs="arial"/>
          <w:b w:val="0"/>
          <w:i w:val="0"/>
          <w:strike w:val="0"/>
          <w:noProof w:val="0"/>
          <w:color w:val="000000"/>
          <w:position w:val="0"/>
          <w:sz w:val="18"/>
          <w:u w:val="none"/>
          <w:vertAlign w:val="baseline"/>
        </w:rPr>
        <w:t xml:space="preserve">Throughout this opinion, we take historical data from a spreadsheet of published USD LIBOR and LIBOR submissions in all fifteen tenors between 2005 and 2008.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"The LIBOR rate submissions by each bank, 2005 to 2008," </w:t>
      </w:r>
      <w:r>
        <w:rPr>
          <w:rFonts w:ascii="arial" w:eastAsia="arial" w:hAnsi="arial" w:cs="arial"/>
          <w:b w:val="0"/>
          <w:i w:val="0"/>
          <w:strike w:val="0"/>
          <w:noProof w:val="0"/>
          <w:color w:val="000000"/>
          <w:position w:val="0"/>
          <w:sz w:val="18"/>
          <w:u w:val="single"/>
          <w:vertAlign w:val="baseline"/>
        </w:rPr>
        <w:t>The Guardian</w:t>
      </w:r>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val="0"/>
          <w:i w:val="0"/>
          <w:strike w:val="0"/>
          <w:noProof w:val="0"/>
          <w:color w:val="000000"/>
          <w:position w:val="0"/>
          <w:sz w:val="18"/>
          <w:u w:val="single"/>
          <w:vertAlign w:val="baseline"/>
        </w:rPr>
        <w:t>Historical LIBOR Data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available at</w:t>
      </w:r>
      <w:r>
        <w:rPr>
          <w:rFonts w:ascii="arial" w:eastAsia="arial" w:hAnsi="arial" w:cs="arial"/>
          <w:b w:val="0"/>
          <w:i w:val="0"/>
          <w:strike w:val="0"/>
          <w:noProof w:val="0"/>
          <w:color w:val="000000"/>
          <w:position w:val="0"/>
          <w:sz w:val="18"/>
          <w:u w:val="none"/>
          <w:vertAlign w:val="baseline"/>
        </w:rPr>
        <w:t xml:space="preserve"> http://www. theguardian.com/news/datablog/2012/jul/03/libor-rates-set-banks#data, </w:t>
      </w:r>
      <w:r>
        <w:rPr>
          <w:rFonts w:ascii="arial" w:eastAsia="arial" w:hAnsi="arial" w:cs="arial"/>
          <w:b w:val="0"/>
          <w:i w:val="0"/>
          <w:strike w:val="0"/>
          <w:noProof w:val="0"/>
          <w:color w:val="000000"/>
          <w:position w:val="0"/>
          <w:sz w:val="18"/>
          <w:u w:val="single"/>
          <w:vertAlign w:val="baseline"/>
        </w:rPr>
        <w:t>linking to</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https://docs.google.com/spreadsheet/ccc?key=0AonYZs4MzlZbdEtRNnA4SWx1djhTSHpyYVliQ1pFb2c</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31" w:name="Bookmark_fnpara_9"/>
      <w:bookmarkEnd w:id="331"/>
      <w:r>
        <w:rPr>
          <w:rFonts w:ascii="arial" w:eastAsia="arial" w:hAnsi="arial" w:cs="arial"/>
          <w:b w:val="0"/>
          <w:i w:val="0"/>
          <w:strike w:val="0"/>
          <w:noProof w:val="0"/>
          <w:color w:val="000000"/>
          <w:position w:val="0"/>
          <w:sz w:val="18"/>
          <w:u w:val="none"/>
          <w:vertAlign w:val="baseline"/>
        </w:rPr>
        <w:t xml:space="preserve">Société Générale, which replaced HBOS on the USD LIBOR panel in early 2009 maintains that plaintiffs have failed to plead plausible allegations that Société Générale participated in persistent suppression. We disagree. At least one complaint, cited in plaintiffs' briefing, shows that Société Générale's LIBOR submissions were as much as 60 basis points below the Federal Reserve's Eurodollar index, which plaintiffs plausibly maintain to be a good proxy for "true LIBOR."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Philadelphia Compl., App. A, Fig. A-18.</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36" w:name="Bookmark_fnpara_10"/>
      <w:bookmarkEnd w:id="336"/>
      <w:bookmarkStart w:id="337" w:name="Bookmark_I5HFV1WN2SF87R0020000400"/>
      <w:bookmarkEnd w:id="337"/>
      <w:bookmarkStart w:id="338" w:name="Bookmark_I5HFV1WN2HM6N40010000400"/>
      <w:bookmarkEnd w:id="338"/>
      <w:r>
        <w:rPr>
          <w:rFonts w:ascii="arial" w:eastAsia="arial" w:hAnsi="arial" w:cs="arial"/>
          <w:b w:val="0"/>
          <w:i w:val="0"/>
          <w:strike w:val="0"/>
          <w:noProof w:val="0"/>
          <w:color w:val="000000"/>
          <w:position w:val="0"/>
          <w:sz w:val="18"/>
          <w:u w:val="none"/>
          <w:vertAlign w:val="baseline"/>
        </w:rPr>
        <w:t xml:space="preserve">Several Exchange-Based and OTC Plaintiffs filed putative class actions. All of the putative class actions for each type of class were consolidated for pretrial purposes into </w:t>
      </w:r>
      <w:bookmarkStart w:id="339" w:name="Bookmark_I5HFV1WN2SF87R0010000400"/>
      <w:bookmarkEnd w:id="339"/>
      <w:hyperlink r:id="rId8" w:history="1">
        <w:r>
          <w:rPr>
            <w:rFonts w:ascii="arial" w:eastAsia="arial" w:hAnsi="arial" w:cs="arial"/>
            <w:b w:val="0"/>
            <w:i/>
            <w:strike w:val="0"/>
            <w:noProof w:val="0"/>
            <w:color w:val="0077CC"/>
            <w:position w:val="0"/>
            <w:sz w:val="18"/>
            <w:u w:val="single"/>
            <w:vertAlign w:val="baseline"/>
          </w:rPr>
          <w:t>Metzler Investment GmbH v. Credit Suisse Group AG</w:t>
        </w:r>
      </w:hyperlink>
      <w:hyperlink r:id="rId8" w:history="1">
        <w:r>
          <w:rPr>
            <w:rFonts w:ascii="arial" w:eastAsia="arial" w:hAnsi="arial" w:cs="arial"/>
            <w:b w:val="0"/>
            <w:i/>
            <w:strike w:val="0"/>
            <w:noProof w:val="0"/>
            <w:color w:val="0077CC"/>
            <w:position w:val="0"/>
            <w:sz w:val="18"/>
            <w:u w:val="single"/>
            <w:vertAlign w:val="baseline"/>
          </w:rPr>
          <w:t xml:space="preserve">, No. 11-cv-2613 (NRB), 2014 U.S. Dist. LEXIS 172487 </w:t>
        </w:r>
      </w:hyperlink>
      <w:r>
        <w:rPr>
          <w:rFonts w:ascii="arial" w:eastAsia="arial" w:hAnsi="arial" w:cs="arial"/>
          <w:b w:val="0"/>
          <w:i w:val="0"/>
          <w:strike w:val="0"/>
          <w:noProof w:val="0"/>
          <w:color w:val="000000"/>
          <w:position w:val="0"/>
          <w:sz w:val="18"/>
          <w:u w:val="none"/>
          <w:vertAlign w:val="baseline"/>
        </w:rPr>
        <w:t xml:space="preserve"> (formerly captioned as </w:t>
      </w:r>
      <w:r>
        <w:rPr>
          <w:rFonts w:ascii="arial" w:eastAsia="arial" w:hAnsi="arial" w:cs="arial"/>
          <w:b w:val="0"/>
          <w:i w:val="0"/>
          <w:strike w:val="0"/>
          <w:noProof w:val="0"/>
          <w:color w:val="000000"/>
          <w:position w:val="0"/>
          <w:sz w:val="18"/>
          <w:u w:val="single"/>
          <w:vertAlign w:val="baseline"/>
        </w:rPr>
        <w:t>FTC Capital GmbH v. Credit Suisse Group AG</w:t>
      </w:r>
      <w:r>
        <w:rPr>
          <w:rFonts w:ascii="arial" w:eastAsia="arial" w:hAnsi="arial" w:cs="arial"/>
          <w:b w:val="0"/>
          <w:i w:val="0"/>
          <w:strike w:val="0"/>
          <w:noProof w:val="0"/>
          <w:color w:val="000000"/>
          <w:position w:val="0"/>
          <w:sz w:val="18"/>
          <w:u w:val="none"/>
          <w:vertAlign w:val="baseline"/>
        </w:rPr>
        <w:t xml:space="preserve">) for the Exchange-Based Plaintiffs and </w:t>
      </w:r>
      <w:bookmarkStart w:id="340" w:name="Bookmark_I5HFV1WN2SF87R0030000400"/>
      <w:bookmarkEnd w:id="340"/>
      <w:r>
        <w:rPr>
          <w:rFonts w:ascii="arial" w:eastAsia="arial" w:hAnsi="arial" w:cs="arial"/>
          <w:b w:val="0"/>
          <w:i w:val="0"/>
          <w:strike w:val="0"/>
          <w:noProof w:val="0"/>
          <w:color w:val="000000"/>
          <w:position w:val="0"/>
          <w:sz w:val="18"/>
          <w:u w:val="single"/>
          <w:vertAlign w:val="baseline"/>
        </w:rPr>
        <w:t>Mayor &amp; City Council of Baltimore v. Bank of America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xml:space="preserve">"), No. 11-cv-5450 (NRB), for the OTC Plaintiffs. See </w:t>
      </w:r>
      <w:bookmarkStart w:id="341" w:name="Bookmark_I5HFV1WN2SF87R0050000400"/>
      <w:bookmarkEnd w:id="341"/>
      <w:hyperlink r:id="rId9" w:history="1">
        <w:r>
          <w:rPr>
            <w:rFonts w:ascii="arial" w:eastAsia="arial" w:hAnsi="arial" w:cs="arial"/>
            <w:b w:val="0"/>
            <w:i/>
            <w:strike w:val="0"/>
            <w:noProof w:val="0"/>
            <w:color w:val="0077CC"/>
            <w:position w:val="0"/>
            <w:sz w:val="18"/>
            <w:u w:val="single"/>
            <w:vertAlign w:val="baseline"/>
          </w:rPr>
          <w:t>Mem. &amp; Order, 2011 WL 5980198, 2011 U.S. Dist. LEXIS 137242 (S.D.N.Y. Nov. 29, 2011)</w:t>
        </w:r>
      </w:hyperlink>
      <w:r>
        <w:rPr>
          <w:rFonts w:ascii="arial" w:eastAsia="arial" w:hAnsi="arial" w:cs="arial"/>
          <w:b w:val="0"/>
          <w:i w:val="0"/>
          <w:strike w:val="0"/>
          <w:noProof w:val="0"/>
          <w:color w:val="000000"/>
          <w:position w:val="0"/>
          <w:sz w:val="18"/>
          <w:u w:val="none"/>
          <w:vertAlign w:val="baseline"/>
        </w:rPr>
        <w:t xml:space="preserve">, ECF No. 66, </w:t>
      </w:r>
      <w:r>
        <w:rPr>
          <w:rFonts w:ascii="arial" w:eastAsia="arial" w:hAnsi="arial" w:cs="arial"/>
          <w:b w:val="0"/>
          <w:i w:val="0"/>
          <w:strike w:val="0"/>
          <w:noProof w:val="0"/>
          <w:color w:val="000000"/>
          <w:position w:val="0"/>
          <w:sz w:val="18"/>
          <w:u w:val="single"/>
          <w:vertAlign w:val="baseline"/>
        </w:rPr>
        <w:t>rev'd in part</w:t>
      </w:r>
      <w:r>
        <w:rPr>
          <w:rFonts w:ascii="arial" w:eastAsia="arial" w:hAnsi="arial" w:cs="arial"/>
          <w:b w:val="0"/>
          <w:i w:val="0"/>
          <w:strike w:val="0"/>
          <w:noProof w:val="0"/>
          <w:color w:val="000000"/>
          <w:position w:val="0"/>
          <w:sz w:val="18"/>
          <w:u w:val="none"/>
          <w:vertAlign w:val="baseline"/>
        </w:rPr>
        <w:t xml:space="preserve">, </w:t>
      </w:r>
      <w:bookmarkStart w:id="342" w:name="Bookmark_I5HFV1WN2HM6N40020000400"/>
      <w:bookmarkEnd w:id="342"/>
      <w:hyperlink r:id="rId10" w:history="1">
        <w:r>
          <w:rPr>
            <w:rFonts w:ascii="arial" w:eastAsia="arial" w:hAnsi="arial" w:cs="arial"/>
            <w:b w:val="0"/>
            <w:i/>
            <w:strike w:val="0"/>
            <w:noProof w:val="0"/>
            <w:color w:val="0077CC"/>
            <w:position w:val="0"/>
            <w:sz w:val="18"/>
            <w:u w:val="single"/>
            <w:vertAlign w:val="baseline"/>
          </w:rPr>
          <w:t>Mem. &amp; Order, 2012 U.S. Dist. LEXIS 101941 (S.D.N.Y. July 18, 2012)</w:t>
        </w:r>
      </w:hyperlink>
      <w:r>
        <w:rPr>
          <w:rFonts w:ascii="arial" w:eastAsia="arial" w:hAnsi="arial" w:cs="arial"/>
          <w:b w:val="0"/>
          <w:i w:val="0"/>
          <w:strike w:val="0"/>
          <w:noProof w:val="0"/>
          <w:color w:val="000000"/>
          <w:position w:val="0"/>
          <w:sz w:val="18"/>
          <w:u w:val="none"/>
          <w:vertAlign w:val="baseline"/>
        </w:rPr>
        <w:t>, ECF No. 187.</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43" w:name="Bookmark_fnpara_11"/>
      <w:bookmarkEnd w:id="343"/>
      <w:bookmarkStart w:id="344" w:name="Bookmark_I5HFV1WN2HM6N40040000400"/>
      <w:bookmarkEnd w:id="344"/>
      <w:r>
        <w:rPr>
          <w:rFonts w:ascii="arial" w:eastAsia="arial" w:hAnsi="arial" w:cs="arial"/>
          <w:b w:val="0"/>
          <w:i w:val="0"/>
          <w:strike w:val="0"/>
          <w:noProof w:val="0"/>
          <w:color w:val="000000"/>
          <w:position w:val="0"/>
          <w:sz w:val="18"/>
          <w:u w:val="single"/>
          <w:vertAlign w:val="baseline"/>
        </w:rPr>
        <w:t>Gelboim v. Credit Suisse Group AG</w:t>
      </w:r>
      <w:r>
        <w:rPr>
          <w:rFonts w:ascii="arial" w:eastAsia="arial" w:hAnsi="arial" w:cs="arial"/>
          <w:b w:val="0"/>
          <w:i w:val="0"/>
          <w:strike w:val="0"/>
          <w:noProof w:val="0"/>
          <w:color w:val="000000"/>
          <w:position w:val="0"/>
          <w:sz w:val="18"/>
          <w:u w:val="none"/>
          <w:vertAlign w:val="baseline"/>
        </w:rPr>
        <w:t>, No. 12-cv-1025 (NRB) (S.D.N.Y.).</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45" w:name="Bookmark_fnpara_12"/>
      <w:bookmarkEnd w:id="345"/>
      <w:bookmarkStart w:id="346" w:name="Bookmark_I5HFV1WN2HM6N50010000400"/>
      <w:bookmarkEnd w:id="346"/>
      <w:r>
        <w:rPr>
          <w:rFonts w:ascii="arial" w:eastAsia="arial" w:hAnsi="arial" w:cs="arial"/>
          <w:b w:val="0"/>
          <w:i w:val="0"/>
          <w:strike w:val="0"/>
          <w:noProof w:val="0"/>
          <w:color w:val="000000"/>
          <w:position w:val="0"/>
          <w:sz w:val="18"/>
          <w:u w:val="single"/>
          <w:vertAlign w:val="baseline"/>
        </w:rPr>
        <w:t>Schwab Short-Term Bond Mkt. Fund v. Bank of Am. Corp.</w:t>
      </w:r>
      <w:r>
        <w:rPr>
          <w:rFonts w:ascii="arial" w:eastAsia="arial" w:hAnsi="arial" w:cs="arial"/>
          <w:b w:val="0"/>
          <w:i w:val="0"/>
          <w:strike w:val="0"/>
          <w:noProof w:val="0"/>
          <w:color w:val="000000"/>
          <w:position w:val="0"/>
          <w:sz w:val="18"/>
          <w:u w:val="none"/>
          <w:vertAlign w:val="baseline"/>
        </w:rPr>
        <w:t xml:space="preserve">, No. 11-cv-4271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11-cv-6409 (NRB) (S.D.N.Y.); </w:t>
      </w:r>
      <w:bookmarkStart w:id="347" w:name="Bookmark_I5HFV1WN2HM6N50030000400"/>
      <w:bookmarkEnd w:id="347"/>
      <w:r>
        <w:rPr>
          <w:rFonts w:ascii="arial" w:eastAsia="arial" w:hAnsi="arial" w:cs="arial"/>
          <w:b w:val="0"/>
          <w:i w:val="0"/>
          <w:strike w:val="0"/>
          <w:noProof w:val="0"/>
          <w:color w:val="000000"/>
          <w:position w:val="0"/>
          <w:sz w:val="18"/>
          <w:u w:val="single"/>
          <w:vertAlign w:val="baseline"/>
        </w:rPr>
        <w:t>Charles Schwab Bank, N.A. v. Bank of Am. Corp.</w:t>
      </w:r>
      <w:r>
        <w:rPr>
          <w:rFonts w:ascii="arial" w:eastAsia="arial" w:hAnsi="arial" w:cs="arial"/>
          <w:b w:val="0"/>
          <w:i w:val="0"/>
          <w:strike w:val="0"/>
          <w:noProof w:val="0"/>
          <w:color w:val="000000"/>
          <w:position w:val="0"/>
          <w:sz w:val="18"/>
          <w:u w:val="none"/>
          <w:vertAlign w:val="baseline"/>
        </w:rPr>
        <w:t xml:space="preserve">, No. 11-cv-4187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11-cv-6411 (NRB) (S.D.N.Y.); </w:t>
      </w:r>
      <w:bookmarkStart w:id="348" w:name="Bookmark_I5HFV1WN2HM6N50050000400"/>
      <w:bookmarkEnd w:id="348"/>
      <w:r>
        <w:rPr>
          <w:rFonts w:ascii="arial" w:eastAsia="arial" w:hAnsi="arial" w:cs="arial"/>
          <w:b w:val="0"/>
          <w:i w:val="0"/>
          <w:strike w:val="0"/>
          <w:noProof w:val="0"/>
          <w:color w:val="000000"/>
          <w:position w:val="0"/>
          <w:sz w:val="18"/>
          <w:u w:val="single"/>
          <w:vertAlign w:val="baseline"/>
        </w:rPr>
        <w:t>Schwab Money Mkt. Fund v. Bank of Am. Corp.</w:t>
      </w:r>
      <w:r>
        <w:rPr>
          <w:rFonts w:ascii="arial" w:eastAsia="arial" w:hAnsi="arial" w:cs="arial"/>
          <w:b w:val="0"/>
          <w:i w:val="0"/>
          <w:strike w:val="0"/>
          <w:noProof w:val="0"/>
          <w:color w:val="000000"/>
          <w:position w:val="0"/>
          <w:sz w:val="18"/>
          <w:u w:val="none"/>
          <w:vertAlign w:val="baseline"/>
        </w:rPr>
        <w:t xml:space="preserve">, No. 11-cv-4186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11-cv-6412 (NRB) (S.D.N.Y.).</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53" w:name="Bookmark_fnpara_13"/>
      <w:bookmarkEnd w:id="353"/>
      <w:r>
        <w:rPr>
          <w:rFonts w:ascii="arial" w:eastAsia="arial" w:hAnsi="arial" w:cs="arial"/>
          <w:b w:val="0"/>
          <w:i w:val="0"/>
          <w:strike w:val="0"/>
          <w:noProof w:val="0"/>
          <w:color w:val="000000"/>
          <w:position w:val="0"/>
          <w:sz w:val="18"/>
          <w:u w:val="none"/>
          <w:vertAlign w:val="baseline"/>
        </w:rPr>
        <w:t xml:space="preserve">Sherman Act, </w:t>
      </w:r>
      <w:r>
        <w:rPr>
          <w:rFonts w:ascii="arial" w:eastAsia="arial" w:hAnsi="arial" w:cs="arial"/>
          <w:b/>
          <w:i/>
          <w:strike w:val="0"/>
          <w:noProof w:val="0"/>
          <w:color w:val="000000"/>
          <w:position w:val="0"/>
          <w:sz w:val="18"/>
          <w:u w:val="none"/>
          <w:vertAlign w:val="baseline"/>
        </w:rPr>
        <w:t>15 U.S.C. §§ 1-7 (2012)</w:t>
      </w:r>
      <w:r>
        <w:rPr>
          <w:rFonts w:ascii="arial" w:eastAsia="arial" w:hAnsi="arial" w:cs="arial"/>
          <w:b w:val="0"/>
          <w:i w:val="0"/>
          <w:strike w:val="0"/>
          <w:noProof w:val="0"/>
          <w:color w:val="000000"/>
          <w:position w:val="0"/>
          <w:sz w:val="18"/>
          <w:u w:val="none"/>
          <w:vertAlign w:val="baseline"/>
        </w:rPr>
        <w:t xml:space="preserve">; Clayton Act, </w:t>
      </w:r>
      <w:hyperlink r:id="rId11" w:history="1">
        <w:r>
          <w:rPr>
            <w:rFonts w:ascii="arial" w:eastAsia="arial" w:hAnsi="arial" w:cs="arial"/>
            <w:b w:val="0"/>
            <w:i/>
            <w:strike w:val="0"/>
            <w:noProof w:val="0"/>
            <w:color w:val="0077CC"/>
            <w:position w:val="0"/>
            <w:sz w:val="18"/>
            <w:u w:val="single"/>
            <w:vertAlign w:val="baseline"/>
          </w:rPr>
          <w:t>15 U.S.C. §§ 12-27</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29 U.S.C. §§ 52-53</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79" w:name="Bookmark_fnpara_14"/>
      <w:bookmarkEnd w:id="379"/>
      <w:r>
        <w:rPr>
          <w:rFonts w:ascii="arial" w:eastAsia="arial" w:hAnsi="arial" w:cs="arial"/>
          <w:b w:val="0"/>
          <w:i w:val="0"/>
          <w:strike w:val="0"/>
          <w:noProof w:val="0"/>
          <w:color w:val="000000"/>
          <w:position w:val="0"/>
          <w:sz w:val="18"/>
          <w:u w:val="none"/>
          <w:vertAlign w:val="baseline"/>
        </w:rPr>
        <w:t xml:space="preserve">Class Action Fairness Act of 2005 (CAFA), </w:t>
      </w:r>
      <w:r>
        <w:rPr>
          <w:rFonts w:ascii="arial" w:eastAsia="arial" w:hAnsi="arial" w:cs="arial"/>
          <w:b/>
          <w:i/>
          <w:strike w:val="0"/>
          <w:noProof w:val="0"/>
          <w:color w:val="000000"/>
          <w:position w:val="0"/>
          <w:sz w:val="18"/>
          <w:u w:val="none"/>
          <w:vertAlign w:val="baseline"/>
        </w:rPr>
        <w:t>28 U.S.C. §§ 1332(d)</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1453</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1711-15 (2012)</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35" w:name="Bookmark_fnpara_15"/>
      <w:bookmarkEnd w:id="435"/>
      <w:bookmarkStart w:id="436" w:name="Bookmark_I5HFV1WN2SF87S0030000400"/>
      <w:bookmarkEnd w:id="436"/>
      <w:r>
        <w:rPr>
          <w:rFonts w:ascii="arial" w:eastAsia="arial" w:hAnsi="arial" w:cs="arial"/>
          <w:b w:val="0"/>
          <w:i w:val="0"/>
          <w:strike w:val="0"/>
          <w:noProof w:val="0"/>
          <w:color w:val="000000"/>
          <w:position w:val="0"/>
          <w:sz w:val="18"/>
          <w:u w:val="single"/>
          <w:vertAlign w:val="baseline"/>
        </w:rPr>
        <w:t>Laydon v.</w:t>
      </w:r>
      <w:r>
        <w:rPr>
          <w:rFonts w:ascii="arial" w:eastAsia="arial" w:hAnsi="arial" w:cs="arial"/>
          <w:b/>
          <w:i w:val="0"/>
          <w:strike w:val="0"/>
          <w:noProof w:val="0"/>
          <w:color w:val="000000"/>
          <w:position w:val="0"/>
          <w:sz w:val="18"/>
          <w:u w:val="single"/>
          <w:vertAlign w:val="baseline"/>
        </w:rPr>
        <w:t> [*110] </w:t>
      </w:r>
      <w:r>
        <w:rPr>
          <w:rFonts w:ascii="arial" w:eastAsia="arial" w:hAnsi="arial" w:cs="arial"/>
          <w:b w:val="0"/>
          <w:i w:val="0"/>
          <w:strike w:val="0"/>
          <w:noProof w:val="0"/>
          <w:color w:val="000000"/>
          <w:position w:val="0"/>
          <w:sz w:val="18"/>
          <w:u w:val="single"/>
          <w:vertAlign w:val="baseline"/>
        </w:rPr>
        <w:t xml:space="preserve"> Credit Suisse Grp. AG</w:t>
      </w:r>
      <w:r>
        <w:rPr>
          <w:rFonts w:ascii="arial" w:eastAsia="arial" w:hAnsi="arial" w:cs="arial"/>
          <w:b w:val="0"/>
          <w:i w:val="0"/>
          <w:strike w:val="0"/>
          <w:noProof w:val="0"/>
          <w:color w:val="000000"/>
          <w:position w:val="0"/>
          <w:sz w:val="18"/>
          <w:u w:val="none"/>
          <w:vertAlign w:val="baseline"/>
        </w:rPr>
        <w:t xml:space="preserve">, No. 11-cv-2824 (N.D. Ill.),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11-cv-5638 (NRB) (S.D.N.Y.).</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40" w:name="Bookmark_fnpara_16"/>
      <w:bookmarkEnd w:id="440"/>
      <w:r>
        <w:rPr>
          <w:rFonts w:ascii="arial" w:eastAsia="arial" w:hAnsi="arial" w:cs="arial"/>
          <w:b w:val="0"/>
          <w:i w:val="0"/>
          <w:strike w:val="0"/>
          <w:noProof w:val="0"/>
          <w:color w:val="000000"/>
          <w:position w:val="0"/>
          <w:sz w:val="18"/>
          <w:u w:val="none"/>
          <w:vertAlign w:val="baseline"/>
        </w:rPr>
        <w:t xml:space="preserve">Edge Act, ch. 6, § 25A (1913), ch. 18, 41 Stat. 378 (1919), </w:t>
      </w:r>
      <w:r>
        <w:rPr>
          <w:rFonts w:ascii="arial" w:eastAsia="arial" w:hAnsi="arial" w:cs="arial"/>
          <w:b w:val="0"/>
          <w:i w:val="0"/>
          <w:strike w:val="0"/>
          <w:noProof w:val="0"/>
          <w:color w:val="000000"/>
          <w:position w:val="0"/>
          <w:sz w:val="18"/>
          <w:u w:val="single"/>
          <w:vertAlign w:val="baseline"/>
        </w:rPr>
        <w:t>as amended by</w:t>
      </w:r>
      <w:r>
        <w:rPr>
          <w:rFonts w:ascii="arial" w:eastAsia="arial" w:hAnsi="arial" w:cs="arial"/>
          <w:b w:val="0"/>
          <w:i w:val="0"/>
          <w:strike w:val="0"/>
          <w:noProof w:val="0"/>
          <w:color w:val="000000"/>
          <w:position w:val="0"/>
          <w:sz w:val="18"/>
          <w:u w:val="none"/>
          <w:vertAlign w:val="baseline"/>
        </w:rPr>
        <w:t xml:space="preserve"> Glass-Steagall Act, </w:t>
      </w:r>
      <w:r>
        <w:rPr>
          <w:rFonts w:ascii="arial" w:eastAsia="arial" w:hAnsi="arial" w:cs="arial"/>
          <w:b/>
          <w:i/>
          <w:strike w:val="0"/>
          <w:noProof w:val="0"/>
          <w:color w:val="000000"/>
          <w:position w:val="0"/>
          <w:sz w:val="18"/>
          <w:u w:val="none"/>
          <w:vertAlign w:val="baseline"/>
        </w:rPr>
        <w:t>ch. 89, § 15, 48 Stat. 162 (1933)</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12 U.S.C. § 632 (2012)</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41" w:name="Bookmark_fnpara_17"/>
      <w:bookmarkEnd w:id="441"/>
      <w:r>
        <w:rPr>
          <w:rFonts w:ascii="arial" w:eastAsia="arial" w:hAnsi="arial" w:cs="arial"/>
          <w:b w:val="0"/>
          <w:i w:val="0"/>
          <w:strike w:val="0"/>
          <w:noProof w:val="0"/>
          <w:color w:val="000000"/>
          <w:position w:val="0"/>
          <w:sz w:val="18"/>
          <w:u w:val="none"/>
          <w:vertAlign w:val="baseline"/>
        </w:rPr>
        <w:t xml:space="preserve">Foreign Sovereign Immunities Act (FSIA), </w:t>
      </w:r>
      <w:hyperlink r:id="rId16" w:history="1">
        <w:r>
          <w:rPr>
            <w:rFonts w:ascii="arial" w:eastAsia="arial" w:hAnsi="arial" w:cs="arial"/>
            <w:b w:val="0"/>
            <w:i/>
            <w:strike w:val="0"/>
            <w:noProof w:val="0"/>
            <w:color w:val="0077CC"/>
            <w:position w:val="0"/>
            <w:sz w:val="18"/>
            <w:u w:val="single"/>
            <w:vertAlign w:val="baseline"/>
          </w:rPr>
          <w:t>28 U.S.C. §§ 1330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1441(d)</w:t>
      </w:r>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42" w:name="Bookmark_fnpara_18"/>
      <w:bookmarkEnd w:id="442"/>
      <w:r>
        <w:rPr>
          <w:rFonts w:ascii="arial" w:eastAsia="arial" w:hAnsi="arial" w:cs="arial"/>
          <w:b w:val="0"/>
          <w:i w:val="0"/>
          <w:strike w:val="0"/>
          <w:noProof w:val="0"/>
          <w:color w:val="000000"/>
          <w:position w:val="0"/>
          <w:sz w:val="18"/>
          <w:u w:val="none"/>
          <w:vertAlign w:val="baseline"/>
        </w:rPr>
        <w:t>As Salix Capital US had originally filed in New York County, New York, its case was removed directly to this Court.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43" w:name="Bookmark_fnpara_19"/>
      <w:bookmarkEnd w:id="443"/>
      <w:r>
        <w:rPr>
          <w:rFonts w:ascii="arial" w:eastAsia="arial" w:hAnsi="arial" w:cs="arial"/>
          <w:b w:val="0"/>
          <w:i w:val="0"/>
          <w:strike w:val="0"/>
          <w:noProof w:val="0"/>
          <w:color w:val="000000"/>
          <w:position w:val="0"/>
          <w:sz w:val="18"/>
          <w:u w:val="none"/>
          <w:vertAlign w:val="baseline"/>
        </w:rPr>
        <w:t>As a result of bailouts during the financial crisis, the United Kingdom owned 80% of the Royal Bank of Scotland Group plc, and the German state of Nordrhein-Westfalen owned approximately 69% of Portigon AG.</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64" w:name="Bookmark_fnpara_20"/>
      <w:bookmarkEnd w:id="464"/>
      <w:r>
        <w:rPr>
          <w:rFonts w:ascii="arial" w:eastAsia="arial" w:hAnsi="arial" w:cs="arial"/>
          <w:b w:val="0"/>
          <w:i w:val="0"/>
          <w:strike w:val="0"/>
          <w:noProof w:val="0"/>
          <w:color w:val="000000"/>
          <w:position w:val="0"/>
          <w:sz w:val="18"/>
          <w:u w:val="none"/>
          <w:vertAlign w:val="baseline"/>
        </w:rPr>
        <w:t xml:space="preserve">The motion at MDL ECF No. 974, against </w:t>
      </w:r>
      <w:bookmarkStart w:id="465" w:name="Bookmark_I5HFV1WN2SF87W0010000400"/>
      <w:bookmarkEnd w:id="465"/>
      <w:r>
        <w:rPr>
          <w:rFonts w:ascii="arial" w:eastAsia="arial" w:hAnsi="arial" w:cs="arial"/>
          <w:b w:val="0"/>
          <w:i w:val="0"/>
          <w:strike w:val="0"/>
          <w:noProof w:val="0"/>
          <w:color w:val="000000"/>
          <w:position w:val="0"/>
          <w:sz w:val="18"/>
          <w:u w:val="single"/>
          <w:vertAlign w:val="baseline"/>
        </w:rPr>
        <w:t>Goldsleger v. Bank of Am. Home Loans</w:t>
      </w:r>
      <w:r>
        <w:rPr>
          <w:rFonts w:ascii="arial" w:eastAsia="arial" w:hAnsi="arial" w:cs="arial"/>
          <w:b w:val="0"/>
          <w:i w:val="0"/>
          <w:strike w:val="0"/>
          <w:noProof w:val="0"/>
          <w:color w:val="000000"/>
          <w:position w:val="0"/>
          <w:sz w:val="18"/>
          <w:u w:val="none"/>
          <w:vertAlign w:val="baseline"/>
        </w:rPr>
        <w:t xml:space="preserve">, No. 14-cv-3102 (E.D. Pa.),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14-cv-7720 (NRB) (S.D.N.Y.), has proceeded on a briefing schedule different from defendants' other motions to dismiss, and is therefore not addressed in this Memorandum and Order.</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74" w:name="Bookmark_fnpara_21"/>
      <w:bookmarkEnd w:id="474"/>
      <w:bookmarkStart w:id="475" w:name="Bookmark_I5HFV1WN2D6NVC0030000400"/>
      <w:bookmarkEnd w:id="475"/>
      <w:r>
        <w:rPr>
          <w:rFonts w:ascii="arial" w:eastAsia="arial" w:hAnsi="arial" w:cs="arial"/>
          <w:b w:val="0"/>
          <w:i w:val="0"/>
          <w:strike w:val="0"/>
          <w:noProof w:val="0"/>
          <w:color w:val="000000"/>
          <w:position w:val="0"/>
          <w:sz w:val="18"/>
          <w:u w:val="none"/>
          <w:vertAlign w:val="baseline"/>
        </w:rPr>
        <w:t xml:space="preserve">It appears that BATA, like many municipal plaintiffs, traded LIBOR-based swaps as a hedge. If these swaps hedged LIBOR-based bonds, then it is not clear that LIBOR manipulation could have caused any damage. </w:t>
      </w:r>
      <w:r>
        <w:rPr>
          <w:rFonts w:ascii="arial" w:eastAsia="arial" w:hAnsi="arial" w:cs="arial"/>
          <w:b w:val="0"/>
          <w:i w:val="0"/>
          <w:strike w:val="0"/>
          <w:noProof w:val="0"/>
          <w:color w:val="000000"/>
          <w:position w:val="0"/>
          <w:sz w:val="18"/>
          <w:u w:val="single"/>
          <w:vertAlign w:val="baseline"/>
        </w:rPr>
        <w:t xml:space="preserve">See </w:t>
      </w:r>
      <w:bookmarkStart w:id="476" w:name="Bookmark_I5HFV1WN2D6NVC0020000400"/>
      <w:bookmarkEnd w:id="476"/>
      <w:hyperlink r:id="rId17" w:history="1">
        <w:r>
          <w:rPr>
            <w:rFonts w:ascii="arial" w:eastAsia="arial" w:hAnsi="arial" w:cs="arial"/>
            <w:b w:val="0"/>
            <w:i/>
            <w:strike w:val="0"/>
            <w:noProof w:val="0"/>
            <w:color w:val="0077CC"/>
            <w:position w:val="0"/>
            <w:sz w:val="18"/>
            <w:u w:val="single"/>
            <w:vertAlign w:val="baseline"/>
          </w:rPr>
          <w:t>BPP Ill., LLC v. Royal Bank of Scotland Grp., PLC</w:t>
        </w:r>
      </w:hyperlink>
      <w:hyperlink r:id="rId17" w:history="1">
        <w:r>
          <w:rPr>
            <w:rFonts w:ascii="arial" w:eastAsia="arial" w:hAnsi="arial" w:cs="arial"/>
            <w:b w:val="0"/>
            <w:i/>
            <w:strike w:val="0"/>
            <w:noProof w:val="0"/>
            <w:color w:val="0077CC"/>
            <w:position w:val="0"/>
            <w:sz w:val="18"/>
            <w:u w:val="single"/>
            <w:vertAlign w:val="baseline"/>
          </w:rPr>
          <w:t>, No. 13-cv-638 (JMF), 2013 WL 6003701, at n.3, 2013 U.S. Dist. LEXIS 161761, at n.3 (S.D.N.Y. Nov. 13,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vac'd in part on other grounds</w:t>
      </w:r>
      <w:r>
        <w:rPr>
          <w:rFonts w:ascii="arial" w:eastAsia="arial" w:hAnsi="arial" w:cs="arial"/>
          <w:b w:val="0"/>
          <w:i w:val="0"/>
          <w:strike w:val="0"/>
          <w:noProof w:val="0"/>
          <w:color w:val="000000"/>
          <w:position w:val="0"/>
          <w:sz w:val="18"/>
          <w:u w:val="none"/>
          <w:vertAlign w:val="baseline"/>
        </w:rPr>
        <w:t xml:space="preserve">, </w:t>
      </w:r>
      <w:bookmarkStart w:id="477" w:name="Bookmark_I5HFV1WN2D6NVC0040000400"/>
      <w:bookmarkEnd w:id="477"/>
      <w:hyperlink r:id="rId18" w:history="1">
        <w:r>
          <w:rPr>
            <w:rFonts w:ascii="arial" w:eastAsia="arial" w:hAnsi="arial" w:cs="arial"/>
            <w:b w:val="0"/>
            <w:i/>
            <w:strike w:val="0"/>
            <w:noProof w:val="0"/>
            <w:color w:val="0077CC"/>
            <w:position w:val="0"/>
            <w:sz w:val="18"/>
            <w:u w:val="single"/>
            <w:vertAlign w:val="baseline"/>
          </w:rPr>
          <w:t>603 F. App'x 57 (2d Cir. 2015)</w:t>
        </w:r>
      </w:hyperlink>
      <w:r>
        <w:rPr>
          <w:rFonts w:ascii="arial" w:eastAsia="arial" w:hAnsi="arial" w:cs="arial"/>
          <w:b w:val="0"/>
          <w:i w:val="0"/>
          <w:strike w:val="0"/>
          <w:noProof w:val="0"/>
          <w:color w:val="000000"/>
          <w:position w:val="0"/>
          <w:sz w:val="18"/>
          <w:u w:val="none"/>
          <w:vertAlign w:val="baseline"/>
        </w:rPr>
        <w:t>. However, if BATA's bonds were tied to a different index, such as the Municipal Swap Index published by Securities Industry and Financial Markets Association (SIFMA), then BATA presumably would have suffered injury from its imperfect hedge.</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79" w:name="Bookmark_fnpara_22"/>
      <w:bookmarkEnd w:id="479"/>
      <w:r>
        <w:rPr>
          <w:rFonts w:ascii="arial" w:eastAsia="arial" w:hAnsi="arial" w:cs="arial"/>
          <w:b w:val="0"/>
          <w:i w:val="0"/>
          <w:strike w:val="0"/>
          <w:noProof w:val="0"/>
          <w:color w:val="000000"/>
          <w:position w:val="0"/>
          <w:sz w:val="18"/>
          <w:u w:val="none"/>
          <w:vertAlign w:val="baseline"/>
        </w:rPr>
        <w:t xml:space="preserve">The Cartwright Act, </w:t>
      </w:r>
      <w:hyperlink r:id="rId19" w:history="1">
        <w:r>
          <w:rPr>
            <w:rFonts w:ascii="arial" w:eastAsia="arial" w:hAnsi="arial" w:cs="arial"/>
            <w:b w:val="0"/>
            <w:i/>
            <w:strike w:val="0"/>
            <w:noProof w:val="0"/>
            <w:color w:val="0077CC"/>
            <w:position w:val="0"/>
            <w:sz w:val="18"/>
            <w:u w:val="single"/>
            <w:vertAlign w:val="baseline"/>
          </w:rPr>
          <w:t>Cal. Bus. &amp; Prof. Code §§ 16720</w:t>
        </w:r>
      </w:hyperlink>
      <w:r>
        <w:rPr>
          <w:rFonts w:ascii="arial" w:eastAsia="arial" w:hAnsi="arial" w:cs="arial"/>
          <w:b w:val="0"/>
          <w:i w:val="0"/>
          <w:strike w:val="0"/>
          <w:noProof w:val="0"/>
          <w:color w:val="000000"/>
          <w:position w:val="0"/>
          <w:sz w:val="18"/>
          <w:u w:val="none"/>
          <w:vertAlign w:val="baseline"/>
        </w:rPr>
        <w:t xml:space="preserve">-28 (West 2008), is California's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81" w:name="Bookmark_fnpara_23"/>
      <w:bookmarkEnd w:id="481"/>
      <w:r>
        <w:rPr>
          <w:rFonts w:ascii="arial" w:eastAsia="arial" w:hAnsi="arial" w:cs="arial"/>
          <w:b w:val="0"/>
          <w:i w:val="0"/>
          <w:strike w:val="0"/>
          <w:noProof w:val="0"/>
          <w:color w:val="000000"/>
          <w:position w:val="0"/>
          <w:sz w:val="18"/>
          <w:u w:val="none"/>
          <w:vertAlign w:val="baseline"/>
        </w:rPr>
        <w:t xml:space="preserve">In order of filing date, the </w:t>
      </w:r>
      <w:r>
        <w:rPr>
          <w:rFonts w:ascii="arial" w:eastAsia="arial" w:hAnsi="arial" w:cs="arial"/>
          <w:b w:val="0"/>
          <w:i w:val="0"/>
          <w:strike w:val="0"/>
          <w:noProof w:val="0"/>
          <w:color w:val="000000"/>
          <w:position w:val="0"/>
          <w:sz w:val="18"/>
          <w:u w:val="single"/>
          <w:vertAlign w:val="baseline"/>
        </w:rPr>
        <w:t>California Consolidated Cases are: Cty. of San Diego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San Diego County</w:t>
      </w:r>
      <w:r>
        <w:rPr>
          <w:rFonts w:ascii="arial" w:eastAsia="arial" w:hAnsi="arial" w:cs="arial"/>
          <w:b w:val="0"/>
          <w:i w:val="0"/>
          <w:strike w:val="0"/>
          <w:noProof w:val="0"/>
          <w:color w:val="000000"/>
          <w:position w:val="0"/>
          <w:sz w:val="18"/>
          <w:u w:val="none"/>
          <w:vertAlign w:val="baseline"/>
        </w:rPr>
        <w:t xml:space="preserve">"), No. 13-cv-48 (S.D.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13-cv-667 (NRB) (S.D.N.Y.); </w:t>
      </w:r>
      <w:r>
        <w:rPr>
          <w:rFonts w:ascii="arial" w:eastAsia="arial" w:hAnsi="arial" w:cs="arial"/>
          <w:b w:val="0"/>
          <w:i w:val="0"/>
          <w:strike w:val="0"/>
          <w:noProof w:val="0"/>
          <w:color w:val="000000"/>
          <w:position w:val="0"/>
          <w:sz w:val="18"/>
          <w:u w:val="single"/>
          <w:vertAlign w:val="baseline"/>
        </w:rPr>
        <w:t>City of Riverside v. Bank of Am. Corp.</w:t>
      </w:r>
      <w:r>
        <w:rPr>
          <w:rFonts w:ascii="arial" w:eastAsia="arial" w:hAnsi="arial" w:cs="arial"/>
          <w:b w:val="0"/>
          <w:i w:val="0"/>
          <w:strike w:val="0"/>
          <w:noProof w:val="0"/>
          <w:color w:val="000000"/>
          <w:position w:val="0"/>
          <w:sz w:val="18"/>
          <w:u w:val="none"/>
          <w:vertAlign w:val="baseline"/>
        </w:rPr>
        <w:t xml:space="preserve"> ("Riverside"), No. 13-cv-62 (C.D.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13-cv-597 (NRB) (S.D.N.Y.); </w:t>
      </w:r>
      <w:r>
        <w:rPr>
          <w:rFonts w:ascii="arial" w:eastAsia="arial" w:hAnsi="arial" w:cs="arial"/>
          <w:b w:val="0"/>
          <w:i w:val="0"/>
          <w:strike w:val="0"/>
          <w:noProof w:val="0"/>
          <w:color w:val="000000"/>
          <w:position w:val="0"/>
          <w:sz w:val="18"/>
          <w:u w:val="single"/>
          <w:vertAlign w:val="baseline"/>
        </w:rPr>
        <w:t>City of Richmond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Richmond</w:t>
      </w:r>
      <w:r>
        <w:rPr>
          <w:rFonts w:ascii="arial" w:eastAsia="arial" w:hAnsi="arial" w:cs="arial"/>
          <w:b w:val="0"/>
          <w:i w:val="0"/>
          <w:strike w:val="0"/>
          <w:noProof w:val="0"/>
          <w:color w:val="000000"/>
          <w:position w:val="0"/>
          <w:sz w:val="18"/>
          <w:u w:val="none"/>
          <w:vertAlign w:val="baseline"/>
        </w:rPr>
        <w:t xml:space="preserve">"), No. 13-cv-106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13-cv-627 (NRB) (S.D.N.Y.); </w:t>
      </w:r>
      <w:r>
        <w:rPr>
          <w:rFonts w:ascii="arial" w:eastAsia="arial" w:hAnsi="arial" w:cs="arial"/>
          <w:b w:val="0"/>
          <w:i w:val="0"/>
          <w:strike w:val="0"/>
          <w:noProof w:val="0"/>
          <w:color w:val="000000"/>
          <w:position w:val="0"/>
          <w:sz w:val="18"/>
          <w:u w:val="single"/>
          <w:vertAlign w:val="baseline"/>
        </w:rPr>
        <w:t>Cty. of San Mateo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San Mateo County</w:t>
      </w:r>
      <w:r>
        <w:rPr>
          <w:rFonts w:ascii="arial" w:eastAsia="arial" w:hAnsi="arial" w:cs="arial"/>
          <w:b w:val="0"/>
          <w:i w:val="0"/>
          <w:strike w:val="0"/>
          <w:noProof w:val="0"/>
          <w:color w:val="000000"/>
          <w:position w:val="0"/>
          <w:sz w:val="18"/>
          <w:u w:val="none"/>
          <w:vertAlign w:val="baseline"/>
        </w:rPr>
        <w:t xml:space="preserve">"), No. 13-cv-108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13-cv-625 (NRB) (S.D.N.Y.); </w:t>
      </w:r>
      <w:r>
        <w:rPr>
          <w:rFonts w:ascii="arial" w:eastAsia="arial" w:hAnsi="arial" w:cs="arial"/>
          <w:b w:val="0"/>
          <w:i w:val="0"/>
          <w:strike w:val="0"/>
          <w:noProof w:val="0"/>
          <w:color w:val="000000"/>
          <w:position w:val="0"/>
          <w:sz w:val="18"/>
          <w:u w:val="single"/>
          <w:vertAlign w:val="baseline"/>
        </w:rPr>
        <w:t>E. Bay Mun. Util. Dist.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EBMUD</w:t>
      </w:r>
      <w:r>
        <w:rPr>
          <w:rFonts w:ascii="arial" w:eastAsia="arial" w:hAnsi="arial" w:cs="arial"/>
          <w:b w:val="0"/>
          <w:i w:val="0"/>
          <w:strike w:val="0"/>
          <w:noProof w:val="0"/>
          <w:color w:val="000000"/>
          <w:position w:val="0"/>
          <w:sz w:val="18"/>
          <w:u w:val="none"/>
          <w:vertAlign w:val="baseline"/>
        </w:rPr>
        <w:t xml:space="preserve">"), No. 13-cv-109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13-cv-626 (NRB) (S.D.N.Y.); </w:t>
      </w:r>
      <w:r>
        <w:rPr>
          <w:rFonts w:ascii="arial" w:eastAsia="arial" w:hAnsi="arial" w:cs="arial"/>
          <w:b w:val="0"/>
          <w:i w:val="0"/>
          <w:strike w:val="0"/>
          <w:noProof w:val="0"/>
          <w:color w:val="000000"/>
          <w:position w:val="0"/>
          <w:sz w:val="18"/>
          <w:u w:val="single"/>
          <w:vertAlign w:val="baseline"/>
        </w:rPr>
        <w:t>San Diego Ass'n of Gov'ts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 [*117] </w:t>
      </w:r>
      <w:r>
        <w:rPr>
          <w:rFonts w:ascii="arial" w:eastAsia="arial" w:hAnsi="arial" w:cs="arial"/>
          <w:b w:val="0"/>
          <w:i w:val="0"/>
          <w:strike w:val="0"/>
          <w:noProof w:val="0"/>
          <w:color w:val="000000"/>
          <w:position w:val="0"/>
          <w:sz w:val="18"/>
          <w:u w:val="single"/>
          <w:vertAlign w:val="baseline"/>
        </w:rPr>
        <w:t>SANDAG</w:t>
      </w:r>
      <w:r>
        <w:rPr>
          <w:rFonts w:ascii="arial" w:eastAsia="arial" w:hAnsi="arial" w:cs="arial"/>
          <w:b w:val="0"/>
          <w:i w:val="0"/>
          <w:strike w:val="0"/>
          <w:noProof w:val="0"/>
          <w:color w:val="000000"/>
          <w:position w:val="0"/>
          <w:sz w:val="18"/>
          <w:u w:val="none"/>
          <w:vertAlign w:val="baseline"/>
        </w:rPr>
        <w:t xml:space="preserve">"), No. 13-cv-1466 (S.D.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13-cv-5221 (NRB) (S.D.N.Y.); </w:t>
      </w:r>
      <w:r>
        <w:rPr>
          <w:rFonts w:ascii="arial" w:eastAsia="arial" w:hAnsi="arial" w:cs="arial"/>
          <w:b w:val="0"/>
          <w:i w:val="0"/>
          <w:strike w:val="0"/>
          <w:noProof w:val="0"/>
          <w:color w:val="000000"/>
          <w:position w:val="0"/>
          <w:sz w:val="18"/>
          <w:u w:val="single"/>
          <w:vertAlign w:val="baseline"/>
        </w:rPr>
        <w:t>Cty. of Sacramento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Sacramento County</w:t>
      </w:r>
      <w:r>
        <w:rPr>
          <w:rFonts w:ascii="arial" w:eastAsia="arial" w:hAnsi="arial" w:cs="arial"/>
          <w:b w:val="0"/>
          <w:i w:val="0"/>
          <w:strike w:val="0"/>
          <w:noProof w:val="0"/>
          <w:color w:val="000000"/>
          <w:position w:val="0"/>
          <w:sz w:val="18"/>
          <w:u w:val="none"/>
          <w:vertAlign w:val="baseline"/>
        </w:rPr>
        <w:t xml:space="preserve">"), No. 13-cv-1476 (E.D.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13-cv-5569 (NRB) (S.D.N.Y.); </w:t>
      </w:r>
      <w:r>
        <w:rPr>
          <w:rFonts w:ascii="arial" w:eastAsia="arial" w:hAnsi="arial" w:cs="arial"/>
          <w:b w:val="0"/>
          <w:i w:val="0"/>
          <w:strike w:val="0"/>
          <w:noProof w:val="0"/>
          <w:color w:val="000000"/>
          <w:position w:val="0"/>
          <w:sz w:val="18"/>
          <w:u w:val="single"/>
          <w:vertAlign w:val="baseline"/>
        </w:rPr>
        <w:t>Regents of the Univ. of Cal.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Regents</w:t>
      </w:r>
      <w:r>
        <w:rPr>
          <w:rFonts w:ascii="arial" w:eastAsia="arial" w:hAnsi="arial" w:cs="arial"/>
          <w:b w:val="0"/>
          <w:i w:val="0"/>
          <w:strike w:val="0"/>
          <w:noProof w:val="0"/>
          <w:color w:val="000000"/>
          <w:position w:val="0"/>
          <w:sz w:val="18"/>
          <w:u w:val="none"/>
          <w:vertAlign w:val="baseline"/>
        </w:rPr>
        <w:t xml:space="preserve">"), No. 13-cv-2921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13-cv-5186 (NRB) (S.D.N.Y.); </w:t>
      </w:r>
      <w:r>
        <w:rPr>
          <w:rFonts w:ascii="arial" w:eastAsia="arial" w:hAnsi="arial" w:cs="arial"/>
          <w:b w:val="0"/>
          <w:i w:val="0"/>
          <w:strike w:val="0"/>
          <w:noProof w:val="0"/>
          <w:color w:val="000000"/>
          <w:position w:val="0"/>
          <w:sz w:val="18"/>
          <w:u w:val="single"/>
          <w:vertAlign w:val="baseline"/>
        </w:rPr>
        <w:t>Cty. of Sonoma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Sonoma County</w:t>
      </w:r>
      <w:r>
        <w:rPr>
          <w:rFonts w:ascii="arial" w:eastAsia="arial" w:hAnsi="arial" w:cs="arial"/>
          <w:b w:val="0"/>
          <w:i w:val="0"/>
          <w:strike w:val="0"/>
          <w:noProof w:val="0"/>
          <w:color w:val="000000"/>
          <w:position w:val="0"/>
          <w:sz w:val="18"/>
          <w:u w:val="none"/>
          <w:vertAlign w:val="baseline"/>
        </w:rPr>
        <w:t xml:space="preserve">"), No. 13-cv-2979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13-cv-2979 (NRB) (S.D.N.Y.); </w:t>
      </w:r>
      <w:r>
        <w:rPr>
          <w:rFonts w:ascii="arial" w:eastAsia="arial" w:hAnsi="arial" w:cs="arial"/>
          <w:b w:val="0"/>
          <w:i w:val="0"/>
          <w:strike w:val="0"/>
          <w:noProof w:val="0"/>
          <w:color w:val="000000"/>
          <w:position w:val="0"/>
          <w:sz w:val="18"/>
          <w:u w:val="single"/>
          <w:vertAlign w:val="baseline"/>
        </w:rPr>
        <w:t>Cty. of Mendocino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Mendocino County</w:t>
      </w:r>
      <w:r>
        <w:rPr>
          <w:rFonts w:ascii="arial" w:eastAsia="arial" w:hAnsi="arial" w:cs="arial"/>
          <w:b w:val="0"/>
          <w:i w:val="0"/>
          <w:strike w:val="0"/>
          <w:noProof w:val="0"/>
          <w:color w:val="000000"/>
          <w:position w:val="0"/>
          <w:sz w:val="18"/>
          <w:u w:val="none"/>
          <w:vertAlign w:val="baseline"/>
        </w:rPr>
        <w:t xml:space="preserve">"), No. 13-cv-5278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13-cv-8644 (NRB) (S.D.N.Y.). </w:t>
      </w:r>
      <w:bookmarkStart w:id="482" w:name="Bookmark_I5HFV1WN2HM6N70020000400"/>
      <w:bookmarkEnd w:id="482"/>
      <w:r>
        <w:rPr>
          <w:rFonts w:ascii="arial" w:eastAsia="arial" w:hAnsi="arial" w:cs="arial"/>
          <w:b w:val="0"/>
          <w:i w:val="0"/>
          <w:strike w:val="0"/>
          <w:noProof w:val="0"/>
          <w:color w:val="000000"/>
          <w:position w:val="0"/>
          <w:sz w:val="18"/>
          <w:u w:val="none"/>
          <w:vertAlign w:val="baseline"/>
        </w:rPr>
        <w:t xml:space="preserve">To be clear, these cases have not been consolidated pursuant to </w:t>
      </w:r>
      <w:hyperlink r:id="rId20" w:history="1">
        <w:r>
          <w:rPr>
            <w:rFonts w:ascii="arial" w:eastAsia="arial" w:hAnsi="arial" w:cs="arial"/>
            <w:b w:val="0"/>
            <w:i/>
            <w:strike w:val="0"/>
            <w:noProof w:val="0"/>
            <w:color w:val="0077CC"/>
            <w:position w:val="0"/>
            <w:sz w:val="18"/>
            <w:u w:val="single"/>
            <w:vertAlign w:val="baseline"/>
          </w:rPr>
          <w:t>Rule 42</w:t>
        </w:r>
      </w:hyperlink>
      <w:r>
        <w:rPr>
          <w:rFonts w:ascii="arial" w:eastAsia="arial" w:hAnsi="arial" w:cs="arial"/>
          <w:b w:val="0"/>
          <w:i w:val="0"/>
          <w:strike w:val="0"/>
          <w:noProof w:val="0"/>
          <w:color w:val="000000"/>
          <w:position w:val="0"/>
          <w:sz w:val="18"/>
          <w:u w:val="none"/>
          <w:vertAlign w:val="baseline"/>
        </w:rPr>
        <w:t xml:space="preserve">. Plaintiffs in these cases have filed a consolidated complaint within this MDL for administrative purposes. </w:t>
      </w:r>
      <w:r>
        <w:rPr>
          <w:rFonts w:ascii="arial" w:eastAsia="arial" w:hAnsi="arial" w:cs="arial"/>
          <w:b w:val="0"/>
          <w:i w:val="0"/>
          <w:strike w:val="0"/>
          <w:noProof w:val="0"/>
          <w:color w:val="000000"/>
          <w:position w:val="0"/>
          <w:sz w:val="18"/>
          <w:u w:val="single"/>
          <w:vertAlign w:val="baseline"/>
        </w:rPr>
        <w:t xml:space="preserve">See </w:t>
      </w:r>
      <w:bookmarkStart w:id="483" w:name="Bookmark_I5HFV1WN2HM6N70010000400"/>
      <w:bookmarkEnd w:id="483"/>
      <w:hyperlink r:id="rId21" w:history="1">
        <w:r>
          <w:rPr>
            <w:rFonts w:ascii="arial" w:eastAsia="arial" w:hAnsi="arial" w:cs="arial"/>
            <w:b w:val="0"/>
            <w:i/>
            <w:strike w:val="0"/>
            <w:noProof w:val="0"/>
            <w:color w:val="0077CC"/>
            <w:position w:val="0"/>
            <w:sz w:val="18"/>
            <w:u w:val="single"/>
            <w:vertAlign w:val="baseline"/>
          </w:rPr>
          <w:t>Gelboim v. Bank of Am. Corp.</w:t>
        </w:r>
      </w:hyperlink>
      <w:hyperlink r:id="rId21" w:history="1">
        <w:r>
          <w:rPr>
            <w:rFonts w:ascii="arial" w:eastAsia="arial" w:hAnsi="arial" w:cs="arial"/>
            <w:b w:val="0"/>
            <w:i/>
            <w:strike w:val="0"/>
            <w:noProof w:val="0"/>
            <w:color w:val="0077CC"/>
            <w:position w:val="0"/>
            <w:sz w:val="18"/>
            <w:u w:val="single"/>
            <w:vertAlign w:val="baseline"/>
          </w:rPr>
          <w:t xml:space="preserve">, 574 U.S. </w:t>
        </w:r>
      </w:hyperlink>
      <w:hyperlink r:id="rId21" w:history="1">
        <w:r>
          <w:rPr>
            <w:rFonts w:ascii="arial" w:eastAsia="arial" w:hAnsi="arial" w:cs="arial"/>
            <w:b w:val="0"/>
            <w:i/>
            <w:strike w:val="0"/>
            <w:noProof w:val="0"/>
            <w:color w:val="0077CC"/>
            <w:position w:val="0"/>
            <w:sz w:val="18"/>
            <w:u w:val="single"/>
            <w:vertAlign w:val="baseline"/>
          </w:rPr>
          <w:t>   </w:t>
        </w:r>
      </w:hyperlink>
      <w:hyperlink r:id="rId21" w:history="1">
        <w:r>
          <w:rPr>
            <w:rFonts w:ascii="arial" w:eastAsia="arial" w:hAnsi="arial" w:cs="arial"/>
            <w:b w:val="0"/>
            <w:i/>
            <w:strike w:val="0"/>
            <w:noProof w:val="0"/>
            <w:color w:val="0077CC"/>
            <w:position w:val="0"/>
            <w:sz w:val="18"/>
            <w:u w:val="single"/>
            <w:vertAlign w:val="baseline"/>
          </w:rPr>
          <w:t xml:space="preserve">, </w:t>
        </w:r>
      </w:hyperlink>
      <w:hyperlink r:id="rId21" w:history="1">
        <w:r>
          <w:rPr>
            <w:rFonts w:ascii="arial" w:eastAsia="arial" w:hAnsi="arial" w:cs="arial"/>
            <w:b w:val="0"/>
            <w:i/>
            <w:strike w:val="0"/>
            <w:noProof w:val="0"/>
            <w:color w:val="0077CC"/>
            <w:position w:val="0"/>
            <w:sz w:val="18"/>
            <w:u w:val="single"/>
            <w:vertAlign w:val="baseline"/>
          </w:rPr>
          <w:t>   </w:t>
        </w:r>
      </w:hyperlink>
      <w:hyperlink r:id="rId21" w:history="1">
        <w:r>
          <w:rPr>
            <w:rFonts w:ascii="arial" w:eastAsia="arial" w:hAnsi="arial" w:cs="arial"/>
            <w:b w:val="0"/>
            <w:i/>
            <w:strike w:val="0"/>
            <w:noProof w:val="0"/>
            <w:color w:val="0077CC"/>
            <w:position w:val="0"/>
            <w:sz w:val="18"/>
            <w:u w:val="single"/>
            <w:vertAlign w:val="baseline"/>
          </w:rPr>
          <w:t xml:space="preserve"> n.3, 135 S. Ct. 897, 904 n.3, 190 L. Ed. 2d 789 (2015)</w:t>
        </w:r>
      </w:hyperlink>
      <w:r>
        <w:rPr>
          <w:rFonts w:ascii="arial" w:eastAsia="arial" w:hAnsi="arial" w:cs="arial"/>
          <w:b w:val="0"/>
          <w:i w:val="0"/>
          <w:strike w:val="0"/>
          <w:noProof w:val="0"/>
          <w:color w:val="000000"/>
          <w:position w:val="0"/>
          <w:sz w:val="18"/>
          <w:u w:val="none"/>
          <w:vertAlign w:val="baseline"/>
        </w:rPr>
        <w:t xml:space="preserve"> (approving </w:t>
      </w:r>
      <w:bookmarkStart w:id="484" w:name="Bookmark_I5HFV1WN2HM6N70030000400"/>
      <w:bookmarkEnd w:id="484"/>
      <w:hyperlink r:id="rId22" w:history="1">
        <w:r>
          <w:rPr>
            <w:rFonts w:ascii="arial" w:eastAsia="arial" w:hAnsi="arial" w:cs="arial"/>
            <w:b w:val="0"/>
            <w:i/>
            <w:strike w:val="0"/>
            <w:noProof w:val="0"/>
            <w:color w:val="0077CC"/>
            <w:position w:val="0"/>
            <w:sz w:val="18"/>
            <w:u w:val="single"/>
            <w:vertAlign w:val="baseline"/>
          </w:rPr>
          <w:t xml:space="preserve">In re Refrigerant Compressors </w:t>
        </w:r>
      </w:hyperlink>
      <w:hyperlink r:id="rId22" w:history="1">
        <w:r>
          <w:rPr>
            <w:rFonts w:ascii="arial" w:eastAsia="arial" w:hAnsi="arial" w:cs="arial"/>
            <w:b/>
            <w:i/>
            <w:strike w:val="0"/>
            <w:noProof w:val="0"/>
            <w:color w:val="0077CC"/>
            <w:position w:val="0"/>
            <w:sz w:val="18"/>
            <w:u w:val="single"/>
            <w:vertAlign w:val="baseline"/>
          </w:rPr>
          <w:t>Antitrust</w:t>
        </w:r>
      </w:hyperlink>
      <w:hyperlink r:id="rId22" w:history="1">
        <w:r>
          <w:rPr>
            <w:rFonts w:ascii="arial" w:eastAsia="arial" w:hAnsi="arial" w:cs="arial"/>
            <w:b w:val="0"/>
            <w:i/>
            <w:strike w:val="0"/>
            <w:noProof w:val="0"/>
            <w:color w:val="0077CC"/>
            <w:position w:val="0"/>
            <w:sz w:val="18"/>
            <w:u w:val="single"/>
            <w:vertAlign w:val="baseline"/>
          </w:rPr>
          <w:t xml:space="preserve"> Litig.</w:t>
        </w:r>
      </w:hyperlink>
      <w:hyperlink r:id="rId22" w:history="1">
        <w:r>
          <w:rPr>
            <w:rFonts w:ascii="arial" w:eastAsia="arial" w:hAnsi="arial" w:cs="arial"/>
            <w:b w:val="0"/>
            <w:i/>
            <w:strike w:val="0"/>
            <w:noProof w:val="0"/>
            <w:color w:val="0077CC"/>
            <w:position w:val="0"/>
            <w:sz w:val="18"/>
            <w:u w:val="single"/>
            <w:vertAlign w:val="baseline"/>
          </w:rPr>
          <w:t>, 731 F.3d 586, 590-92 (6th Cir. 2013))</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val="0"/>
          <w:strike w:val="0"/>
          <w:noProof w:val="0"/>
          <w:color w:val="000000"/>
          <w:position w:val="0"/>
          <w:sz w:val="18"/>
          <w:u w:val="single"/>
          <w:vertAlign w:val="baseline"/>
        </w:rPr>
        <w:t>California Consolidated Cases</w:t>
      </w:r>
      <w:r>
        <w:rPr>
          <w:rFonts w:ascii="arial" w:eastAsia="arial" w:hAnsi="arial" w:cs="arial"/>
          <w:b w:val="0"/>
          <w:i w:val="0"/>
          <w:strike w:val="0"/>
          <w:noProof w:val="0"/>
          <w:color w:val="000000"/>
          <w:position w:val="0"/>
          <w:sz w:val="18"/>
          <w:u w:val="none"/>
          <w:vertAlign w:val="baseline"/>
        </w:rPr>
        <w:t xml:space="preserve"> do not include cases filed by other California public entities, such as BATA, Riverside </w:t>
      </w:r>
      <w:r>
        <w:rPr>
          <w:rFonts w:ascii="arial" w:eastAsia="arial" w:hAnsi="arial" w:cs="arial"/>
          <w:b w:val="0"/>
          <w:i w:val="0"/>
          <w:strike w:val="0"/>
          <w:noProof w:val="0"/>
          <w:color w:val="000000"/>
          <w:position w:val="0"/>
          <w:sz w:val="18"/>
          <w:u w:val="single"/>
          <w:vertAlign w:val="baseline"/>
        </w:rPr>
        <w:t>County</w:t>
      </w:r>
      <w:r>
        <w:rPr>
          <w:rFonts w:ascii="arial" w:eastAsia="arial" w:hAnsi="arial" w:cs="arial"/>
          <w:b w:val="0"/>
          <w:i w:val="0"/>
          <w:strike w:val="0"/>
          <w:noProof w:val="0"/>
          <w:color w:val="000000"/>
          <w:position w:val="0"/>
          <w:sz w:val="18"/>
          <w:u w:val="none"/>
          <w:vertAlign w:val="baseline"/>
        </w:rPr>
        <w:t>, and the Los Angeles County Employees Retirement Association.</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85" w:name="Bookmark_fnpara_24"/>
      <w:bookmarkEnd w:id="485"/>
      <w:r>
        <w:rPr>
          <w:rFonts w:ascii="arial" w:eastAsia="arial" w:hAnsi="arial" w:cs="arial"/>
          <w:b w:val="0"/>
          <w:i w:val="0"/>
          <w:strike w:val="0"/>
          <w:noProof w:val="0"/>
          <w:color w:val="000000"/>
          <w:position w:val="0"/>
          <w:sz w:val="18"/>
          <w:u w:val="none"/>
          <w:vertAlign w:val="baseline"/>
        </w:rPr>
        <w:t>A swaption is an over-the-counter contract that mimics the payout of an option.</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95" w:name="Bookmark_fnpara_25"/>
      <w:bookmarkEnd w:id="495"/>
      <w:r>
        <w:rPr>
          <w:rFonts w:ascii="arial" w:eastAsia="arial" w:hAnsi="arial" w:cs="arial"/>
          <w:b w:val="0"/>
          <w:i w:val="0"/>
          <w:strike w:val="0"/>
          <w:noProof w:val="0"/>
          <w:color w:val="000000"/>
          <w:position w:val="0"/>
          <w:sz w:val="18"/>
          <w:u w:val="none"/>
          <w:vertAlign w:val="baseline"/>
        </w:rPr>
        <w:t xml:space="preserve">The Donnelly Act, </w:t>
      </w:r>
      <w:hyperlink r:id="rId23" w:history="1">
        <w:r>
          <w:rPr>
            <w:rFonts w:ascii="arial" w:eastAsia="arial" w:hAnsi="arial" w:cs="arial"/>
            <w:b w:val="0"/>
            <w:i/>
            <w:strike w:val="0"/>
            <w:noProof w:val="0"/>
            <w:color w:val="0077CC"/>
            <w:position w:val="0"/>
            <w:sz w:val="18"/>
            <w:u w:val="single"/>
            <w:vertAlign w:val="baseline"/>
          </w:rPr>
          <w:t>N.Y. Gen. Bus. Law § 340</w:t>
        </w:r>
      </w:hyperlink>
      <w:r>
        <w:rPr>
          <w:rFonts w:ascii="arial" w:eastAsia="arial" w:hAnsi="arial" w:cs="arial"/>
          <w:b w:val="0"/>
          <w:i w:val="0"/>
          <w:strike w:val="0"/>
          <w:noProof w:val="0"/>
          <w:color w:val="000000"/>
          <w:position w:val="0"/>
          <w:sz w:val="18"/>
          <w:u w:val="none"/>
          <w:vertAlign w:val="baseline"/>
        </w:rPr>
        <w:t xml:space="preserve"> (McKinney 2012), is New York's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503" w:name="Bookmark_fnpara_26"/>
      <w:bookmarkEnd w:id="503"/>
      <w:r>
        <w:rPr>
          <w:rFonts w:ascii="arial" w:eastAsia="arial" w:hAnsi="arial" w:cs="arial"/>
          <w:b w:val="0"/>
          <w:i w:val="0"/>
          <w:strike w:val="0"/>
          <w:noProof w:val="0"/>
          <w:color w:val="000000"/>
          <w:position w:val="0"/>
          <w:sz w:val="18"/>
          <w:u w:val="none"/>
          <w:vertAlign w:val="baseline"/>
        </w:rPr>
        <w:t>We need not decide whether</w:t>
      </w:r>
      <w:r>
        <w:rPr>
          <w:rFonts w:ascii="arial" w:eastAsia="arial" w:hAnsi="arial" w:cs="arial"/>
          <w:b/>
          <w:i w:val="0"/>
          <w:strike w:val="0"/>
          <w:noProof w:val="0"/>
          <w:color w:val="000000"/>
          <w:position w:val="0"/>
          <w:sz w:val="18"/>
          <w:u w:val="none"/>
          <w:vertAlign w:val="baseline"/>
        </w:rPr>
        <w:t> [*124] </w:t>
      </w:r>
      <w:r>
        <w:rPr>
          <w:rFonts w:ascii="arial" w:eastAsia="arial" w:hAnsi="arial" w:cs="arial"/>
          <w:b w:val="0"/>
          <w:i w:val="0"/>
          <w:strike w:val="0"/>
          <w:noProof w:val="0"/>
          <w:color w:val="000000"/>
          <w:position w:val="0"/>
          <w:sz w:val="18"/>
          <w:u w:val="none"/>
          <w:vertAlign w:val="baseline"/>
        </w:rPr>
        <w:t xml:space="preserve"> this vague pleading is sufficient to allege an injury on the part of Constitution. We reject the NCUA's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because any injuries were not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injuries, and the NCUA has forsworn all other causes of action on behalf of Constitution.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Spreadsheet ("Joint Limitations Spreadsheet") at 55 n.17, Mar. 9, 2015, ECF No. 1097-1.</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505" w:name="Bookmark_fnpara_27"/>
      <w:bookmarkEnd w:id="505"/>
      <w:r>
        <w:rPr>
          <w:rFonts w:ascii="arial" w:eastAsia="arial" w:hAnsi="arial" w:cs="arial"/>
          <w:b w:val="0"/>
          <w:i w:val="0"/>
          <w:strike w:val="0"/>
          <w:noProof w:val="0"/>
          <w:color w:val="000000"/>
          <w:position w:val="0"/>
          <w:sz w:val="18"/>
          <w:u w:val="none"/>
          <w:vertAlign w:val="baseline"/>
        </w:rPr>
        <w:t xml:space="preserve">The Cartwright Act, the Illinois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w:t>
      </w:r>
      <w:hyperlink r:id="rId24" w:history="1">
        <w:r>
          <w:rPr>
            <w:rFonts w:ascii="arial" w:eastAsia="arial" w:hAnsi="arial" w:cs="arial"/>
            <w:b w:val="0"/>
            <w:i/>
            <w:strike w:val="0"/>
            <w:noProof w:val="0"/>
            <w:color w:val="0077CC"/>
            <w:position w:val="0"/>
            <w:sz w:val="18"/>
            <w:u w:val="single"/>
            <w:vertAlign w:val="baseline"/>
          </w:rPr>
          <w:t>740 Ill. Comp. Stat. Ann. 10/1 to /12</w:t>
        </w:r>
      </w:hyperlink>
      <w:r>
        <w:rPr>
          <w:rFonts w:ascii="arial" w:eastAsia="arial" w:hAnsi="arial" w:cs="arial"/>
          <w:b w:val="0"/>
          <w:i w:val="0"/>
          <w:strike w:val="0"/>
          <w:noProof w:val="0"/>
          <w:color w:val="000000"/>
          <w:position w:val="0"/>
          <w:sz w:val="18"/>
          <w:u w:val="none"/>
          <w:vertAlign w:val="baseline"/>
        </w:rPr>
        <w:t xml:space="preserve"> (West 2010), and the Kansas Restraint of Trade Act, </w:t>
      </w:r>
      <w:hyperlink r:id="rId25" w:history="1">
        <w:r>
          <w:rPr>
            <w:rFonts w:ascii="arial" w:eastAsia="arial" w:hAnsi="arial" w:cs="arial"/>
            <w:b w:val="0"/>
            <w:i/>
            <w:strike w:val="0"/>
            <w:noProof w:val="0"/>
            <w:color w:val="0077CC"/>
            <w:position w:val="0"/>
            <w:sz w:val="18"/>
            <w:u w:val="single"/>
            <w:vertAlign w:val="baseline"/>
          </w:rPr>
          <w:t>§ 50-101 to-163 (West 2008)</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515" w:name="Bookmark_fnpara_28"/>
      <w:bookmarkEnd w:id="515"/>
      <w:hyperlink r:id="rId26" w:history="1">
        <w:r>
          <w:rPr>
            <w:rFonts w:ascii="arial" w:eastAsia="arial" w:hAnsi="arial" w:cs="arial"/>
            <w:b w:val="0"/>
            <w:i/>
            <w:strike w:val="0"/>
            <w:noProof w:val="0"/>
            <w:color w:val="0077CC"/>
            <w:position w:val="0"/>
            <w:sz w:val="18"/>
            <w:u w:val="single"/>
            <w:vertAlign w:val="baseline"/>
          </w:rPr>
          <w:t>N.J. Stat. Ann. 2C:41-2(c)</w:t>
        </w:r>
      </w:hyperlink>
      <w:r>
        <w:rPr>
          <w:rFonts w:ascii="arial" w:eastAsia="arial" w:hAnsi="arial" w:cs="arial"/>
          <w:b w:val="0"/>
          <w:i w:val="0"/>
          <w:strike w:val="0"/>
          <w:noProof w:val="0"/>
          <w:color w:val="000000"/>
          <w:position w:val="0"/>
          <w:sz w:val="18"/>
          <w:u w:val="none"/>
          <w:vertAlign w:val="baseline"/>
        </w:rPr>
        <w:t xml:space="preserve"> (West 2005) (conducting enterprise's affairs through pattern of racketeering), </w:t>
      </w:r>
      <w:hyperlink r:id="rId26" w:history="1">
        <w:r>
          <w:rPr>
            <w:rFonts w:ascii="arial" w:eastAsia="arial" w:hAnsi="arial" w:cs="arial"/>
            <w:b w:val="0"/>
            <w:i/>
            <w:strike w:val="0"/>
            <w:noProof w:val="0"/>
            <w:color w:val="0077CC"/>
            <w:position w:val="0"/>
            <w:sz w:val="18"/>
            <w:u w:val="single"/>
            <w:vertAlign w:val="baseline"/>
          </w:rPr>
          <w:t>(d)</w:t>
        </w:r>
      </w:hyperlink>
      <w:r>
        <w:rPr>
          <w:rFonts w:ascii="arial" w:eastAsia="arial" w:hAnsi="arial" w:cs="arial"/>
          <w:b w:val="0"/>
          <w:i w:val="0"/>
          <w:strike w:val="0"/>
          <w:noProof w:val="0"/>
          <w:color w:val="000000"/>
          <w:position w:val="0"/>
          <w:sz w:val="18"/>
          <w:u w:val="none"/>
          <w:vertAlign w:val="baseline"/>
        </w:rPr>
        <w:t xml:space="preserve"> (conspiracy to do the same).</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518" w:name="Bookmark_fnpara_29"/>
      <w:bookmarkEnd w:id="518"/>
      <w:r>
        <w:rPr>
          <w:rFonts w:ascii="arial" w:eastAsia="arial" w:hAnsi="arial" w:cs="arial"/>
          <w:b w:val="0"/>
          <w:i w:val="0"/>
          <w:strike w:val="0"/>
          <w:noProof w:val="0"/>
          <w:color w:val="000000"/>
          <w:position w:val="0"/>
          <w:sz w:val="18"/>
          <w:u w:val="none"/>
          <w:vertAlign w:val="baseline"/>
        </w:rPr>
        <w:t>Salix's</w:t>
      </w:r>
      <w:r>
        <w:rPr>
          <w:rFonts w:ascii="arial" w:eastAsia="arial" w:hAnsi="arial" w:cs="arial"/>
          <w:b/>
          <w:i w:val="0"/>
          <w:strike w:val="0"/>
          <w:noProof w:val="0"/>
          <w:color w:val="000000"/>
          <w:position w:val="0"/>
          <w:sz w:val="18"/>
          <w:u w:val="none"/>
          <w:vertAlign w:val="baseline"/>
        </w:rPr>
        <w:t> [*130] </w:t>
      </w:r>
      <w:r>
        <w:rPr>
          <w:rFonts w:ascii="arial" w:eastAsia="arial" w:hAnsi="arial" w:cs="arial"/>
          <w:b w:val="0"/>
          <w:i w:val="0"/>
          <w:strike w:val="0"/>
          <w:noProof w:val="0"/>
          <w:color w:val="000000"/>
          <w:position w:val="0"/>
          <w:sz w:val="18"/>
          <w:u w:val="none"/>
          <w:vertAlign w:val="baseline"/>
        </w:rPr>
        <w:t xml:space="preserve"> complaint does not explain why Salix found such an elaborate mechanism necessary or useful in order to place what was, conceptually, a simple basis trade.</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520" w:name="Bookmark_fnpara_30"/>
      <w:bookmarkEnd w:id="520"/>
      <w:r>
        <w:rPr>
          <w:rFonts w:ascii="arial" w:eastAsia="arial" w:hAnsi="arial" w:cs="arial"/>
          <w:b w:val="0"/>
          <w:i w:val="0"/>
          <w:strike w:val="0"/>
          <w:noProof w:val="0"/>
          <w:color w:val="000000"/>
          <w:position w:val="0"/>
          <w:sz w:val="18"/>
          <w:u w:val="none"/>
          <w:vertAlign w:val="baseline"/>
        </w:rPr>
        <w:t xml:space="preserve">It is not clear whether Salix intends to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on behalf of the Funds alone, or on behalf of the managers and advisor as well. Our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holdings render this uncertainty academic.</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23" w:name="Bookmark_fnpara_31"/>
      <w:bookmarkEnd w:id="523"/>
      <w:r>
        <w:rPr>
          <w:rFonts w:ascii="arial" w:eastAsia="arial" w:hAnsi="arial" w:cs="arial"/>
          <w:b w:val="0"/>
          <w:i w:val="0"/>
          <w:strike w:val="0"/>
          <w:noProof w:val="0"/>
          <w:color w:val="000000"/>
          <w:position w:val="0"/>
          <w:sz w:val="18"/>
          <w:u w:val="none"/>
          <w:vertAlign w:val="baseline"/>
        </w:rPr>
        <w:t xml:space="preserve">See citations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note 12.</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32" w:name="Bookmark_fnpara_32"/>
      <w:bookmarkEnd w:id="532"/>
      <w:r>
        <w:rPr>
          <w:rFonts w:ascii="arial" w:eastAsia="arial" w:hAnsi="arial" w:cs="arial"/>
          <w:b w:val="0"/>
          <w:i w:val="0"/>
          <w:strike w:val="0"/>
          <w:noProof w:val="0"/>
          <w:color w:val="000000"/>
          <w:position w:val="0"/>
          <w:sz w:val="18"/>
          <w:u w:val="none"/>
          <w:vertAlign w:val="baseline"/>
        </w:rPr>
        <w:t xml:space="preserve">Schwab's briefing does not contest our dismissal of its RICO claims.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Joint Br. for Pls.-Appellants, No. 15-432-cv (2d Cir. May 20, 2015), ECF No. 1004; Opp. to Mot. to Dismiss, No. 15-432-cv (2d Cir. Mar. 12, 2015), ECF No. 487.</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34" w:name="Bookmark_fnpara_33"/>
      <w:bookmarkEnd w:id="534"/>
      <w:hyperlink r:id="rId27" w:history="1">
        <w:r>
          <w:rPr>
            <w:rFonts w:ascii="arial" w:eastAsia="arial" w:hAnsi="arial" w:cs="arial"/>
            <w:b w:val="0"/>
            <w:i/>
            <w:strike w:val="0"/>
            <w:noProof w:val="0"/>
            <w:color w:val="0077CC"/>
            <w:position w:val="0"/>
            <w:sz w:val="18"/>
            <w:u w:val="single"/>
            <w:vertAlign w:val="baseline"/>
          </w:rPr>
          <w:t>§ 10(b)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15 U.S.C. § 78j(b) (2012)</w:t>
      </w:r>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35" w:name="Bookmark_fnpara_34"/>
      <w:bookmarkEnd w:id="535"/>
      <w:hyperlink r:id="rId28" w:history="1">
        <w:r>
          <w:rPr>
            <w:rFonts w:ascii="arial" w:eastAsia="arial" w:hAnsi="arial" w:cs="arial"/>
            <w:b w:val="0"/>
            <w:i/>
            <w:strike w:val="0"/>
            <w:noProof w:val="0"/>
            <w:color w:val="0077CC"/>
            <w:position w:val="0"/>
            <w:sz w:val="18"/>
            <w:u w:val="single"/>
            <w:vertAlign w:val="baseline"/>
          </w:rPr>
          <w:t>17 C.F.R. § 240.10b-5 (2014)</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536" w:name="Bookmark_fnpara_35"/>
      <w:bookmarkEnd w:id="536"/>
      <w:hyperlink r:id="rId29" w:history="1">
        <w:r>
          <w:rPr>
            <w:rFonts w:ascii="arial" w:eastAsia="arial" w:hAnsi="arial" w:cs="arial"/>
            <w:b w:val="0"/>
            <w:i/>
            <w:strike w:val="0"/>
            <w:noProof w:val="0"/>
            <w:color w:val="0077CC"/>
            <w:position w:val="0"/>
            <w:sz w:val="18"/>
            <w:u w:val="single"/>
            <w:vertAlign w:val="baseline"/>
          </w:rPr>
          <w:t>§ 11</w:t>
        </w:r>
      </w:hyperlink>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vertAlign w:val="baseline"/>
          </w:rPr>
          <w:t>15 U.S.C. § 77k</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 12(a)(2)</w:t>
        </w:r>
      </w:hyperlink>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vertAlign w:val="baseline"/>
          </w:rPr>
          <w:t>15 U.S.C. § 77</w:t>
        </w:r>
      </w:hyperlink>
      <w:hyperlink r:id="rId31" w:history="1">
        <w:r>
          <w:rPr>
            <w:rFonts w:ascii="arial" w:eastAsia="arial" w:hAnsi="arial" w:cs="arial"/>
            <w:b w:val="0"/>
            <w:i/>
            <w:strike w:val="0"/>
            <w:noProof w:val="0"/>
            <w:color w:val="0077CC"/>
            <w:position w:val="0"/>
            <w:sz w:val="18"/>
            <w:u w:val="single"/>
            <w:vertAlign w:val="baseline"/>
          </w:rPr>
          <w:t>l</w:t>
        </w:r>
      </w:hyperlink>
      <w:hyperlink r:id="rId31" w:history="1">
        <w:r>
          <w:rPr>
            <w:rFonts w:ascii="arial" w:eastAsia="arial" w:hAnsi="arial" w:cs="arial"/>
            <w:b w:val="0"/>
            <w:i/>
            <w:strike w:val="0"/>
            <w:noProof w:val="0"/>
            <w:color w:val="0077CC"/>
            <w:position w:val="0"/>
            <w:sz w:val="18"/>
            <w:u w:val="single"/>
            <w:vertAlign w:val="baseline"/>
          </w:rPr>
          <w:t>(a)(2)</w:t>
        </w:r>
      </w:hyperlink>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vertAlign w:val="baseline"/>
          </w:rPr>
          <w:t>§ 15</w:t>
        </w:r>
      </w:hyperlink>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vertAlign w:val="baseline"/>
          </w:rPr>
          <w:t>15 U.S.C. § 77</w:t>
        </w:r>
      </w:hyperlink>
      <w:hyperlink r:id="rId33" w:history="1">
        <w:r>
          <w:rPr>
            <w:rFonts w:ascii="arial" w:eastAsia="arial" w:hAnsi="arial" w:cs="arial"/>
            <w:b w:val="0"/>
            <w:i/>
            <w:strike w:val="0"/>
            <w:noProof w:val="0"/>
            <w:color w:val="0077CC"/>
            <w:position w:val="0"/>
            <w:sz w:val="18"/>
            <w:u w:val="single"/>
            <w:vertAlign w:val="baseline"/>
          </w:rPr>
          <w:t>o</w:t>
        </w:r>
      </w:hyperlink>
      <w:r>
        <w:rPr>
          <w:rFonts w:ascii="arial" w:eastAsia="arial" w:hAnsi="arial" w:cs="arial"/>
          <w:b w:val="0"/>
          <w:i w:val="0"/>
          <w:strike w:val="0"/>
          <w:noProof w:val="0"/>
          <w:color w:val="000000"/>
          <w:position w:val="0"/>
          <w:sz w:val="18"/>
          <w:u w:val="none"/>
          <w:vertAlign w:val="baseline"/>
        </w:rPr>
        <w:t>. Schwab has voluntarily withdrawn its Securities Act claims.</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584" w:name="Bookmark_fnpara_36"/>
      <w:bookmarkEnd w:id="584"/>
      <w:r>
        <w:rPr>
          <w:rFonts w:ascii="arial" w:eastAsia="arial" w:hAnsi="arial" w:cs="arial"/>
          <w:b w:val="0"/>
          <w:i w:val="0"/>
          <w:strike w:val="0"/>
          <w:noProof w:val="0"/>
          <w:color w:val="000000"/>
          <w:position w:val="0"/>
          <w:sz w:val="18"/>
          <w:u w:val="none"/>
          <w:vertAlign w:val="baseline"/>
        </w:rPr>
        <w:t xml:space="preserve">Relying on </w:t>
      </w:r>
      <w:r>
        <w:rPr>
          <w:rFonts w:ascii="arial" w:eastAsia="arial" w:hAnsi="arial" w:cs="arial"/>
          <w:b w:val="0"/>
          <w:i w:val="0"/>
          <w:strike w:val="0"/>
          <w:noProof w:val="0"/>
          <w:color w:val="000000"/>
          <w:position w:val="0"/>
          <w:sz w:val="18"/>
          <w:u w:val="single"/>
          <w:vertAlign w:val="baseline"/>
        </w:rPr>
        <w:t>Recurrent Capital Bridge Fund I, LLC v. ISR Sys. &amp; Sensors Corp.</w:t>
      </w:r>
      <w:r>
        <w:rPr>
          <w:rFonts w:ascii="arial" w:eastAsia="arial" w:hAnsi="arial" w:cs="arial"/>
          <w:b w:val="0"/>
          <w:i w:val="0"/>
          <w:strike w:val="0"/>
          <w:noProof w:val="0"/>
          <w:color w:val="000000"/>
          <w:position w:val="0"/>
          <w:sz w:val="18"/>
          <w:u w:val="none"/>
          <w:vertAlign w:val="baseline"/>
        </w:rPr>
        <w:t xml:space="preserve">, defendants argue that "[i]f a defendant rebuts plaintiffs' unsupported allegations with direct, highly specific, testimonial evidence regarding a fact essential to jurisdiction—and plaintiffs do not counter that evidence—the allegation may be deemed refuted." </w:t>
      </w:r>
      <w:bookmarkStart w:id="585" w:name="Bookmark_I5HFV1WN28T4HH0020000400"/>
      <w:bookmarkEnd w:id="585"/>
      <w:hyperlink r:id="rId34" w:history="1">
        <w:r>
          <w:rPr>
            <w:rFonts w:ascii="arial" w:eastAsia="arial" w:hAnsi="arial" w:cs="arial"/>
            <w:b w:val="0"/>
            <w:i/>
            <w:strike w:val="0"/>
            <w:noProof w:val="0"/>
            <w:color w:val="0077CC"/>
            <w:position w:val="0"/>
            <w:sz w:val="18"/>
            <w:u w:val="single"/>
            <w:vertAlign w:val="baseline"/>
          </w:rPr>
          <w:t>875 F. Supp. 2dc 297, 304 (S.D.N.Y. 2012)</w:t>
        </w:r>
      </w:hyperlink>
      <w:r>
        <w:rPr>
          <w:rFonts w:ascii="arial" w:eastAsia="arial" w:hAnsi="arial" w:cs="arial"/>
          <w:b w:val="0"/>
          <w:i w:val="0"/>
          <w:strike w:val="0"/>
          <w:noProof w:val="0"/>
          <w:color w:val="000000"/>
          <w:position w:val="0"/>
          <w:sz w:val="18"/>
          <w:u w:val="none"/>
          <w:vertAlign w:val="baseline"/>
        </w:rPr>
        <w:t xml:space="preserve"> (internal quotation marks omitted). Whatever the virtues of that rule, the Second Circuit has squarely repudiated it. </w:t>
      </w:r>
      <w:r>
        <w:rPr>
          <w:rFonts w:ascii="arial" w:eastAsia="arial" w:hAnsi="arial" w:cs="arial"/>
          <w:b w:val="0"/>
          <w:i w:val="0"/>
          <w:strike w:val="0"/>
          <w:noProof w:val="0"/>
          <w:color w:val="000000"/>
          <w:position w:val="0"/>
          <w:sz w:val="18"/>
          <w:u w:val="single"/>
          <w:vertAlign w:val="baseline"/>
        </w:rPr>
        <w:t xml:space="preserve">See </w:t>
      </w:r>
      <w:bookmarkStart w:id="586" w:name="Bookmark_I5HFV1WN28T4HH0040000400"/>
      <w:bookmarkEnd w:id="586"/>
      <w:hyperlink r:id="rId35" w:history="1">
        <w:r>
          <w:rPr>
            <w:rFonts w:ascii="arial" w:eastAsia="arial" w:hAnsi="arial" w:cs="arial"/>
            <w:b w:val="0"/>
            <w:i/>
            <w:strike w:val="0"/>
            <w:noProof w:val="0"/>
            <w:color w:val="0077CC"/>
            <w:position w:val="0"/>
            <w:sz w:val="18"/>
            <w:u w:val="single"/>
            <w:vertAlign w:val="baseline"/>
          </w:rPr>
          <w:t>Dorchester Fin.</w:t>
        </w:r>
      </w:hyperlink>
      <w:hyperlink r:id="rId35" w:history="1">
        <w:r>
          <w:rPr>
            <w:rFonts w:ascii="arial" w:eastAsia="arial" w:hAnsi="arial" w:cs="arial"/>
            <w:b w:val="0"/>
            <w:i/>
            <w:strike w:val="0"/>
            <w:noProof w:val="0"/>
            <w:color w:val="0077CC"/>
            <w:position w:val="0"/>
            <w:sz w:val="18"/>
            <w:u w:val="single"/>
            <w:vertAlign w:val="baseline"/>
          </w:rPr>
          <w:t>, 722 F.3d at 86 &amp; n.4</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605" w:name="Bookmark_fnpara_37"/>
      <w:bookmarkEnd w:id="605"/>
      <w:r>
        <w:rPr>
          <w:rFonts w:ascii="arial" w:eastAsia="arial" w:hAnsi="arial" w:cs="arial"/>
          <w:b w:val="0"/>
          <w:i w:val="0"/>
          <w:strike w:val="0"/>
          <w:noProof w:val="0"/>
          <w:color w:val="000000"/>
          <w:position w:val="0"/>
          <w:sz w:val="18"/>
          <w:u w:val="none"/>
          <w:vertAlign w:val="baseline"/>
        </w:rPr>
        <w:t>Plaintiffs devote a substantial portion of their brief to discussion of how state and federal courts in the various states in which they have filed their complaints have interpreted the requirements of personal jurisdiction. But because defendants do not rely on state long-arm statutes and we must follow Second Circuit law as to federal issues, citation of such authorities is mostly irrelevant or repetitious. However, we do not anticipate that our present jurisdictional conclusions would be different under precedents of other circuits. Certainly,</w:t>
      </w:r>
      <w:r>
        <w:rPr>
          <w:rFonts w:ascii="arial" w:eastAsia="arial" w:hAnsi="arial" w:cs="arial"/>
          <w:b/>
          <w:i w:val="0"/>
          <w:strike w:val="0"/>
          <w:noProof w:val="0"/>
          <w:color w:val="000000"/>
          <w:position w:val="0"/>
          <w:sz w:val="18"/>
          <w:u w:val="none"/>
          <w:vertAlign w:val="baseline"/>
        </w:rPr>
        <w:t> [*143] </w:t>
      </w:r>
      <w:r>
        <w:rPr>
          <w:rFonts w:ascii="arial" w:eastAsia="arial" w:hAnsi="arial" w:cs="arial"/>
          <w:b w:val="0"/>
          <w:i w:val="0"/>
          <w:strike w:val="0"/>
          <w:noProof w:val="0"/>
          <w:color w:val="000000"/>
          <w:position w:val="0"/>
          <w:sz w:val="18"/>
          <w:u w:val="none"/>
          <w:vertAlign w:val="baseline"/>
        </w:rPr>
        <w:t xml:space="preserve"> plaintiffs' brief fails to identify material distinctions in the law of the relevant federal circuits.</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614" w:name="Bookmark_fnpara_38"/>
      <w:bookmarkEnd w:id="614"/>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val="0"/>
          <w:strike w:val="0"/>
          <w:noProof w:val="0"/>
          <w:color w:val="000000"/>
          <w:position w:val="0"/>
          <w:sz w:val="18"/>
          <w:u w:val="single"/>
          <w:vertAlign w:val="baseline"/>
        </w:rPr>
        <w:t>Manual for Complex Litigation, Fourth</w:t>
      </w:r>
      <w:r>
        <w:rPr>
          <w:rFonts w:ascii="arial" w:eastAsia="arial" w:hAnsi="arial" w:cs="arial"/>
          <w:b w:val="0"/>
          <w:i w:val="0"/>
          <w:strike w:val="0"/>
          <w:noProof w:val="0"/>
          <w:color w:val="000000"/>
          <w:position w:val="0"/>
          <w:sz w:val="18"/>
          <w:u w:val="none"/>
          <w:vertAlign w:val="baseline"/>
        </w:rPr>
        <w:t xml:space="preserve"> (2004) suggests that an MDL plaintiff might avoid </w:t>
      </w:r>
      <w:r>
        <w:rPr>
          <w:rFonts w:ascii="arial" w:eastAsia="arial" w:hAnsi="arial" w:cs="arial"/>
          <w:b w:val="0"/>
          <w:i w:val="0"/>
          <w:strike w:val="0"/>
          <w:noProof w:val="0"/>
          <w:color w:val="000000"/>
          <w:position w:val="0"/>
          <w:sz w:val="18"/>
          <w:u w:val="single"/>
          <w:vertAlign w:val="baseline"/>
        </w:rPr>
        <w:t>Lexecon</w:t>
      </w:r>
      <w:r>
        <w:rPr>
          <w:rFonts w:ascii="arial" w:eastAsia="arial" w:hAnsi="arial" w:cs="arial"/>
          <w:b w:val="0"/>
          <w:i w:val="0"/>
          <w:strike w:val="0"/>
          <w:noProof w:val="0"/>
          <w:color w:val="000000"/>
          <w:position w:val="0"/>
          <w:sz w:val="18"/>
          <w:u w:val="none"/>
          <w:vertAlign w:val="baseline"/>
        </w:rPr>
        <w:t xml:space="preserve"> by "fil[ing] an amended complaint asserting venue in the transferee district,"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20.132, at 224.</w:t>
      </w:r>
      <w:r>
        <w:rPr>
          <w:rFonts w:ascii="arial" w:eastAsia="arial" w:hAnsi="arial" w:cs="arial"/>
          <w:b/>
          <w:i w:val="0"/>
          <w:strike w:val="0"/>
          <w:noProof w:val="0"/>
          <w:color w:val="000000"/>
          <w:position w:val="0"/>
          <w:sz w:val="18"/>
          <w:u w:val="none"/>
          <w:vertAlign w:val="baseline"/>
        </w:rPr>
        <w:t> [*144] </w:t>
      </w:r>
      <w:r>
        <w:rPr>
          <w:rFonts w:ascii="arial" w:eastAsia="arial" w:hAnsi="arial" w:cs="arial"/>
          <w:b w:val="0"/>
          <w:i w:val="0"/>
          <w:strike w:val="0"/>
          <w:noProof w:val="0"/>
          <w:color w:val="000000"/>
          <w:position w:val="0"/>
          <w:sz w:val="18"/>
          <w:u w:val="none"/>
          <w:vertAlign w:val="baseline"/>
        </w:rPr>
        <w:t xml:space="preserve"> However, the </w:t>
      </w:r>
      <w:r>
        <w:rPr>
          <w:rFonts w:ascii="arial" w:eastAsia="arial" w:hAnsi="arial" w:cs="arial"/>
          <w:b w:val="0"/>
          <w:i w:val="0"/>
          <w:strike w:val="0"/>
          <w:noProof w:val="0"/>
          <w:color w:val="000000"/>
          <w:position w:val="0"/>
          <w:sz w:val="18"/>
          <w:u w:val="single"/>
          <w:vertAlign w:val="baseline"/>
        </w:rPr>
        <w:t>Manual</w:t>
      </w:r>
      <w:r>
        <w:rPr>
          <w:rFonts w:ascii="arial" w:eastAsia="arial" w:hAnsi="arial" w:cs="arial"/>
          <w:b w:val="0"/>
          <w:i w:val="0"/>
          <w:strike w:val="0"/>
          <w:noProof w:val="0"/>
          <w:color w:val="000000"/>
          <w:position w:val="0"/>
          <w:sz w:val="18"/>
          <w:u w:val="none"/>
          <w:vertAlign w:val="baseline"/>
        </w:rPr>
        <w:t xml:space="preserve"> does not cite authority for such a procedure, nor does it appear to argue that it would be proper at a plaintiff's unilateral instance.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224 n.668 (stating that if an amended complaint alleges venue in the transferee district, "the court and parties should take care to ensure a common understanding of the document's intent and significance"). Of course, a plaintiff may file a </w:t>
      </w:r>
      <w:r>
        <w:rPr>
          <w:rFonts w:ascii="arial" w:eastAsia="arial" w:hAnsi="arial" w:cs="arial"/>
          <w:b w:val="0"/>
          <w:i w:val="0"/>
          <w:strike w:val="0"/>
          <w:noProof w:val="0"/>
          <w:color w:val="000000"/>
          <w:position w:val="0"/>
          <w:sz w:val="18"/>
          <w:u w:val="single"/>
          <w:vertAlign w:val="baseline"/>
        </w:rPr>
        <w:t>new</w:t>
      </w:r>
      <w:r>
        <w:rPr>
          <w:rFonts w:ascii="arial" w:eastAsia="arial" w:hAnsi="arial" w:cs="arial"/>
          <w:b w:val="0"/>
          <w:i w:val="0"/>
          <w:strike w:val="0"/>
          <w:noProof w:val="0"/>
          <w:color w:val="000000"/>
          <w:position w:val="0"/>
          <w:sz w:val="18"/>
          <w:u w:val="none"/>
          <w:vertAlign w:val="baseline"/>
        </w:rPr>
        <w:t xml:space="preserve"> complaint in a new forum, as the NCUA has already done, but the new complaint will not necessarily relate back to the original complaint for limitations purposes.</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633" w:name="Bookmark_fnpara_39"/>
      <w:bookmarkEnd w:id="633"/>
      <w:bookmarkStart w:id="634" w:name="Bookmark_I5HFV1WN28T4HK0030000400"/>
      <w:bookmarkEnd w:id="634"/>
      <w:bookmarkStart w:id="635" w:name="Bookmark_I3775GM8PCR00097FWX00004"/>
      <w:bookmarkEnd w:id="635"/>
      <w:bookmarkStart w:id="636" w:name="Bookmark_I5HFV1WN28T4HK0050000400"/>
      <w:bookmarkEnd w:id="636"/>
      <w:r>
        <w:rPr>
          <w:rFonts w:ascii="arial" w:eastAsia="arial" w:hAnsi="arial" w:cs="arial"/>
          <w:b w:val="0"/>
          <w:i w:val="0"/>
          <w:strike w:val="0"/>
          <w:noProof w:val="0"/>
          <w:color w:val="000000"/>
          <w:position w:val="0"/>
          <w:sz w:val="18"/>
          <w:u w:val="none"/>
          <w:vertAlign w:val="baseline"/>
        </w:rPr>
        <w:t xml:space="preserve">Defendants challenge the constitutional viability of the national contacts approach, citing </w:t>
      </w:r>
      <w:r>
        <w:rPr>
          <w:rFonts w:ascii="arial" w:eastAsia="arial" w:hAnsi="arial" w:cs="arial"/>
          <w:b w:val="0"/>
          <w:i w:val="0"/>
          <w:strike w:val="0"/>
          <w:noProof w:val="0"/>
          <w:color w:val="000000"/>
          <w:position w:val="0"/>
          <w:sz w:val="18"/>
          <w:u w:val="single"/>
          <w:vertAlign w:val="baseline"/>
        </w:rPr>
        <w:t>Daimler</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single"/>
          <w:vertAlign w:val="baseline"/>
        </w:rPr>
        <w:t xml:space="preserve"> Walden</w:t>
      </w:r>
      <w:r>
        <w:rPr>
          <w:rFonts w:ascii="arial" w:eastAsia="arial" w:hAnsi="arial" w:cs="arial"/>
          <w:b w:val="0"/>
          <w:i w:val="0"/>
          <w:strike w:val="0"/>
          <w:noProof w:val="0"/>
          <w:color w:val="000000"/>
          <w:position w:val="0"/>
          <w:sz w:val="18"/>
          <w:u w:val="none"/>
          <w:vertAlign w:val="baseline"/>
        </w:rPr>
        <w:t>, and</w:t>
      </w:r>
      <w:bookmarkStart w:id="637" w:name="Bookmark_I5HFV1WN28T4HK0020000400"/>
      <w:bookmarkEnd w:id="637"/>
      <w:hyperlink r:id="rId36" w:history="1">
        <w:r>
          <w:rPr>
            <w:rFonts w:ascii="arial" w:eastAsia="arial" w:hAnsi="arial" w:cs="arial"/>
            <w:b w:val="0"/>
            <w:i/>
            <w:strike w:val="0"/>
            <w:noProof w:val="0"/>
            <w:color w:val="0077CC"/>
            <w:position w:val="0"/>
            <w:sz w:val="18"/>
            <w:u w:val="single"/>
            <w:vertAlign w:val="baseline"/>
          </w:rPr>
          <w:t xml:space="preserve"> </w:t>
        </w:r>
      </w:hyperlink>
      <w:hyperlink r:id="rId36" w:history="1">
        <w:r>
          <w:rPr>
            <w:rFonts w:ascii="arial" w:eastAsia="arial" w:hAnsi="arial" w:cs="arial"/>
            <w:b w:val="0"/>
            <w:i/>
            <w:strike w:val="0"/>
            <w:noProof w:val="0"/>
            <w:color w:val="0077CC"/>
            <w:position w:val="0"/>
            <w:sz w:val="18"/>
            <w:u w:val="single"/>
            <w:vertAlign w:val="baseline"/>
          </w:rPr>
          <w:t>Porina v. Marward Shipping Co.</w:t>
        </w:r>
      </w:hyperlink>
      <w:hyperlink r:id="rId36" w:history="1">
        <w:r>
          <w:rPr>
            <w:rFonts w:ascii="arial" w:eastAsia="arial" w:hAnsi="arial" w:cs="arial"/>
            <w:b w:val="0"/>
            <w:i/>
            <w:strike w:val="0"/>
            <w:noProof w:val="0"/>
            <w:color w:val="0077CC"/>
            <w:position w:val="0"/>
            <w:sz w:val="18"/>
            <w:u w:val="single"/>
            <w:vertAlign w:val="baseline"/>
          </w:rPr>
          <w:t>, 521 F.3d 122 (2d Cir. 2008)</w:t>
        </w:r>
      </w:hyperlink>
      <w:r>
        <w:rPr>
          <w:rFonts w:ascii="arial" w:eastAsia="arial" w:hAnsi="arial" w:cs="arial"/>
          <w:b w:val="0"/>
          <w:i w:val="0"/>
          <w:strike w:val="0"/>
          <w:noProof w:val="0"/>
          <w:color w:val="000000"/>
          <w:position w:val="0"/>
          <w:sz w:val="18"/>
          <w:u w:val="none"/>
          <w:vertAlign w:val="baseline"/>
        </w:rPr>
        <w:t xml:space="preserve">. As defendants acknowledge, </w:t>
      </w:r>
      <w:r>
        <w:rPr>
          <w:rFonts w:ascii="arial" w:eastAsia="arial" w:hAnsi="arial" w:cs="arial"/>
          <w:b w:val="0"/>
          <w:i w:val="0"/>
          <w:strike w:val="0"/>
          <w:noProof w:val="0"/>
          <w:color w:val="000000"/>
          <w:position w:val="0"/>
          <w:sz w:val="18"/>
          <w:u w:val="single"/>
          <w:vertAlign w:val="baseline"/>
        </w:rPr>
        <w:t>Porina</w:t>
      </w:r>
      <w:r>
        <w:rPr>
          <w:rFonts w:ascii="arial" w:eastAsia="arial" w:hAnsi="arial" w:cs="arial"/>
          <w:b w:val="0"/>
          <w:i w:val="0"/>
          <w:strike w:val="0"/>
          <w:noProof w:val="0"/>
          <w:color w:val="000000"/>
          <w:position w:val="0"/>
          <w:sz w:val="18"/>
          <w:u w:val="none"/>
          <w:vertAlign w:val="baseline"/>
        </w:rPr>
        <w:t xml:space="preserve"> applied rather than rejected national contacts analysis. </w:t>
      </w:r>
      <w:bookmarkStart w:id="638" w:name="Bookmark_I3775GM8V6W00097FWX00005"/>
      <w:bookmarkEnd w:id="638"/>
      <w:bookmarkStart w:id="639" w:name="Bookmark_I3775GM93W500097FWX00007"/>
      <w:bookmarkEnd w:id="639"/>
      <w:bookmarkStart w:id="640" w:name="Bookmark_I5HFV1WN2HM6ND0020000400"/>
      <w:bookmarkEnd w:id="640"/>
      <w:r>
        <w:rPr>
          <w:rFonts w:ascii="arial" w:eastAsia="arial" w:hAnsi="arial" w:cs="arial"/>
          <w:b w:val="0"/>
          <w:i w:val="0"/>
          <w:strike w:val="0"/>
          <w:noProof w:val="0"/>
          <w:color w:val="000000"/>
          <w:position w:val="0"/>
          <w:sz w:val="18"/>
          <w:u w:val="single"/>
          <w:vertAlign w:val="baseline"/>
        </w:rPr>
        <w:t xml:space="preserve">See </w:t>
      </w:r>
      <w:bookmarkStart w:id="641" w:name="Bookmark_I5HFV1WN28T4HK0040000400"/>
      <w:bookmarkEnd w:id="641"/>
      <w:hyperlink r:id="rId36" w:history="1">
        <w:r>
          <w:rPr>
            <w:rFonts w:ascii="arial" w:eastAsia="arial" w:hAnsi="arial" w:cs="arial"/>
            <w:b w:val="0"/>
            <w:i/>
            <w:strike w:val="0"/>
            <w:noProof w:val="0"/>
            <w:color w:val="0077CC"/>
            <w:position w:val="0"/>
            <w:sz w:val="18"/>
            <w:u w:val="single"/>
            <w:vertAlign w:val="baseline"/>
          </w:rPr>
          <w:t>Porina</w:t>
        </w:r>
      </w:hyperlink>
      <w:hyperlink r:id="rId36" w:history="1">
        <w:r>
          <w:rPr>
            <w:rFonts w:ascii="arial" w:eastAsia="arial" w:hAnsi="arial" w:cs="arial"/>
            <w:b w:val="0"/>
            <w:i/>
            <w:strike w:val="0"/>
            <w:noProof w:val="0"/>
            <w:color w:val="0077CC"/>
            <w:position w:val="0"/>
            <w:sz w:val="18"/>
            <w:u w:val="single"/>
            <w:vertAlign w:val="baseline"/>
          </w:rPr>
          <w:t>, 521 F.3d at 127</w:t>
        </w:r>
      </w:hyperlink>
      <w:r>
        <w:rPr>
          <w:rFonts w:ascii="arial" w:eastAsia="arial" w:hAnsi="arial" w:cs="arial"/>
          <w:b w:val="0"/>
          <w:i w:val="0"/>
          <w:strike w:val="0"/>
          <w:noProof w:val="0"/>
          <w:color w:val="000000"/>
          <w:position w:val="0"/>
          <w:sz w:val="18"/>
          <w:u w:val="none"/>
          <w:vertAlign w:val="baseline"/>
        </w:rPr>
        <w:t xml:space="preserve">. </w:t>
      </w:r>
      <w:bookmarkStart w:id="642" w:name="Bookmark_I5HFV1WN2HM6ND0020000400_2"/>
      <w:bookmarkEnd w:id="642"/>
      <w:r>
        <w:rPr>
          <w:rFonts w:ascii="arial" w:eastAsia="arial" w:hAnsi="arial" w:cs="arial"/>
          <w:b w:val="0"/>
          <w:i w:val="0"/>
          <w:strike w:val="0"/>
          <w:noProof w:val="0"/>
          <w:color w:val="000000"/>
          <w:position w:val="0"/>
          <w:sz w:val="18"/>
          <w:u w:val="none"/>
          <w:vertAlign w:val="baseline"/>
        </w:rPr>
        <w:t xml:space="preserve">And neither </w:t>
      </w:r>
      <w:r>
        <w:rPr>
          <w:rFonts w:ascii="arial" w:eastAsia="arial" w:hAnsi="arial" w:cs="arial"/>
          <w:b w:val="0"/>
          <w:i w:val="0"/>
          <w:strike w:val="0"/>
          <w:noProof w:val="0"/>
          <w:color w:val="000000"/>
          <w:position w:val="0"/>
          <w:sz w:val="18"/>
          <w:u w:val="single"/>
          <w:vertAlign w:val="baseline"/>
        </w:rPr>
        <w:t>Daimler</w:t>
      </w:r>
      <w:r>
        <w:rPr>
          <w:rFonts w:ascii="arial" w:eastAsia="arial" w:hAnsi="arial" w:cs="arial"/>
          <w:b w:val="0"/>
          <w:i w:val="0"/>
          <w:strike w:val="0"/>
          <w:noProof w:val="0"/>
          <w:color w:val="000000"/>
          <w:position w:val="0"/>
          <w:sz w:val="18"/>
          <w:u w:val="none"/>
          <w:vertAlign w:val="baseline"/>
        </w:rPr>
        <w:t xml:space="preserve"> nor </w:t>
      </w:r>
      <w:r>
        <w:rPr>
          <w:rFonts w:ascii="arial" w:eastAsia="arial" w:hAnsi="arial" w:cs="arial"/>
          <w:b w:val="0"/>
          <w:i w:val="0"/>
          <w:strike w:val="0"/>
          <w:noProof w:val="0"/>
          <w:color w:val="000000"/>
          <w:position w:val="0"/>
          <w:sz w:val="18"/>
          <w:u w:val="single"/>
          <w:vertAlign w:val="baseline"/>
        </w:rPr>
        <w:t>Walden</w:t>
      </w:r>
      <w:r>
        <w:rPr>
          <w:rFonts w:ascii="arial" w:eastAsia="arial" w:hAnsi="arial" w:cs="arial"/>
          <w:b w:val="0"/>
          <w:i w:val="0"/>
          <w:strike w:val="0"/>
          <w:noProof w:val="0"/>
          <w:color w:val="000000"/>
          <w:position w:val="0"/>
          <w:sz w:val="18"/>
          <w:u w:val="none"/>
          <w:vertAlign w:val="baseline"/>
        </w:rPr>
        <w:t xml:space="preserve"> involved a federal statute containing a nationwide service provision. </w:t>
      </w:r>
      <w:r>
        <w:rPr>
          <w:rFonts w:ascii="arial" w:eastAsia="arial" w:hAnsi="arial" w:cs="arial"/>
          <w:b w:val="0"/>
          <w:i w:val="0"/>
          <w:strike w:val="0"/>
          <w:noProof w:val="0"/>
          <w:color w:val="000000"/>
          <w:position w:val="0"/>
          <w:sz w:val="18"/>
          <w:u w:val="single"/>
          <w:vertAlign w:val="baseline"/>
        </w:rPr>
        <w:t xml:space="preserve">See </w:t>
      </w:r>
      <w:bookmarkStart w:id="643" w:name="Bookmark_I5HFV1WN2HM6ND0010000400"/>
      <w:bookmarkEnd w:id="643"/>
      <w:hyperlink r:id="rId37" w:history="1">
        <w:r>
          <w:rPr>
            <w:rFonts w:ascii="arial" w:eastAsia="arial" w:hAnsi="arial" w:cs="arial"/>
            <w:b w:val="0"/>
            <w:i/>
            <w:strike w:val="0"/>
            <w:noProof w:val="0"/>
            <w:color w:val="0077CC"/>
            <w:position w:val="0"/>
            <w:sz w:val="18"/>
            <w:u w:val="single"/>
            <w:vertAlign w:val="baseline"/>
          </w:rPr>
          <w:t>Walden</w:t>
        </w:r>
      </w:hyperlink>
      <w:hyperlink r:id="rId37" w:history="1">
        <w:r>
          <w:rPr>
            <w:rFonts w:ascii="arial" w:eastAsia="arial" w:hAnsi="arial" w:cs="arial"/>
            <w:b w:val="0"/>
            <w:i/>
            <w:strike w:val="0"/>
            <w:noProof w:val="0"/>
            <w:color w:val="0077CC"/>
            <w:position w:val="0"/>
            <w:sz w:val="18"/>
            <w:u w:val="single"/>
            <w:vertAlign w:val="baseline"/>
          </w:rPr>
          <w:t>, 134 S. Ct. at 1121</w:t>
        </w:r>
      </w:hyperlink>
      <w:r>
        <w:rPr>
          <w:rFonts w:ascii="arial" w:eastAsia="arial" w:hAnsi="arial" w:cs="arial"/>
          <w:b w:val="0"/>
          <w:i w:val="0"/>
          <w:strike w:val="0"/>
          <w:noProof w:val="0"/>
          <w:color w:val="000000"/>
          <w:position w:val="0"/>
          <w:sz w:val="18"/>
          <w:u w:val="none"/>
          <w:vertAlign w:val="baseline"/>
        </w:rPr>
        <w:t xml:space="preserve">; </w:t>
      </w:r>
      <w:bookmarkStart w:id="644" w:name="Bookmark_I5HFV1WN2HM6ND0030000400"/>
      <w:bookmarkEnd w:id="644"/>
      <w:hyperlink r:id="rId38" w:history="1">
        <w:r>
          <w:rPr>
            <w:rFonts w:ascii="arial" w:eastAsia="arial" w:hAnsi="arial" w:cs="arial"/>
            <w:b w:val="0"/>
            <w:i/>
            <w:strike w:val="0"/>
            <w:noProof w:val="0"/>
            <w:color w:val="0077CC"/>
            <w:position w:val="0"/>
            <w:sz w:val="18"/>
            <w:u w:val="single"/>
            <w:vertAlign w:val="baseline"/>
          </w:rPr>
          <w:t>Daimler</w:t>
        </w:r>
      </w:hyperlink>
      <w:hyperlink r:id="rId38" w:history="1">
        <w:r>
          <w:rPr>
            <w:rFonts w:ascii="arial" w:eastAsia="arial" w:hAnsi="arial" w:cs="arial"/>
            <w:b w:val="0"/>
            <w:i/>
            <w:strike w:val="0"/>
            <w:noProof w:val="0"/>
            <w:color w:val="0077CC"/>
            <w:position w:val="0"/>
            <w:sz w:val="18"/>
            <w:u w:val="single"/>
            <w:vertAlign w:val="baseline"/>
          </w:rPr>
          <w:t>, 134 S. Ct. at 753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Nothing in these decisions so much as hints that the national contacts rule might be unconstitutional where it is supported by a federal statute.</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658" w:name="Bookmark_fnpara_40"/>
      <w:bookmarkEnd w:id="658"/>
      <w:bookmarkStart w:id="659" w:name="Bookmark_I5HFV1WN2SF8810050000400"/>
      <w:bookmarkEnd w:id="659"/>
      <w:bookmarkStart w:id="660" w:name="Bookmark_I5HFV1WN2HM6NF0040000400"/>
      <w:bookmarkEnd w:id="660"/>
      <w:r>
        <w:rPr>
          <w:rFonts w:ascii="arial" w:eastAsia="arial" w:hAnsi="arial" w:cs="arial"/>
          <w:b w:val="0"/>
          <w:i w:val="0"/>
          <w:strike w:val="0"/>
          <w:noProof w:val="0"/>
          <w:color w:val="000000"/>
          <w:position w:val="0"/>
          <w:sz w:val="18"/>
          <w:u w:val="none"/>
          <w:vertAlign w:val="baseline"/>
        </w:rPr>
        <w:t xml:space="preserve">The Second Circuit also recognizes a version of pendent personal jurisdiction under which a federal court may "entertain [state-law] claims that are not expressly covered by the long-arm statute, so long as they derive from the same nucleus of operative fact as claims that are." </w:t>
      </w:r>
      <w:bookmarkStart w:id="661" w:name="Bookmark_I5HFV1WN2SF8810040000400"/>
      <w:bookmarkEnd w:id="661"/>
      <w:hyperlink r:id="rId39" w:history="1">
        <w:r>
          <w:rPr>
            <w:rFonts w:ascii="arial" w:eastAsia="arial" w:hAnsi="arial" w:cs="arial"/>
            <w:b w:val="0"/>
            <w:i/>
            <w:strike w:val="0"/>
            <w:noProof w:val="0"/>
            <w:color w:val="0077CC"/>
            <w:position w:val="0"/>
            <w:sz w:val="18"/>
            <w:u w:val="single"/>
            <w:vertAlign w:val="baseline"/>
          </w:rPr>
          <w:t>Hanly v. Powell Goldstein, L.L.P.</w:t>
        </w:r>
      </w:hyperlink>
      <w:hyperlink r:id="rId39" w:history="1">
        <w:r>
          <w:rPr>
            <w:rFonts w:ascii="arial" w:eastAsia="arial" w:hAnsi="arial" w:cs="arial"/>
            <w:b w:val="0"/>
            <w:i/>
            <w:strike w:val="0"/>
            <w:noProof w:val="0"/>
            <w:color w:val="0077CC"/>
            <w:position w:val="0"/>
            <w:sz w:val="18"/>
            <w:u w:val="single"/>
            <w:vertAlign w:val="baseline"/>
          </w:rPr>
          <w:t>, 290 F. App'x 435, 438 (2d Cir. 2008)</w:t>
        </w:r>
      </w:hyperlink>
      <w:r>
        <w:rPr>
          <w:rFonts w:ascii="arial" w:eastAsia="arial" w:hAnsi="arial" w:cs="arial"/>
          <w:b w:val="0"/>
          <w:i w:val="0"/>
          <w:strike w:val="0"/>
          <w:noProof w:val="0"/>
          <w:color w:val="000000"/>
          <w:position w:val="0"/>
          <w:sz w:val="18"/>
          <w:u w:val="none"/>
          <w:vertAlign w:val="baseline"/>
        </w:rPr>
        <w:t xml:space="preserve"> (summary order); </w:t>
      </w:r>
      <w:r>
        <w:rPr>
          <w:rFonts w:ascii="arial" w:eastAsia="arial" w:hAnsi="arial" w:cs="arial"/>
          <w:b w:val="0"/>
          <w:i w:val="0"/>
          <w:strike w:val="0"/>
          <w:noProof w:val="0"/>
          <w:color w:val="000000"/>
          <w:position w:val="0"/>
          <w:sz w:val="18"/>
          <w:u w:val="single"/>
          <w:vertAlign w:val="baseline"/>
        </w:rPr>
        <w:t xml:space="preserve">see </w:t>
      </w:r>
      <w:bookmarkStart w:id="662" w:name="Bookmark_I5HFV1WN2HM6NF0010000400"/>
      <w:bookmarkEnd w:id="662"/>
      <w:hyperlink r:id="rId40" w:history="1">
        <w:r>
          <w:rPr>
            <w:rFonts w:ascii="arial" w:eastAsia="arial" w:hAnsi="arial" w:cs="arial"/>
            <w:b w:val="0"/>
            <w:i/>
            <w:strike w:val="0"/>
            <w:noProof w:val="0"/>
            <w:color w:val="0077CC"/>
            <w:position w:val="0"/>
            <w:sz w:val="18"/>
            <w:u w:val="single"/>
            <w:vertAlign w:val="baseline"/>
          </w:rPr>
          <w:t>Hargrave v. Oki Nursery, Inc.</w:t>
        </w:r>
      </w:hyperlink>
      <w:hyperlink r:id="rId40" w:history="1">
        <w:r>
          <w:rPr>
            <w:rFonts w:ascii="arial" w:eastAsia="arial" w:hAnsi="arial" w:cs="arial"/>
            <w:b w:val="0"/>
            <w:i/>
            <w:strike w:val="0"/>
            <w:noProof w:val="0"/>
            <w:color w:val="0077CC"/>
            <w:position w:val="0"/>
            <w:sz w:val="18"/>
            <w:u w:val="single"/>
            <w:vertAlign w:val="baseline"/>
          </w:rPr>
          <w:t>, 646 F.2d 716 (2d Cir. 1980)</w:t>
        </w:r>
      </w:hyperlink>
      <w:r>
        <w:rPr>
          <w:rFonts w:ascii="arial" w:eastAsia="arial" w:hAnsi="arial" w:cs="arial"/>
          <w:b w:val="0"/>
          <w:i w:val="0"/>
          <w:strike w:val="0"/>
          <w:noProof w:val="0"/>
          <w:color w:val="000000"/>
          <w:position w:val="0"/>
          <w:sz w:val="18"/>
          <w:u w:val="none"/>
          <w:vertAlign w:val="baseline"/>
        </w:rPr>
        <w:t xml:space="preserve">. </w:t>
      </w:r>
      <w:bookmarkStart w:id="663" w:name="Bookmark_I5HFV1WN2D6NVK0010000400"/>
      <w:bookmarkEnd w:id="663"/>
      <w:r>
        <w:rPr>
          <w:rFonts w:ascii="arial" w:eastAsia="arial" w:hAnsi="arial" w:cs="arial"/>
          <w:b w:val="0"/>
          <w:i w:val="0"/>
          <w:strike w:val="0"/>
          <w:noProof w:val="0"/>
          <w:color w:val="000000"/>
          <w:position w:val="0"/>
          <w:sz w:val="18"/>
          <w:u w:val="none"/>
          <w:vertAlign w:val="baseline"/>
        </w:rPr>
        <w:t xml:space="preserve">This judge-made exception to the general rule that a federal court must "look to the law of the forum state to determine whether personal jurisdiction must lie," </w:t>
      </w:r>
      <w:bookmarkStart w:id="664" w:name="Bookmark_I5HFV1WN2HM6NF0030000400"/>
      <w:bookmarkEnd w:id="664"/>
      <w:hyperlink r:id="rId41" w:history="1">
        <w:r>
          <w:rPr>
            <w:rFonts w:ascii="arial" w:eastAsia="arial" w:hAnsi="arial" w:cs="arial"/>
            <w:b w:val="0"/>
            <w:i/>
            <w:strike w:val="0"/>
            <w:noProof w:val="0"/>
            <w:color w:val="0077CC"/>
            <w:position w:val="0"/>
            <w:sz w:val="18"/>
            <w:u w:val="single"/>
            <w:vertAlign w:val="baseline"/>
          </w:rPr>
          <w:t>Licci II</w:t>
        </w:r>
      </w:hyperlink>
      <w:hyperlink r:id="rId41" w:history="1">
        <w:r>
          <w:rPr>
            <w:rFonts w:ascii="arial" w:eastAsia="arial" w:hAnsi="arial" w:cs="arial"/>
            <w:b w:val="0"/>
            <w:i/>
            <w:strike w:val="0"/>
            <w:noProof w:val="0"/>
            <w:color w:val="0077CC"/>
            <w:position w:val="0"/>
            <w:sz w:val="18"/>
            <w:u w:val="single"/>
            <w:vertAlign w:val="baseline"/>
          </w:rPr>
          <w:t>, 732 F.3d at 168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vertAlign w:val="baseline"/>
          </w:rPr>
          <w:t>Fed. R. Civ. P. 4(k)(1)(A)</w:t>
        </w:r>
      </w:hyperlink>
      <w:r>
        <w:rPr>
          <w:rFonts w:ascii="arial" w:eastAsia="arial" w:hAnsi="arial" w:cs="arial"/>
          <w:b w:val="0"/>
          <w:i w:val="0"/>
          <w:strike w:val="0"/>
          <w:noProof w:val="0"/>
          <w:color w:val="000000"/>
          <w:position w:val="0"/>
          <w:sz w:val="18"/>
          <w:u w:val="none"/>
          <w:vertAlign w:val="baseline"/>
        </w:rPr>
        <w:t>, has no direct bearing to the present motions,</w:t>
      </w:r>
      <w:r>
        <w:rPr>
          <w:rFonts w:ascii="arial" w:eastAsia="arial" w:hAnsi="arial" w:cs="arial"/>
          <w:b/>
          <w:i w:val="0"/>
          <w:strike w:val="0"/>
          <w:noProof w:val="0"/>
          <w:color w:val="000000"/>
          <w:position w:val="0"/>
          <w:sz w:val="18"/>
          <w:u w:val="none"/>
          <w:vertAlign w:val="baseline"/>
        </w:rPr>
        <w:t> [*147] </w:t>
      </w:r>
      <w:r>
        <w:rPr>
          <w:rFonts w:ascii="arial" w:eastAsia="arial" w:hAnsi="arial" w:cs="arial"/>
          <w:b w:val="0"/>
          <w:i w:val="0"/>
          <w:strike w:val="0"/>
          <w:noProof w:val="0"/>
          <w:color w:val="000000"/>
          <w:position w:val="0"/>
          <w:sz w:val="18"/>
          <w:u w:val="none"/>
          <w:vertAlign w:val="baseline"/>
        </w:rPr>
        <w:t xml:space="preserve"> in which defendants do not rely on the limitations of any state's long-arm statute. To the extent that plaintiffs suggest that this doctrine would permit a federal court to exercise personal jurisdiction over pendent or otherwise "supplemental" claims unrelated to defendants' contacts with the forum state in the absence of a federal statute or rule authorizing such jurisdiction, we reject the suggestion as beyond the scope of </w:t>
      </w:r>
      <w:r>
        <w:rPr>
          <w:rFonts w:ascii="arial" w:eastAsia="arial" w:hAnsi="arial" w:cs="arial"/>
          <w:b w:val="0"/>
          <w:i w:val="0"/>
          <w:strike w:val="0"/>
          <w:noProof w:val="0"/>
          <w:color w:val="000000"/>
          <w:position w:val="0"/>
          <w:sz w:val="18"/>
          <w:u w:val="single"/>
          <w:vertAlign w:val="baseline"/>
        </w:rPr>
        <w:t>Hargrave</w:t>
      </w:r>
      <w:r>
        <w:rPr>
          <w:rFonts w:ascii="arial" w:eastAsia="arial" w:hAnsi="arial" w:cs="arial"/>
          <w:b w:val="0"/>
          <w:i w:val="0"/>
          <w:strike w:val="0"/>
          <w:noProof w:val="0"/>
          <w:color w:val="000000"/>
          <w:position w:val="0"/>
          <w:sz w:val="18"/>
          <w:u w:val="none"/>
          <w:vertAlign w:val="baseline"/>
        </w:rPr>
        <w:t xml:space="preserve"> and unsupported by authority. </w:t>
      </w:r>
      <w:bookmarkStart w:id="665" w:name="Bookmark_I5HFV1WN2D6NVK0010000400_2"/>
      <w:bookmarkEnd w:id="665"/>
      <w:r>
        <w:rPr>
          <w:rFonts w:ascii="arial" w:eastAsia="arial" w:hAnsi="arial" w:cs="arial"/>
          <w:b w:val="0"/>
          <w:i w:val="0"/>
          <w:strike w:val="0"/>
          <w:noProof w:val="0"/>
          <w:color w:val="000000"/>
          <w:position w:val="0"/>
          <w:sz w:val="18"/>
          <w:u w:val="single"/>
          <w:vertAlign w:val="baseline"/>
        </w:rPr>
        <w:t xml:space="preserve">Cf. </w:t>
      </w:r>
      <w:bookmarkStart w:id="666" w:name="Bookmark_I5HFV1WN2HM6NF0050000400"/>
      <w:bookmarkEnd w:id="666"/>
      <w:hyperlink r:id="rId43" w:history="1">
        <w:r>
          <w:rPr>
            <w:rFonts w:ascii="arial" w:eastAsia="arial" w:hAnsi="arial" w:cs="arial"/>
            <w:b w:val="0"/>
            <w:i/>
            <w:strike w:val="0"/>
            <w:noProof w:val="0"/>
            <w:color w:val="0077CC"/>
            <w:position w:val="0"/>
            <w:sz w:val="18"/>
            <w:u w:val="single"/>
            <w:vertAlign w:val="baseline"/>
          </w:rPr>
          <w:t>Arrowsmith</w:t>
        </w:r>
      </w:hyperlink>
      <w:hyperlink r:id="rId43" w:history="1">
        <w:r>
          <w:rPr>
            <w:rFonts w:ascii="arial" w:eastAsia="arial" w:hAnsi="arial" w:cs="arial"/>
            <w:b w:val="0"/>
            <w:i/>
            <w:strike w:val="0"/>
            <w:noProof w:val="0"/>
            <w:color w:val="0077CC"/>
            <w:position w:val="0"/>
            <w:sz w:val="18"/>
            <w:u w:val="single"/>
            <w:vertAlign w:val="baseline"/>
          </w:rPr>
          <w:t>, 320 F.2d at 227</w:t>
        </w:r>
      </w:hyperlink>
      <w:r>
        <w:rPr>
          <w:rFonts w:ascii="arial" w:eastAsia="arial" w:hAnsi="arial" w:cs="arial"/>
          <w:b w:val="0"/>
          <w:i w:val="0"/>
          <w:strike w:val="0"/>
          <w:noProof w:val="0"/>
          <w:color w:val="000000"/>
          <w:position w:val="0"/>
          <w:sz w:val="18"/>
          <w:u w:val="none"/>
          <w:vertAlign w:val="baseline"/>
        </w:rPr>
        <w:t xml:space="preserve"> ("[N]either the federal legislature nor the federal rule-makers have had any intention to displace state statutes as to the taking of jurisdiction over foreign corporations in ordinary diversity cases.").</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672" w:name="Bookmark_fnpara_41"/>
      <w:bookmarkEnd w:id="672"/>
      <w:bookmarkStart w:id="673" w:name="Bookmark_I5HFV1WN28T4HN0020000400"/>
      <w:bookmarkEnd w:id="673"/>
      <w:bookmarkStart w:id="674" w:name="Bookmark_I5HFV1WN28T4HN0040000400"/>
      <w:bookmarkEnd w:id="674"/>
      <w:r>
        <w:rPr>
          <w:rFonts w:ascii="arial" w:eastAsia="arial" w:hAnsi="arial" w:cs="arial"/>
          <w:b w:val="0"/>
          <w:i w:val="0"/>
          <w:strike w:val="0"/>
          <w:noProof w:val="0"/>
          <w:color w:val="000000"/>
          <w:position w:val="0"/>
          <w:sz w:val="18"/>
          <w:u w:val="single"/>
          <w:vertAlign w:val="baseline"/>
        </w:rPr>
        <w:t xml:space="preserve">But see </w:t>
      </w:r>
      <w:bookmarkStart w:id="675" w:name="Bookmark_I5HFV1WN28T4HN0010000400"/>
      <w:bookmarkEnd w:id="675"/>
      <w:hyperlink r:id="rId44" w:history="1">
        <w:r>
          <w:rPr>
            <w:rFonts w:ascii="arial" w:eastAsia="arial" w:hAnsi="arial" w:cs="arial"/>
            <w:b w:val="0"/>
            <w:i/>
            <w:strike w:val="0"/>
            <w:noProof w:val="0"/>
            <w:color w:val="0077CC"/>
            <w:position w:val="0"/>
            <w:sz w:val="18"/>
            <w:u w:val="single"/>
            <w:vertAlign w:val="baseline"/>
          </w:rPr>
          <w:t>Nicholas v. Saul Stone &amp; Co.</w:t>
        </w:r>
      </w:hyperlink>
      <w:hyperlink r:id="rId44" w:history="1">
        <w:r>
          <w:rPr>
            <w:rFonts w:ascii="arial" w:eastAsia="arial" w:hAnsi="arial" w:cs="arial"/>
            <w:b w:val="0"/>
            <w:i/>
            <w:strike w:val="0"/>
            <w:noProof w:val="0"/>
            <w:color w:val="0077CC"/>
            <w:position w:val="0"/>
            <w:sz w:val="18"/>
            <w:u w:val="single"/>
            <w:vertAlign w:val="baseline"/>
          </w:rPr>
          <w:t>, 224 F.3d 179, 185 (3d Cir. 2000)</w:t>
        </w:r>
      </w:hyperlink>
      <w:r>
        <w:rPr>
          <w:rFonts w:ascii="arial" w:eastAsia="arial" w:hAnsi="arial" w:cs="arial"/>
          <w:b w:val="0"/>
          <w:i w:val="0"/>
          <w:strike w:val="0"/>
          <w:noProof w:val="0"/>
          <w:color w:val="000000"/>
          <w:position w:val="0"/>
          <w:sz w:val="18"/>
          <w:u w:val="none"/>
          <w:vertAlign w:val="baseline"/>
        </w:rPr>
        <w:t xml:space="preserve"> (holding that </w:t>
      </w:r>
      <w:hyperlink r:id="rId45" w:history="1">
        <w:r>
          <w:rPr>
            <w:rFonts w:ascii="arial" w:eastAsia="arial" w:hAnsi="arial" w:cs="arial"/>
            <w:b w:val="0"/>
            <w:i/>
            <w:strike w:val="0"/>
            <w:noProof w:val="0"/>
            <w:color w:val="0077CC"/>
            <w:position w:val="0"/>
            <w:sz w:val="18"/>
            <w:u w:val="single"/>
            <w:vertAlign w:val="baseline"/>
          </w:rPr>
          <w:t>7 U.S.C. § 25(c)</w:t>
        </w:r>
      </w:hyperlink>
      <w:r>
        <w:rPr>
          <w:rFonts w:ascii="arial" w:eastAsia="arial" w:hAnsi="arial" w:cs="arial"/>
          <w:b w:val="0"/>
          <w:i w:val="0"/>
          <w:strike w:val="0"/>
          <w:noProof w:val="0"/>
          <w:color w:val="000000"/>
          <w:position w:val="0"/>
          <w:sz w:val="18"/>
          <w:u w:val="none"/>
          <w:vertAlign w:val="baseline"/>
        </w:rPr>
        <w:t xml:space="preserve"> is "a venue provision, not a jurisdictional one"). We do not find the Third Circuit's reasoning persuasive because the service provision of the CEA substantially tracks that of the Securities Exchange Act, which the Second Circuit has interpreted to express Congress's intent to extend personal jurisdiction to the outer limit of the </w:t>
      </w:r>
      <w:r>
        <w:rPr>
          <w:rFonts w:ascii="arial" w:eastAsia="arial" w:hAnsi="arial" w:cs="arial"/>
          <w:b/>
          <w:i/>
          <w:strike w:val="0"/>
          <w:noProof w:val="0"/>
          <w:color w:val="000000"/>
          <w:position w:val="0"/>
          <w:sz w:val="18"/>
          <w:u w:val="none"/>
          <w:vertAlign w:val="baseline"/>
        </w:rPr>
        <w:t>Due Process Clause of the Fifth Amendment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Compare</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vertAlign w:val="baseline"/>
          </w:rPr>
          <w:t>15 U.S.C. § 78aa(a)</w:t>
        </w:r>
      </w:hyperlink>
      <w:r>
        <w:rPr>
          <w:rFonts w:ascii="arial" w:eastAsia="arial" w:hAnsi="arial" w:cs="arial"/>
          <w:b w:val="0"/>
          <w:i w:val="0"/>
          <w:strike w:val="0"/>
          <w:noProof w:val="0"/>
          <w:color w:val="000000"/>
          <w:position w:val="0"/>
          <w:sz w:val="18"/>
          <w:u w:val="none"/>
          <w:vertAlign w:val="baseline"/>
        </w:rPr>
        <w:t xml:space="preserve"> (Securities Exchange Act),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vertAlign w:val="baseline"/>
          </w:rPr>
          <w:t>7 U.S.C. § 25(c)</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676" w:name="Bookmark_I5HFV1WN28T4HN0030000400"/>
      <w:bookmarkEnd w:id="676"/>
      <w:hyperlink r:id="rId47" w:history="1">
        <w:r>
          <w:rPr>
            <w:rFonts w:ascii="arial" w:eastAsia="arial" w:hAnsi="arial" w:cs="arial"/>
            <w:b w:val="0"/>
            <w:i/>
            <w:strike w:val="0"/>
            <w:noProof w:val="0"/>
            <w:color w:val="0077CC"/>
            <w:position w:val="0"/>
            <w:sz w:val="18"/>
            <w:u w:val="single"/>
            <w:vertAlign w:val="baseline"/>
          </w:rPr>
          <w:t>Amaranth</w:t>
        </w:r>
      </w:hyperlink>
      <w:hyperlink r:id="rId47" w:history="1">
        <w:r>
          <w:rPr>
            <w:rFonts w:ascii="arial" w:eastAsia="arial" w:hAnsi="arial" w:cs="arial"/>
            <w:b w:val="0"/>
            <w:i/>
            <w:strike w:val="0"/>
            <w:noProof w:val="0"/>
            <w:color w:val="0077CC"/>
            <w:position w:val="0"/>
            <w:sz w:val="18"/>
            <w:u w:val="single"/>
            <w:vertAlign w:val="baseline"/>
          </w:rPr>
          <w:t>, 587 F. Supp. 2d at 526 &amp; n.70</w:t>
        </w:r>
      </w:hyperlink>
      <w:r>
        <w:rPr>
          <w:rFonts w:ascii="arial" w:eastAsia="arial" w:hAnsi="arial" w:cs="arial"/>
          <w:b w:val="0"/>
          <w:i w:val="0"/>
          <w:strike w:val="0"/>
          <w:noProof w:val="0"/>
          <w:color w:val="000000"/>
          <w:position w:val="0"/>
          <w:sz w:val="18"/>
          <w:u w:val="none"/>
          <w:vertAlign w:val="baseline"/>
        </w:rPr>
        <w:t xml:space="preserve"> (citing </w:t>
      </w:r>
      <w:bookmarkStart w:id="677" w:name="Bookmark_I5HFV1WN28T4HN0050000400"/>
      <w:bookmarkEnd w:id="677"/>
      <w:hyperlink r:id="rId48" w:history="1">
        <w:r>
          <w:rPr>
            <w:rFonts w:ascii="arial" w:eastAsia="arial" w:hAnsi="arial" w:cs="arial"/>
            <w:b w:val="0"/>
            <w:i/>
            <w:strike w:val="0"/>
            <w:noProof w:val="0"/>
            <w:color w:val="0077CC"/>
            <w:position w:val="0"/>
            <w:sz w:val="18"/>
            <w:u w:val="single"/>
            <w:vertAlign w:val="baseline"/>
          </w:rPr>
          <w:t>Leasco</w:t>
        </w:r>
      </w:hyperlink>
      <w:hyperlink r:id="rId48" w:history="1">
        <w:r>
          <w:rPr>
            <w:rFonts w:ascii="arial" w:eastAsia="arial" w:hAnsi="arial" w:cs="arial"/>
            <w:b w:val="0"/>
            <w:i/>
            <w:strike w:val="0"/>
            <w:noProof w:val="0"/>
            <w:color w:val="0077CC"/>
            <w:position w:val="0"/>
            <w:sz w:val="18"/>
            <w:u w:val="single"/>
            <w:vertAlign w:val="baseline"/>
          </w:rPr>
          <w:t>, 468 F.2d at 1339</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737" w:name="Bookmark_fnpara_42"/>
      <w:bookmarkEnd w:id="737"/>
      <w:r>
        <w:rPr>
          <w:rFonts w:ascii="arial" w:eastAsia="arial" w:hAnsi="arial" w:cs="arial"/>
          <w:b w:val="0"/>
          <w:i w:val="0"/>
          <w:strike w:val="0"/>
          <w:noProof w:val="0"/>
          <w:color w:val="000000"/>
          <w:position w:val="0"/>
          <w:sz w:val="18"/>
          <w:u w:val="none"/>
          <w:vertAlign w:val="baseline"/>
        </w:rPr>
        <w:t>Although we reject plaintiffs' arguments concerning the moving defendants, we have no reason to doubt that</w:t>
      </w:r>
      <w:r>
        <w:rPr>
          <w:rFonts w:ascii="arial" w:eastAsia="arial" w:hAnsi="arial" w:cs="arial"/>
          <w:b/>
          <w:i w:val="0"/>
          <w:strike w:val="0"/>
          <w:noProof w:val="0"/>
          <w:color w:val="000000"/>
          <w:position w:val="0"/>
          <w:sz w:val="18"/>
          <w:u w:val="none"/>
          <w:vertAlign w:val="baseline"/>
        </w:rPr>
        <w:t> [*153] </w:t>
      </w:r>
      <w:r>
        <w:rPr>
          <w:rFonts w:ascii="arial" w:eastAsia="arial" w:hAnsi="arial" w:cs="arial"/>
          <w:b w:val="0"/>
          <w:i w:val="0"/>
          <w:strike w:val="0"/>
          <w:noProof w:val="0"/>
          <w:color w:val="000000"/>
          <w:position w:val="0"/>
          <w:sz w:val="18"/>
          <w:u w:val="none"/>
          <w:vertAlign w:val="baseline"/>
        </w:rPr>
        <w:t xml:space="preserve"> we would have upheld general personal jurisdiction over certain non-moving defendants on the bases of place of incorporation or principal place of business.</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748" w:name="Bookmark_fnpara_43"/>
      <w:bookmarkEnd w:id="748"/>
      <w:bookmarkStart w:id="749" w:name="Bookmark_I3775GM9CHF00097FWX00009"/>
      <w:bookmarkEnd w:id="749"/>
      <w:bookmarkStart w:id="750" w:name="Bookmark_I5HFV1WN2N1R2G0010000400"/>
      <w:bookmarkEnd w:id="750"/>
      <w:bookmarkStart w:id="751" w:name="Bookmark_I5HFV1WN2N1R2G0030000400"/>
      <w:bookmarkEnd w:id="751"/>
      <w:r>
        <w:rPr>
          <w:rFonts w:ascii="arial" w:eastAsia="arial" w:hAnsi="arial" w:cs="arial"/>
          <w:b w:val="0"/>
          <w:i w:val="0"/>
          <w:strike w:val="0"/>
          <w:noProof w:val="0"/>
          <w:color w:val="000000"/>
          <w:position w:val="0"/>
          <w:sz w:val="18"/>
          <w:u w:val="none"/>
          <w:vertAlign w:val="baseline"/>
        </w:rPr>
        <w:t xml:space="preserve">Plaintiffs rely on </w:t>
      </w:r>
      <w:bookmarkStart w:id="752" w:name="Bookmark_I5HFV1WN2D6NVN0050000400"/>
      <w:bookmarkEnd w:id="752"/>
      <w:hyperlink r:id="rId49" w:history="1">
        <w:r>
          <w:rPr>
            <w:rFonts w:ascii="arial" w:eastAsia="arial" w:hAnsi="arial" w:cs="arial"/>
            <w:b w:val="0"/>
            <w:i/>
            <w:strike w:val="0"/>
            <w:noProof w:val="0"/>
            <w:color w:val="0077CC"/>
            <w:position w:val="0"/>
            <w:sz w:val="18"/>
            <w:u w:val="single"/>
            <w:vertAlign w:val="baseline"/>
          </w:rPr>
          <w:t>In re Hellas Telecommunications (Luxembourg) II SCA</w:t>
        </w:r>
      </w:hyperlink>
      <w:hyperlink r:id="rId49" w:history="1">
        <w:r>
          <w:rPr>
            <w:rFonts w:ascii="arial" w:eastAsia="arial" w:hAnsi="arial" w:cs="arial"/>
            <w:b w:val="0"/>
            <w:i/>
            <w:strike w:val="0"/>
            <w:noProof w:val="0"/>
            <w:color w:val="0077CC"/>
            <w:position w:val="0"/>
            <w:sz w:val="18"/>
            <w:u w:val="single"/>
            <w:vertAlign w:val="baseline"/>
          </w:rPr>
          <w:t>, 524 B.R. 488 (Bankr. S.D.N.Y. 2015)</w:t>
        </w:r>
      </w:hyperlink>
      <w:r>
        <w:rPr>
          <w:rFonts w:ascii="arial" w:eastAsia="arial" w:hAnsi="arial" w:cs="arial"/>
          <w:b w:val="0"/>
          <w:i w:val="0"/>
          <w:strike w:val="0"/>
          <w:noProof w:val="0"/>
          <w:color w:val="000000"/>
          <w:position w:val="0"/>
          <w:sz w:val="18"/>
          <w:u w:val="none"/>
          <w:vertAlign w:val="baseline"/>
        </w:rPr>
        <w:t xml:space="preserve">, which held that Deutsche Bank's United States assets and operations were sufficiently "substantial" and "long-term" as to render it "at home" in the United States under </w:t>
      </w:r>
      <w:r>
        <w:rPr>
          <w:rFonts w:ascii="arial" w:eastAsia="arial" w:hAnsi="arial" w:cs="arial"/>
          <w:b w:val="0"/>
          <w:i w:val="0"/>
          <w:strike w:val="0"/>
          <w:noProof w:val="0"/>
          <w:color w:val="000000"/>
          <w:position w:val="0"/>
          <w:sz w:val="18"/>
          <w:u w:val="single"/>
          <w:vertAlign w:val="baseline"/>
        </w:rPr>
        <w:t xml:space="preserve">Daimler. </w:t>
      </w:r>
      <w:bookmarkStart w:id="753" w:name="Bookmark_I5HFV1WN2N1R2G0050000400"/>
      <w:bookmarkEnd w:id="753"/>
      <w:bookmarkStart w:id="754" w:name="Bookmark_I5HFV1WN2N1R2G0020000400"/>
      <w:bookmarkEnd w:id="754"/>
      <w:hyperlink r:id="rId49" w:history="1">
        <w:r>
          <w:rPr>
            <w:rFonts w:ascii="arial" w:eastAsia="arial" w:hAnsi="arial" w:cs="arial"/>
            <w:b w:val="0"/>
            <w:i/>
            <w:strike w:val="0"/>
            <w:noProof w:val="0"/>
            <w:color w:val="0077CC"/>
            <w:position w:val="0"/>
            <w:sz w:val="18"/>
            <w:u w:val="single"/>
            <w:vertAlign w:val="baseline"/>
          </w:rPr>
          <w:t>Id.</w:t>
        </w:r>
      </w:hyperlink>
      <w:hyperlink r:id="rId49" w:history="1">
        <w:r>
          <w:rPr>
            <w:rFonts w:ascii="arial" w:eastAsia="arial" w:hAnsi="arial" w:cs="arial"/>
            <w:b w:val="0"/>
            <w:i/>
            <w:strike w:val="0"/>
            <w:noProof w:val="0"/>
            <w:color w:val="0077CC"/>
            <w:position w:val="0"/>
            <w:sz w:val="18"/>
            <w:u w:val="single"/>
            <w:vertAlign w:val="baseline"/>
          </w:rPr>
          <w:t xml:space="preserve"> at 507-08</w:t>
        </w:r>
      </w:hyperlink>
      <w:r>
        <w:rPr>
          <w:rFonts w:ascii="arial" w:eastAsia="arial" w:hAnsi="arial" w:cs="arial"/>
          <w:b w:val="0"/>
          <w:i w:val="0"/>
          <w:strike w:val="0"/>
          <w:noProof w:val="0"/>
          <w:color w:val="000000"/>
          <w:position w:val="0"/>
          <w:sz w:val="18"/>
          <w:u w:val="none"/>
          <w:vertAlign w:val="baseline"/>
        </w:rPr>
        <w:t>. In light of the recent leading Supreme Court and Second Circuit cases, we cannot agree with the bankruptcy</w:t>
      </w:r>
      <w:r>
        <w:rPr>
          <w:rFonts w:ascii="arial" w:eastAsia="arial" w:hAnsi="arial" w:cs="arial"/>
          <w:b/>
          <w:i w:val="0"/>
          <w:strike w:val="0"/>
          <w:noProof w:val="0"/>
          <w:color w:val="000000"/>
          <w:position w:val="0"/>
          <w:sz w:val="18"/>
          <w:u w:val="none"/>
          <w:vertAlign w:val="baseline"/>
        </w:rPr>
        <w:t> [*155] </w:t>
      </w:r>
      <w:r>
        <w:rPr>
          <w:rFonts w:ascii="arial" w:eastAsia="arial" w:hAnsi="arial" w:cs="arial"/>
          <w:b w:val="0"/>
          <w:i w:val="0"/>
          <w:strike w:val="0"/>
          <w:noProof w:val="0"/>
          <w:color w:val="000000"/>
          <w:position w:val="0"/>
          <w:sz w:val="18"/>
          <w:u w:val="none"/>
          <w:vertAlign w:val="baseline"/>
        </w:rPr>
        <w:t xml:space="preserve"> court's conclusion that even very substantial corporate operations (regardless of whether measured in money, personnel, space, or time) in a given forum suffice to make a defendant at home in the forum. </w:t>
      </w:r>
      <w:bookmarkStart w:id="755" w:name="Bookmark_I5HFV1WN2N1R2G0050000400_2"/>
      <w:bookmarkEnd w:id="755"/>
      <w:r>
        <w:rPr>
          <w:rFonts w:ascii="arial" w:eastAsia="arial" w:hAnsi="arial" w:cs="arial"/>
          <w:b w:val="0"/>
          <w:i w:val="0"/>
          <w:strike w:val="0"/>
          <w:noProof w:val="0"/>
          <w:color w:val="000000"/>
          <w:position w:val="0"/>
          <w:sz w:val="18"/>
          <w:u w:val="single"/>
          <w:vertAlign w:val="baseline"/>
        </w:rPr>
        <w:t xml:space="preserve">See </w:t>
      </w:r>
      <w:bookmarkStart w:id="756" w:name="Bookmark_I5HFV1WN2N1R2G0040000400"/>
      <w:bookmarkEnd w:id="756"/>
      <w:hyperlink r:id="rId38" w:history="1">
        <w:r>
          <w:rPr>
            <w:rFonts w:ascii="arial" w:eastAsia="arial" w:hAnsi="arial" w:cs="arial"/>
            <w:b w:val="0"/>
            <w:i/>
            <w:strike w:val="0"/>
            <w:noProof w:val="0"/>
            <w:color w:val="0077CC"/>
            <w:position w:val="0"/>
            <w:sz w:val="18"/>
            <w:u w:val="single"/>
            <w:vertAlign w:val="baseline"/>
          </w:rPr>
          <w:t>Daimler</w:t>
        </w:r>
      </w:hyperlink>
      <w:hyperlink r:id="rId38" w:history="1">
        <w:r>
          <w:rPr>
            <w:rFonts w:ascii="arial" w:eastAsia="arial" w:hAnsi="arial" w:cs="arial"/>
            <w:b w:val="0"/>
            <w:i/>
            <w:strike w:val="0"/>
            <w:noProof w:val="0"/>
            <w:color w:val="0077CC"/>
            <w:position w:val="0"/>
            <w:sz w:val="18"/>
            <w:u w:val="single"/>
            <w:vertAlign w:val="baseline"/>
          </w:rPr>
          <w:t>, 134 S. Ct. at 762 n.20</w:t>
        </w:r>
      </w:hyperlink>
      <w:r>
        <w:rPr>
          <w:rFonts w:ascii="arial" w:eastAsia="arial" w:hAnsi="arial" w:cs="arial"/>
          <w:b w:val="0"/>
          <w:i w:val="0"/>
          <w:strike w:val="0"/>
          <w:noProof w:val="0"/>
          <w:color w:val="000000"/>
          <w:position w:val="0"/>
          <w:sz w:val="18"/>
          <w:u w:val="none"/>
          <w:vertAlign w:val="baseline"/>
        </w:rPr>
        <w:t xml:space="preserve"> ("[T]he general jurisdiction inquiry does not focus solely on the magnitude of the defendant's in-state contacts." (brackets and internal quotation marks omitted)).</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795" w:name="Bookmark_fnpara_44"/>
      <w:bookmarkEnd w:id="795"/>
      <w:r>
        <w:rPr>
          <w:rFonts w:ascii="arial" w:eastAsia="arial" w:hAnsi="arial" w:cs="arial"/>
          <w:b w:val="0"/>
          <w:i w:val="0"/>
          <w:strike w:val="0"/>
          <w:noProof w:val="0"/>
          <w:color w:val="000000"/>
          <w:position w:val="0"/>
          <w:sz w:val="18"/>
          <w:u w:val="none"/>
          <w:vertAlign w:val="baseline"/>
        </w:rPr>
        <w:t xml:space="preserve">For more recent discussions of the competing approaches of federal and state courts, see </w:t>
      </w:r>
      <w:bookmarkStart w:id="796" w:name="Bookmark_I5HFV1WN2SF8860030000400"/>
      <w:bookmarkEnd w:id="796"/>
      <w:hyperlink r:id="rId50" w:history="1">
        <w:r>
          <w:rPr>
            <w:rFonts w:ascii="arial" w:eastAsia="arial" w:hAnsi="arial" w:cs="arial"/>
            <w:b w:val="0"/>
            <w:i/>
            <w:strike w:val="0"/>
            <w:noProof w:val="0"/>
            <w:color w:val="0077CC"/>
            <w:position w:val="0"/>
            <w:sz w:val="18"/>
            <w:u w:val="single"/>
            <w:vertAlign w:val="baseline"/>
          </w:rPr>
          <w:t>Tamburo v. Dworkin</w:t>
        </w:r>
      </w:hyperlink>
      <w:hyperlink r:id="rId50" w:history="1">
        <w:r>
          <w:rPr>
            <w:rFonts w:ascii="arial" w:eastAsia="arial" w:hAnsi="arial" w:cs="arial"/>
            <w:b w:val="0"/>
            <w:i/>
            <w:strike w:val="0"/>
            <w:noProof w:val="0"/>
            <w:color w:val="0077CC"/>
            <w:position w:val="0"/>
            <w:sz w:val="18"/>
            <w:u w:val="single"/>
            <w:vertAlign w:val="baseline"/>
          </w:rPr>
          <w:t>, 601 F.3d 693, 708-09 (7th Cir. 2010)</w:t>
        </w:r>
      </w:hyperlink>
      <w:r>
        <w:rPr>
          <w:rFonts w:ascii="arial" w:eastAsia="arial" w:hAnsi="arial" w:cs="arial"/>
          <w:b w:val="0"/>
          <w:i w:val="0"/>
          <w:strike w:val="0"/>
          <w:noProof w:val="0"/>
          <w:color w:val="000000"/>
          <w:position w:val="0"/>
          <w:sz w:val="18"/>
          <w:u w:val="none"/>
          <w:vertAlign w:val="baseline"/>
        </w:rPr>
        <w:t xml:space="preserve">; </w:t>
      </w:r>
      <w:bookmarkStart w:id="797" w:name="Bookmark_I5HFV1WN2SF8860050000400"/>
      <w:bookmarkEnd w:id="797"/>
      <w:hyperlink r:id="rId51" w:history="1">
        <w:r>
          <w:rPr>
            <w:rFonts w:ascii="arial" w:eastAsia="arial" w:hAnsi="arial" w:cs="arial"/>
            <w:b w:val="0"/>
            <w:i/>
            <w:strike w:val="0"/>
            <w:noProof w:val="0"/>
            <w:color w:val="0077CC"/>
            <w:position w:val="0"/>
            <w:sz w:val="18"/>
            <w:u w:val="single"/>
            <w:vertAlign w:val="baseline"/>
          </w:rPr>
          <w:t>Dudnikov v. Chalk &amp; Vermilion Fine Arts, Inc.</w:t>
        </w:r>
      </w:hyperlink>
      <w:hyperlink r:id="rId51" w:history="1">
        <w:r>
          <w:rPr>
            <w:rFonts w:ascii="arial" w:eastAsia="arial" w:hAnsi="arial" w:cs="arial"/>
            <w:b w:val="0"/>
            <w:i/>
            <w:strike w:val="0"/>
            <w:noProof w:val="0"/>
            <w:color w:val="0077CC"/>
            <w:position w:val="0"/>
            <w:sz w:val="18"/>
            <w:u w:val="single"/>
            <w:vertAlign w:val="baseline"/>
          </w:rPr>
          <w:t>, 514 F.3d 1063, 1078-79 (10th Cir. 2008)</w:t>
        </w:r>
      </w:hyperlink>
      <w:r>
        <w:rPr>
          <w:rFonts w:ascii="arial" w:eastAsia="arial" w:hAnsi="arial" w:cs="arial"/>
          <w:b w:val="0"/>
          <w:i w:val="0"/>
          <w:strike w:val="0"/>
          <w:noProof w:val="0"/>
          <w:color w:val="000000"/>
          <w:position w:val="0"/>
          <w:sz w:val="18"/>
          <w:u w:val="none"/>
          <w:vertAlign w:val="baseline"/>
        </w:rPr>
        <w:t xml:space="preserve">; </w:t>
      </w:r>
      <w:bookmarkStart w:id="798" w:name="Bookmark_I5HFV1WN2HM6NK0020000400"/>
      <w:bookmarkEnd w:id="798"/>
      <w:hyperlink r:id="rId52" w:history="1">
        <w:r>
          <w:rPr>
            <w:rFonts w:ascii="arial" w:eastAsia="arial" w:hAnsi="arial" w:cs="arial"/>
            <w:b w:val="0"/>
            <w:i/>
            <w:strike w:val="0"/>
            <w:noProof w:val="0"/>
            <w:color w:val="0077CC"/>
            <w:position w:val="0"/>
            <w:sz w:val="18"/>
            <w:u w:val="single"/>
            <w:vertAlign w:val="baseline"/>
          </w:rPr>
          <w:t>O'Connor v. Sandy Lane Hotel Co.</w:t>
        </w:r>
      </w:hyperlink>
      <w:hyperlink r:id="rId52" w:history="1">
        <w:r>
          <w:rPr>
            <w:rFonts w:ascii="arial" w:eastAsia="arial" w:hAnsi="arial" w:cs="arial"/>
            <w:b w:val="0"/>
            <w:i/>
            <w:strike w:val="0"/>
            <w:noProof w:val="0"/>
            <w:color w:val="0077CC"/>
            <w:position w:val="0"/>
            <w:sz w:val="18"/>
            <w:u w:val="single"/>
            <w:vertAlign w:val="baseline"/>
          </w:rPr>
          <w:t>, 496 F.3d 312, 318-20 (3d Cir. 2007)</w:t>
        </w:r>
      </w:hyperlink>
      <w:r>
        <w:rPr>
          <w:rFonts w:ascii="arial" w:eastAsia="arial" w:hAnsi="arial" w:cs="arial"/>
          <w:b w:val="0"/>
          <w:i w:val="0"/>
          <w:strike w:val="0"/>
          <w:noProof w:val="0"/>
          <w:color w:val="000000"/>
          <w:position w:val="0"/>
          <w:sz w:val="18"/>
          <w:u w:val="none"/>
          <w:vertAlign w:val="baseline"/>
        </w:rPr>
        <w:t xml:space="preserve">; </w:t>
      </w:r>
      <w:bookmarkStart w:id="799" w:name="Bookmark_I5HFV1WN2HM6NK0040000400"/>
      <w:bookmarkEnd w:id="799"/>
      <w:hyperlink r:id="rId53" w:history="1">
        <w:r>
          <w:rPr>
            <w:rFonts w:ascii="arial" w:eastAsia="arial" w:hAnsi="arial" w:cs="arial"/>
            <w:b w:val="0"/>
            <w:i/>
            <w:strike w:val="0"/>
            <w:noProof w:val="0"/>
            <w:color w:val="0077CC"/>
            <w:position w:val="0"/>
            <w:sz w:val="18"/>
            <w:u w:val="single"/>
            <w:vertAlign w:val="baseline"/>
          </w:rPr>
          <w:t>Robinson v. Harley-Davidson Motor Co.</w:t>
        </w:r>
      </w:hyperlink>
      <w:hyperlink r:id="rId53" w:history="1">
        <w:r>
          <w:rPr>
            <w:rFonts w:ascii="arial" w:eastAsia="arial" w:hAnsi="arial" w:cs="arial"/>
            <w:b w:val="0"/>
            <w:i/>
            <w:strike w:val="0"/>
            <w:noProof w:val="0"/>
            <w:color w:val="0077CC"/>
            <w:position w:val="0"/>
            <w:sz w:val="18"/>
            <w:u w:val="single"/>
            <w:vertAlign w:val="baseline"/>
          </w:rPr>
          <w:t>, 354 Or. 572, 581-94, 316 P.3d 287, 293-300 (2013)</w:t>
        </w:r>
      </w:hyperlink>
      <w:r>
        <w:rPr>
          <w:rFonts w:ascii="arial" w:eastAsia="arial" w:hAnsi="arial" w:cs="arial"/>
          <w:b w:val="0"/>
          <w:i w:val="0"/>
          <w:strike w:val="0"/>
          <w:noProof w:val="0"/>
          <w:color w:val="000000"/>
          <w:position w:val="0"/>
          <w:sz w:val="18"/>
          <w:u w:val="none"/>
          <w:vertAlign w:val="baseline"/>
        </w:rPr>
        <w:t xml:space="preserve">; </w:t>
      </w:r>
      <w:bookmarkStart w:id="800" w:name="Bookmark_I5HFV1WP28T4HV0010000400"/>
      <w:bookmarkEnd w:id="800"/>
      <w:hyperlink r:id="rId54" w:history="1">
        <w:r>
          <w:rPr>
            <w:rFonts w:ascii="arial" w:eastAsia="arial" w:hAnsi="arial" w:cs="arial"/>
            <w:b w:val="0"/>
            <w:i/>
            <w:strike w:val="0"/>
            <w:noProof w:val="0"/>
            <w:color w:val="0077CC"/>
            <w:position w:val="0"/>
            <w:sz w:val="18"/>
            <w:u w:val="single"/>
            <w:vertAlign w:val="baseline"/>
          </w:rPr>
          <w:t>Moki Mac River Expeditions v. Drugg</w:t>
        </w:r>
      </w:hyperlink>
      <w:hyperlink r:id="rId54" w:history="1">
        <w:r>
          <w:rPr>
            <w:rFonts w:ascii="arial" w:eastAsia="arial" w:hAnsi="arial" w:cs="arial"/>
            <w:b w:val="0"/>
            <w:i/>
            <w:strike w:val="0"/>
            <w:noProof w:val="0"/>
            <w:color w:val="0077CC"/>
            <w:position w:val="0"/>
            <w:sz w:val="18"/>
            <w:u w:val="single"/>
            <w:vertAlign w:val="baseline"/>
          </w:rPr>
          <w:t>, 221 S.W.3d 569, 579-85 (Tex. 2007)</w:t>
        </w:r>
      </w:hyperlink>
      <w:r>
        <w:rPr>
          <w:rFonts w:ascii="arial" w:eastAsia="arial" w:hAnsi="arial" w:cs="arial"/>
          <w:b w:val="0"/>
          <w:i w:val="0"/>
          <w:strike w:val="0"/>
          <w:noProof w:val="0"/>
          <w:color w:val="000000"/>
          <w:position w:val="0"/>
          <w:sz w:val="18"/>
          <w:u w:val="none"/>
          <w:vertAlign w:val="baseline"/>
        </w:rPr>
        <w:t>. As noted above, we are bound to follow Second Circuit precedent as to issues of federal law, even though some cases may ultimately be remanded to courts in other circuits.</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808" w:name="Bookmark_fnpara_45"/>
      <w:bookmarkEnd w:id="808"/>
      <w:r>
        <w:rPr>
          <w:rFonts w:ascii="arial" w:eastAsia="arial" w:hAnsi="arial" w:cs="arial"/>
          <w:b w:val="0"/>
          <w:i w:val="0"/>
          <w:strike w:val="0"/>
          <w:noProof w:val="0"/>
          <w:color w:val="000000"/>
          <w:position w:val="0"/>
          <w:sz w:val="18"/>
          <w:u w:val="none"/>
          <w:vertAlign w:val="baseline"/>
        </w:rPr>
        <w:t>Thus, the Second Circuit recently characterized as "</w:t>
      </w:r>
      <w:r>
        <w:rPr>
          <w:rFonts w:ascii="arial" w:eastAsia="arial" w:hAnsi="arial" w:cs="arial"/>
          <w:b w:val="0"/>
          <w:i w:val="0"/>
          <w:strike w:val="0"/>
          <w:noProof w:val="0"/>
          <w:color w:val="000000"/>
          <w:position w:val="0"/>
          <w:sz w:val="18"/>
          <w:u w:val="single"/>
          <w:vertAlign w:val="baseline"/>
        </w:rPr>
        <w:t>dicta</w:t>
      </w:r>
      <w:r>
        <w:rPr>
          <w:rFonts w:ascii="arial" w:eastAsia="arial" w:hAnsi="arial" w:cs="arial"/>
          <w:b w:val="0"/>
          <w:i w:val="0"/>
          <w:strike w:val="0"/>
          <w:noProof w:val="0"/>
          <w:color w:val="000000"/>
          <w:position w:val="0"/>
          <w:sz w:val="18"/>
          <w:u w:val="none"/>
          <w:vertAlign w:val="baseline"/>
        </w:rPr>
        <w:t xml:space="preserve">" the discussion in </w:t>
      </w:r>
      <w:r>
        <w:rPr>
          <w:rFonts w:ascii="arial" w:eastAsia="arial" w:hAnsi="arial" w:cs="arial"/>
          <w:b w:val="0"/>
          <w:i w:val="0"/>
          <w:strike w:val="0"/>
          <w:noProof w:val="0"/>
          <w:color w:val="000000"/>
          <w:position w:val="0"/>
          <w:sz w:val="18"/>
          <w:u w:val="single"/>
          <w:vertAlign w:val="baseline"/>
        </w:rPr>
        <w:t>Chew</w:t>
      </w:r>
      <w:r>
        <w:rPr>
          <w:rFonts w:ascii="arial" w:eastAsia="arial" w:hAnsi="arial" w:cs="arial"/>
          <w:b w:val="0"/>
          <w:i w:val="0"/>
          <w:strike w:val="0"/>
          <w:noProof w:val="0"/>
          <w:color w:val="000000"/>
          <w:position w:val="0"/>
          <w:sz w:val="18"/>
          <w:u w:val="none"/>
          <w:vertAlign w:val="baseline"/>
        </w:rPr>
        <w:t xml:space="preserve"> "that the 'relatedness' test under the </w:t>
      </w:r>
      <w:r>
        <w:rPr>
          <w:rFonts w:ascii="arial" w:eastAsia="arial" w:hAnsi="arial" w:cs="arial"/>
          <w:b/>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may require proof of either but-for or proximate causation." </w:t>
      </w:r>
      <w:bookmarkStart w:id="809" w:name="Bookmark_I5HFV1WP28T4HV0050000400"/>
      <w:bookmarkEnd w:id="809"/>
      <w:hyperlink r:id="rId55" w:history="1">
        <w:r>
          <w:rPr>
            <w:rFonts w:ascii="arial" w:eastAsia="arial" w:hAnsi="arial" w:cs="arial"/>
            <w:b w:val="0"/>
            <w:i/>
            <w:strike w:val="0"/>
            <w:noProof w:val="0"/>
            <w:color w:val="0077CC"/>
            <w:position w:val="0"/>
            <w:sz w:val="18"/>
            <w:u w:val="single"/>
            <w:vertAlign w:val="baseline"/>
          </w:rPr>
          <w:t>Licci ex rel. Licci v. Lebanese Canadian Bank, SAL (Licci I)</w:t>
        </w:r>
      </w:hyperlink>
      <w:hyperlink r:id="rId55" w:history="1">
        <w:r>
          <w:rPr>
            <w:rFonts w:ascii="arial" w:eastAsia="arial" w:hAnsi="arial" w:cs="arial"/>
            <w:b w:val="0"/>
            <w:i/>
            <w:strike w:val="0"/>
            <w:noProof w:val="0"/>
            <w:color w:val="0077CC"/>
            <w:position w:val="0"/>
            <w:sz w:val="18"/>
            <w:u w:val="single"/>
            <w:vertAlign w:val="baseline"/>
          </w:rPr>
          <w:t>, 673 F.3d 50, 71 (2d Cir. 2012)</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810" w:name="Bookmark_fnpara_46"/>
      <w:bookmarkEnd w:id="810"/>
      <w:r>
        <w:rPr>
          <w:rFonts w:ascii="arial" w:eastAsia="arial" w:hAnsi="arial" w:cs="arial"/>
          <w:b w:val="0"/>
          <w:i w:val="0"/>
          <w:strike w:val="0"/>
          <w:noProof w:val="0"/>
          <w:color w:val="000000"/>
          <w:position w:val="0"/>
          <w:sz w:val="18"/>
          <w:u w:val="single"/>
          <w:vertAlign w:val="baseline"/>
        </w:rPr>
        <w:t xml:space="preserve">See </w:t>
      </w:r>
      <w:bookmarkStart w:id="811" w:name="Bookmark_I5HFV1WP2HM6NM0020000400"/>
      <w:bookmarkEnd w:id="811"/>
      <w:hyperlink r:id="rId41" w:history="1">
        <w:r>
          <w:rPr>
            <w:rFonts w:ascii="arial" w:eastAsia="arial" w:hAnsi="arial" w:cs="arial"/>
            <w:b w:val="0"/>
            <w:i/>
            <w:strike w:val="0"/>
            <w:noProof w:val="0"/>
            <w:color w:val="0077CC"/>
            <w:position w:val="0"/>
            <w:sz w:val="18"/>
            <w:u w:val="single"/>
            <w:vertAlign w:val="baseline"/>
          </w:rPr>
          <w:t>Licci II</w:t>
        </w:r>
      </w:hyperlink>
      <w:hyperlink r:id="rId41" w:history="1">
        <w:r>
          <w:rPr>
            <w:rFonts w:ascii="arial" w:eastAsia="arial" w:hAnsi="arial" w:cs="arial"/>
            <w:b w:val="0"/>
            <w:i/>
            <w:strike w:val="0"/>
            <w:noProof w:val="0"/>
            <w:color w:val="0077CC"/>
            <w:position w:val="0"/>
            <w:sz w:val="18"/>
            <w:u w:val="single"/>
            <w:vertAlign w:val="baseline"/>
          </w:rPr>
          <w:t>, 732 F.3d at 171</w:t>
        </w:r>
      </w:hyperlink>
      <w:r>
        <w:rPr>
          <w:rFonts w:ascii="arial" w:eastAsia="arial" w:hAnsi="arial" w:cs="arial"/>
          <w:b w:val="0"/>
          <w:i w:val="0"/>
          <w:strike w:val="0"/>
          <w:noProof w:val="0"/>
          <w:color w:val="000000"/>
          <w:position w:val="0"/>
          <w:sz w:val="18"/>
          <w:u w:val="none"/>
          <w:vertAlign w:val="baseline"/>
        </w:rPr>
        <w:t xml:space="preserve"> (finding jurisdiction in New York on the basis of the defendant's use of a correspondent account in New York "as an instrument for accomplishing the alleged wrongs for which the plaintiffs seek redress"); </w:t>
      </w:r>
      <w:bookmarkStart w:id="812" w:name="Bookmark_I5HFV1WP2HM6NM0040000400"/>
      <w:bookmarkEnd w:id="812"/>
      <w:hyperlink r:id="rId56" w:history="1">
        <w:r>
          <w:rPr>
            <w:rFonts w:ascii="arial" w:eastAsia="arial" w:hAnsi="arial" w:cs="arial"/>
            <w:b w:val="0"/>
            <w:i/>
            <w:strike w:val="0"/>
            <w:noProof w:val="0"/>
            <w:color w:val="0077CC"/>
            <w:position w:val="0"/>
            <w:sz w:val="18"/>
            <w:u w:val="single"/>
            <w:vertAlign w:val="baseline"/>
          </w:rPr>
          <w:t>Chloe v. Queen Bee of Beverly Hills, LLC</w:t>
        </w:r>
      </w:hyperlink>
      <w:hyperlink r:id="rId56" w:history="1">
        <w:r>
          <w:rPr>
            <w:rFonts w:ascii="arial" w:eastAsia="arial" w:hAnsi="arial" w:cs="arial"/>
            <w:b w:val="0"/>
            <w:i/>
            <w:strike w:val="0"/>
            <w:noProof w:val="0"/>
            <w:color w:val="0077CC"/>
            <w:position w:val="0"/>
            <w:sz w:val="18"/>
            <w:u w:val="single"/>
            <w:vertAlign w:val="baseline"/>
          </w:rPr>
          <w:t>, 616 F.3d 158, 166-67 (2d Cir. 2010)</w:t>
        </w:r>
      </w:hyperlink>
      <w:r>
        <w:rPr>
          <w:rFonts w:ascii="arial" w:eastAsia="arial" w:hAnsi="arial" w:cs="arial"/>
          <w:b w:val="0"/>
          <w:i w:val="0"/>
          <w:strike w:val="0"/>
          <w:noProof w:val="0"/>
          <w:color w:val="000000"/>
          <w:position w:val="0"/>
          <w:sz w:val="18"/>
          <w:u w:val="none"/>
          <w:vertAlign w:val="baseline"/>
        </w:rPr>
        <w:t xml:space="preserve"> (finding jurisdiction in New York on the basis of an "act of an out-of-state defendant employee shipping an item into New York" plus other, related, contacts);</w:t>
      </w:r>
      <w:r>
        <w:rPr>
          <w:rFonts w:ascii="arial" w:eastAsia="arial" w:hAnsi="arial" w:cs="arial"/>
          <w:b/>
          <w:i w:val="0"/>
          <w:strike w:val="0"/>
          <w:noProof w:val="0"/>
          <w:color w:val="000000"/>
          <w:position w:val="0"/>
          <w:sz w:val="18"/>
          <w:u w:val="none"/>
          <w:vertAlign w:val="baseline"/>
        </w:rPr>
        <w:t> [*159] </w:t>
      </w:r>
      <w:r>
        <w:rPr>
          <w:rFonts w:ascii="arial" w:eastAsia="arial" w:hAnsi="arial" w:cs="arial"/>
          <w:b w:val="0"/>
          <w:i w:val="0"/>
          <w:strike w:val="0"/>
          <w:noProof w:val="0"/>
          <w:color w:val="000000"/>
          <w:position w:val="0"/>
          <w:sz w:val="18"/>
          <w:u w:val="none"/>
          <w:vertAlign w:val="baseline"/>
        </w:rPr>
        <w:t xml:space="preserve"> </w:t>
      </w:r>
      <w:bookmarkStart w:id="813" w:name="Bookmark_I5HFV1WP2D6NVS0010000400"/>
      <w:bookmarkEnd w:id="813"/>
      <w:hyperlink r:id="rId57" w:history="1">
        <w:r>
          <w:rPr>
            <w:rFonts w:ascii="arial" w:eastAsia="arial" w:hAnsi="arial" w:cs="arial"/>
            <w:b w:val="0"/>
            <w:i/>
            <w:strike w:val="0"/>
            <w:noProof w:val="0"/>
            <w:color w:val="0077CC"/>
            <w:position w:val="0"/>
            <w:sz w:val="18"/>
            <w:u w:val="single"/>
            <w:vertAlign w:val="baseline"/>
          </w:rPr>
          <w:t>Bank Brussels Lambert</w:t>
        </w:r>
      </w:hyperlink>
      <w:hyperlink r:id="rId57" w:history="1">
        <w:r>
          <w:rPr>
            <w:rFonts w:ascii="arial" w:eastAsia="arial" w:hAnsi="arial" w:cs="arial"/>
            <w:b w:val="0"/>
            <w:i/>
            <w:strike w:val="0"/>
            <w:noProof w:val="0"/>
            <w:color w:val="0077CC"/>
            <w:position w:val="0"/>
            <w:sz w:val="18"/>
            <w:u w:val="single"/>
            <w:vertAlign w:val="baseline"/>
          </w:rPr>
          <w:t>, 305 F.3d at 128</w:t>
        </w:r>
      </w:hyperlink>
      <w:r>
        <w:rPr>
          <w:rFonts w:ascii="arial" w:eastAsia="arial" w:hAnsi="arial" w:cs="arial"/>
          <w:b w:val="0"/>
          <w:i w:val="0"/>
          <w:strike w:val="0"/>
          <w:noProof w:val="0"/>
          <w:color w:val="000000"/>
          <w:position w:val="0"/>
          <w:sz w:val="18"/>
          <w:u w:val="none"/>
          <w:vertAlign w:val="baseline"/>
        </w:rPr>
        <w:t xml:space="preserve"> (finding jurisdiction in New York over a claim that a law firm had engaged in malpractice in connection with a New York transaction); </w:t>
      </w:r>
      <w:bookmarkStart w:id="814" w:name="Bookmark_I5HFV1WP2D6NVS0030000400"/>
      <w:bookmarkEnd w:id="814"/>
      <w:hyperlink r:id="rId58" w:history="1">
        <w:r>
          <w:rPr>
            <w:rFonts w:ascii="arial" w:eastAsia="arial" w:hAnsi="arial" w:cs="arial"/>
            <w:b w:val="0"/>
            <w:i/>
            <w:strike w:val="0"/>
            <w:noProof w:val="0"/>
            <w:color w:val="0077CC"/>
            <w:position w:val="0"/>
            <w:sz w:val="18"/>
            <w:u w:val="single"/>
            <w:vertAlign w:val="baseline"/>
          </w:rPr>
          <w:t>Kernan v. Kurz-Hastings, Inc.</w:t>
        </w:r>
      </w:hyperlink>
      <w:hyperlink r:id="rId58" w:history="1">
        <w:r>
          <w:rPr>
            <w:rFonts w:ascii="arial" w:eastAsia="arial" w:hAnsi="arial" w:cs="arial"/>
            <w:b w:val="0"/>
            <w:i/>
            <w:strike w:val="0"/>
            <w:noProof w:val="0"/>
            <w:color w:val="0077CC"/>
            <w:position w:val="0"/>
            <w:sz w:val="18"/>
            <w:u w:val="single"/>
            <w:vertAlign w:val="baseline"/>
          </w:rPr>
          <w:t>, 175 F.3d 236, 243-44 (2d Cir. 1999)</w:t>
        </w:r>
      </w:hyperlink>
      <w:r>
        <w:rPr>
          <w:rFonts w:ascii="arial" w:eastAsia="arial" w:hAnsi="arial" w:cs="arial"/>
          <w:b w:val="0"/>
          <w:i w:val="0"/>
          <w:strike w:val="0"/>
          <w:noProof w:val="0"/>
          <w:color w:val="000000"/>
          <w:position w:val="0"/>
          <w:sz w:val="18"/>
          <w:u w:val="none"/>
          <w:vertAlign w:val="baseline"/>
        </w:rPr>
        <w:t xml:space="preserve"> (upholding jurisdiction in New York where the defendant's exclusive distribution agreement established its "attempt to serve the New York market"); </w:t>
      </w:r>
      <w:bookmarkStart w:id="815" w:name="Bookmark_I5HFV1WP2D6NVS0050000400"/>
      <w:bookmarkEnd w:id="815"/>
      <w:hyperlink r:id="rId59" w:history="1">
        <w:r>
          <w:rPr>
            <w:rFonts w:ascii="arial" w:eastAsia="arial" w:hAnsi="arial" w:cs="arial"/>
            <w:b w:val="0"/>
            <w:i/>
            <w:strike w:val="0"/>
            <w:noProof w:val="0"/>
            <w:color w:val="0077CC"/>
            <w:position w:val="0"/>
            <w:sz w:val="18"/>
            <w:u w:val="single"/>
            <w:vertAlign w:val="baseline"/>
          </w:rPr>
          <w:t>Chew</w:t>
        </w:r>
      </w:hyperlink>
      <w:hyperlink r:id="rId59" w:history="1">
        <w:r>
          <w:rPr>
            <w:rFonts w:ascii="arial" w:eastAsia="arial" w:hAnsi="arial" w:cs="arial"/>
            <w:b w:val="0"/>
            <w:i/>
            <w:strike w:val="0"/>
            <w:noProof w:val="0"/>
            <w:color w:val="0077CC"/>
            <w:position w:val="0"/>
            <w:sz w:val="18"/>
            <w:u w:val="single"/>
            <w:vertAlign w:val="baseline"/>
          </w:rPr>
          <w:t>, 143 F.3d at 30</w:t>
        </w:r>
      </w:hyperlink>
      <w:r>
        <w:rPr>
          <w:rFonts w:ascii="arial" w:eastAsia="arial" w:hAnsi="arial" w:cs="arial"/>
          <w:b w:val="0"/>
          <w:i w:val="0"/>
          <w:strike w:val="0"/>
          <w:noProof w:val="0"/>
          <w:color w:val="000000"/>
          <w:position w:val="0"/>
          <w:sz w:val="18"/>
          <w:u w:val="none"/>
          <w:vertAlign w:val="baseline"/>
        </w:rPr>
        <w:t xml:space="preserve"> (finding jurisdiction in Rhode Island for claim of wrongful death at sea where decedent had been recruited to the ship's crew in Rhode Island).</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817" w:name="Bookmark_fnpara_47"/>
      <w:bookmarkEnd w:id="817"/>
      <w:r>
        <w:rPr>
          <w:rFonts w:ascii="arial" w:eastAsia="arial" w:hAnsi="arial" w:cs="arial"/>
          <w:b w:val="0"/>
          <w:i w:val="0"/>
          <w:strike w:val="0"/>
          <w:noProof w:val="0"/>
          <w:color w:val="000000"/>
          <w:position w:val="0"/>
          <w:sz w:val="18"/>
          <w:u w:val="none"/>
          <w:vertAlign w:val="baseline"/>
        </w:rPr>
        <w:t xml:space="preserve">Plaintiffs appear to acknowledge that a "but for" relationship between the claim and the defendant's forum-related contacts is a minimum requirement of due process in the context of specific personal jurisdiction.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Pls.' PJ Mem. 43, 53 (relying on </w:t>
      </w:r>
      <w:bookmarkStart w:id="818" w:name="Bookmark_I5HFV1WP2N1R2J0020000400"/>
      <w:bookmarkEnd w:id="818"/>
      <w:hyperlink r:id="rId60" w:history="1">
        <w:r>
          <w:rPr>
            <w:rFonts w:ascii="arial" w:eastAsia="arial" w:hAnsi="arial" w:cs="arial"/>
            <w:b w:val="0"/>
            <w:i/>
            <w:strike w:val="0"/>
            <w:noProof w:val="0"/>
            <w:color w:val="0077CC"/>
            <w:position w:val="0"/>
            <w:sz w:val="18"/>
            <w:u w:val="single"/>
            <w:vertAlign w:val="baseline"/>
          </w:rPr>
          <w:t xml:space="preserve">AirWair Int'l Ltd. v. Schultz, </w:t>
        </w:r>
      </w:hyperlink>
      <w:hyperlink r:id="rId60" w:history="1">
        <w:r>
          <w:rPr>
            <w:rFonts w:ascii="arial" w:eastAsia="arial" w:hAnsi="arial" w:cs="arial"/>
            <w:b w:val="0"/>
            <w:i/>
            <w:strike w:val="0"/>
            <w:noProof w:val="0"/>
            <w:color w:val="0077CC"/>
            <w:position w:val="0"/>
            <w:sz w:val="18"/>
            <w:u w:val="single"/>
            <w:vertAlign w:val="baseline"/>
          </w:rPr>
          <w:t>73 F. Supp. 3d 1225, 2014 WL 5871580, at *8, 2014 U.S. Dist. LEXIS 159415, at *25-26 (N.D. Cal. 2014)</w:t>
        </w:r>
      </w:hyperlink>
      <w:r>
        <w:rPr>
          <w:rFonts w:ascii="arial" w:eastAsia="arial" w:hAnsi="arial" w:cs="arial"/>
          <w:b w:val="0"/>
          <w:i w:val="0"/>
          <w:strike w:val="0"/>
          <w:noProof w:val="0"/>
          <w:color w:val="000000"/>
          <w:position w:val="0"/>
          <w:sz w:val="18"/>
          <w:u w:val="none"/>
          <w:vertAlign w:val="baseline"/>
        </w:rPr>
        <w:t xml:space="preserve">, and </w:t>
      </w:r>
      <w:bookmarkStart w:id="819" w:name="Bookmark_I5HFV1WP2N1R2J0040000400"/>
      <w:bookmarkEnd w:id="819"/>
      <w:hyperlink r:id="rId61" w:history="1">
        <w:r>
          <w:rPr>
            <w:rFonts w:ascii="arial" w:eastAsia="arial" w:hAnsi="arial" w:cs="arial"/>
            <w:b w:val="0"/>
            <w:i/>
            <w:strike w:val="0"/>
            <w:noProof w:val="0"/>
            <w:color w:val="0077CC"/>
            <w:position w:val="0"/>
            <w:sz w:val="18"/>
            <w:u w:val="single"/>
            <w:vertAlign w:val="baseline"/>
          </w:rPr>
          <w:t>Breathwit Marine Contractors, Ltd. v. Deloach Marine Servs., LLC</w:t>
        </w:r>
      </w:hyperlink>
      <w:hyperlink r:id="rId61" w:history="1">
        <w:r>
          <w:rPr>
            <w:rFonts w:ascii="arial" w:eastAsia="arial" w:hAnsi="arial" w:cs="arial"/>
            <w:b w:val="0"/>
            <w:i/>
            <w:strike w:val="0"/>
            <w:noProof w:val="0"/>
            <w:color w:val="0077CC"/>
            <w:position w:val="0"/>
            <w:sz w:val="18"/>
            <w:u w:val="single"/>
            <w:vertAlign w:val="baseline"/>
          </w:rPr>
          <w:t>, 994 F. Supp. 2d 845, 852-53 (S.D. Tex. 2014))</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852" w:name="Bookmark_fnpara_48"/>
      <w:bookmarkEnd w:id="852"/>
      <w:r>
        <w:rPr>
          <w:rFonts w:ascii="arial" w:eastAsia="arial" w:hAnsi="arial" w:cs="arial"/>
          <w:b w:val="0"/>
          <w:i w:val="0"/>
          <w:strike w:val="0"/>
          <w:noProof w:val="0"/>
          <w:color w:val="000000"/>
          <w:position w:val="0"/>
          <w:sz w:val="18"/>
          <w:u w:val="none"/>
          <w:vertAlign w:val="baseline"/>
        </w:rPr>
        <w:t xml:space="preserve">Because we find no factual support for the conspiracy theory of personal jurisdiction, we need not address defendants' general legal challenges to it, including defendants' argument that it is inconsistent with the Supreme Court's statement that personal jurisdiction "must arise out of contacts that the 'defendant </w:t>
      </w:r>
      <w:r>
        <w:rPr>
          <w:rFonts w:ascii="arial" w:eastAsia="arial" w:hAnsi="arial" w:cs="arial"/>
          <w:b w:val="0"/>
          <w:i w:val="0"/>
          <w:strike w:val="0"/>
          <w:noProof w:val="0"/>
          <w:color w:val="000000"/>
          <w:position w:val="0"/>
          <w:sz w:val="18"/>
          <w:u w:val="single"/>
          <w:vertAlign w:val="baseline"/>
        </w:rPr>
        <w:t>himself'</w:t>
      </w:r>
      <w:r>
        <w:rPr>
          <w:rFonts w:ascii="arial" w:eastAsia="arial" w:hAnsi="arial" w:cs="arial"/>
          <w:b w:val="0"/>
          <w:i w:val="0"/>
          <w:strike w:val="0"/>
          <w:noProof w:val="0"/>
          <w:color w:val="000000"/>
          <w:position w:val="0"/>
          <w:sz w:val="18"/>
          <w:u w:val="none"/>
          <w:vertAlign w:val="baseline"/>
        </w:rPr>
        <w:t xml:space="preserve"> creates with the forum State." </w:t>
      </w:r>
      <w:bookmarkStart w:id="853" w:name="Bookmark_I5HFV1WP2SF8880050000400"/>
      <w:bookmarkEnd w:id="853"/>
      <w:hyperlink r:id="rId37" w:history="1">
        <w:r>
          <w:rPr>
            <w:rFonts w:ascii="arial" w:eastAsia="arial" w:hAnsi="arial" w:cs="arial"/>
            <w:b w:val="0"/>
            <w:i/>
            <w:strike w:val="0"/>
            <w:noProof w:val="0"/>
            <w:color w:val="0077CC"/>
            <w:position w:val="0"/>
            <w:sz w:val="18"/>
            <w:u w:val="single"/>
            <w:vertAlign w:val="baseline"/>
          </w:rPr>
          <w:t>Walden</w:t>
        </w:r>
      </w:hyperlink>
      <w:hyperlink r:id="rId37" w:history="1">
        <w:r>
          <w:rPr>
            <w:rFonts w:ascii="arial" w:eastAsia="arial" w:hAnsi="arial" w:cs="arial"/>
            <w:b w:val="0"/>
            <w:i/>
            <w:strike w:val="0"/>
            <w:noProof w:val="0"/>
            <w:color w:val="0077CC"/>
            <w:position w:val="0"/>
            <w:sz w:val="18"/>
            <w:u w:val="single"/>
            <w:vertAlign w:val="baseline"/>
          </w:rPr>
          <w:t>, 134 S. Ct. at 1122</w:t>
        </w:r>
      </w:hyperlink>
      <w:r>
        <w:rPr>
          <w:rFonts w:ascii="arial" w:eastAsia="arial" w:hAnsi="arial" w:cs="arial"/>
          <w:b w:val="0"/>
          <w:i w:val="0"/>
          <w:strike w:val="0"/>
          <w:noProof w:val="0"/>
          <w:color w:val="000000"/>
          <w:position w:val="0"/>
          <w:sz w:val="18"/>
          <w:u w:val="none"/>
          <w:vertAlign w:val="baseline"/>
        </w:rPr>
        <w:t xml:space="preserve"> (quoting </w:t>
      </w:r>
      <w:bookmarkStart w:id="854" w:name="Bookmark_I5HFV1WP2SF8890020000400"/>
      <w:bookmarkEnd w:id="854"/>
      <w:hyperlink r:id="rId62" w:history="1">
        <w:r>
          <w:rPr>
            <w:rFonts w:ascii="arial" w:eastAsia="arial" w:hAnsi="arial" w:cs="arial"/>
            <w:b w:val="0"/>
            <w:i/>
            <w:strike w:val="0"/>
            <w:noProof w:val="0"/>
            <w:color w:val="0077CC"/>
            <w:position w:val="0"/>
            <w:sz w:val="18"/>
            <w:u w:val="single"/>
            <w:vertAlign w:val="baseline"/>
          </w:rPr>
          <w:t>Burger King</w:t>
        </w:r>
      </w:hyperlink>
      <w:hyperlink r:id="rId62" w:history="1">
        <w:r>
          <w:rPr>
            <w:rFonts w:ascii="arial" w:eastAsia="arial" w:hAnsi="arial" w:cs="arial"/>
            <w:b w:val="0"/>
            <w:i/>
            <w:strike w:val="0"/>
            <w:noProof w:val="0"/>
            <w:color w:val="0077CC"/>
            <w:position w:val="0"/>
            <w:sz w:val="18"/>
            <w:u w:val="single"/>
            <w:vertAlign w:val="baseline"/>
          </w:rPr>
          <w:t>, 471 U.S. at 475</w:t>
        </w:r>
      </w:hyperlink>
      <w:r>
        <w:rPr>
          <w:rFonts w:ascii="arial" w:eastAsia="arial" w:hAnsi="arial" w:cs="arial"/>
          <w:b w:val="0"/>
          <w:i w:val="0"/>
          <w:strike w:val="0"/>
          <w:noProof w:val="0"/>
          <w:color w:val="000000"/>
          <w:position w:val="0"/>
          <w:sz w:val="18"/>
          <w:u w:val="none"/>
          <w:vertAlign w:val="baseline"/>
        </w:rPr>
        <w:t xml:space="preserve">) (emphasis in </w:t>
      </w:r>
      <w:r>
        <w:rPr>
          <w:rFonts w:ascii="arial" w:eastAsia="arial" w:hAnsi="arial" w:cs="arial"/>
          <w:b w:val="0"/>
          <w:i w:val="0"/>
          <w:strike w:val="0"/>
          <w:noProof w:val="0"/>
          <w:color w:val="000000"/>
          <w:position w:val="0"/>
          <w:sz w:val="18"/>
          <w:u w:val="single"/>
          <w:vertAlign w:val="baseline"/>
        </w:rPr>
        <w:t>Burger King</w:t>
      </w:r>
      <w:r>
        <w:rPr>
          <w:rFonts w:ascii="arial" w:eastAsia="arial" w:hAnsi="arial" w:cs="arial"/>
          <w:b/>
          <w:i w:val="0"/>
          <w:strike w:val="0"/>
          <w:noProof w:val="0"/>
          <w:color w:val="000000"/>
          <w:position w:val="0"/>
          <w:sz w:val="18"/>
          <w:u w:val="single"/>
          <w:vertAlign w:val="baseline"/>
        </w:rPr>
        <w:t> [*162] </w:t>
      </w:r>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868" w:name="Bookmark_fnpara_49"/>
      <w:bookmarkEnd w:id="868"/>
      <w:bookmarkStart w:id="869" w:name="Bookmark_I5HFV1WP2HM6NN0050000400"/>
      <w:bookmarkEnd w:id="869"/>
      <w:r>
        <w:rPr>
          <w:rFonts w:ascii="arial" w:eastAsia="arial" w:hAnsi="arial" w:cs="arial"/>
          <w:b w:val="0"/>
          <w:i w:val="0"/>
          <w:strike w:val="0"/>
          <w:noProof w:val="0"/>
          <w:color w:val="000000"/>
          <w:position w:val="0"/>
          <w:sz w:val="18"/>
          <w:u w:val="none"/>
          <w:vertAlign w:val="baseline"/>
        </w:rPr>
        <w:t xml:space="preserve">As noted above, we may dismiss claims on the merits when multiple defendants, some of which are subject to the Court's personal jurisdiction, challenge the sufficiency of allegations on the same grounds and we find such challenge meritorious. </w:t>
      </w:r>
      <w:r>
        <w:rPr>
          <w:rFonts w:ascii="arial" w:eastAsia="arial" w:hAnsi="arial" w:cs="arial"/>
          <w:b w:val="0"/>
          <w:i w:val="0"/>
          <w:strike w:val="0"/>
          <w:noProof w:val="0"/>
          <w:color w:val="000000"/>
          <w:position w:val="0"/>
          <w:sz w:val="18"/>
          <w:u w:val="single"/>
          <w:vertAlign w:val="baseline"/>
        </w:rPr>
        <w:t xml:space="preserve">See </w:t>
      </w:r>
      <w:bookmarkStart w:id="870" w:name="Bookmark_I5HFV1WP2HM6NN0040000400"/>
      <w:bookmarkEnd w:id="870"/>
      <w:hyperlink r:id="rId63" w:history="1">
        <w:r>
          <w:rPr>
            <w:rFonts w:ascii="arial" w:eastAsia="arial" w:hAnsi="arial" w:cs="arial"/>
            <w:b w:val="0"/>
            <w:i/>
            <w:strike w:val="0"/>
            <w:noProof w:val="0"/>
            <w:color w:val="0077CC"/>
            <w:position w:val="0"/>
            <w:sz w:val="18"/>
            <w:u w:val="single"/>
            <w:vertAlign w:val="baseline"/>
          </w:rPr>
          <w:t>Chevron</w:t>
        </w:r>
      </w:hyperlink>
      <w:hyperlink r:id="rId63" w:history="1">
        <w:r>
          <w:rPr>
            <w:rFonts w:ascii="arial" w:eastAsia="arial" w:hAnsi="arial" w:cs="arial"/>
            <w:b w:val="0"/>
            <w:i/>
            <w:strike w:val="0"/>
            <w:noProof w:val="0"/>
            <w:color w:val="0077CC"/>
            <w:position w:val="0"/>
            <w:sz w:val="18"/>
            <w:u w:val="single"/>
            <w:vertAlign w:val="baseline"/>
          </w:rPr>
          <w:t>, 667 F.3d at 246 n.17</w:t>
        </w:r>
      </w:hyperlink>
      <w:r>
        <w:rPr>
          <w:rFonts w:ascii="arial" w:eastAsia="arial" w:hAnsi="arial" w:cs="arial"/>
          <w:b w:val="0"/>
          <w:i w:val="0"/>
          <w:strike w:val="0"/>
          <w:noProof w:val="0"/>
          <w:color w:val="000000"/>
          <w:position w:val="0"/>
          <w:sz w:val="18"/>
          <w:u w:val="none"/>
          <w:vertAlign w:val="baseline"/>
        </w:rPr>
        <w:t>. Thus, it is unnecessary for us to engage in an intricate and fact-bound analysis, as to each defendant, of whether its "marketing" activities in a given</w:t>
      </w:r>
      <w:r>
        <w:rPr>
          <w:rFonts w:ascii="arial" w:eastAsia="arial" w:hAnsi="arial" w:cs="arial"/>
          <w:b/>
          <w:i w:val="0"/>
          <w:strike w:val="0"/>
          <w:noProof w:val="0"/>
          <w:color w:val="000000"/>
          <w:position w:val="0"/>
          <w:sz w:val="18"/>
          <w:u w:val="none"/>
          <w:vertAlign w:val="baseline"/>
        </w:rPr>
        <w:t> [*165] </w:t>
      </w:r>
      <w:r>
        <w:rPr>
          <w:rFonts w:ascii="arial" w:eastAsia="arial" w:hAnsi="arial" w:cs="arial"/>
          <w:b w:val="0"/>
          <w:i w:val="0"/>
          <w:strike w:val="0"/>
          <w:noProof w:val="0"/>
          <w:color w:val="000000"/>
          <w:position w:val="0"/>
          <w:sz w:val="18"/>
          <w:u w:val="none"/>
          <w:vertAlign w:val="baseline"/>
        </w:rPr>
        <w:t xml:space="preserve"> state rose to a jurisdictionally sufficient level.</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873" w:name="Bookmark_fnpara_50"/>
      <w:bookmarkEnd w:id="873"/>
      <w:bookmarkStart w:id="874" w:name="Bookmark_I5HFV1WP2D6NVV0040000400"/>
      <w:bookmarkEnd w:id="874"/>
      <w:r>
        <w:rPr>
          <w:rFonts w:ascii="arial" w:eastAsia="arial" w:hAnsi="arial" w:cs="arial"/>
          <w:b w:val="0"/>
          <w:i w:val="0"/>
          <w:strike w:val="0"/>
          <w:noProof w:val="0"/>
          <w:color w:val="000000"/>
          <w:position w:val="0"/>
          <w:sz w:val="18"/>
          <w:u w:val="none"/>
          <w:vertAlign w:val="baseline"/>
        </w:rPr>
        <w:t xml:space="preserve">As discussed above, </w:t>
      </w:r>
      <w:bookmarkStart w:id="875" w:name="Bookmark_LNHNREFclscc18"/>
      <w:bookmarkEnd w:id="875"/>
      <w:hyperlink r:id="rId64" w:history="1">
        <w:r>
          <w:rPr>
            <w:rFonts w:ascii="arial" w:eastAsia="arial" w:hAnsi="arial" w:cs="arial"/>
            <w:b/>
            <w:i/>
            <w:strike w:val="0"/>
            <w:noProof w:val="0"/>
            <w:color w:val="0077CC"/>
            <w:position w:val="0"/>
            <w:sz w:val="18"/>
            <w:u w:val="single"/>
            <w:vertAlign w:val="baseline"/>
          </w:rPr>
          <w:t>HN18</w:t>
        </w:r>
      </w:hyperlink>
      <w:r>
        <w:rPr>
          <w:rFonts w:ascii="arial" w:eastAsia="arial" w:hAnsi="arial" w:cs="arial"/>
          <w:b w:val="0"/>
          <w:i w:val="0"/>
          <w:strike w:val="0"/>
          <w:noProof w:val="0"/>
          <w:color w:val="000000"/>
          <w:position w:val="0"/>
          <w:sz w:val="18"/>
          <w:u w:val="none"/>
          <w:vertAlign w:val="baseline"/>
        </w:rPr>
        <w:t>[</w:t>
      </w:r>
      <w:hyperlink w:anchor="Bookmark_clscc1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0.5pt;height:10.5pt">
              <v:imagedata r:id="rId65" o:title=""/>
            </v:shape>
          </w:pict>
        </w:r>
      </w:hyperlink>
      <w:r>
        <w:rPr>
          <w:rFonts w:ascii="arial" w:eastAsia="arial" w:hAnsi="arial" w:cs="arial"/>
          <w:b w:val="0"/>
          <w:i w:val="0"/>
          <w:strike w:val="0"/>
          <w:noProof w:val="0"/>
          <w:color w:val="000000"/>
          <w:position w:val="0"/>
          <w:sz w:val="18"/>
          <w:u w:val="none"/>
          <w:vertAlign w:val="baseline"/>
        </w:rPr>
        <w:t>] specific personal jurisdiction</w:t>
      </w:r>
      <w:r>
        <w:rPr>
          <w:rFonts w:ascii="arial" w:eastAsia="arial" w:hAnsi="arial" w:cs="arial"/>
          <w:b/>
          <w:i w:val="0"/>
          <w:strike w:val="0"/>
          <w:noProof w:val="0"/>
          <w:color w:val="000000"/>
          <w:position w:val="0"/>
          <w:sz w:val="18"/>
          <w:u w:val="none"/>
          <w:vertAlign w:val="baseline"/>
        </w:rPr>
        <w:t> [*166] </w:t>
      </w:r>
      <w:r>
        <w:rPr>
          <w:rFonts w:ascii="arial" w:eastAsia="arial" w:hAnsi="arial" w:cs="arial"/>
          <w:b w:val="0"/>
          <w:i w:val="0"/>
          <w:strike w:val="0"/>
          <w:noProof w:val="0"/>
          <w:color w:val="000000"/>
          <w:position w:val="0"/>
          <w:sz w:val="18"/>
          <w:u w:val="none"/>
          <w:vertAlign w:val="baseline"/>
        </w:rPr>
        <w:t xml:space="preserve"> requires, at a minimum, a "but for" relationship between the claim and the defendant's forum-related contacts. The presence of "marketing" contacts may bolster an argument for specific personal jurisdiction on the basis of a claim arising out of a defendant's forum-related contacts, but cannot create specific personal jurisdiction over a claim that is wholly unrelated to the forum. </w:t>
      </w:r>
      <w:r>
        <w:rPr>
          <w:rFonts w:ascii="arial" w:eastAsia="arial" w:hAnsi="arial" w:cs="arial"/>
          <w:b w:val="0"/>
          <w:i w:val="0"/>
          <w:strike w:val="0"/>
          <w:noProof w:val="0"/>
          <w:color w:val="000000"/>
          <w:position w:val="0"/>
          <w:sz w:val="18"/>
          <w:u w:val="single"/>
          <w:vertAlign w:val="baseline"/>
        </w:rPr>
        <w:t xml:space="preserve">Cf. </w:t>
      </w:r>
      <w:bookmarkStart w:id="876" w:name="Bookmark_I5HFV1WP2D6NVV0030000400"/>
      <w:bookmarkEnd w:id="876"/>
      <w:hyperlink r:id="rId57" w:history="1">
        <w:r>
          <w:rPr>
            <w:rFonts w:ascii="arial" w:eastAsia="arial" w:hAnsi="arial" w:cs="arial"/>
            <w:b w:val="0"/>
            <w:i/>
            <w:strike w:val="0"/>
            <w:noProof w:val="0"/>
            <w:color w:val="0077CC"/>
            <w:position w:val="0"/>
            <w:sz w:val="18"/>
            <w:u w:val="single"/>
            <w:vertAlign w:val="baseline"/>
          </w:rPr>
          <w:t>Bank Brussels Lambert</w:t>
        </w:r>
      </w:hyperlink>
      <w:hyperlink r:id="rId57" w:history="1">
        <w:r>
          <w:rPr>
            <w:rFonts w:ascii="arial" w:eastAsia="arial" w:hAnsi="arial" w:cs="arial"/>
            <w:b w:val="0"/>
            <w:i/>
            <w:strike w:val="0"/>
            <w:noProof w:val="0"/>
            <w:color w:val="0077CC"/>
            <w:position w:val="0"/>
            <w:sz w:val="18"/>
            <w:u w:val="single"/>
            <w:vertAlign w:val="baseline"/>
          </w:rPr>
          <w:t>, 305 F.3d at 128</w:t>
        </w:r>
      </w:hyperlink>
      <w:r>
        <w:rPr>
          <w:rFonts w:ascii="arial" w:eastAsia="arial" w:hAnsi="arial" w:cs="arial"/>
          <w:b w:val="0"/>
          <w:i w:val="0"/>
          <w:strike w:val="0"/>
          <w:noProof w:val="0"/>
          <w:color w:val="000000"/>
          <w:position w:val="0"/>
          <w:sz w:val="18"/>
          <w:u w:val="none"/>
          <w:vertAlign w:val="baseline"/>
        </w:rPr>
        <w:t xml:space="preserve"> (holding that law firm's marketing efforts in New York supported finding personal jurisdiction over a claim arising out of the firm's New York-directed engagement).</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894" w:name="Bookmark_fnpara_51"/>
      <w:bookmarkEnd w:id="894"/>
      <w:r>
        <w:rPr>
          <w:rFonts w:ascii="arial" w:eastAsia="arial" w:hAnsi="arial" w:cs="arial"/>
          <w:b w:val="0"/>
          <w:i w:val="0"/>
          <w:strike w:val="0"/>
          <w:noProof w:val="0"/>
          <w:color w:val="000000"/>
          <w:position w:val="0"/>
          <w:sz w:val="18"/>
          <w:u w:val="none"/>
          <w:vertAlign w:val="baseline"/>
        </w:rPr>
        <w:t>The NCUA brought suit in Kansas on</w:t>
      </w:r>
      <w:r>
        <w:rPr>
          <w:rFonts w:ascii="arial" w:eastAsia="arial" w:hAnsi="arial" w:cs="arial"/>
          <w:b/>
          <w:i w:val="0"/>
          <w:strike w:val="0"/>
          <w:noProof w:val="0"/>
          <w:color w:val="000000"/>
          <w:position w:val="0"/>
          <w:sz w:val="18"/>
          <w:u w:val="none"/>
          <w:vertAlign w:val="baseline"/>
        </w:rPr>
        <w:t> [*169] </w:t>
      </w:r>
      <w:r>
        <w:rPr>
          <w:rFonts w:ascii="arial" w:eastAsia="arial" w:hAnsi="arial" w:cs="arial"/>
          <w:b w:val="0"/>
          <w:i w:val="0"/>
          <w:strike w:val="0"/>
          <w:noProof w:val="0"/>
          <w:color w:val="000000"/>
          <w:position w:val="0"/>
          <w:sz w:val="18"/>
          <w:u w:val="none"/>
          <w:vertAlign w:val="baseline"/>
        </w:rPr>
        <w:t xml:space="preserve"> the basis, in part, of swap agreements entered into with U.S. Central (a Kansas credit union) and four non-Kansas credit unions.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NCUA Am. Compl. ¶¶ 6-10, 236-293. To be clear, the principles described herein do not support the exercise of specific personal jurisdiction in Kansas over contractual or other claims having no connection to Kansas. Plaintiffs' brief argues that defendants "engaged with U.S. Central . . . to execute many of their LIBOR-based transactions with other credit unions across the country, including the [four other] Credit Unions at issue in the NCUA Complaint" and also that "each Credit Union routed [trades] through U.S. Central." Pls.' PJ Mem. 44. However, because plaintiffs cite nothing in the complaint or declarations that specifically supports these assertions, we disregard them.</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903" w:name="Bookmark_fnpara_52"/>
      <w:bookmarkEnd w:id="903"/>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Decl. of Patrick Gonsalves, at ¶ 16, ECF No. 759 (Barclays LIBOR</w:t>
      </w:r>
      <w:r>
        <w:rPr>
          <w:rFonts w:ascii="arial" w:eastAsia="arial" w:hAnsi="arial" w:cs="arial"/>
          <w:b/>
          <w:i w:val="0"/>
          <w:strike w:val="0"/>
          <w:noProof w:val="0"/>
          <w:color w:val="000000"/>
          <w:position w:val="0"/>
          <w:sz w:val="18"/>
          <w:u w:val="none"/>
          <w:vertAlign w:val="baseline"/>
        </w:rPr>
        <w:t> [*171] </w:t>
      </w:r>
      <w:r>
        <w:rPr>
          <w:rFonts w:ascii="arial" w:eastAsia="arial" w:hAnsi="arial" w:cs="arial"/>
          <w:b w:val="0"/>
          <w:i w:val="0"/>
          <w:strike w:val="0"/>
          <w:noProof w:val="0"/>
          <w:color w:val="000000"/>
          <w:position w:val="0"/>
          <w:sz w:val="18"/>
          <w:u w:val="none"/>
          <w:vertAlign w:val="baseline"/>
        </w:rPr>
        <w:t xml:space="preserve"> submissions were determined in and transmitted from London); Decl. of Kevin P. McKendry, at ¶ 9, ECF No. 781 (Lloyds submissions were made in London); Decl. of Osamu Takashima, at ¶ 6, ECF No. 782 (Norinchukin submissions were made from England); Decl. of William Gougherty, at ¶ 15, ECF No. 784 (RBS submissions were made from the United Kingdom); Decl. of Dominique Bourrinet, at ¶ 10, ECF No. 785 (Société Générale submissions were determined in Paris and transmitted from London); Decl. of Frank Borstelmann, at ¶ 10, ECF No. 786 (Portigon submissions were made in London).</w:t>
      </w:r>
    </w:p>
  </w:footnote>
  <w:footnote w:id="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904" w:name="Bookmark_fnpara_53"/>
      <w:bookmarkEnd w:id="904"/>
      <w:r>
        <w:rPr>
          <w:rFonts w:ascii="arial" w:eastAsia="arial" w:hAnsi="arial" w:cs="arial"/>
          <w:b w:val="0"/>
          <w:i w:val="0"/>
          <w:strike w:val="0"/>
          <w:noProof w:val="0"/>
          <w:color w:val="000000"/>
          <w:position w:val="0"/>
          <w:sz w:val="18"/>
          <w:u w:val="none"/>
          <w:vertAlign w:val="baseline"/>
        </w:rPr>
        <w:t>The parties disagree as to whether the New York contacts of nonparty Thomson Reuters, which is alleged to have been the BBA's agent for the purposes of calculating and distributing LIBOR, are jurisdictionally significant. It suffices simply to say that the allegation that Thomson Reuters "is headquartered in New York," Kaas Decl. ¶ 21, has no bearing on whether defendants are subject to personal jurisdiction in New York or elsewhere.</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909" w:name="Bookmark_fnpara_54"/>
      <w:bookmarkEnd w:id="909"/>
      <w:bookmarkStart w:id="910" w:name="Bookmark_I3775GMBKYR00097FWX0000M"/>
      <w:bookmarkEnd w:id="910"/>
      <w:bookmarkStart w:id="911" w:name="Bookmark_I5HFV1WP2HM6NS0030000400"/>
      <w:bookmarkEnd w:id="911"/>
      <w:bookmarkStart w:id="912" w:name="Bookmark_I5HFV1WP2HM6NS0050000400"/>
      <w:bookmarkEnd w:id="912"/>
      <w:r>
        <w:rPr>
          <w:rFonts w:ascii="arial" w:eastAsia="arial" w:hAnsi="arial" w:cs="arial"/>
          <w:b w:val="0"/>
          <w:i w:val="0"/>
          <w:strike w:val="0"/>
          <w:noProof w:val="0"/>
          <w:color w:val="000000"/>
          <w:position w:val="0"/>
          <w:sz w:val="18"/>
          <w:u w:val="none"/>
          <w:vertAlign w:val="baseline"/>
        </w:rPr>
        <w:t xml:space="preserve">The well-reasoned opinion in </w:t>
      </w:r>
      <w:bookmarkStart w:id="913" w:name="Bookmark_I5HFV1WP2HM6NS0020000400"/>
      <w:bookmarkEnd w:id="913"/>
      <w:hyperlink r:id="rId66" w:history="1">
        <w:r>
          <w:rPr>
            <w:rFonts w:ascii="arial" w:eastAsia="arial" w:hAnsi="arial" w:cs="arial"/>
            <w:b w:val="0"/>
            <w:i/>
            <w:strike w:val="0"/>
            <w:noProof w:val="0"/>
            <w:color w:val="0077CC"/>
            <w:position w:val="0"/>
            <w:sz w:val="18"/>
            <w:u w:val="single"/>
            <w:vertAlign w:val="baseline"/>
          </w:rPr>
          <w:t>7 West 57th Street Realty Co. v. Citigroup, Inc.</w:t>
        </w:r>
      </w:hyperlink>
      <w:hyperlink r:id="rId66" w:history="1">
        <w:r>
          <w:rPr>
            <w:rFonts w:ascii="arial" w:eastAsia="arial" w:hAnsi="arial" w:cs="arial"/>
            <w:b w:val="0"/>
            <w:i/>
            <w:strike w:val="0"/>
            <w:noProof w:val="0"/>
            <w:color w:val="0077CC"/>
            <w:position w:val="0"/>
            <w:sz w:val="18"/>
            <w:u w:val="single"/>
            <w:vertAlign w:val="baseline"/>
          </w:rPr>
          <w:t>, No. 13 Civ. 981 (PGG), 2015 WL 1514539, 2015 U.S. Dist. LEXIS 44031 (S.D.N.Y. Mar. 31, 2015)</w:t>
        </w:r>
      </w:hyperlink>
      <w:r>
        <w:rPr>
          <w:rFonts w:ascii="arial" w:eastAsia="arial" w:hAnsi="arial" w:cs="arial"/>
          <w:b w:val="0"/>
          <w:i w:val="0"/>
          <w:strike w:val="0"/>
          <w:noProof w:val="0"/>
          <w:color w:val="000000"/>
          <w:position w:val="0"/>
          <w:sz w:val="18"/>
          <w:u w:val="none"/>
          <w:vertAlign w:val="baseline"/>
        </w:rPr>
        <w:t xml:space="preserve">, is not to the contrary. There, the plaintiff failed to connect their allegations that New York-based traders had engaged in LIBO-Rrelated misconduct to plaintiff's claim.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914" w:name="Bookmark_I5HFV1WP2HM6NS0040000400"/>
      <w:bookmarkEnd w:id="914"/>
      <w:hyperlink r:id="rId66" w:history="1">
        <w:r>
          <w:rPr>
            <w:rFonts w:ascii="arial" w:eastAsia="arial" w:hAnsi="arial" w:cs="arial"/>
            <w:b w:val="0"/>
            <w:i/>
            <w:strike w:val="0"/>
            <w:noProof w:val="0"/>
            <w:color w:val="0077CC"/>
            <w:position w:val="0"/>
            <w:sz w:val="18"/>
            <w:u w:val="single"/>
            <w:vertAlign w:val="baseline"/>
          </w:rPr>
          <w:t>2015 WL 1514539, at *10, 2015 U.S. Dist. LEXIS 44031, at *36</w:t>
        </w:r>
      </w:hyperlink>
      <w:r>
        <w:rPr>
          <w:rFonts w:ascii="arial" w:eastAsia="arial" w:hAnsi="arial" w:cs="arial"/>
          <w:b w:val="0"/>
          <w:i w:val="0"/>
          <w:strike w:val="0"/>
          <w:noProof w:val="0"/>
          <w:color w:val="000000"/>
          <w:position w:val="0"/>
          <w:sz w:val="18"/>
          <w:u w:val="none"/>
          <w:vertAlign w:val="baseline"/>
        </w:rPr>
        <w:t xml:space="preserve"> ("Plaintiff has not pled facts suggesting that the conduct of the two Barclays employees has any connection with the injury suffered by [the plaintiff], or that the misconduct alluded to in the article took place</w:t>
      </w:r>
      <w:r>
        <w:rPr>
          <w:rFonts w:ascii="arial" w:eastAsia="arial" w:hAnsi="arial" w:cs="arial"/>
          <w:b/>
          <w:i w:val="0"/>
          <w:strike w:val="0"/>
          <w:noProof w:val="0"/>
          <w:color w:val="000000"/>
          <w:position w:val="0"/>
          <w:sz w:val="18"/>
          <w:u w:val="none"/>
          <w:vertAlign w:val="baseline"/>
        </w:rPr>
        <w:t> [*173] </w:t>
      </w:r>
      <w:r>
        <w:rPr>
          <w:rFonts w:ascii="arial" w:eastAsia="arial" w:hAnsi="arial" w:cs="arial"/>
          <w:b w:val="0"/>
          <w:i w:val="0"/>
          <w:strike w:val="0"/>
          <w:noProof w:val="0"/>
          <w:color w:val="000000"/>
          <w:position w:val="0"/>
          <w:sz w:val="18"/>
          <w:u w:val="none"/>
          <w:vertAlign w:val="baseline"/>
        </w:rPr>
        <w:t xml:space="preserve"> within the relevant time period . . . ."). </w:t>
      </w:r>
      <w:r>
        <w:rPr>
          <w:rFonts w:ascii="arial" w:eastAsia="arial" w:hAnsi="arial" w:cs="arial"/>
          <w:b w:val="0"/>
          <w:i w:val="0"/>
          <w:strike w:val="0"/>
          <w:noProof w:val="0"/>
          <w:color w:val="000000"/>
          <w:position w:val="0"/>
          <w:sz w:val="18"/>
          <w:u w:val="none"/>
          <w:vertAlign w:val="baseline"/>
        </w:rPr>
        <w:t>In other words, the plaintiff's claims against Barclays did not arise out of its New York conduct. We agree that allegations of some misconduct in New York do not support personal jurisdiction as to unrelated claims. In particular, we do not suggest that allegations concerning trader-based misconduct in New York would support personal jurisdiction in New York for persistent suppression claims.</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921" w:name="Bookmark_fnpara_55"/>
      <w:bookmarkEnd w:id="921"/>
      <w:r>
        <w:rPr>
          <w:rFonts w:ascii="arial" w:eastAsia="arial" w:hAnsi="arial" w:cs="arial"/>
          <w:b w:val="0"/>
          <w:i w:val="0"/>
          <w:strike w:val="0"/>
          <w:noProof w:val="0"/>
          <w:color w:val="000000"/>
          <w:position w:val="0"/>
          <w:sz w:val="18"/>
          <w:u w:val="none"/>
          <w:vertAlign w:val="baseline"/>
        </w:rPr>
        <w:t xml:space="preserve">This distinguishes the present cases from the typical commodities or securities manipulation case, in which defendant's conduct is intended to affect the prices of commodities or securities listed in, for example, New York or Chicago. </w:t>
      </w:r>
      <w:r>
        <w:rPr>
          <w:rFonts w:ascii="arial" w:eastAsia="arial" w:hAnsi="arial" w:cs="arial"/>
          <w:b w:val="0"/>
          <w:i w:val="0"/>
          <w:strike w:val="0"/>
          <w:noProof w:val="0"/>
          <w:color w:val="000000"/>
          <w:position w:val="0"/>
          <w:sz w:val="18"/>
          <w:u w:val="single"/>
          <w:vertAlign w:val="baseline"/>
        </w:rPr>
        <w:t xml:space="preserve">See, e.g., </w:t>
      </w:r>
      <w:bookmarkStart w:id="922" w:name="Bookmark_I5HFV1WP2N1R2N0050000400"/>
      <w:bookmarkEnd w:id="922"/>
      <w:r>
        <w:rPr>
          <w:rFonts w:ascii="arial" w:eastAsia="arial" w:hAnsi="arial" w:cs="arial"/>
          <w:b/>
          <w:i/>
          <w:strike w:val="0"/>
          <w:noProof w:val="0"/>
          <w:color w:val="000000"/>
          <w:position w:val="0"/>
          <w:sz w:val="18"/>
          <w:u w:val="single"/>
          <w:vertAlign w:val="baseline"/>
        </w:rPr>
        <w:t>CFTC v. Amaranth Advisors, L.L.C.</w:t>
      </w:r>
      <w:r>
        <w:rPr>
          <w:rFonts w:ascii="arial" w:eastAsia="arial" w:hAnsi="arial" w:cs="arial"/>
          <w:b/>
          <w:i/>
          <w:strike w:val="0"/>
          <w:noProof w:val="0"/>
          <w:color w:val="000000"/>
          <w:position w:val="0"/>
          <w:sz w:val="18"/>
          <w:u w:val="none"/>
          <w:vertAlign w:val="baseline"/>
        </w:rPr>
        <w:t>, 554 F. Supp. 2d 523, 530 (S.D.N.Y. 2008)</w:t>
      </w:r>
      <w:r>
        <w:rPr>
          <w:rFonts w:ascii="arial" w:eastAsia="arial" w:hAnsi="arial" w:cs="arial"/>
          <w:b w:val="0"/>
          <w:i w:val="0"/>
          <w:strike w:val="0"/>
          <w:noProof w:val="0"/>
          <w:color w:val="000000"/>
          <w:position w:val="0"/>
          <w:sz w:val="18"/>
          <w:u w:val="none"/>
          <w:vertAlign w:val="baseline"/>
        </w:rPr>
        <w:t xml:space="preserve">; </w:t>
      </w:r>
      <w:bookmarkStart w:id="923" w:name="Bookmark_I5HFV1WP28T4HY0020000400"/>
      <w:bookmarkEnd w:id="923"/>
      <w:hyperlink r:id="rId67" w:history="1">
        <w:r>
          <w:rPr>
            <w:rFonts w:ascii="arial" w:eastAsia="arial" w:hAnsi="arial" w:cs="arial"/>
            <w:b w:val="0"/>
            <w:i/>
            <w:strike w:val="0"/>
            <w:noProof w:val="0"/>
            <w:color w:val="0077CC"/>
            <w:position w:val="0"/>
            <w:sz w:val="18"/>
            <w:u w:val="single"/>
            <w:vertAlign w:val="baseline"/>
          </w:rPr>
          <w:t>In re Natural Gas Commodity Litig.</w:t>
        </w:r>
      </w:hyperlink>
      <w:hyperlink r:id="rId67" w:history="1">
        <w:r>
          <w:rPr>
            <w:rFonts w:ascii="arial" w:eastAsia="arial" w:hAnsi="arial" w:cs="arial"/>
            <w:b w:val="0"/>
            <w:i/>
            <w:strike w:val="0"/>
            <w:noProof w:val="0"/>
            <w:color w:val="0077CC"/>
            <w:position w:val="0"/>
            <w:sz w:val="18"/>
            <w:u w:val="single"/>
            <w:vertAlign w:val="baseline"/>
          </w:rPr>
          <w:t>, 337 F. Supp. 2d 498, 517 (S.D.N.Y. 2004)</w:t>
        </w:r>
      </w:hyperlink>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953" w:name="Bookmark_fnpara_56"/>
      <w:bookmarkEnd w:id="953"/>
      <w:r>
        <w:rPr>
          <w:rFonts w:ascii="arial" w:eastAsia="arial" w:hAnsi="arial" w:cs="arial"/>
          <w:b w:val="0"/>
          <w:i w:val="0"/>
          <w:strike w:val="0"/>
          <w:noProof w:val="0"/>
          <w:color w:val="000000"/>
          <w:position w:val="0"/>
          <w:sz w:val="18"/>
          <w:u w:val="none"/>
          <w:vertAlign w:val="baseline"/>
        </w:rPr>
        <w:t xml:space="preserve">This clause is standard in the 1992 version of the ISDA Master Agreement.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Paul C. Harding, </w:t>
      </w:r>
      <w:r>
        <w:rPr>
          <w:rFonts w:ascii="arial" w:eastAsia="arial" w:hAnsi="arial" w:cs="arial"/>
          <w:b w:val="0"/>
          <w:i w:val="0"/>
          <w:strike w:val="0"/>
          <w:noProof w:val="0"/>
          <w:color w:val="000000"/>
          <w:position w:val="0"/>
          <w:sz w:val="18"/>
          <w:u w:val="single"/>
          <w:vertAlign w:val="baseline"/>
        </w:rPr>
        <w:t>Mastering the ISDA Master Agreements (1992 and 2002)</w:t>
      </w:r>
      <w:r>
        <w:rPr>
          <w:rFonts w:ascii="arial" w:eastAsia="arial" w:hAnsi="arial" w:cs="arial"/>
          <w:b w:val="0"/>
          <w:i w:val="0"/>
          <w:strike w:val="0"/>
          <w:noProof w:val="0"/>
          <w:color w:val="000000"/>
          <w:position w:val="0"/>
          <w:sz w:val="18"/>
          <w:u w:val="none"/>
          <w:vertAlign w:val="baseline"/>
        </w:rPr>
        <w:t xml:space="preserve"> 126-27 (3d ed. 2010). Although the parties have not called it to our attention, the revised 2002 version of the Master Agreement contains the language "relating to any dispute arising out of or in connection with this Agreement."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312. To the extent that any of the Master Agreements in this case follow the 2002 version, our conclusion is unchanged.</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977" w:name="Bookmark_fnpara_57"/>
      <w:bookmarkEnd w:id="977"/>
      <w:r>
        <w:rPr>
          <w:rFonts w:ascii="arial" w:eastAsia="arial" w:hAnsi="arial" w:cs="arial"/>
          <w:b w:val="0"/>
          <w:i w:val="0"/>
          <w:strike w:val="0"/>
          <w:noProof w:val="0"/>
          <w:color w:val="000000"/>
          <w:position w:val="0"/>
          <w:sz w:val="18"/>
          <w:u w:val="none"/>
          <w:vertAlign w:val="baseline"/>
        </w:rPr>
        <w:t xml:space="preserve">Use of the phrase "relating to this Agreement" distinguishes </w:t>
      </w:r>
      <w:bookmarkStart w:id="978" w:name="Bookmark_I5HFV1WP2D6NVY0010000400"/>
      <w:bookmarkEnd w:id="978"/>
      <w:hyperlink r:id="rId68" w:history="1">
        <w:r>
          <w:rPr>
            <w:rFonts w:ascii="arial" w:eastAsia="arial" w:hAnsi="arial" w:cs="arial"/>
            <w:b w:val="0"/>
            <w:i/>
            <w:strike w:val="0"/>
            <w:noProof w:val="0"/>
            <w:color w:val="0077CC"/>
            <w:position w:val="0"/>
            <w:sz w:val="18"/>
            <w:u w:val="single"/>
            <w:vertAlign w:val="baseline"/>
          </w:rPr>
          <w:t>Arma v. Buyseasons, Inc.</w:t>
        </w:r>
      </w:hyperlink>
      <w:hyperlink r:id="rId68" w:history="1">
        <w:r>
          <w:rPr>
            <w:rFonts w:ascii="arial" w:eastAsia="arial" w:hAnsi="arial" w:cs="arial"/>
            <w:b w:val="0"/>
            <w:i/>
            <w:strike w:val="0"/>
            <w:noProof w:val="0"/>
            <w:color w:val="0077CC"/>
            <w:position w:val="0"/>
            <w:sz w:val="18"/>
            <w:u w:val="single"/>
            <w:vertAlign w:val="baseline"/>
          </w:rPr>
          <w:t>, 591 F. Supp. 2d 637, 645 (S.D.N.Y. 2008)</w:t>
        </w:r>
      </w:hyperlink>
      <w:r>
        <w:rPr>
          <w:rFonts w:ascii="arial" w:eastAsia="arial" w:hAnsi="arial" w:cs="arial"/>
          <w:b w:val="0"/>
          <w:i w:val="0"/>
          <w:strike w:val="0"/>
          <w:noProof w:val="0"/>
          <w:color w:val="000000"/>
          <w:position w:val="0"/>
          <w:sz w:val="18"/>
          <w:u w:val="none"/>
          <w:vertAlign w:val="baseline"/>
        </w:rPr>
        <w:t xml:space="preserve">, in which the forum selection clause used the narrower language "arising under this Agreement." </w:t>
      </w:r>
      <w:r>
        <w:rPr>
          <w:rFonts w:ascii="arial" w:eastAsia="arial" w:hAnsi="arial" w:cs="arial"/>
          <w:b w:val="0"/>
          <w:i w:val="0"/>
          <w:strike w:val="0"/>
          <w:noProof w:val="0"/>
          <w:color w:val="000000"/>
          <w:position w:val="0"/>
          <w:sz w:val="18"/>
          <w:u w:val="single"/>
          <w:vertAlign w:val="baseline"/>
        </w:rPr>
        <w:t xml:space="preserve">Cf. </w:t>
      </w:r>
      <w:bookmarkStart w:id="979" w:name="Bookmark_I5HFV1WP2D6NVY0030000400"/>
      <w:bookmarkEnd w:id="979"/>
      <w:hyperlink r:id="rId69" w:history="1">
        <w:r>
          <w:rPr>
            <w:rFonts w:ascii="arial" w:eastAsia="arial" w:hAnsi="arial" w:cs="arial"/>
            <w:b w:val="0"/>
            <w:i/>
            <w:strike w:val="0"/>
            <w:noProof w:val="0"/>
            <w:color w:val="0077CC"/>
            <w:position w:val="0"/>
            <w:sz w:val="18"/>
            <w:u w:val="single"/>
            <w:vertAlign w:val="baseline"/>
          </w:rPr>
          <w:t>Phillips</w:t>
        </w:r>
      </w:hyperlink>
      <w:hyperlink r:id="rId69" w:history="1">
        <w:r>
          <w:rPr>
            <w:rFonts w:ascii="arial" w:eastAsia="arial" w:hAnsi="arial" w:cs="arial"/>
            <w:b w:val="0"/>
            <w:i/>
            <w:strike w:val="0"/>
            <w:noProof w:val="0"/>
            <w:color w:val="0077CC"/>
            <w:position w:val="0"/>
            <w:sz w:val="18"/>
            <w:u w:val="single"/>
            <w:vertAlign w:val="baseline"/>
          </w:rPr>
          <w:t>, 494 F.3d at 389</w:t>
        </w:r>
      </w:hyperlink>
      <w:r>
        <w:rPr>
          <w:rFonts w:ascii="arial" w:eastAsia="arial" w:hAnsi="arial" w:cs="arial"/>
          <w:b w:val="0"/>
          <w:i w:val="0"/>
          <w:strike w:val="0"/>
          <w:noProof w:val="0"/>
          <w:color w:val="000000"/>
          <w:position w:val="0"/>
          <w:sz w:val="18"/>
          <w:u w:val="none"/>
          <w:vertAlign w:val="baseline"/>
        </w:rPr>
        <w:t xml:space="preserve"> (concluding that scope of "arise out of" is narrower than scope of "relate to").</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980" w:name="Bookmark_fnpara_58"/>
      <w:bookmarkEnd w:id="980"/>
      <w:bookmarkStart w:id="981" w:name="Bookmark_I5HFV1WP28T4J20010000400"/>
      <w:bookmarkEnd w:id="981"/>
      <w:bookmarkStart w:id="982" w:name="Bookmark_I3775GMBWM100097FWX0000P"/>
      <w:bookmarkEnd w:id="982"/>
      <w:bookmarkStart w:id="983" w:name="Bookmark_I5HFV1WP28T4J20030000400"/>
      <w:bookmarkEnd w:id="983"/>
      <w:r>
        <w:rPr>
          <w:rFonts w:ascii="arial" w:eastAsia="arial" w:hAnsi="arial" w:cs="arial"/>
          <w:b w:val="0"/>
          <w:i w:val="0"/>
          <w:strike w:val="0"/>
          <w:noProof w:val="0"/>
          <w:color w:val="000000"/>
          <w:position w:val="0"/>
          <w:sz w:val="18"/>
          <w:u w:val="none"/>
          <w:vertAlign w:val="baseline"/>
        </w:rPr>
        <w:t xml:space="preserve">This conclusion is bolstered by the Second Circuit's discussion of the 1992 ISDA Master Agreement in </w:t>
      </w:r>
      <w:bookmarkStart w:id="984" w:name="Bookmark_I5HFV1WP2D6NVY0050000400"/>
      <w:bookmarkEnd w:id="984"/>
      <w:hyperlink r:id="rId70" w:history="1">
        <w:r>
          <w:rPr>
            <w:rFonts w:ascii="arial" w:eastAsia="arial" w:hAnsi="arial" w:cs="arial"/>
            <w:b w:val="0"/>
            <w:i/>
            <w:strike w:val="0"/>
            <w:noProof w:val="0"/>
            <w:color w:val="0077CC"/>
            <w:position w:val="0"/>
            <w:sz w:val="18"/>
            <w:u w:val="single"/>
            <w:vertAlign w:val="baseline"/>
          </w:rPr>
          <w:t>Finance One Public Co. v. Lehman Bros. Special Financing, Inc.</w:t>
        </w:r>
      </w:hyperlink>
      <w:hyperlink r:id="rId70" w:history="1">
        <w:r>
          <w:rPr>
            <w:rFonts w:ascii="arial" w:eastAsia="arial" w:hAnsi="arial" w:cs="arial"/>
            <w:b w:val="0"/>
            <w:i/>
            <w:strike w:val="0"/>
            <w:noProof w:val="0"/>
            <w:color w:val="0077CC"/>
            <w:position w:val="0"/>
            <w:sz w:val="18"/>
            <w:u w:val="single"/>
            <w:vertAlign w:val="baseline"/>
          </w:rPr>
          <w:t>, 414 F.3d 325 (2d Cir. 2005)</w:t>
        </w:r>
      </w:hyperlink>
      <w:r>
        <w:rPr>
          <w:rFonts w:ascii="arial" w:eastAsia="arial" w:hAnsi="arial" w:cs="arial"/>
          <w:b w:val="0"/>
          <w:i w:val="0"/>
          <w:strike w:val="0"/>
          <w:noProof w:val="0"/>
          <w:color w:val="000000"/>
          <w:position w:val="0"/>
          <w:sz w:val="18"/>
          <w:u w:val="none"/>
          <w:vertAlign w:val="baseline"/>
        </w:rPr>
        <w:t xml:space="preserve">. There, the Second Circuit interpreted the Master Agreement's choice of law clause narrowly, but observed that "[t]he forum-selection clause in the Master Agreement is admittedly broader than the choice-of-law clause" and that the forum selection clause "ha[d] been given its full effect" when a "claim of an extra-contractual setoff right[ was] heard in the contractually selected forum." </w:t>
      </w:r>
      <w:bookmarkStart w:id="985" w:name="Bookmark_I5HFV1WP28T4J20020000400"/>
      <w:bookmarkEnd w:id="985"/>
      <w:hyperlink r:id="rId70" w:history="1">
        <w:r>
          <w:rPr>
            <w:rFonts w:ascii="arial" w:eastAsia="arial" w:hAnsi="arial" w:cs="arial"/>
            <w:b w:val="0"/>
            <w:i/>
            <w:strike w:val="0"/>
            <w:noProof w:val="0"/>
            <w:color w:val="0077CC"/>
            <w:position w:val="0"/>
            <w:sz w:val="18"/>
            <w:u w:val="single"/>
            <w:vertAlign w:val="baseline"/>
          </w:rPr>
          <w:t>Id.</w:t>
        </w:r>
      </w:hyperlink>
      <w:hyperlink r:id="rId70" w:history="1">
        <w:r>
          <w:rPr>
            <w:rFonts w:ascii="arial" w:eastAsia="arial" w:hAnsi="arial" w:cs="arial"/>
            <w:b w:val="0"/>
            <w:i/>
            <w:strike w:val="0"/>
            <w:noProof w:val="0"/>
            <w:color w:val="0077CC"/>
            <w:position w:val="0"/>
            <w:sz w:val="18"/>
            <w:u w:val="single"/>
            <w:vertAlign w:val="baseline"/>
          </w:rPr>
          <w:t xml:space="preserve"> at 335</w:t>
        </w:r>
      </w:hyperlink>
      <w:r>
        <w:rPr>
          <w:rFonts w:ascii="arial" w:eastAsia="arial" w:hAnsi="arial" w:cs="arial"/>
          <w:b w:val="0"/>
          <w:i w:val="0"/>
          <w:strike w:val="0"/>
          <w:noProof w:val="0"/>
          <w:color w:val="000000"/>
          <w:position w:val="0"/>
          <w:sz w:val="18"/>
          <w:u w:val="none"/>
          <w:vertAlign w:val="baseline"/>
        </w:rPr>
        <w:t xml:space="preserve">. While this discussion was </w:t>
      </w:r>
      <w:r>
        <w:rPr>
          <w:rFonts w:ascii="arial" w:eastAsia="arial" w:hAnsi="arial" w:cs="arial"/>
          <w:b w:val="0"/>
          <w:i w:val="0"/>
          <w:strike w:val="0"/>
          <w:noProof w:val="0"/>
          <w:color w:val="000000"/>
          <w:position w:val="0"/>
          <w:sz w:val="18"/>
          <w:u w:val="single"/>
          <w:vertAlign w:val="baseline"/>
        </w:rPr>
        <w:t>dicta</w:t>
      </w:r>
      <w:r>
        <w:rPr>
          <w:rFonts w:ascii="arial" w:eastAsia="arial" w:hAnsi="arial" w:cs="arial"/>
          <w:b w:val="0"/>
          <w:i w:val="0"/>
          <w:strike w:val="0"/>
          <w:noProof w:val="0"/>
          <w:color w:val="000000"/>
          <w:position w:val="0"/>
          <w:sz w:val="18"/>
          <w:u w:val="none"/>
          <w:vertAlign w:val="baseline"/>
        </w:rPr>
        <w:t>, as only the scope of the choice of law clause was at issue, it supports our view that the ISDA forum selection clause reaches beyond purely</w:t>
      </w:r>
      <w:r>
        <w:rPr>
          <w:rFonts w:ascii="arial" w:eastAsia="arial" w:hAnsi="arial" w:cs="arial"/>
          <w:b/>
          <w:i w:val="0"/>
          <w:strike w:val="0"/>
          <w:noProof w:val="0"/>
          <w:color w:val="000000"/>
          <w:position w:val="0"/>
          <w:sz w:val="18"/>
          <w:u w:val="none"/>
          <w:vertAlign w:val="baseline"/>
        </w:rPr>
        <w:t> [*180] </w:t>
      </w:r>
      <w:r>
        <w:rPr>
          <w:rFonts w:ascii="arial" w:eastAsia="arial" w:hAnsi="arial" w:cs="arial"/>
          <w:b w:val="0"/>
          <w:i w:val="0"/>
          <w:strike w:val="0"/>
          <w:noProof w:val="0"/>
          <w:color w:val="000000"/>
          <w:position w:val="0"/>
          <w:sz w:val="18"/>
          <w:u w:val="none"/>
          <w:vertAlign w:val="baseline"/>
        </w:rPr>
        <w:t xml:space="preserve"> contractual claims.</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997" w:name="Bookmark_fnpara_59"/>
      <w:bookmarkEnd w:id="997"/>
      <w:bookmarkStart w:id="998" w:name="Bookmark_I5HFV1WP2N1R2S0010000400"/>
      <w:bookmarkEnd w:id="998"/>
      <w:bookmarkStart w:id="999" w:name="Bookmark_I5HFV1WP2N1R2S0030000400"/>
      <w:bookmarkEnd w:id="999"/>
      <w:r>
        <w:rPr>
          <w:rFonts w:ascii="arial" w:eastAsia="arial" w:hAnsi="arial" w:cs="arial"/>
          <w:b w:val="0"/>
          <w:i w:val="0"/>
          <w:strike w:val="0"/>
          <w:noProof w:val="0"/>
          <w:color w:val="000000"/>
          <w:position w:val="0"/>
          <w:sz w:val="18"/>
          <w:u w:val="none"/>
          <w:vertAlign w:val="baseline"/>
        </w:rPr>
        <w:t xml:space="preserve">Plaintiffs, relying on </w:t>
      </w:r>
      <w:bookmarkStart w:id="1000" w:name="Bookmark_I5HFV1WP2SF88D0050000400"/>
      <w:bookmarkEnd w:id="1000"/>
      <w:hyperlink r:id="rId71" w:history="1">
        <w:r>
          <w:rPr>
            <w:rFonts w:ascii="arial" w:eastAsia="arial" w:hAnsi="arial" w:cs="arial"/>
            <w:b w:val="0"/>
            <w:i/>
            <w:strike w:val="0"/>
            <w:noProof w:val="0"/>
            <w:color w:val="0077CC"/>
            <w:position w:val="0"/>
            <w:sz w:val="18"/>
            <w:u w:val="single"/>
            <w:vertAlign w:val="baseline"/>
          </w:rPr>
          <w:t>Atlantic Marine Construction Co. v. U.S. District Court</w:t>
        </w:r>
      </w:hyperlink>
      <w:hyperlink r:id="rId71" w:history="1">
        <w:r>
          <w:rPr>
            <w:rFonts w:ascii="arial" w:eastAsia="arial" w:hAnsi="arial" w:cs="arial"/>
            <w:b w:val="0"/>
            <w:i/>
            <w:strike w:val="0"/>
            <w:noProof w:val="0"/>
            <w:color w:val="0077CC"/>
            <w:position w:val="0"/>
            <w:sz w:val="18"/>
            <w:u w:val="single"/>
            <w:vertAlign w:val="baseline"/>
          </w:rPr>
          <w:t xml:space="preserve">, 571 U.S. </w:t>
        </w:r>
      </w:hyperlink>
      <w:hyperlink r:id="rId71" w:history="1">
        <w:r>
          <w:rPr>
            <w:rFonts w:ascii="arial" w:eastAsia="arial" w:hAnsi="arial" w:cs="arial"/>
            <w:b w:val="0"/>
            <w:i/>
            <w:strike w:val="0"/>
            <w:noProof w:val="0"/>
            <w:color w:val="0077CC"/>
            <w:position w:val="0"/>
            <w:sz w:val="18"/>
            <w:u w:val="single"/>
            <w:vertAlign w:val="baseline"/>
          </w:rPr>
          <w:t>   </w:t>
        </w:r>
      </w:hyperlink>
      <w:hyperlink r:id="rId71" w:history="1">
        <w:r>
          <w:rPr>
            <w:rFonts w:ascii="arial" w:eastAsia="arial" w:hAnsi="arial" w:cs="arial"/>
            <w:b w:val="0"/>
            <w:i/>
            <w:strike w:val="0"/>
            <w:noProof w:val="0"/>
            <w:color w:val="0077CC"/>
            <w:position w:val="0"/>
            <w:sz w:val="18"/>
            <w:u w:val="single"/>
            <w:vertAlign w:val="baseline"/>
          </w:rPr>
          <w:t>, 134 S. Ct. 568, 187 L. Ed. 2d 487 (2013)</w:t>
        </w:r>
      </w:hyperlink>
      <w:r>
        <w:rPr>
          <w:rFonts w:ascii="arial" w:eastAsia="arial" w:hAnsi="arial" w:cs="arial"/>
          <w:b w:val="0"/>
          <w:i w:val="0"/>
          <w:strike w:val="0"/>
          <w:noProof w:val="0"/>
          <w:color w:val="000000"/>
          <w:position w:val="0"/>
          <w:sz w:val="18"/>
          <w:u w:val="none"/>
          <w:vertAlign w:val="baseline"/>
        </w:rPr>
        <w:t>, argue that the appropriate remedy for violation of a forum-selection clause is transfer</w:t>
      </w:r>
      <w:r>
        <w:rPr>
          <w:rFonts w:ascii="arial" w:eastAsia="arial" w:hAnsi="arial" w:cs="arial"/>
          <w:b/>
          <w:i w:val="0"/>
          <w:strike w:val="0"/>
          <w:noProof w:val="0"/>
          <w:color w:val="000000"/>
          <w:position w:val="0"/>
          <w:sz w:val="18"/>
          <w:u w:val="none"/>
          <w:vertAlign w:val="baseline"/>
        </w:rPr>
        <w:t> [*182] </w:t>
      </w:r>
      <w:r>
        <w:rPr>
          <w:rFonts w:ascii="arial" w:eastAsia="arial" w:hAnsi="arial" w:cs="arial"/>
          <w:b w:val="0"/>
          <w:i w:val="0"/>
          <w:strike w:val="0"/>
          <w:noProof w:val="0"/>
          <w:color w:val="000000"/>
          <w:position w:val="0"/>
          <w:sz w:val="18"/>
          <w:u w:val="none"/>
          <w:vertAlign w:val="baseline"/>
        </w:rPr>
        <w:t xml:space="preserve"> to the appropriate venue pursuant to </w:t>
      </w:r>
      <w:r>
        <w:rPr>
          <w:rFonts w:ascii="arial" w:eastAsia="arial" w:hAnsi="arial" w:cs="arial"/>
          <w:b/>
          <w:i/>
          <w:strike w:val="0"/>
          <w:noProof w:val="0"/>
          <w:color w:val="000000"/>
          <w:position w:val="0"/>
          <w:sz w:val="18"/>
          <w:u w:val="none"/>
          <w:vertAlign w:val="baseline"/>
        </w:rPr>
        <w:t>28 U.S.C. § 1404(a)</w:t>
      </w:r>
      <w:r>
        <w:rPr>
          <w:rFonts w:ascii="arial" w:eastAsia="arial" w:hAnsi="arial" w:cs="arial"/>
          <w:b w:val="0"/>
          <w:i w:val="0"/>
          <w:strike w:val="0"/>
          <w:noProof w:val="0"/>
          <w:color w:val="000000"/>
          <w:position w:val="0"/>
          <w:sz w:val="18"/>
          <w:u w:val="none"/>
          <w:vertAlign w:val="baseline"/>
        </w:rPr>
        <w:t xml:space="preserve"> rather than dismissal. </w:t>
      </w:r>
      <w:bookmarkStart w:id="1001" w:name="Bookmark_I3775GMC1F500097FWX0000R"/>
      <w:bookmarkEnd w:id="1001"/>
      <w:bookmarkStart w:id="1002" w:name="Bookmark_I5HFV1WP2N1R2S0050000400"/>
      <w:bookmarkEnd w:id="1002"/>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Atlantic Marine</w:t>
      </w:r>
      <w:r>
        <w:rPr>
          <w:rFonts w:ascii="arial" w:eastAsia="arial" w:hAnsi="arial" w:cs="arial"/>
          <w:b w:val="0"/>
          <w:i w:val="0"/>
          <w:strike w:val="0"/>
          <w:noProof w:val="0"/>
          <w:color w:val="000000"/>
          <w:position w:val="0"/>
          <w:sz w:val="18"/>
          <w:u w:val="none"/>
          <w:vertAlign w:val="baseline"/>
        </w:rPr>
        <w:t xml:space="preserve">, the Supreme Court held that a district court should not deny a </w:t>
      </w:r>
      <w:r>
        <w:rPr>
          <w:rFonts w:ascii="arial" w:eastAsia="arial" w:hAnsi="arial" w:cs="arial"/>
          <w:b w:val="0"/>
          <w:i/>
          <w:strike w:val="0"/>
          <w:noProof w:val="0"/>
          <w:color w:val="000000"/>
          <w:position w:val="0"/>
          <w:sz w:val="18"/>
          <w:u w:val="none"/>
          <w:vertAlign w:val="baseline"/>
        </w:rPr>
        <w:t>section 1404(a)</w:t>
      </w:r>
      <w:r>
        <w:rPr>
          <w:rFonts w:ascii="arial" w:eastAsia="arial" w:hAnsi="arial" w:cs="arial"/>
          <w:b w:val="0"/>
          <w:i w:val="0"/>
          <w:strike w:val="0"/>
          <w:noProof w:val="0"/>
          <w:color w:val="000000"/>
          <w:position w:val="0"/>
          <w:sz w:val="18"/>
          <w:u w:val="none"/>
          <w:vertAlign w:val="baseline"/>
        </w:rPr>
        <w:t xml:space="preserve"> motion premised on a valid forum selection clause absent "extraordinary circumstances unrelated to the convenience of the parties." </w:t>
      </w:r>
      <w:bookmarkStart w:id="1003" w:name="Bookmark_I5HFV1WP2N1R2S0020000400"/>
      <w:bookmarkEnd w:id="1003"/>
      <w:hyperlink r:id="rId72" w:history="1">
        <w:r>
          <w:rPr>
            <w:rFonts w:ascii="arial" w:eastAsia="arial" w:hAnsi="arial" w:cs="arial"/>
            <w:b w:val="0"/>
            <w:i/>
            <w:strike w:val="0"/>
            <w:noProof w:val="0"/>
            <w:color w:val="0077CC"/>
            <w:position w:val="0"/>
            <w:sz w:val="18"/>
            <w:u w:val="single"/>
            <w:vertAlign w:val="baseline"/>
          </w:rPr>
          <w:t>134 S. Ct. at 581</w:t>
        </w:r>
      </w:hyperlink>
      <w:r>
        <w:rPr>
          <w:rFonts w:ascii="arial" w:eastAsia="arial" w:hAnsi="arial" w:cs="arial"/>
          <w:b w:val="0"/>
          <w:i w:val="0"/>
          <w:strike w:val="0"/>
          <w:noProof w:val="0"/>
          <w:color w:val="000000"/>
          <w:position w:val="0"/>
          <w:sz w:val="18"/>
          <w:u w:val="none"/>
          <w:vertAlign w:val="baseline"/>
        </w:rPr>
        <w:t xml:space="preserve">. The Supreme Court expressly reserved judgment on whether a forum-selection clause could be the basis of a motion to dismiss pursuant to </w:t>
      </w:r>
      <w:hyperlink r:id="rId73"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t>
      </w:r>
      <w:bookmarkStart w:id="1004" w:name="Bookmark_I5HFV1WP2N1R2S0050000400_2"/>
      <w:bookmarkEnd w:id="1004"/>
      <w:r>
        <w:rPr>
          <w:rFonts w:ascii="arial" w:eastAsia="arial" w:hAnsi="arial" w:cs="arial"/>
          <w:b w:val="0"/>
          <w:i w:val="0"/>
          <w:strike w:val="0"/>
          <w:noProof w:val="0"/>
          <w:color w:val="000000"/>
          <w:position w:val="0"/>
          <w:sz w:val="18"/>
          <w:u w:val="single"/>
          <w:vertAlign w:val="baseline"/>
        </w:rPr>
        <w:t xml:space="preserve">See </w:t>
      </w:r>
      <w:bookmarkStart w:id="1005" w:name="Bookmark_I5HFV1WP2N1R2S0040000400"/>
      <w:bookmarkEnd w:id="1005"/>
      <w:hyperlink r:id="rId72" w:history="1">
        <w:r>
          <w:rPr>
            <w:rFonts w:ascii="arial" w:eastAsia="arial" w:hAnsi="arial" w:cs="arial"/>
            <w:b w:val="0"/>
            <w:i/>
            <w:strike w:val="0"/>
            <w:noProof w:val="0"/>
            <w:color w:val="0077CC"/>
            <w:position w:val="0"/>
            <w:sz w:val="18"/>
            <w:u w:val="single"/>
            <w:vertAlign w:val="baseline"/>
          </w:rPr>
          <w:t>id.</w:t>
        </w:r>
      </w:hyperlink>
      <w:hyperlink r:id="rId72" w:history="1">
        <w:r>
          <w:rPr>
            <w:rFonts w:ascii="arial" w:eastAsia="arial" w:hAnsi="arial" w:cs="arial"/>
            <w:b w:val="0"/>
            <w:i/>
            <w:strike w:val="0"/>
            <w:noProof w:val="0"/>
            <w:color w:val="0077CC"/>
            <w:position w:val="0"/>
            <w:sz w:val="18"/>
            <w:u w:val="single"/>
            <w:vertAlign w:val="baseline"/>
          </w:rPr>
          <w:t xml:space="preserve"> at 580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Thus, </w:t>
      </w:r>
      <w:r>
        <w:rPr>
          <w:rFonts w:ascii="arial" w:eastAsia="arial" w:hAnsi="arial" w:cs="arial"/>
          <w:b w:val="0"/>
          <w:i w:val="0"/>
          <w:strike w:val="0"/>
          <w:noProof w:val="0"/>
          <w:color w:val="000000"/>
          <w:position w:val="0"/>
          <w:sz w:val="18"/>
          <w:u w:val="single"/>
          <w:vertAlign w:val="baseline"/>
        </w:rPr>
        <w:t>Atlantic Marine</w:t>
      </w:r>
      <w:r>
        <w:rPr>
          <w:rFonts w:ascii="arial" w:eastAsia="arial" w:hAnsi="arial" w:cs="arial"/>
          <w:b w:val="0"/>
          <w:i w:val="0"/>
          <w:strike w:val="0"/>
          <w:noProof w:val="0"/>
          <w:color w:val="000000"/>
          <w:position w:val="0"/>
          <w:sz w:val="18"/>
          <w:u w:val="none"/>
          <w:vertAlign w:val="baseline"/>
        </w:rPr>
        <w:t xml:space="preserve"> does not disturb Second Circuit precedent holding that a court may enforce a forum selection clause by granting a motion to dismiss. Further, as explained in section 7.1 below, we are without power to order a </w:t>
      </w:r>
      <w:r>
        <w:rPr>
          <w:rFonts w:ascii="arial" w:eastAsia="arial" w:hAnsi="arial" w:cs="arial"/>
          <w:b/>
          <w:i/>
          <w:strike w:val="0"/>
          <w:noProof w:val="0"/>
          <w:color w:val="000000"/>
          <w:position w:val="0"/>
          <w:sz w:val="18"/>
          <w:u w:val="none"/>
          <w:vertAlign w:val="baseline"/>
        </w:rPr>
        <w:t>§ 1404(a)</w:t>
      </w:r>
      <w:r>
        <w:rPr>
          <w:rFonts w:ascii="arial" w:eastAsia="arial" w:hAnsi="arial" w:cs="arial"/>
          <w:b w:val="0"/>
          <w:i w:val="0"/>
          <w:strike w:val="0"/>
          <w:noProof w:val="0"/>
          <w:color w:val="000000"/>
          <w:position w:val="0"/>
          <w:sz w:val="18"/>
          <w:u w:val="none"/>
          <w:vertAlign w:val="baseline"/>
        </w:rPr>
        <w:t xml:space="preserve"> transfer in this MDL context.</w:t>
      </w:r>
    </w:p>
  </w:footnote>
  <w:footnote w:id="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1021" w:name="Bookmark_fnpara_60"/>
      <w:bookmarkEnd w:id="1021"/>
      <w:bookmarkStart w:id="1022" w:name="Bookmark_I5HFV1WP2D6NW00040000400"/>
      <w:bookmarkEnd w:id="1022"/>
      <w:r>
        <w:rPr>
          <w:rFonts w:ascii="arial" w:eastAsia="arial" w:hAnsi="arial" w:cs="arial"/>
          <w:b w:val="0"/>
          <w:i w:val="0"/>
          <w:strike w:val="0"/>
          <w:noProof w:val="0"/>
          <w:color w:val="000000"/>
          <w:position w:val="0"/>
          <w:sz w:val="18"/>
          <w:u w:val="none"/>
          <w:vertAlign w:val="baseline"/>
        </w:rPr>
        <w:t>The "affirmative relief" doctrine holds that a defendant impliedly consents to jurisdiction</w:t>
      </w:r>
      <w:r>
        <w:rPr>
          <w:rFonts w:ascii="arial" w:eastAsia="arial" w:hAnsi="arial" w:cs="arial"/>
          <w:b/>
          <w:i w:val="0"/>
          <w:strike w:val="0"/>
          <w:noProof w:val="0"/>
          <w:color w:val="000000"/>
          <w:position w:val="0"/>
          <w:sz w:val="18"/>
          <w:u w:val="none"/>
          <w:vertAlign w:val="baseline"/>
        </w:rPr>
        <w:t> [*184] </w:t>
      </w:r>
      <w:r>
        <w:rPr>
          <w:rFonts w:ascii="arial" w:eastAsia="arial" w:hAnsi="arial" w:cs="arial"/>
          <w:b w:val="0"/>
          <w:i w:val="0"/>
          <w:strike w:val="0"/>
          <w:noProof w:val="0"/>
          <w:color w:val="000000"/>
          <w:position w:val="0"/>
          <w:sz w:val="18"/>
          <w:u w:val="none"/>
          <w:vertAlign w:val="baseline"/>
        </w:rPr>
        <w:t xml:space="preserve"> when the defendant itself brings suit in the same forum concerning the same transaction or occurrence. </w:t>
      </w:r>
      <w:r>
        <w:rPr>
          <w:rFonts w:ascii="arial" w:eastAsia="arial" w:hAnsi="arial" w:cs="arial"/>
          <w:b w:val="0"/>
          <w:i w:val="0"/>
          <w:strike w:val="0"/>
          <w:noProof w:val="0"/>
          <w:color w:val="000000"/>
          <w:position w:val="0"/>
          <w:sz w:val="18"/>
          <w:u w:val="single"/>
          <w:vertAlign w:val="baseline"/>
        </w:rPr>
        <w:t xml:space="preserve">See </w:t>
      </w:r>
      <w:bookmarkStart w:id="1023" w:name="Bookmark_I5HFV1WP2D6NW00030000400"/>
      <w:bookmarkEnd w:id="1023"/>
      <w:hyperlink r:id="rId74" w:history="1">
        <w:r>
          <w:rPr>
            <w:rFonts w:ascii="arial" w:eastAsia="arial" w:hAnsi="arial" w:cs="arial"/>
            <w:b w:val="0"/>
            <w:i/>
            <w:strike w:val="0"/>
            <w:noProof w:val="0"/>
            <w:color w:val="0077CC"/>
            <w:position w:val="0"/>
            <w:sz w:val="18"/>
            <w:u w:val="single"/>
            <w:vertAlign w:val="baseline"/>
          </w:rPr>
          <w:t>Dow Chem. Co. v. Calderon</w:t>
        </w:r>
      </w:hyperlink>
      <w:hyperlink r:id="rId74" w:history="1">
        <w:r>
          <w:rPr>
            <w:rFonts w:ascii="arial" w:eastAsia="arial" w:hAnsi="arial" w:cs="arial"/>
            <w:b w:val="0"/>
            <w:i/>
            <w:strike w:val="0"/>
            <w:noProof w:val="0"/>
            <w:color w:val="0077CC"/>
            <w:position w:val="0"/>
            <w:sz w:val="18"/>
            <w:u w:val="single"/>
            <w:vertAlign w:val="baseline"/>
          </w:rPr>
          <w:t>, 422 F.3d 827, 834 (9th Cir. 2005)</w:t>
        </w:r>
      </w:hyperlink>
      <w:r>
        <w:rPr>
          <w:rFonts w:ascii="arial" w:eastAsia="arial" w:hAnsi="arial" w:cs="arial"/>
          <w:b w:val="0"/>
          <w:i w:val="0"/>
          <w:strike w:val="0"/>
          <w:noProof w:val="0"/>
          <w:color w:val="000000"/>
          <w:position w:val="0"/>
          <w:sz w:val="18"/>
          <w:u w:val="none"/>
          <w:vertAlign w:val="baseline"/>
        </w:rPr>
        <w:t xml:space="preserve">; </w:t>
      </w:r>
      <w:bookmarkStart w:id="1024" w:name="Bookmark_I5HFV1WP2D6NW00050000400"/>
      <w:bookmarkEnd w:id="1024"/>
      <w:hyperlink r:id="rId75" w:history="1">
        <w:r>
          <w:rPr>
            <w:rFonts w:ascii="arial" w:eastAsia="arial" w:hAnsi="arial" w:cs="arial"/>
            <w:b w:val="0"/>
            <w:i/>
            <w:strike w:val="0"/>
            <w:noProof w:val="0"/>
            <w:color w:val="0077CC"/>
            <w:position w:val="0"/>
            <w:sz w:val="18"/>
            <w:u w:val="single"/>
            <w:vertAlign w:val="baseline"/>
          </w:rPr>
          <w:t>Gen. Contracting &amp; Trading Co. v. Interpole, Inc.</w:t>
        </w:r>
      </w:hyperlink>
      <w:hyperlink r:id="rId75" w:history="1">
        <w:r>
          <w:rPr>
            <w:rFonts w:ascii="arial" w:eastAsia="arial" w:hAnsi="arial" w:cs="arial"/>
            <w:b w:val="0"/>
            <w:i/>
            <w:strike w:val="0"/>
            <w:noProof w:val="0"/>
            <w:color w:val="0077CC"/>
            <w:position w:val="0"/>
            <w:sz w:val="18"/>
            <w:u w:val="single"/>
            <w:vertAlign w:val="baseline"/>
          </w:rPr>
          <w:t>, 940 F.2d 20, 23-25 (1st Cir. 1991)</w:t>
        </w:r>
      </w:hyperlink>
      <w:r>
        <w:rPr>
          <w:rFonts w:ascii="arial" w:eastAsia="arial" w:hAnsi="arial" w:cs="arial"/>
          <w:b w:val="0"/>
          <w:i w:val="0"/>
          <w:strike w:val="0"/>
          <w:noProof w:val="0"/>
          <w:color w:val="000000"/>
          <w:position w:val="0"/>
          <w:sz w:val="18"/>
          <w:u w:val="none"/>
          <w:vertAlign w:val="baseline"/>
        </w:rPr>
        <w:t>. Defendants' success in having certain claims dismissed with prejudice in the earlier Schwab cases does not constitute affirmative relief under this doctrine.</w:t>
      </w:r>
    </w:p>
  </w:footnote>
  <w:footnote w:id="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1035" w:name="Bookmark_fnpara_61"/>
      <w:bookmarkEnd w:id="1035"/>
      <w:bookmarkStart w:id="1036" w:name="Bookmark_I3775GMSC2100097FWX0003K"/>
      <w:bookmarkEnd w:id="1036"/>
      <w:bookmarkStart w:id="1037" w:name="Bookmark_I5HFV1WP2N1R2T0010000400"/>
      <w:bookmarkEnd w:id="1037"/>
      <w:r>
        <w:rPr>
          <w:rFonts w:ascii="arial" w:eastAsia="arial" w:hAnsi="arial" w:cs="arial"/>
          <w:b w:val="0"/>
          <w:i w:val="0"/>
          <w:strike w:val="0"/>
          <w:noProof w:val="0"/>
          <w:color w:val="000000"/>
          <w:position w:val="0"/>
          <w:sz w:val="18"/>
          <w:u w:val="none"/>
          <w:vertAlign w:val="baseline"/>
        </w:rPr>
        <w:t xml:space="preserve">Unlike defendants, we are unpersuaded that the Supreme Court's decision in </w:t>
      </w:r>
      <w:bookmarkStart w:id="1038" w:name="Bookmark_I5HFV1WP2D6NW10050000400"/>
      <w:bookmarkEnd w:id="1038"/>
      <w:r>
        <w:rPr>
          <w:rFonts w:ascii="arial" w:eastAsia="arial" w:hAnsi="arial" w:cs="arial"/>
          <w:b w:val="0"/>
          <w:i w:val="0"/>
          <w:strike w:val="0"/>
          <w:noProof w:val="0"/>
          <w:color w:val="000000"/>
          <w:position w:val="0"/>
          <w:sz w:val="18"/>
          <w:u w:val="single"/>
          <w:vertAlign w:val="baseline"/>
        </w:rPr>
        <w:t>Walden</w:t>
      </w:r>
      <w:bookmarkStart w:id="1039" w:name="Bookmark_I5HFV1WP2N1R2T0030000400"/>
      <w:bookmarkEnd w:id="1039"/>
      <w:r>
        <w:rPr>
          <w:rFonts w:ascii="arial" w:eastAsia="arial" w:hAnsi="arial" w:cs="arial"/>
          <w:b w:val="0"/>
          <w:i w:val="0"/>
          <w:strike w:val="0"/>
          <w:noProof w:val="0"/>
          <w:color w:val="000000"/>
          <w:position w:val="0"/>
          <w:sz w:val="18"/>
          <w:u w:val="none"/>
          <w:vertAlign w:val="baseline"/>
        </w:rPr>
        <w:t xml:space="preserve"> dramatically revised the law of specific personal jurisdiction. Nonetheless, in </w:t>
      </w:r>
      <w:r>
        <w:rPr>
          <w:rFonts w:ascii="arial" w:eastAsia="arial" w:hAnsi="arial" w:cs="arial"/>
          <w:b w:val="0"/>
          <w:i w:val="0"/>
          <w:strike w:val="0"/>
          <w:noProof w:val="0"/>
          <w:color w:val="000000"/>
          <w:position w:val="0"/>
          <w:sz w:val="18"/>
          <w:u w:val="single"/>
          <w:vertAlign w:val="baseline"/>
        </w:rPr>
        <w:t>Gucci</w:t>
      </w:r>
      <w:r>
        <w:rPr>
          <w:rFonts w:ascii="arial" w:eastAsia="arial" w:hAnsi="arial" w:cs="arial"/>
          <w:b w:val="0"/>
          <w:i w:val="0"/>
          <w:strike w:val="0"/>
          <w:noProof w:val="0"/>
          <w:color w:val="000000"/>
          <w:position w:val="0"/>
          <w:sz w:val="18"/>
          <w:u w:val="none"/>
          <w:vertAlign w:val="baseline"/>
        </w:rPr>
        <w:t xml:space="preserve">, the Second Circuit concluded that the appropriate course of action was to remand for the district court to consider the appellant's specific personal jurisdictional arguments in the first instance, without considering whether those arguments had been waived or forfeited. </w:t>
      </w:r>
      <w:bookmarkStart w:id="1040" w:name="Bookmark_I5HFV1WP2N1R2T0030000400_2"/>
      <w:bookmarkEnd w:id="1040"/>
      <w:r>
        <w:rPr>
          <w:rFonts w:ascii="arial" w:eastAsia="arial" w:hAnsi="arial" w:cs="arial"/>
          <w:b w:val="0"/>
          <w:i w:val="0"/>
          <w:strike w:val="0"/>
          <w:noProof w:val="0"/>
          <w:color w:val="000000"/>
          <w:position w:val="0"/>
          <w:sz w:val="18"/>
          <w:u w:val="single"/>
          <w:vertAlign w:val="baseline"/>
        </w:rPr>
        <w:t xml:space="preserve">See </w:t>
      </w:r>
      <w:bookmarkStart w:id="1041" w:name="Bookmark_I5HFV1WP2N1R2T0020000400"/>
      <w:bookmarkEnd w:id="1041"/>
      <w:hyperlink r:id="rId76" w:history="1">
        <w:r>
          <w:rPr>
            <w:rFonts w:ascii="arial" w:eastAsia="arial" w:hAnsi="arial" w:cs="arial"/>
            <w:b w:val="0"/>
            <w:i/>
            <w:strike w:val="0"/>
            <w:noProof w:val="0"/>
            <w:color w:val="0077CC"/>
            <w:position w:val="0"/>
            <w:sz w:val="18"/>
            <w:u w:val="single"/>
            <w:vertAlign w:val="baseline"/>
          </w:rPr>
          <w:t>Gucci</w:t>
        </w:r>
      </w:hyperlink>
      <w:hyperlink r:id="rId76" w:history="1">
        <w:r>
          <w:rPr>
            <w:rFonts w:ascii="arial" w:eastAsia="arial" w:hAnsi="arial" w:cs="arial"/>
            <w:b w:val="0"/>
            <w:i/>
            <w:strike w:val="0"/>
            <w:noProof w:val="0"/>
            <w:color w:val="0077CC"/>
            <w:position w:val="0"/>
            <w:sz w:val="18"/>
            <w:u w:val="single"/>
            <w:vertAlign w:val="baseline"/>
          </w:rPr>
          <w:t>, 768 F.3d at 138</w:t>
        </w:r>
      </w:hyperlink>
      <w:r>
        <w:rPr>
          <w:rFonts w:ascii="arial" w:eastAsia="arial" w:hAnsi="arial" w:cs="arial"/>
          <w:b w:val="0"/>
          <w:i w:val="0"/>
          <w:strike w:val="0"/>
          <w:noProof w:val="0"/>
          <w:color w:val="000000"/>
          <w:position w:val="0"/>
          <w:sz w:val="18"/>
          <w:u w:val="none"/>
          <w:vertAlign w:val="baseline"/>
        </w:rPr>
        <w:t>.</w:t>
      </w:r>
    </w:p>
  </w:footnote>
  <w:footnote w:id="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1044" w:name="Bookmark_fnpara_62"/>
      <w:bookmarkEnd w:id="1044"/>
      <w:r>
        <w:rPr>
          <w:rFonts w:ascii="arial" w:eastAsia="arial" w:hAnsi="arial" w:cs="arial"/>
          <w:b w:val="0"/>
          <w:i w:val="0"/>
          <w:strike w:val="0"/>
          <w:noProof w:val="0"/>
          <w:color w:val="000000"/>
          <w:position w:val="0"/>
          <w:sz w:val="18"/>
          <w:u w:val="none"/>
          <w:vertAlign w:val="baseline"/>
        </w:rPr>
        <w:t>Because our conclusion depends on the particular procedural circumstances, it is not inconsistent with the recent decision</w:t>
      </w:r>
      <w:r>
        <w:rPr>
          <w:rFonts w:ascii="arial" w:eastAsia="arial" w:hAnsi="arial" w:cs="arial"/>
          <w:b/>
          <w:i w:val="0"/>
          <w:strike w:val="0"/>
          <w:noProof w:val="0"/>
          <w:color w:val="000000"/>
          <w:position w:val="0"/>
          <w:sz w:val="18"/>
          <w:u w:val="none"/>
          <w:vertAlign w:val="baseline"/>
        </w:rPr>
        <w:t> [*186] </w:t>
      </w:r>
      <w:r>
        <w:rPr>
          <w:rFonts w:ascii="arial" w:eastAsia="arial" w:hAnsi="arial" w:cs="arial"/>
          <w:b w:val="0"/>
          <w:i w:val="0"/>
          <w:strike w:val="0"/>
          <w:noProof w:val="0"/>
          <w:color w:val="000000"/>
          <w:position w:val="0"/>
          <w:sz w:val="18"/>
          <w:u w:val="none"/>
          <w:vertAlign w:val="baseline"/>
        </w:rPr>
        <w:t xml:space="preserve"> in the Yen LIBOR case precluding a personal jurisdiction argument made by certain defendants that had previously made a "deliberate, strategic decision to give [the] Court the impression that they had forgone making . . . motions [to dismiss for lack of personal jurisdiction]." Order at 5, </w:t>
      </w:r>
      <w:bookmarkStart w:id="1045" w:name="Bookmark_I5HFV1WP2N1R2T0040000400"/>
      <w:bookmarkEnd w:id="1045"/>
      <w:hyperlink r:id="rId77" w:history="1">
        <w:r>
          <w:rPr>
            <w:rFonts w:ascii="arial" w:eastAsia="arial" w:hAnsi="arial" w:cs="arial"/>
            <w:b w:val="0"/>
            <w:i/>
            <w:strike w:val="0"/>
            <w:noProof w:val="0"/>
            <w:color w:val="0077CC"/>
            <w:position w:val="0"/>
            <w:sz w:val="18"/>
            <w:u w:val="single"/>
            <w:vertAlign w:val="baseline"/>
          </w:rPr>
          <w:t>Laydon v. Mizuho Bank, Ltd.</w:t>
        </w:r>
      </w:hyperlink>
      <w:hyperlink r:id="rId77" w:history="1">
        <w:r>
          <w:rPr>
            <w:rFonts w:ascii="arial" w:eastAsia="arial" w:hAnsi="arial" w:cs="arial"/>
            <w:b w:val="0"/>
            <w:i/>
            <w:strike w:val="0"/>
            <w:noProof w:val="0"/>
            <w:color w:val="0077CC"/>
            <w:position w:val="0"/>
            <w:sz w:val="18"/>
            <w:u w:val="single"/>
            <w:vertAlign w:val="baseline"/>
          </w:rPr>
          <w:t>, No. 12-cv-3419 (GBD), 2015 U.S. Dist. LEXIS 107728 (S.D.N.Y. July 24, 2015)</w:t>
        </w:r>
      </w:hyperlink>
      <w:r>
        <w:rPr>
          <w:rFonts w:ascii="arial" w:eastAsia="arial" w:hAnsi="arial" w:cs="arial"/>
          <w:b w:val="0"/>
          <w:i w:val="0"/>
          <w:strike w:val="0"/>
          <w:noProof w:val="0"/>
          <w:color w:val="000000"/>
          <w:position w:val="0"/>
          <w:sz w:val="18"/>
          <w:u w:val="none"/>
          <w:vertAlign w:val="baseline"/>
        </w:rPr>
        <w:t>, ECF No. 490.</w:t>
      </w:r>
    </w:p>
  </w:footnote>
  <w:footnote w:id="6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1047" w:name="Bookmark_fnpara_63"/>
      <w:bookmarkEnd w:id="1047"/>
      <w:r>
        <w:rPr>
          <w:rFonts w:ascii="arial" w:eastAsia="arial" w:hAnsi="arial" w:cs="arial"/>
          <w:b w:val="0"/>
          <w:i w:val="0"/>
          <w:strike w:val="0"/>
          <w:noProof w:val="0"/>
          <w:color w:val="000000"/>
          <w:position w:val="0"/>
          <w:sz w:val="18"/>
          <w:u w:val="none"/>
          <w:vertAlign w:val="baseline"/>
        </w:rPr>
        <w:t>To the extent that plaintiffs are unable to complete such a spreadsheet in accordance with our rulings, they should describe with particularity the information that they require and that is not in their possession.</w:t>
      </w:r>
    </w:p>
  </w:footnote>
  <w:footnote w:id="6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1048" w:name="Bookmark_fnpara_64"/>
      <w:bookmarkEnd w:id="1048"/>
      <w:r>
        <w:rPr>
          <w:rFonts w:ascii="arial" w:eastAsia="arial" w:hAnsi="arial" w:cs="arial"/>
          <w:b w:val="0"/>
          <w:i w:val="0"/>
          <w:strike w:val="0"/>
          <w:noProof w:val="0"/>
          <w:color w:val="000000"/>
          <w:position w:val="0"/>
          <w:sz w:val="18"/>
          <w:u w:val="none"/>
          <w:vertAlign w:val="baseline"/>
        </w:rPr>
        <w:t>These rulings apply to specific personal jurisdiction only, as we have rejected the plaintiffs' arguments for that general personal jurisdiction exists as to the moving defendants.</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1050" w:name="Bookmark_fnpara_65"/>
      <w:bookmarkEnd w:id="1050"/>
      <w:r>
        <w:rPr>
          <w:rFonts w:ascii="arial" w:eastAsia="arial" w:hAnsi="arial" w:cs="arial"/>
          <w:b w:val="0"/>
          <w:i w:val="0"/>
          <w:strike w:val="0"/>
          <w:noProof w:val="0"/>
          <w:color w:val="000000"/>
          <w:position w:val="0"/>
          <w:sz w:val="18"/>
          <w:u w:val="none"/>
          <w:vertAlign w:val="baseline"/>
        </w:rPr>
        <w:t xml:space="preserve">Claims against other "counterparties," such as brokers in their capacity as counterparties fail on the merits. </w:t>
      </w:r>
      <w:r>
        <w:rPr>
          <w:rFonts w:ascii="arial" w:eastAsia="arial" w:hAnsi="arial" w:cs="arial"/>
          <w:b w:val="0"/>
          <w:i w:val="0"/>
          <w:strike w:val="0"/>
          <w:noProof w:val="0"/>
          <w:color w:val="000000"/>
          <w:position w:val="0"/>
          <w:sz w:val="18"/>
          <w:u w:val="single"/>
          <w:vertAlign w:val="baseline"/>
        </w:rPr>
        <w:t>See infra</w:t>
      </w:r>
      <w:r>
        <w:rPr>
          <w:rFonts w:ascii="arial" w:eastAsia="arial" w:hAnsi="arial" w:cs="arial"/>
          <w:b w:val="0"/>
          <w:i w:val="0"/>
          <w:strike w:val="0"/>
          <w:noProof w:val="0"/>
          <w:color w:val="000000"/>
          <w:position w:val="0"/>
          <w:sz w:val="18"/>
          <w:u w:val="none"/>
          <w:vertAlign w:val="baseline"/>
        </w:rPr>
        <w:t xml:space="preserve"> at note 90 and page 186.</w:t>
      </w:r>
    </w:p>
  </w:footnote>
  <w:footnote w:id="6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1054" w:name="Bookmark_fnpara_66"/>
      <w:bookmarkEnd w:id="1054"/>
      <w:r>
        <w:rPr>
          <w:rFonts w:ascii="arial" w:eastAsia="arial" w:hAnsi="arial" w:cs="arial"/>
          <w:b w:val="0"/>
          <w:i w:val="0"/>
          <w:strike w:val="0"/>
          <w:noProof w:val="0"/>
          <w:color w:val="000000"/>
          <w:position w:val="0"/>
          <w:sz w:val="18"/>
          <w:u w:val="none"/>
          <w:vertAlign w:val="baseline"/>
        </w:rPr>
        <w:t>In principle, tortious interference claims may be pleaded against non-affiliates, but we are aware of no viable examples.</w:t>
      </w:r>
    </w:p>
  </w:footnote>
  <w:footnote w:id="6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1057" w:name="Bookmark_fnpara_67"/>
      <w:bookmarkEnd w:id="1057"/>
      <w:r>
        <w:rPr>
          <w:rFonts w:ascii="arial" w:eastAsia="arial" w:hAnsi="arial" w:cs="arial"/>
          <w:b w:val="0"/>
          <w:i w:val="0"/>
          <w:strike w:val="0"/>
          <w:noProof w:val="0"/>
          <w:color w:val="000000"/>
          <w:position w:val="0"/>
          <w:sz w:val="18"/>
          <w:u w:val="none"/>
          <w:vertAlign w:val="baseline"/>
        </w:rPr>
        <w:t>To the extent that fraud claims depend on particular representations other than on the basis of their LIBOR submissions, as with the LIBOR "marketing" claims, we dismiss those claims on the merits.</w:t>
      </w:r>
    </w:p>
  </w:footnote>
  <w:footnote w:id="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1059" w:name="Bookmark_fnpara_68"/>
      <w:bookmarkEnd w:id="1059"/>
      <w:r>
        <w:rPr>
          <w:rFonts w:ascii="arial" w:eastAsia="arial" w:hAnsi="arial" w:cs="arial"/>
          <w:b w:val="0"/>
          <w:i w:val="0"/>
          <w:strike w:val="0"/>
          <w:noProof w:val="0"/>
          <w:color w:val="000000"/>
          <w:position w:val="0"/>
          <w:sz w:val="18"/>
          <w:u w:val="none"/>
          <w:vertAlign w:val="baseline"/>
        </w:rPr>
        <w:t>Plaintiffs' allegation that the BBA's agent, Thomson</w:t>
      </w:r>
      <w:r>
        <w:rPr>
          <w:rFonts w:ascii="arial" w:eastAsia="arial" w:hAnsi="arial" w:cs="arial"/>
          <w:b/>
          <w:i w:val="0"/>
          <w:strike w:val="0"/>
          <w:noProof w:val="0"/>
          <w:color w:val="000000"/>
          <w:position w:val="0"/>
          <w:sz w:val="18"/>
          <w:u w:val="none"/>
          <w:vertAlign w:val="baseline"/>
        </w:rPr>
        <w:t> [*191] </w:t>
      </w:r>
      <w:r>
        <w:rPr>
          <w:rFonts w:ascii="arial" w:eastAsia="arial" w:hAnsi="arial" w:cs="arial"/>
          <w:b w:val="0"/>
          <w:i w:val="0"/>
          <w:strike w:val="0"/>
          <w:noProof w:val="0"/>
          <w:color w:val="000000"/>
          <w:position w:val="0"/>
          <w:sz w:val="18"/>
          <w:u w:val="none"/>
          <w:vertAlign w:val="baseline"/>
        </w:rPr>
        <w:t xml:space="preserve"> Reuters, was headquartered in New York does not logically imply that the BBA or Thomson Reuters calculated LIBOR in New York.</w:t>
      </w:r>
    </w:p>
  </w:footnote>
  <w:footnote w:id="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1071" w:name="Bookmark_fnpara_69"/>
      <w:bookmarkEnd w:id="1071"/>
      <w:bookmarkStart w:id="1072" w:name="Bookmark_I5HFV1WP2HM6NW0050000400"/>
      <w:bookmarkEnd w:id="1072"/>
      <w:hyperlink r:id="rId78" w:history="1">
        <w:r>
          <w:rPr>
            <w:rFonts w:ascii="arial" w:eastAsia="arial" w:hAnsi="arial" w:cs="arial"/>
            <w:b w:val="0"/>
            <w:i/>
            <w:strike w:val="0"/>
            <w:noProof w:val="0"/>
            <w:color w:val="0077CC"/>
            <w:position w:val="0"/>
            <w:sz w:val="18"/>
            <w:u w:val="single"/>
            <w:vertAlign w:val="baseline"/>
          </w:rPr>
          <w:t xml:space="preserve">In re Electronic Books </w:t>
        </w:r>
      </w:hyperlink>
      <w:hyperlink r:id="rId78" w:history="1">
        <w:r>
          <w:rPr>
            <w:rFonts w:ascii="arial" w:eastAsia="arial" w:hAnsi="arial" w:cs="arial"/>
            <w:b/>
            <w:i/>
            <w:strike w:val="0"/>
            <w:noProof w:val="0"/>
            <w:color w:val="0077CC"/>
            <w:position w:val="0"/>
            <w:sz w:val="18"/>
            <w:u w:val="single"/>
            <w:vertAlign w:val="baseline"/>
          </w:rPr>
          <w:t>Antitrust</w:t>
        </w:r>
      </w:hyperlink>
      <w:hyperlink r:id="rId78" w:history="1">
        <w:r>
          <w:rPr>
            <w:rFonts w:ascii="arial" w:eastAsia="arial" w:hAnsi="arial" w:cs="arial"/>
            <w:b w:val="0"/>
            <w:i/>
            <w:strike w:val="0"/>
            <w:noProof w:val="0"/>
            <w:color w:val="0077CC"/>
            <w:position w:val="0"/>
            <w:sz w:val="18"/>
            <w:u w:val="single"/>
            <w:vertAlign w:val="baseline"/>
          </w:rPr>
          <w:t xml:space="preserve"> Litig.</w:t>
        </w:r>
      </w:hyperlink>
      <w:hyperlink r:id="rId78" w:history="1">
        <w:r>
          <w:rPr>
            <w:rFonts w:ascii="arial" w:eastAsia="arial" w:hAnsi="arial" w:cs="arial"/>
            <w:b w:val="0"/>
            <w:i/>
            <w:strike w:val="0"/>
            <w:noProof w:val="0"/>
            <w:color w:val="0077CC"/>
            <w:position w:val="0"/>
            <w:sz w:val="18"/>
            <w:u w:val="single"/>
            <w:vertAlign w:val="baseline"/>
          </w:rPr>
          <w:t>, No. 11-md-2293 (DLC), 2014 WL 1642813, 2014 U.S. Dist. LEXIS 57414 (S.D.N.Y. Apr. 24, 2014)</w:t>
        </w:r>
      </w:hyperlink>
      <w:r>
        <w:rPr>
          <w:rFonts w:ascii="arial" w:eastAsia="arial" w:hAnsi="arial" w:cs="arial"/>
          <w:b w:val="0"/>
          <w:i w:val="0"/>
          <w:strike w:val="0"/>
          <w:noProof w:val="0"/>
          <w:color w:val="000000"/>
          <w:position w:val="0"/>
          <w:sz w:val="18"/>
          <w:u w:val="none"/>
          <w:vertAlign w:val="baseline"/>
        </w:rPr>
        <w:t xml:space="preserve">, is not on point both because, as a </w:t>
      </w:r>
      <w:r>
        <w:rPr>
          <w:rFonts w:ascii="arial" w:eastAsia="arial" w:hAnsi="arial" w:cs="arial"/>
          <w:b w:val="0"/>
          <w:i w:val="0"/>
          <w:strike w:val="0"/>
          <w:noProof w:val="0"/>
          <w:color w:val="000000"/>
          <w:position w:val="0"/>
          <w:sz w:val="18"/>
          <w:u w:val="single"/>
          <w:vertAlign w:val="baseline"/>
        </w:rPr>
        <w:t>parens patriæ</w:t>
      </w:r>
      <w:r>
        <w:rPr>
          <w:rFonts w:ascii="arial" w:eastAsia="arial" w:hAnsi="arial" w:cs="arial"/>
          <w:b w:val="0"/>
          <w:i w:val="0"/>
          <w:strike w:val="0"/>
          <w:noProof w:val="0"/>
          <w:color w:val="000000"/>
          <w:position w:val="0"/>
          <w:sz w:val="18"/>
          <w:u w:val="none"/>
          <w:vertAlign w:val="baseline"/>
        </w:rPr>
        <w:t xml:space="preserve"> action, it was amenable to transfer for trial under </w:t>
      </w:r>
      <w:hyperlink r:id="rId79" w:history="1">
        <w:r>
          <w:rPr>
            <w:rFonts w:ascii="arial" w:eastAsia="arial" w:hAnsi="arial" w:cs="arial"/>
            <w:b w:val="0"/>
            <w:i/>
            <w:strike w:val="0"/>
            <w:noProof w:val="0"/>
            <w:color w:val="0077CC"/>
            <w:position w:val="0"/>
            <w:sz w:val="18"/>
            <w:u w:val="single"/>
            <w:vertAlign w:val="baseline"/>
          </w:rPr>
          <w:t>28 U.S.C. § 1407(h)</w:t>
        </w:r>
      </w:hyperlink>
      <w:r>
        <w:rPr>
          <w:rFonts w:ascii="arial" w:eastAsia="arial" w:hAnsi="arial" w:cs="arial"/>
          <w:b w:val="0"/>
          <w:i w:val="0"/>
          <w:strike w:val="0"/>
          <w:noProof w:val="0"/>
          <w:color w:val="000000"/>
          <w:position w:val="0"/>
          <w:sz w:val="18"/>
          <w:u w:val="none"/>
          <w:vertAlign w:val="baseline"/>
        </w:rPr>
        <w:t xml:space="preserve">, and because the court found that the defendant was estopped from opposing venue in the transferee court.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073" w:name="Bookmark_I5HFV1WP2SF88G0020000400"/>
      <w:bookmarkEnd w:id="1073"/>
      <w:hyperlink r:id="rId78" w:history="1">
        <w:r>
          <w:rPr>
            <w:rFonts w:ascii="arial" w:eastAsia="arial" w:hAnsi="arial" w:cs="arial"/>
            <w:b w:val="0"/>
            <w:i/>
            <w:strike w:val="0"/>
            <w:noProof w:val="0"/>
            <w:color w:val="0077CC"/>
            <w:position w:val="0"/>
            <w:sz w:val="18"/>
            <w:u w:val="single"/>
            <w:vertAlign w:val="baseline"/>
          </w:rPr>
          <w:t>2014 WL 1642813, at *14, 2014 U.S. Dist. LEXIS 57414, at *43-44</w:t>
        </w:r>
      </w:hyperlink>
      <w:r>
        <w:rPr>
          <w:rFonts w:ascii="arial" w:eastAsia="arial" w:hAnsi="arial" w:cs="arial"/>
          <w:b w:val="0"/>
          <w:i w:val="0"/>
          <w:strike w:val="0"/>
          <w:noProof w:val="0"/>
          <w:color w:val="000000"/>
          <w:position w:val="0"/>
          <w:sz w:val="18"/>
          <w:u w:val="none"/>
          <w:vertAlign w:val="baseline"/>
        </w:rPr>
        <w:t>.</w:t>
      </w:r>
    </w:p>
  </w:footnote>
  <w:footnote w:id="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1081" w:name="Bookmark_fnpara_70"/>
      <w:bookmarkEnd w:id="1081"/>
      <w:bookmarkStart w:id="1082" w:name="Bookmark_I3775GMCN9500097FWX0000X"/>
      <w:bookmarkEnd w:id="1082"/>
      <w:bookmarkStart w:id="1083" w:name="Bookmark_I5HFV1WP2N1R2V0010000400"/>
      <w:bookmarkEnd w:id="1083"/>
      <w:r>
        <w:rPr>
          <w:rFonts w:ascii="arial" w:eastAsia="arial" w:hAnsi="arial" w:cs="arial"/>
          <w:b w:val="0"/>
          <w:i w:val="0"/>
          <w:strike w:val="0"/>
          <w:noProof w:val="0"/>
          <w:color w:val="000000"/>
          <w:position w:val="0"/>
          <w:sz w:val="18"/>
          <w:u w:val="none"/>
          <w:vertAlign w:val="baseline"/>
        </w:rPr>
        <w:t xml:space="preserve">Plaintiffs rightly observe that some courts have held or at least assumed that, notwithstanding </w:t>
      </w:r>
      <w:r>
        <w:rPr>
          <w:rFonts w:ascii="arial" w:eastAsia="arial" w:hAnsi="arial" w:cs="arial"/>
          <w:b w:val="0"/>
          <w:i w:val="0"/>
          <w:strike w:val="0"/>
          <w:noProof w:val="0"/>
          <w:color w:val="000000"/>
          <w:position w:val="0"/>
          <w:sz w:val="18"/>
          <w:u w:val="single"/>
          <w:vertAlign w:val="baseline"/>
        </w:rPr>
        <w:t>Lexecon</w:t>
      </w:r>
      <w:r>
        <w:rPr>
          <w:rFonts w:ascii="arial" w:eastAsia="arial" w:hAnsi="arial" w:cs="arial"/>
          <w:b w:val="0"/>
          <w:i w:val="0"/>
          <w:strike w:val="0"/>
          <w:noProof w:val="0"/>
          <w:color w:val="000000"/>
          <w:position w:val="0"/>
          <w:sz w:val="18"/>
          <w:u w:val="none"/>
          <w:vertAlign w:val="baseline"/>
        </w:rPr>
        <w:t>, an MDL transferee court may retain a member case for trial on the consent of all</w:t>
      </w:r>
      <w:r>
        <w:rPr>
          <w:rFonts w:ascii="arial" w:eastAsia="arial" w:hAnsi="arial" w:cs="arial"/>
          <w:b/>
          <w:i w:val="0"/>
          <w:strike w:val="0"/>
          <w:noProof w:val="0"/>
          <w:color w:val="000000"/>
          <w:position w:val="0"/>
          <w:sz w:val="18"/>
          <w:u w:val="none"/>
          <w:vertAlign w:val="baseline"/>
        </w:rPr>
        <w:t> [*193] </w:t>
      </w:r>
      <w:r>
        <w:rPr>
          <w:rFonts w:ascii="arial" w:eastAsia="arial" w:hAnsi="arial" w:cs="arial"/>
          <w:b w:val="0"/>
          <w:i w:val="0"/>
          <w:strike w:val="0"/>
          <w:noProof w:val="0"/>
          <w:color w:val="000000"/>
          <w:position w:val="0"/>
          <w:sz w:val="18"/>
          <w:u w:val="none"/>
          <w:vertAlign w:val="baseline"/>
        </w:rPr>
        <w:t xml:space="preserve"> parties. </w:t>
      </w:r>
      <w:r>
        <w:rPr>
          <w:rFonts w:ascii="arial" w:eastAsia="arial" w:hAnsi="arial" w:cs="arial"/>
          <w:b w:val="0"/>
          <w:i w:val="0"/>
          <w:strike w:val="0"/>
          <w:noProof w:val="0"/>
          <w:color w:val="000000"/>
          <w:position w:val="0"/>
          <w:sz w:val="18"/>
          <w:u w:val="single"/>
          <w:vertAlign w:val="baseline"/>
        </w:rPr>
        <w:t xml:space="preserve">See, e.g., </w:t>
      </w:r>
      <w:bookmarkStart w:id="1084" w:name="Bookmark_I5HFV1WP2HM6NX0050000400"/>
      <w:bookmarkEnd w:id="1084"/>
      <w:hyperlink r:id="rId80" w:history="1">
        <w:r>
          <w:rPr>
            <w:rFonts w:ascii="arial" w:eastAsia="arial" w:hAnsi="arial" w:cs="arial"/>
            <w:b w:val="0"/>
            <w:i/>
            <w:strike w:val="0"/>
            <w:noProof w:val="0"/>
            <w:color w:val="0077CC"/>
            <w:position w:val="0"/>
            <w:sz w:val="18"/>
            <w:u w:val="single"/>
            <w:vertAlign w:val="baseline"/>
          </w:rPr>
          <w:t xml:space="preserve">In re Brand-Name Prescription Drugs </w:t>
        </w:r>
      </w:hyperlink>
      <w:hyperlink r:id="rId80" w:history="1">
        <w:r>
          <w:rPr>
            <w:rFonts w:ascii="arial" w:eastAsia="arial" w:hAnsi="arial" w:cs="arial"/>
            <w:b/>
            <w:i/>
            <w:strike w:val="0"/>
            <w:noProof w:val="0"/>
            <w:color w:val="0077CC"/>
            <w:position w:val="0"/>
            <w:sz w:val="18"/>
            <w:u w:val="single"/>
            <w:vertAlign w:val="baseline"/>
          </w:rPr>
          <w:t>Antitrust</w:t>
        </w:r>
      </w:hyperlink>
      <w:hyperlink r:id="rId80" w:history="1">
        <w:r>
          <w:rPr>
            <w:rFonts w:ascii="arial" w:eastAsia="arial" w:hAnsi="arial" w:cs="arial"/>
            <w:b w:val="0"/>
            <w:i/>
            <w:strike w:val="0"/>
            <w:noProof w:val="0"/>
            <w:color w:val="0077CC"/>
            <w:position w:val="0"/>
            <w:sz w:val="18"/>
            <w:u w:val="single"/>
            <w:vertAlign w:val="baseline"/>
          </w:rPr>
          <w:t xml:space="preserve"> Litig.</w:t>
        </w:r>
      </w:hyperlink>
      <w:hyperlink r:id="rId80" w:history="1">
        <w:r>
          <w:rPr>
            <w:rFonts w:ascii="arial" w:eastAsia="arial" w:hAnsi="arial" w:cs="arial"/>
            <w:b w:val="0"/>
            <w:i/>
            <w:strike w:val="0"/>
            <w:noProof w:val="0"/>
            <w:color w:val="0077CC"/>
            <w:position w:val="0"/>
            <w:sz w:val="18"/>
            <w:u w:val="single"/>
            <w:vertAlign w:val="baseline"/>
          </w:rPr>
          <w:t>, 264 F. Supp. 2d 1372, 1377 n.4 (J.P.M.L. 2003)</w:t>
        </w:r>
      </w:hyperlink>
      <w:r>
        <w:rPr>
          <w:rFonts w:ascii="arial" w:eastAsia="arial" w:hAnsi="arial" w:cs="arial"/>
          <w:b w:val="0"/>
          <w:i w:val="0"/>
          <w:strike w:val="0"/>
          <w:noProof w:val="0"/>
          <w:color w:val="000000"/>
          <w:position w:val="0"/>
          <w:sz w:val="18"/>
          <w:u w:val="none"/>
          <w:vertAlign w:val="baseline"/>
        </w:rPr>
        <w:t>. Here, of course, defendants have not agreed to a "</w:t>
      </w:r>
      <w:r>
        <w:rPr>
          <w:rFonts w:ascii="arial" w:eastAsia="arial" w:hAnsi="arial" w:cs="arial"/>
          <w:b w:val="0"/>
          <w:i w:val="0"/>
          <w:strike w:val="0"/>
          <w:noProof w:val="0"/>
          <w:color w:val="000000"/>
          <w:position w:val="0"/>
          <w:sz w:val="18"/>
          <w:u w:val="single"/>
          <w:vertAlign w:val="baseline"/>
        </w:rPr>
        <w:t>Lexecon</w:t>
      </w:r>
      <w:r>
        <w:rPr>
          <w:rFonts w:ascii="arial" w:eastAsia="arial" w:hAnsi="arial" w:cs="arial"/>
          <w:b w:val="0"/>
          <w:i w:val="0"/>
          <w:strike w:val="0"/>
          <w:noProof w:val="0"/>
          <w:color w:val="000000"/>
          <w:position w:val="0"/>
          <w:sz w:val="18"/>
          <w:u w:val="none"/>
          <w:vertAlign w:val="baseline"/>
        </w:rPr>
        <w:t xml:space="preserve"> waiver."</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1088" w:name="Bookmark_fnpara_71"/>
      <w:bookmarkEnd w:id="1088"/>
      <w:r>
        <w:rPr>
          <w:rFonts w:ascii="arial" w:eastAsia="arial" w:hAnsi="arial" w:cs="arial"/>
          <w:b w:val="0"/>
          <w:i w:val="0"/>
          <w:strike w:val="0"/>
          <w:noProof w:val="0"/>
          <w:color w:val="000000"/>
          <w:position w:val="0"/>
          <w:sz w:val="18"/>
          <w:u w:val="none"/>
          <w:vertAlign w:val="baseline"/>
        </w:rPr>
        <w:t xml:space="preserve">These circumstances distinguish </w:t>
      </w:r>
      <w:bookmarkStart w:id="1089" w:name="Bookmark_I5HFV1WP2N1R2V0020000400"/>
      <w:bookmarkEnd w:id="1089"/>
      <w:hyperlink r:id="rId81" w:history="1">
        <w:r>
          <w:rPr>
            <w:rFonts w:ascii="arial" w:eastAsia="arial" w:hAnsi="arial" w:cs="arial"/>
            <w:b w:val="0"/>
            <w:i/>
            <w:strike w:val="0"/>
            <w:noProof w:val="0"/>
            <w:color w:val="0077CC"/>
            <w:position w:val="0"/>
            <w:sz w:val="18"/>
            <w:u w:val="single"/>
            <w:vertAlign w:val="baseline"/>
          </w:rPr>
          <w:t>In re Ski Train Fire in Kaprun, Austria on Nov. 11, 2000</w:t>
        </w:r>
      </w:hyperlink>
      <w:hyperlink r:id="rId81" w:history="1">
        <w:r>
          <w:rPr>
            <w:rFonts w:ascii="arial" w:eastAsia="arial" w:hAnsi="arial" w:cs="arial"/>
            <w:b w:val="0"/>
            <w:i/>
            <w:strike w:val="0"/>
            <w:noProof w:val="0"/>
            <w:color w:val="0077CC"/>
            <w:position w:val="0"/>
            <w:sz w:val="18"/>
            <w:u w:val="single"/>
            <w:vertAlign w:val="baseline"/>
          </w:rPr>
          <w:t>, 257 F. Supp. 2d 717, 734-35 &amp; n.31 (S.D.N.Y. 2003)</w:t>
        </w:r>
      </w:hyperlink>
      <w:r>
        <w:rPr>
          <w:rFonts w:ascii="arial" w:eastAsia="arial" w:hAnsi="arial" w:cs="arial"/>
          <w:b w:val="0"/>
          <w:i w:val="0"/>
          <w:strike w:val="0"/>
          <w:noProof w:val="0"/>
          <w:color w:val="000000"/>
          <w:position w:val="0"/>
          <w:sz w:val="18"/>
          <w:u w:val="none"/>
          <w:vertAlign w:val="baseline"/>
        </w:rPr>
        <w:t>, in which it was clear that there was only one possibly appropriate venue in the United States.</w:t>
      </w:r>
    </w:p>
  </w:footnote>
  <w:footnote w:id="7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1128" w:name="Bookmark_fnpara_72"/>
      <w:bookmarkEnd w:id="1128"/>
      <w:r>
        <w:rPr>
          <w:rFonts w:ascii="arial" w:eastAsia="arial" w:hAnsi="arial" w:cs="arial"/>
          <w:b w:val="0"/>
          <w:i w:val="0"/>
          <w:strike w:val="0"/>
          <w:noProof w:val="0"/>
          <w:color w:val="000000"/>
          <w:position w:val="0"/>
          <w:sz w:val="18"/>
          <w:u w:val="none"/>
          <w:vertAlign w:val="baseline"/>
        </w:rPr>
        <w:t>Understandably, some individual plaintiffs have chosen to focus solely on a theory of persistent suppression. Trader-based manipulation, as disclosed so far, tended to shade LIBOR by fractions of basis points, while persistent suppression may have skewed LIBOR by dozens of basis points, potentially causing far greater losses. Furthermore, for plaintiffs who received floating rates through stable, long-term positions, trader-based manipulation cut in their favor as often as it cut against them, while persistent suppression was always harmful. For these plaintiffs, trader-based manipulation, causing less injury, is more difficult to plead.</w:t>
      </w:r>
    </w:p>
  </w:footnote>
  <w:footnote w:id="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1131" w:name="Bookmark_fnpara_73"/>
      <w:bookmarkEnd w:id="1131"/>
      <w:r>
        <w:rPr>
          <w:rFonts w:ascii="arial" w:eastAsia="arial" w:hAnsi="arial" w:cs="arial"/>
          <w:b w:val="0"/>
          <w:i w:val="0"/>
          <w:strike w:val="0"/>
          <w:noProof w:val="0"/>
          <w:color w:val="000000"/>
          <w:position w:val="0"/>
          <w:sz w:val="18"/>
          <w:u w:val="none"/>
          <w:vertAlign w:val="baseline"/>
        </w:rPr>
        <w:t>A single bank's upward manipulation, by itself, cannot have affected published LIBOR if the bank's manipulated quote nevertheless was in the bottom quartile or tied with quotes in the bottom</w:t>
      </w:r>
      <w:r>
        <w:rPr>
          <w:rFonts w:ascii="arial" w:eastAsia="arial" w:hAnsi="arial" w:cs="arial"/>
          <w:b/>
          <w:i w:val="0"/>
          <w:strike w:val="0"/>
          <w:noProof w:val="0"/>
          <w:color w:val="000000"/>
          <w:position w:val="0"/>
          <w:sz w:val="18"/>
          <w:u w:val="none"/>
          <w:vertAlign w:val="baseline"/>
        </w:rPr>
        <w:t> [*197] </w:t>
      </w:r>
      <w:r>
        <w:rPr>
          <w:rFonts w:ascii="arial" w:eastAsia="arial" w:hAnsi="arial" w:cs="arial"/>
          <w:b w:val="0"/>
          <w:i w:val="0"/>
          <w:strike w:val="0"/>
          <w:noProof w:val="0"/>
          <w:color w:val="000000"/>
          <w:position w:val="0"/>
          <w:sz w:val="18"/>
          <w:u w:val="none"/>
          <w:vertAlign w:val="baseline"/>
        </w:rPr>
        <w:t xml:space="preserve"> quartile. Likewise, a single bank's downward manipulation, by itself, cannot have affected published LIBOR if the bank's manipulated quote was in the top quartile or tied with quotes in the top quartile.</w:t>
      </w:r>
    </w:p>
  </w:footnote>
  <w:footnote w:id="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1135" w:name="Bookmark_fnpara_74"/>
      <w:bookmarkEnd w:id="1135"/>
      <w:r>
        <w:rPr>
          <w:rFonts w:ascii="arial" w:eastAsia="arial" w:hAnsi="arial" w:cs="arial"/>
          <w:b w:val="0"/>
          <w:i w:val="0"/>
          <w:strike w:val="0"/>
          <w:noProof w:val="0"/>
          <w:color w:val="000000"/>
          <w:position w:val="0"/>
          <w:sz w:val="18"/>
          <w:u w:val="none"/>
          <w:vertAlign w:val="baseline"/>
        </w:rPr>
        <w:t xml:space="preserve">For example, as of May 22, 2015, the Chicago Mercantile Exchange reported 9,751 open contracts in 1-month Eurodollar futures, compared with 11,504,967 contracts in 3-month futures.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CME Group, ftp://ftp.cmegroup.com/pub/settle /stlint (daily price and volume data for interest-rate products) (last visited May 26, 2015, 3:47 P.M.).</w:t>
      </w:r>
    </w:p>
  </w:footnote>
  <w:footnote w:id="7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1142" w:name="Bookmark_fnpara_78"/>
      <w:bookmarkEnd w:id="1142"/>
      <w:r>
        <w:rPr>
          <w:rFonts w:ascii="arial" w:eastAsia="arial" w:hAnsi="arial" w:cs="arial"/>
          <w:b w:val="0"/>
          <w:i w:val="0"/>
          <w:strike w:val="0"/>
          <w:noProof w:val="0"/>
          <w:color w:val="000000"/>
          <w:position w:val="0"/>
          <w:sz w:val="18"/>
          <w:u w:val="none"/>
          <w:vertAlign w:val="baseline"/>
        </w:rPr>
        <w:t>Nevertheless, no plaintiff is dismissed as a party, because each plaintiff plausibly states that he traded throughout the period of persistent suppression.</w:t>
      </w:r>
    </w:p>
  </w:footnote>
  <w:footnote w:id="7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1145" w:name="Bookmark_fnpara_79"/>
      <w:bookmarkEnd w:id="1145"/>
      <w:r>
        <w:rPr>
          <w:rFonts w:ascii="arial" w:eastAsia="arial" w:hAnsi="arial" w:cs="arial"/>
          <w:b w:val="0"/>
          <w:i w:val="0"/>
          <w:strike w:val="0"/>
          <w:noProof w:val="0"/>
          <w:color w:val="000000"/>
          <w:position w:val="0"/>
          <w:sz w:val="18"/>
          <w:u w:val="none"/>
          <w:vertAlign w:val="baseline"/>
        </w:rPr>
        <w:t>The Amabile Plaintiffs need not participate in this project, except to the extent that they wish to add new information from Deutsche Bank's recent settlements.</w:t>
      </w:r>
    </w:p>
  </w:footnote>
  <w:footnote w:id="7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1147" w:name="Bookmark_fnpara_80"/>
      <w:bookmarkEnd w:id="1147"/>
      <w:r>
        <w:rPr>
          <w:rFonts w:ascii="arial" w:eastAsia="arial" w:hAnsi="arial" w:cs="arial"/>
          <w:b w:val="0"/>
          <w:i w:val="0"/>
          <w:strike w:val="0"/>
          <w:noProof w:val="0"/>
          <w:color w:val="000000"/>
          <w:position w:val="0"/>
          <w:sz w:val="18"/>
          <w:u w:val="none"/>
          <w:vertAlign w:val="baseline"/>
        </w:rPr>
        <w:t>The one exception is that plaintiffs may include allegations using newly revealed information from Deutsche Bank's recent settlements.</w:t>
      </w:r>
    </w:p>
  </w:footnote>
  <w:footnote w:id="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1170" w:name="Bookmark_fnpara_81"/>
      <w:bookmarkEnd w:id="1170"/>
      <w:r>
        <w:rPr>
          <w:rFonts w:ascii="arial" w:eastAsia="arial" w:hAnsi="arial" w:cs="arial"/>
          <w:b w:val="0"/>
          <w:i w:val="0"/>
          <w:strike w:val="0"/>
          <w:noProof w:val="0"/>
          <w:color w:val="000000"/>
          <w:position w:val="0"/>
          <w:sz w:val="18"/>
          <w:u w:val="none"/>
          <w:vertAlign w:val="baseline"/>
        </w:rPr>
        <w:t>Prudential appears to accept that this principle applies to New Jersey RICO as well, as Prudential</w:t>
      </w:r>
      <w:r>
        <w:rPr>
          <w:rFonts w:ascii="arial" w:eastAsia="arial" w:hAnsi="arial" w:cs="arial"/>
          <w:b/>
          <w:i w:val="0"/>
          <w:strike w:val="0"/>
          <w:noProof w:val="0"/>
          <w:color w:val="000000"/>
          <w:position w:val="0"/>
          <w:sz w:val="18"/>
          <w:u w:val="none"/>
          <w:vertAlign w:val="baseline"/>
        </w:rPr>
        <w:t> [*208] </w:t>
      </w:r>
      <w:r>
        <w:rPr>
          <w:rFonts w:ascii="arial" w:eastAsia="arial" w:hAnsi="arial" w:cs="arial"/>
          <w:b w:val="0"/>
          <w:i w:val="0"/>
          <w:strike w:val="0"/>
          <w:noProof w:val="0"/>
          <w:color w:val="000000"/>
          <w:position w:val="0"/>
          <w:sz w:val="18"/>
          <w:u w:val="none"/>
          <w:vertAlign w:val="baseline"/>
        </w:rPr>
        <w:t xml:space="preserve"> alleges that the relevant enterprise was "[d]efendants' collective association, including as members of the BBA's USD Libor panel." Prudential Am. Compl. ¶ 460.</w:t>
      </w:r>
    </w:p>
  </w:footnote>
  <w:footnote w:id="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1192" w:name="Bookmark_fnpara_82"/>
      <w:bookmarkEnd w:id="1192"/>
      <w:r>
        <w:rPr>
          <w:rFonts w:ascii="arial" w:eastAsia="arial" w:hAnsi="arial" w:cs="arial"/>
          <w:b w:val="0"/>
          <w:i w:val="0"/>
          <w:strike w:val="0"/>
          <w:noProof w:val="0"/>
          <w:color w:val="000000"/>
          <w:position w:val="0"/>
          <w:sz w:val="18"/>
          <w:u w:val="none"/>
          <w:vertAlign w:val="baseline"/>
        </w:rPr>
        <w:t>Plaintiffs' supplemental submission, referring to a Deutsche Bank Consent Order, supports the conclusion that some banks were aware of other banks' inaccurate LIBOR reports. On June 3, 2008, a Deutsche Bank submitter wrote, "[B]anks have wised up to the fact that if they leave their second bid much lower (every bank can put 2 separate bids in) all it takes is for one person to get filled at that lower price for the whole alotment [sic] to be filled there. So the low rate doesn't tell us there is necessarily lower demand particularly given the bid to cover was higher. It will however keep 1m libor down and also help to bring the eur/usd fwds back to</w:t>
      </w:r>
      <w:r>
        <w:rPr>
          <w:rFonts w:ascii="arial" w:eastAsia="arial" w:hAnsi="arial" w:cs="arial"/>
          <w:b/>
          <w:i w:val="0"/>
          <w:strike w:val="0"/>
          <w:noProof w:val="0"/>
          <w:color w:val="000000"/>
          <w:position w:val="0"/>
          <w:sz w:val="18"/>
          <w:u w:val="none"/>
          <w:vertAlign w:val="baseline"/>
        </w:rPr>
        <w:t> [*215] </w:t>
      </w:r>
      <w:r>
        <w:rPr>
          <w:rFonts w:ascii="arial" w:eastAsia="arial" w:hAnsi="arial" w:cs="arial"/>
          <w:b w:val="0"/>
          <w:i w:val="0"/>
          <w:strike w:val="0"/>
          <w:noProof w:val="0"/>
          <w:color w:val="000000"/>
          <w:position w:val="0"/>
          <w:sz w:val="18"/>
          <w:u w:val="none"/>
          <w:vertAlign w:val="baseline"/>
        </w:rPr>
        <w:t xml:space="preserve"> the left." Consent Order ¶ 50, </w:t>
      </w:r>
      <w:r>
        <w:rPr>
          <w:rFonts w:ascii="arial" w:eastAsia="arial" w:hAnsi="arial" w:cs="arial"/>
          <w:b w:val="0"/>
          <w:i w:val="0"/>
          <w:strike w:val="0"/>
          <w:noProof w:val="0"/>
          <w:color w:val="000000"/>
          <w:position w:val="0"/>
          <w:sz w:val="18"/>
          <w:u w:val="single"/>
          <w:vertAlign w:val="baseline"/>
        </w:rPr>
        <w:t>Deutsche Bank AG</w:t>
      </w:r>
      <w:r>
        <w:rPr>
          <w:rFonts w:ascii="arial" w:eastAsia="arial" w:hAnsi="arial" w:cs="arial"/>
          <w:b w:val="0"/>
          <w:i w:val="0"/>
          <w:strike w:val="0"/>
          <w:noProof w:val="0"/>
          <w:color w:val="000000"/>
          <w:position w:val="0"/>
          <w:sz w:val="18"/>
          <w:u w:val="none"/>
          <w:vertAlign w:val="baseline"/>
        </w:rPr>
        <w:t xml:space="preserve"> (N.Y. State Dep't of Fin. Servs. Apr. 23, 2015). Whatever this means, it does not appear to indicate a conspiracy. At the most, it shows that Deutsche Bank was aware that (1) banks were suppressing USD LIBOR, and (2) banks had found a clever way to cover their suppression to some extent.</w:t>
      </w:r>
    </w:p>
  </w:footnote>
  <w:footnote w:id="7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1194" w:name="Bookmark_fnpara_83"/>
      <w:bookmarkEnd w:id="1194"/>
      <w:r>
        <w:rPr>
          <w:rFonts w:ascii="arial" w:eastAsia="arial" w:hAnsi="arial" w:cs="arial"/>
          <w:b w:val="0"/>
          <w:i w:val="0"/>
          <w:strike w:val="0"/>
          <w:noProof w:val="0"/>
          <w:color w:val="000000"/>
          <w:position w:val="0"/>
          <w:sz w:val="18"/>
          <w:u w:val="none"/>
          <w:vertAlign w:val="baseline"/>
        </w:rPr>
        <w:t>The Barclays employee's metaphor is apt. The defender of a medieval castle did not shield his head behind a parapet out of an agreement with his comrades to do so, but because he wished for his own sake to avoid his enemy's arrows.</w:t>
      </w:r>
    </w:p>
  </w:footnote>
  <w:footnote w:id="8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1212" w:name="Bookmark_fnpara_84"/>
      <w:bookmarkEnd w:id="1212"/>
      <w:r>
        <w:rPr>
          <w:rFonts w:ascii="arial" w:eastAsia="arial" w:hAnsi="arial" w:cs="arial"/>
          <w:b w:val="0"/>
          <w:i w:val="0"/>
          <w:strike w:val="0"/>
          <w:noProof w:val="0"/>
          <w:color w:val="000000"/>
          <w:position w:val="0"/>
          <w:sz w:val="18"/>
          <w:u w:val="none"/>
          <w:vertAlign w:val="baseline"/>
        </w:rPr>
        <w:t xml:space="preserve">Defendants argue that Alabama, Georgia, Illinois, Kansas, Ohio, Pennsylvania, and Texas do not recognize a cause of action for aiding and abetting a tort (especially fraud). </w:t>
      </w:r>
      <w:bookmarkStart w:id="1213" w:name="Bookmark_I5HFV1WP2N1R2X0030000400"/>
      <w:bookmarkEnd w:id="1213"/>
      <w:r>
        <w:rPr>
          <w:rFonts w:ascii="arial" w:eastAsia="arial" w:hAnsi="arial" w:cs="arial"/>
          <w:b w:val="0"/>
          <w:i w:val="0"/>
          <w:strike w:val="0"/>
          <w:noProof w:val="0"/>
          <w:color w:val="000000"/>
          <w:position w:val="0"/>
          <w:sz w:val="18"/>
          <w:u w:val="none"/>
          <w:vertAlign w:val="baseline"/>
        </w:rPr>
        <w:t xml:space="preserve">We do not examine the law of Alabama, Georgia, Illinois, Kansas, or Ohio at this time because defendants have retreated from their initial insistence that the substantive home-state law of each failed bank applies in </w:t>
      </w:r>
      <w:r>
        <w:rPr>
          <w:rFonts w:ascii="arial" w:eastAsia="arial" w:hAnsi="arial" w:cs="arial"/>
          <w:b w:val="0"/>
          <w:i w:val="0"/>
          <w:strike w:val="0"/>
          <w:noProof w:val="0"/>
          <w:color w:val="000000"/>
          <w:position w:val="0"/>
          <w:sz w:val="18"/>
          <w:u w:val="single"/>
          <w:vertAlign w:val="baseline"/>
        </w:rPr>
        <w:t>FDIC. See</w:t>
      </w:r>
      <w:r>
        <w:rPr>
          <w:rFonts w:ascii="arial" w:eastAsia="arial" w:hAnsi="arial" w:cs="arial"/>
          <w:b w:val="0"/>
          <w:i w:val="0"/>
          <w:strike w:val="0"/>
          <w:noProof w:val="0"/>
          <w:color w:val="000000"/>
          <w:position w:val="0"/>
          <w:sz w:val="18"/>
          <w:u w:val="none"/>
          <w:vertAlign w:val="baseline"/>
        </w:rPr>
        <w:t xml:space="preserve"> Spreadsheet ("Joint Conflicts Spreadsheet") at 13 n.24, Mar. 9, 2015, ECF No. 1097-2. We agree with Houston and the Philadelphia Plaintiffs that Pennsylvania and Texas would likely recognize</w:t>
      </w:r>
      <w:r>
        <w:rPr>
          <w:rFonts w:ascii="arial" w:eastAsia="arial" w:hAnsi="arial" w:cs="arial"/>
          <w:b/>
          <w:i w:val="0"/>
          <w:strike w:val="0"/>
          <w:noProof w:val="0"/>
          <w:color w:val="000000"/>
          <w:position w:val="0"/>
          <w:sz w:val="18"/>
          <w:u w:val="none"/>
          <w:vertAlign w:val="baseline"/>
        </w:rPr>
        <w:t> [*221] </w:t>
      </w:r>
      <w:r>
        <w:rPr>
          <w:rFonts w:ascii="arial" w:eastAsia="arial" w:hAnsi="arial" w:cs="arial"/>
          <w:b w:val="0"/>
          <w:i w:val="0"/>
          <w:strike w:val="0"/>
          <w:noProof w:val="0"/>
          <w:color w:val="000000"/>
          <w:position w:val="0"/>
          <w:sz w:val="18"/>
          <w:u w:val="none"/>
          <w:vertAlign w:val="baseline"/>
        </w:rPr>
        <w:t xml:space="preserve"> an aiding and abetting theory, although neither state's Supreme Court has decided the question. </w:t>
      </w:r>
      <w:r>
        <w:rPr>
          <w:rFonts w:ascii="arial" w:eastAsia="arial" w:hAnsi="arial" w:cs="arial"/>
          <w:b w:val="0"/>
          <w:i w:val="0"/>
          <w:strike w:val="0"/>
          <w:noProof w:val="0"/>
          <w:color w:val="000000"/>
          <w:position w:val="0"/>
          <w:sz w:val="18"/>
          <w:u w:val="single"/>
          <w:vertAlign w:val="baseline"/>
        </w:rPr>
        <w:t xml:space="preserve">See </w:t>
      </w:r>
      <w:bookmarkStart w:id="1214" w:name="Bookmark_I5HFV1WP2N1R2X0020000400"/>
      <w:bookmarkEnd w:id="1214"/>
      <w:hyperlink r:id="rId82" w:history="1">
        <w:r>
          <w:rPr>
            <w:rFonts w:ascii="arial" w:eastAsia="arial" w:hAnsi="arial" w:cs="arial"/>
            <w:b w:val="0"/>
            <w:i/>
            <w:strike w:val="0"/>
            <w:noProof w:val="0"/>
            <w:color w:val="0077CC"/>
            <w:position w:val="0"/>
            <w:sz w:val="18"/>
            <w:u w:val="single"/>
            <w:vertAlign w:val="baseline"/>
          </w:rPr>
          <w:t>Adelphia Recovery Trust v. Bank of Am., N.A.</w:t>
        </w:r>
      </w:hyperlink>
      <w:hyperlink r:id="rId82" w:history="1">
        <w:r>
          <w:rPr>
            <w:rFonts w:ascii="arial" w:eastAsia="arial" w:hAnsi="arial" w:cs="arial"/>
            <w:b w:val="0"/>
            <w:i/>
            <w:strike w:val="0"/>
            <w:noProof w:val="0"/>
            <w:color w:val="0077CC"/>
            <w:position w:val="0"/>
            <w:sz w:val="18"/>
            <w:u w:val="single"/>
            <w:vertAlign w:val="baseline"/>
          </w:rPr>
          <w:t>, 624 F. Supp. 2d 292, 309-12 (S.D.N.Y. 2009)</w:t>
        </w:r>
      </w:hyperlink>
      <w:r>
        <w:rPr>
          <w:rFonts w:ascii="arial" w:eastAsia="arial" w:hAnsi="arial" w:cs="arial"/>
          <w:b w:val="0"/>
          <w:i w:val="0"/>
          <w:strike w:val="0"/>
          <w:noProof w:val="0"/>
          <w:color w:val="000000"/>
          <w:position w:val="0"/>
          <w:sz w:val="18"/>
          <w:u w:val="none"/>
          <w:vertAlign w:val="baseline"/>
        </w:rPr>
        <w:t xml:space="preserve"> (thoroughly examining Pennsylvania law), </w:t>
      </w:r>
      <w:r>
        <w:rPr>
          <w:rFonts w:ascii="arial" w:eastAsia="arial" w:hAnsi="arial" w:cs="arial"/>
          <w:b w:val="0"/>
          <w:i w:val="0"/>
          <w:strike w:val="0"/>
          <w:noProof w:val="0"/>
          <w:color w:val="000000"/>
          <w:position w:val="0"/>
          <w:sz w:val="18"/>
          <w:u w:val="single"/>
          <w:vertAlign w:val="baseline"/>
        </w:rPr>
        <w:t>reconsideration granted in part on other grounds</w:t>
      </w:r>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val="0"/>
            <w:i/>
            <w:strike w:val="0"/>
            <w:noProof w:val="0"/>
            <w:color w:val="0077CC"/>
            <w:position w:val="0"/>
            <w:sz w:val="18"/>
            <w:u w:val="single"/>
            <w:vertAlign w:val="baseline"/>
          </w:rPr>
          <w:t>No. 05-cv-9050 (LMM), 2009 WL 1676077, 2009 U.S. Dist. LEXIS 51460 (S.D.N.Y. June 16, 2009)</w:t>
        </w:r>
      </w:hyperlink>
      <w:r>
        <w:rPr>
          <w:rFonts w:ascii="arial" w:eastAsia="arial" w:hAnsi="arial" w:cs="arial"/>
          <w:b w:val="0"/>
          <w:i w:val="0"/>
          <w:strike w:val="0"/>
          <w:noProof w:val="0"/>
          <w:color w:val="000000"/>
          <w:position w:val="0"/>
          <w:sz w:val="18"/>
          <w:u w:val="none"/>
          <w:vertAlign w:val="baseline"/>
        </w:rPr>
        <w:t xml:space="preserve">; </w:t>
      </w:r>
      <w:bookmarkStart w:id="1215" w:name="Bookmark_I5HFV1WP2N1R2X0040000400"/>
      <w:bookmarkEnd w:id="1215"/>
      <w:hyperlink r:id="rId84" w:history="1">
        <w:r>
          <w:rPr>
            <w:rFonts w:ascii="arial" w:eastAsia="arial" w:hAnsi="arial" w:cs="arial"/>
            <w:b w:val="0"/>
            <w:i/>
            <w:strike w:val="0"/>
            <w:noProof w:val="0"/>
            <w:color w:val="0077CC"/>
            <w:position w:val="0"/>
            <w:sz w:val="18"/>
            <w:u w:val="single"/>
            <w:vertAlign w:val="baseline"/>
          </w:rPr>
          <w:t>Crisp v. Sw. Bancshares Leasing Co.</w:t>
        </w:r>
      </w:hyperlink>
      <w:hyperlink r:id="rId84" w:history="1">
        <w:r>
          <w:rPr>
            <w:rFonts w:ascii="arial" w:eastAsia="arial" w:hAnsi="arial" w:cs="arial"/>
            <w:b w:val="0"/>
            <w:i/>
            <w:strike w:val="0"/>
            <w:noProof w:val="0"/>
            <w:color w:val="0077CC"/>
            <w:position w:val="0"/>
            <w:sz w:val="18"/>
            <w:u w:val="single"/>
            <w:vertAlign w:val="baseline"/>
          </w:rPr>
          <w:t>, 586 S.W.2d 610 (Tex. Civ. App. Amarillo 1979)</w:t>
        </w:r>
      </w:hyperlink>
      <w:r>
        <w:rPr>
          <w:rFonts w:ascii="arial" w:eastAsia="arial" w:hAnsi="arial" w:cs="arial"/>
          <w:b w:val="0"/>
          <w:i w:val="0"/>
          <w:strike w:val="0"/>
          <w:noProof w:val="0"/>
          <w:color w:val="000000"/>
          <w:position w:val="0"/>
          <w:sz w:val="18"/>
          <w:u w:val="none"/>
          <w:vertAlign w:val="baseline"/>
        </w:rPr>
        <w:t xml:space="preserve"> (affirming jury verdict of liability for aiding and abetting fraud); </w:t>
      </w:r>
      <w:r>
        <w:rPr>
          <w:rFonts w:ascii="arial" w:eastAsia="arial" w:hAnsi="arial" w:cs="arial"/>
          <w:b w:val="0"/>
          <w:i w:val="0"/>
          <w:strike w:val="0"/>
          <w:noProof w:val="0"/>
          <w:color w:val="000000"/>
          <w:position w:val="0"/>
          <w:sz w:val="18"/>
          <w:u w:val="single"/>
          <w:vertAlign w:val="baseline"/>
        </w:rPr>
        <w:t xml:space="preserve">cf. </w:t>
      </w:r>
      <w:bookmarkStart w:id="1216" w:name="Bookmark_I5HFV1WP28T4J70010000400"/>
      <w:bookmarkEnd w:id="1216"/>
      <w:hyperlink r:id="rId85" w:history="1">
        <w:r>
          <w:rPr>
            <w:rFonts w:ascii="arial" w:eastAsia="arial" w:hAnsi="arial" w:cs="arial"/>
            <w:b w:val="0"/>
            <w:i/>
            <w:strike w:val="0"/>
            <w:noProof w:val="0"/>
            <w:color w:val="0077CC"/>
            <w:position w:val="0"/>
            <w:sz w:val="18"/>
            <w:u w:val="single"/>
            <w:vertAlign w:val="baseline"/>
          </w:rPr>
          <w:t>Skipworth ex rel. Williams v. Lead Indus. Ass'n</w:t>
        </w:r>
      </w:hyperlink>
      <w:hyperlink r:id="rId85" w:history="1">
        <w:r>
          <w:rPr>
            <w:rFonts w:ascii="arial" w:eastAsia="arial" w:hAnsi="arial" w:cs="arial"/>
            <w:b w:val="0"/>
            <w:i/>
            <w:strike w:val="0"/>
            <w:noProof w:val="0"/>
            <w:color w:val="0077CC"/>
            <w:position w:val="0"/>
            <w:sz w:val="18"/>
            <w:u w:val="single"/>
            <w:vertAlign w:val="baseline"/>
          </w:rPr>
          <w:t>, 547 Pa. 224, 234-35, 690 A.2d 169, 174 (1997)</w:t>
        </w:r>
      </w:hyperlink>
      <w:r>
        <w:rPr>
          <w:rFonts w:ascii="arial" w:eastAsia="arial" w:hAnsi="arial" w:cs="arial"/>
          <w:b w:val="0"/>
          <w:i w:val="0"/>
          <w:strike w:val="0"/>
          <w:noProof w:val="0"/>
          <w:color w:val="000000"/>
          <w:position w:val="0"/>
          <w:sz w:val="18"/>
          <w:u w:val="none"/>
          <w:vertAlign w:val="baseline"/>
        </w:rPr>
        <w:t xml:space="preserve"> (applying Restatement approach to conspiracy and "concert of action" claim, and affirming dismissal of complaint for insufficient pleading); </w:t>
      </w:r>
      <w:bookmarkStart w:id="1217" w:name="Bookmark_I5HFV1WP28T4J70030000400"/>
      <w:bookmarkEnd w:id="1217"/>
      <w:hyperlink r:id="rId86" w:history="1">
        <w:r>
          <w:rPr>
            <w:rFonts w:ascii="arial" w:eastAsia="arial" w:hAnsi="arial" w:cs="arial"/>
            <w:b w:val="0"/>
            <w:i/>
            <w:strike w:val="0"/>
            <w:noProof w:val="0"/>
            <w:color w:val="0077CC"/>
            <w:position w:val="0"/>
            <w:sz w:val="18"/>
            <w:u w:val="single"/>
            <w:vertAlign w:val="baseline"/>
          </w:rPr>
          <w:t>Juhl v. Airington</w:t>
        </w:r>
      </w:hyperlink>
      <w:hyperlink r:id="rId86" w:history="1">
        <w:r>
          <w:rPr>
            <w:rFonts w:ascii="arial" w:eastAsia="arial" w:hAnsi="arial" w:cs="arial"/>
            <w:b w:val="0"/>
            <w:i/>
            <w:strike w:val="0"/>
            <w:noProof w:val="0"/>
            <w:color w:val="0077CC"/>
            <w:position w:val="0"/>
            <w:sz w:val="18"/>
            <w:u w:val="single"/>
            <w:vertAlign w:val="baseline"/>
          </w:rPr>
          <w:t>, 936 S.W.2d 640, 643-45 (Tex. 1996)</w:t>
        </w:r>
      </w:hyperlink>
      <w:r>
        <w:rPr>
          <w:rFonts w:ascii="arial" w:eastAsia="arial" w:hAnsi="arial" w:cs="arial"/>
          <w:b w:val="0"/>
          <w:i w:val="0"/>
          <w:strike w:val="0"/>
          <w:noProof w:val="0"/>
          <w:color w:val="000000"/>
          <w:position w:val="0"/>
          <w:sz w:val="18"/>
          <w:u w:val="none"/>
          <w:vertAlign w:val="baseline"/>
        </w:rPr>
        <w:t xml:space="preserve"> (declining to accept or reject "concert of action" theory when plaintiff failed to demonstrate defendant's substantial assistance of a tort).</w:t>
      </w:r>
    </w:p>
  </w:footnote>
  <w:footnote w:id="8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1233" w:name="Bookmark_fnpara_85"/>
      <w:bookmarkEnd w:id="1233"/>
      <w:r>
        <w:rPr>
          <w:rFonts w:ascii="arial" w:eastAsia="arial" w:hAnsi="arial" w:cs="arial"/>
          <w:b w:val="0"/>
          <w:i w:val="0"/>
          <w:strike w:val="0"/>
          <w:noProof w:val="0"/>
          <w:color w:val="000000"/>
          <w:position w:val="0"/>
          <w:sz w:val="18"/>
          <w:u w:val="none"/>
          <w:vertAlign w:val="baseline"/>
        </w:rPr>
        <w:t>No party has adopted our suggestion at oral argument that New York choice-of-law principles may point to English law, especially as to false data claims.</w:t>
      </w:r>
    </w:p>
  </w:footnote>
  <w:footnote w:id="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1236" w:name="Bookmark_fnpara_86"/>
      <w:bookmarkEnd w:id="1236"/>
      <w:r>
        <w:rPr>
          <w:rFonts w:ascii="arial" w:eastAsia="arial" w:hAnsi="arial" w:cs="arial"/>
          <w:b w:val="0"/>
          <w:i w:val="0"/>
          <w:strike w:val="0"/>
          <w:noProof w:val="0"/>
          <w:color w:val="000000"/>
          <w:position w:val="0"/>
          <w:sz w:val="18"/>
          <w:u w:val="none"/>
          <w:vertAlign w:val="baseline"/>
        </w:rPr>
        <w:t>Defendants, in their opening brief, stated that the elements of fraud are essentially the same in every relevant jurisdiction. Defendants were on notice that Capital Ventures was a Caymanian entity, and</w:t>
      </w:r>
      <w:r>
        <w:rPr>
          <w:rFonts w:ascii="arial" w:eastAsia="arial" w:hAnsi="arial" w:cs="arial"/>
          <w:b/>
          <w:i w:val="0"/>
          <w:strike w:val="0"/>
          <w:noProof w:val="0"/>
          <w:color w:val="000000"/>
          <w:position w:val="0"/>
          <w:sz w:val="18"/>
          <w:u w:val="none"/>
          <w:vertAlign w:val="baseline"/>
        </w:rPr>
        <w:t> [*227] </w:t>
      </w:r>
      <w:r>
        <w:rPr>
          <w:rFonts w:ascii="arial" w:eastAsia="arial" w:hAnsi="arial" w:cs="arial"/>
          <w:b w:val="0"/>
          <w:i w:val="0"/>
          <w:strike w:val="0"/>
          <w:noProof w:val="0"/>
          <w:color w:val="000000"/>
          <w:position w:val="0"/>
          <w:sz w:val="18"/>
          <w:u w:val="none"/>
          <w:vertAlign w:val="baseline"/>
        </w:rPr>
        <w:t xml:space="preserve"> so defendants presumably intended this statement to encompass Caymanian law. However, defendants did not provide any citation to Caymanian law, binding Privy Council precedent, or persuasive English precedent.</w:t>
      </w:r>
    </w:p>
  </w:footnote>
  <w:footnote w:id="8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1252" w:name="Bookmark_fnpara_87"/>
      <w:bookmarkEnd w:id="1252"/>
      <w:r>
        <w:rPr>
          <w:rFonts w:ascii="arial" w:eastAsia="arial" w:hAnsi="arial" w:cs="arial"/>
          <w:b w:val="0"/>
          <w:i w:val="0"/>
          <w:strike w:val="0"/>
          <w:noProof w:val="0"/>
          <w:color w:val="000000"/>
          <w:position w:val="0"/>
          <w:sz w:val="18"/>
          <w:u w:val="none"/>
          <w:vertAlign w:val="baseline"/>
        </w:rPr>
        <w:t xml:space="preserve">We have previously accepted, in the context of the Exchange-Based Plaintiffs' claims, that current LIBOR manipulation affects the market's estimate of future LIBOR. </w:t>
      </w:r>
      <w:r>
        <w:rPr>
          <w:rFonts w:ascii="arial" w:eastAsia="arial" w:hAnsi="arial" w:cs="arial"/>
          <w:b w:val="0"/>
          <w:i w:val="0"/>
          <w:strike w:val="0"/>
          <w:noProof w:val="0"/>
          <w:color w:val="000000"/>
          <w:position w:val="0"/>
          <w:sz w:val="18"/>
          <w:u w:val="single"/>
          <w:vertAlign w:val="baseline"/>
        </w:rPr>
        <w:t xml:space="preserve">See </w:t>
      </w:r>
      <w:bookmarkStart w:id="1253" w:name="Bookmark_I5HFV1WP2D6NW40010000400"/>
      <w:bookmarkEnd w:id="1253"/>
      <w:hyperlink r:id="rId3" w:history="1">
        <w:r>
          <w:rPr>
            <w:rFonts w:ascii="arial" w:eastAsia="arial" w:hAnsi="arial" w:cs="arial"/>
            <w:b w:val="0"/>
            <w:i/>
            <w:strike w:val="0"/>
            <w:noProof w:val="0"/>
            <w:color w:val="0077CC"/>
            <w:position w:val="0"/>
            <w:sz w:val="18"/>
            <w:u w:val="single"/>
            <w:vertAlign w:val="baseline"/>
          </w:rPr>
          <w:t>LIBOR I</w:t>
        </w:r>
      </w:hyperlink>
      <w:hyperlink r:id="rId3" w:history="1">
        <w:r>
          <w:rPr>
            <w:rFonts w:ascii="arial" w:eastAsia="arial" w:hAnsi="arial" w:cs="arial"/>
            <w:b w:val="0"/>
            <w:i/>
            <w:strike w:val="0"/>
            <w:noProof w:val="0"/>
            <w:color w:val="0077CC"/>
            <w:position w:val="0"/>
            <w:sz w:val="18"/>
            <w:u w:val="single"/>
            <w:vertAlign w:val="baseline"/>
          </w:rPr>
          <w:t>, 935 F. Supp. 2d at 716</w:t>
        </w:r>
      </w:hyperlink>
      <w:r>
        <w:rPr>
          <w:rFonts w:ascii="arial" w:eastAsia="arial" w:hAnsi="arial" w:cs="arial"/>
          <w:b w:val="0"/>
          <w:i w:val="0"/>
          <w:strike w:val="0"/>
          <w:noProof w:val="0"/>
          <w:color w:val="000000"/>
          <w:position w:val="0"/>
          <w:sz w:val="18"/>
          <w:u w:val="none"/>
          <w:vertAlign w:val="baseline"/>
        </w:rPr>
        <w:t>.</w:t>
      </w:r>
    </w:p>
  </w:footnote>
  <w:footnote w:id="8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1283" w:name="Bookmark_fnpara_88"/>
      <w:bookmarkEnd w:id="1283"/>
      <w:r>
        <w:rPr>
          <w:rFonts w:ascii="arial" w:eastAsia="arial" w:hAnsi="arial" w:cs="arial"/>
          <w:b w:val="0"/>
          <w:i w:val="0"/>
          <w:strike w:val="0"/>
          <w:noProof w:val="0"/>
          <w:color w:val="000000"/>
          <w:position w:val="0"/>
          <w:sz w:val="18"/>
          <w:u w:val="none"/>
          <w:vertAlign w:val="baseline"/>
        </w:rPr>
        <w:t>These plaintiffs' inability to find a true manipulation boosts our confidence that there is nothing to the allegations of those plaintiffs who submitted less specific pleadings.</w:t>
      </w:r>
    </w:p>
  </w:footnote>
  <w:footnote w:id="8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1291" w:name="Bookmark_fnpara_89"/>
      <w:bookmarkEnd w:id="1291"/>
      <w:r>
        <w:rPr>
          <w:rFonts w:ascii="arial" w:eastAsia="arial" w:hAnsi="arial" w:cs="arial"/>
          <w:b w:val="0"/>
          <w:i w:val="0"/>
          <w:strike w:val="0"/>
          <w:noProof w:val="0"/>
          <w:color w:val="000000"/>
          <w:position w:val="0"/>
          <w:sz w:val="18"/>
          <w:u w:val="none"/>
          <w:vertAlign w:val="baseline"/>
        </w:rPr>
        <w:t>Some contracts (for example, CUSIP 64352VFZ9, listed in Prudential's complaint) did require the calculation agent to generate its own estimate of inter-bank rates, but only in the event that LIBOR was not published on a particular date.</w:t>
      </w:r>
    </w:p>
  </w:footnote>
  <w:footnote w:id="8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1301" w:name="Bookmark_fnpara_90"/>
      <w:bookmarkEnd w:id="1301"/>
      <w:r>
        <w:rPr>
          <w:rFonts w:ascii="arial" w:eastAsia="arial" w:hAnsi="arial" w:cs="arial"/>
          <w:b w:val="0"/>
          <w:i w:val="0"/>
          <w:strike w:val="0"/>
          <w:noProof w:val="0"/>
          <w:color w:val="000000"/>
          <w:position w:val="0"/>
          <w:sz w:val="18"/>
          <w:u w:val="none"/>
          <w:vertAlign w:val="baseline"/>
        </w:rPr>
        <w:t>According to these provisions, most types of breaches do not become "Events of Default" until notice has been given and a grace period has passed, but a breach can be a "Potential Event of Default" immediately.</w:t>
      </w:r>
    </w:p>
  </w:footnote>
  <w:footnote w:id="8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1324" w:name="Bookmark_fnpara_91"/>
      <w:bookmarkEnd w:id="1324"/>
      <w:r>
        <w:rPr>
          <w:rFonts w:ascii="arial" w:eastAsia="arial" w:hAnsi="arial" w:cs="arial"/>
          <w:b w:val="0"/>
          <w:i w:val="0"/>
          <w:strike w:val="0"/>
          <w:noProof w:val="0"/>
          <w:color w:val="000000"/>
          <w:position w:val="0"/>
          <w:sz w:val="18"/>
          <w:u w:val="none"/>
          <w:vertAlign w:val="baseline"/>
        </w:rPr>
        <w:t>This set of entities plausibly includes the panel banks themselves and entities that employed swap dealers, who appear to have interacted closely with LIBOR submitters at many institutions. However, no complaint</w:t>
      </w:r>
      <w:r>
        <w:rPr>
          <w:rFonts w:ascii="arial" w:eastAsia="arial" w:hAnsi="arial" w:cs="arial"/>
          <w:b/>
          <w:i w:val="0"/>
          <w:strike w:val="0"/>
          <w:noProof w:val="0"/>
          <w:color w:val="000000"/>
          <w:position w:val="0"/>
          <w:sz w:val="18"/>
          <w:u w:val="none"/>
          <w:vertAlign w:val="baseline"/>
        </w:rPr>
        <w:t> [*246] </w:t>
      </w:r>
      <w:r>
        <w:rPr>
          <w:rFonts w:ascii="arial" w:eastAsia="arial" w:hAnsi="arial" w:cs="arial"/>
          <w:b w:val="0"/>
          <w:i w:val="0"/>
          <w:strike w:val="0"/>
          <w:noProof w:val="0"/>
          <w:color w:val="000000"/>
          <w:position w:val="0"/>
          <w:sz w:val="18"/>
          <w:u w:val="none"/>
          <w:vertAlign w:val="baseline"/>
        </w:rPr>
        <w:t xml:space="preserve"> supports a conclusion that brokerage entities possessed inside information regarding LIBOR manipulation.</w:t>
      </w:r>
    </w:p>
  </w:footnote>
  <w:footnote w:id="8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1328" w:name="Bookmark_fnpara_92"/>
      <w:bookmarkEnd w:id="1328"/>
      <w:r>
        <w:rPr>
          <w:rFonts w:ascii="arial" w:eastAsia="arial" w:hAnsi="arial" w:cs="arial"/>
          <w:b w:val="0"/>
          <w:i w:val="0"/>
          <w:strike w:val="0"/>
          <w:noProof w:val="0"/>
          <w:color w:val="000000"/>
          <w:position w:val="0"/>
          <w:sz w:val="18"/>
          <w:u w:val="none"/>
          <w:vertAlign w:val="baseline"/>
        </w:rPr>
        <w:t>This analysis applies with equal force to the Philadelphia Plaintiffs' termination of swaps whose payments were based on SIFMA's Municipal Swap Index. The relevant fact is that the parties improvidently relied on LIBOR to estimate the future payments. It is irrelevant whether those future payments were themselves defined with reference to LIBOR itself, the Municipal Swap Index, or any other index.</w:t>
      </w:r>
    </w:p>
    <w:p>
      <w:pPr>
        <w:keepNext w:val="0"/>
        <w:widowControl w:val="0"/>
        <w:spacing w:before="120" w:after="0" w:line="240" w:lineRule="atLeast"/>
        <w:ind w:left="0" w:right="0" w:firstLine="0"/>
        <w:jc w:val="both"/>
      </w:pPr>
      <w:bookmarkStart w:id="1329" w:name="Bookmark_fnpara_93"/>
      <w:bookmarkEnd w:id="1329"/>
      <w:r>
        <w:rPr>
          <w:rFonts w:ascii="arial" w:eastAsia="arial" w:hAnsi="arial" w:cs="arial"/>
          <w:b w:val="0"/>
          <w:i w:val="0"/>
          <w:strike w:val="0"/>
          <w:noProof w:val="0"/>
          <w:color w:val="000000"/>
          <w:position w:val="0"/>
          <w:sz w:val="18"/>
          <w:u w:val="none"/>
          <w:vertAlign w:val="baseline"/>
        </w:rPr>
        <w:t>The Darby Plaintiffs mention swap terminations generally, but fail to identify any particular swap terminations that were affected by the manipulated LIBOR forward curve.</w:t>
      </w:r>
    </w:p>
  </w:footnote>
  <w:footnote w:id="8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1375" w:name="Bookmark_fnpara_94"/>
      <w:bookmarkEnd w:id="1375"/>
      <w:r>
        <w:rPr>
          <w:rFonts w:ascii="arial" w:eastAsia="arial" w:hAnsi="arial" w:cs="arial"/>
          <w:b w:val="0"/>
          <w:i w:val="0"/>
          <w:strike w:val="0"/>
          <w:noProof w:val="0"/>
          <w:color w:val="000000"/>
          <w:position w:val="0"/>
          <w:sz w:val="18"/>
          <w:u w:val="none"/>
          <w:vertAlign w:val="baseline"/>
        </w:rPr>
        <w:t xml:space="preserve">As an entirely distinct limit, a plaintiff may not sue its own counterparty for fraud on the basis of false LIBOR submissions. </w:t>
      </w:r>
      <w:bookmarkStart w:id="1376" w:name="Bookmark_I5HFV1WP2N1R300020000400"/>
      <w:bookmarkEnd w:id="1376"/>
      <w:r>
        <w:rPr>
          <w:rFonts w:ascii="arial" w:eastAsia="arial" w:hAnsi="arial" w:cs="arial"/>
          <w:b w:val="0"/>
          <w:i w:val="0"/>
          <w:strike w:val="0"/>
          <w:noProof w:val="0"/>
          <w:color w:val="000000"/>
          <w:position w:val="0"/>
          <w:sz w:val="18"/>
          <w:u w:val="none"/>
          <w:vertAlign w:val="baseline"/>
        </w:rPr>
        <w:t xml:space="preserve">If a plaintiff's counterparty manipulated LIBOR to plaintiff's disadvantage, then the counterparty breached the implied covenant of good faith and fair dealing, and is properly liable in contract and not as a duplicative fraud claim. This is so, even though plaintiff would be unable to obtain punitive damages in contract. </w:t>
      </w:r>
      <w:r>
        <w:rPr>
          <w:rFonts w:ascii="arial" w:eastAsia="arial" w:hAnsi="arial" w:cs="arial"/>
          <w:b w:val="0"/>
          <w:i w:val="0"/>
          <w:strike w:val="0"/>
          <w:noProof w:val="0"/>
          <w:color w:val="000000"/>
          <w:position w:val="0"/>
          <w:sz w:val="18"/>
          <w:u w:val="single"/>
          <w:vertAlign w:val="baseline"/>
        </w:rPr>
        <w:t xml:space="preserve">See </w:t>
      </w:r>
      <w:bookmarkStart w:id="1377" w:name="Bookmark_I5HFV1WP2N1R300010000400"/>
      <w:bookmarkEnd w:id="1377"/>
      <w:hyperlink r:id="rId87" w:history="1">
        <w:r>
          <w:rPr>
            <w:rFonts w:ascii="arial" w:eastAsia="arial" w:hAnsi="arial" w:cs="arial"/>
            <w:b w:val="0"/>
            <w:i/>
            <w:strike w:val="0"/>
            <w:noProof w:val="0"/>
            <w:color w:val="0077CC"/>
            <w:position w:val="0"/>
            <w:sz w:val="18"/>
            <w:u w:val="single"/>
            <w:vertAlign w:val="baseline"/>
          </w:rPr>
          <w:t>Koch Indus., Inc. v. Hoechst AG</w:t>
        </w:r>
      </w:hyperlink>
      <w:hyperlink r:id="rId87" w:history="1">
        <w:r>
          <w:rPr>
            <w:rFonts w:ascii="arial" w:eastAsia="arial" w:hAnsi="arial" w:cs="arial"/>
            <w:b w:val="0"/>
            <w:i/>
            <w:strike w:val="0"/>
            <w:noProof w:val="0"/>
            <w:color w:val="0077CC"/>
            <w:position w:val="0"/>
            <w:sz w:val="18"/>
            <w:u w:val="single"/>
            <w:vertAlign w:val="baseline"/>
          </w:rPr>
          <w:t>, 727 F. Supp. 2d 199, 214 n.20 (S.D.N.Y. 2010)</w:t>
        </w:r>
      </w:hyperlink>
      <w:r>
        <w:rPr>
          <w:rFonts w:ascii="arial" w:eastAsia="arial" w:hAnsi="arial" w:cs="arial"/>
          <w:b w:val="0"/>
          <w:i w:val="0"/>
          <w:strike w:val="0"/>
          <w:noProof w:val="0"/>
          <w:color w:val="000000"/>
          <w:position w:val="0"/>
          <w:sz w:val="18"/>
          <w:u w:val="none"/>
          <w:vertAlign w:val="baseline"/>
        </w:rPr>
        <w:t>.</w:t>
      </w:r>
    </w:p>
  </w:footnote>
  <w:footnote w:id="9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1397" w:name="Bookmark_fnpara_95"/>
      <w:bookmarkEnd w:id="1397"/>
      <w:r>
        <w:rPr>
          <w:rFonts w:ascii="arial" w:eastAsia="arial" w:hAnsi="arial" w:cs="arial"/>
          <w:b w:val="0"/>
          <w:i w:val="0"/>
          <w:strike w:val="0"/>
          <w:noProof w:val="0"/>
          <w:color w:val="000000"/>
          <w:position w:val="0"/>
          <w:sz w:val="18"/>
          <w:u w:val="none"/>
          <w:vertAlign w:val="baseline"/>
        </w:rPr>
        <w:t xml:space="preserve">We of course express no view regarding the proper scope of the "expected reliance class" on the facts of </w:t>
      </w:r>
      <w:r>
        <w:rPr>
          <w:rFonts w:ascii="arial" w:eastAsia="arial" w:hAnsi="arial" w:cs="arial"/>
          <w:b w:val="0"/>
          <w:i w:val="0"/>
          <w:strike w:val="0"/>
          <w:noProof w:val="0"/>
          <w:color w:val="000000"/>
          <w:position w:val="0"/>
          <w:sz w:val="18"/>
          <w:u w:val="single"/>
          <w:vertAlign w:val="baseline"/>
        </w:rPr>
        <w:t>Rio Grande</w:t>
      </w:r>
      <w:r>
        <w:rPr>
          <w:rFonts w:ascii="arial" w:eastAsia="arial" w:hAnsi="arial" w:cs="arial"/>
          <w:b w:val="0"/>
          <w:i w:val="0"/>
          <w:strike w:val="0"/>
          <w:noProof w:val="0"/>
          <w:color w:val="000000"/>
          <w:position w:val="0"/>
          <w:sz w:val="18"/>
          <w:u w:val="none"/>
          <w:vertAlign w:val="baseline"/>
        </w:rPr>
        <w:t xml:space="preserve"> or the court's conclusion that the </w:t>
      </w:r>
      <w:r>
        <w:rPr>
          <w:rFonts w:ascii="arial" w:eastAsia="arial" w:hAnsi="arial" w:cs="arial"/>
          <w:b w:val="0"/>
          <w:i w:val="0"/>
          <w:strike w:val="0"/>
          <w:noProof w:val="0"/>
          <w:color w:val="000000"/>
          <w:position w:val="0"/>
          <w:sz w:val="18"/>
          <w:u w:val="single"/>
          <w:vertAlign w:val="baseline"/>
        </w:rPr>
        <w:t>Rio Grande</w:t>
      </w:r>
      <w:r>
        <w:rPr>
          <w:rFonts w:ascii="arial" w:eastAsia="arial" w:hAnsi="arial" w:cs="arial"/>
          <w:b w:val="0"/>
          <w:i w:val="0"/>
          <w:strike w:val="0"/>
          <w:noProof w:val="0"/>
          <w:color w:val="000000"/>
          <w:position w:val="0"/>
          <w:sz w:val="18"/>
          <w:u w:val="none"/>
          <w:vertAlign w:val="baseline"/>
        </w:rPr>
        <w:t xml:space="preserve"> plaintiffs failed to allege that the HSC Index "represent[ed] or</w:t>
      </w:r>
      <w:r>
        <w:rPr>
          <w:rFonts w:ascii="arial" w:eastAsia="arial" w:hAnsi="arial" w:cs="arial"/>
          <w:b/>
          <w:i w:val="0"/>
          <w:strike w:val="0"/>
          <w:noProof w:val="0"/>
          <w:color w:val="000000"/>
          <w:position w:val="0"/>
          <w:sz w:val="18"/>
          <w:u w:val="none"/>
          <w:vertAlign w:val="baseline"/>
        </w:rPr>
        <w:t> [*260] </w:t>
      </w:r>
      <w:r>
        <w:rPr>
          <w:rFonts w:ascii="arial" w:eastAsia="arial" w:hAnsi="arial" w:cs="arial"/>
          <w:b w:val="0"/>
          <w:i w:val="0"/>
          <w:strike w:val="0"/>
          <w:noProof w:val="0"/>
          <w:color w:val="000000"/>
          <w:position w:val="0"/>
          <w:sz w:val="18"/>
          <w:u w:val="none"/>
          <w:vertAlign w:val="baseline"/>
        </w:rPr>
        <w:t xml:space="preserve"> [wa]s calculated to represent true supply and demand. </w:t>
      </w:r>
      <w:bookmarkStart w:id="1398" w:name="Bookmark_I5HFV1WP2D6NW70010000400"/>
      <w:bookmarkEnd w:id="1398"/>
      <w:hyperlink r:id="rId88" w:history="1">
        <w:r>
          <w:rPr>
            <w:rFonts w:ascii="arial" w:eastAsia="arial" w:hAnsi="arial" w:cs="arial"/>
            <w:b w:val="0"/>
            <w:i/>
            <w:strike w:val="0"/>
            <w:noProof w:val="0"/>
            <w:color w:val="0077CC"/>
            <w:position w:val="0"/>
            <w:sz w:val="18"/>
            <w:u w:val="single"/>
            <w:vertAlign w:val="baseline"/>
          </w:rPr>
          <w:t>786 F. Supp. 2d at 1208</w:t>
        </w:r>
      </w:hyperlink>
      <w:r>
        <w:rPr>
          <w:rFonts w:ascii="arial" w:eastAsia="arial" w:hAnsi="arial" w:cs="arial"/>
          <w:b w:val="0"/>
          <w:i w:val="0"/>
          <w:strike w:val="0"/>
          <w:noProof w:val="0"/>
          <w:color w:val="000000"/>
          <w:position w:val="0"/>
          <w:sz w:val="18"/>
          <w:u w:val="none"/>
          <w:vertAlign w:val="baseline"/>
        </w:rPr>
        <w:t xml:space="preserve">. According to the allegations in </w:t>
      </w:r>
      <w:r>
        <w:rPr>
          <w:rFonts w:ascii="arial" w:eastAsia="arial" w:hAnsi="arial" w:cs="arial"/>
          <w:b w:val="0"/>
          <w:i w:val="0"/>
          <w:strike w:val="0"/>
          <w:noProof w:val="0"/>
          <w:color w:val="000000"/>
          <w:position w:val="0"/>
          <w:sz w:val="18"/>
          <w:u w:val="single"/>
          <w:vertAlign w:val="baseline"/>
        </w:rPr>
        <w:t>this</w:t>
      </w:r>
      <w:r>
        <w:rPr>
          <w:rFonts w:ascii="arial" w:eastAsia="arial" w:hAnsi="arial" w:cs="arial"/>
          <w:b w:val="0"/>
          <w:i w:val="0"/>
          <w:strike w:val="0"/>
          <w:noProof w:val="0"/>
          <w:color w:val="000000"/>
          <w:position w:val="0"/>
          <w:sz w:val="18"/>
          <w:u w:val="none"/>
          <w:vertAlign w:val="baseline"/>
        </w:rPr>
        <w:t xml:space="preserve"> case, the leading purpose of LIBOR was its incorporation into common financial contracts, and its leading virtue its accuracy.</w:t>
      </w:r>
    </w:p>
  </w:footnote>
  <w:footnote w:id="9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1427" w:name="Bookmark_fnpara_96"/>
      <w:bookmarkEnd w:id="1427"/>
      <w:r>
        <w:rPr>
          <w:rFonts w:ascii="arial" w:eastAsia="arial" w:hAnsi="arial" w:cs="arial"/>
          <w:b w:val="0"/>
          <w:i w:val="0"/>
          <w:strike w:val="0"/>
          <w:noProof w:val="0"/>
          <w:color w:val="000000"/>
          <w:position w:val="0"/>
          <w:sz w:val="18"/>
          <w:u w:val="none"/>
          <w:vertAlign w:val="baseline"/>
        </w:rPr>
        <w:t xml:space="preserve">The plaintiff in </w:t>
      </w:r>
      <w:r>
        <w:rPr>
          <w:rFonts w:ascii="arial" w:eastAsia="arial" w:hAnsi="arial" w:cs="arial"/>
          <w:b w:val="0"/>
          <w:i w:val="0"/>
          <w:strike w:val="0"/>
          <w:noProof w:val="0"/>
          <w:color w:val="000000"/>
          <w:position w:val="0"/>
          <w:sz w:val="18"/>
          <w:u w:val="single"/>
          <w:vertAlign w:val="baseline"/>
        </w:rPr>
        <w:t>Pasternack</w:t>
      </w:r>
      <w:r>
        <w:rPr>
          <w:rFonts w:ascii="arial" w:eastAsia="arial" w:hAnsi="arial" w:cs="arial"/>
          <w:b w:val="0"/>
          <w:i w:val="0"/>
          <w:strike w:val="0"/>
          <w:noProof w:val="0"/>
          <w:color w:val="000000"/>
          <w:position w:val="0"/>
          <w:sz w:val="18"/>
          <w:u w:val="none"/>
          <w:vertAlign w:val="baseline"/>
        </w:rPr>
        <w:t xml:space="preserve"> asserted that the defendant falsely reported plaintiff's drug-testing results to the Federal Aviation Administration, causing plaintiff to lose his pilot's license.</w:t>
      </w:r>
    </w:p>
  </w:footnote>
  <w:footnote w:id="9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1435" w:name="Bookmark_fnpara_97"/>
      <w:bookmarkEnd w:id="1435"/>
      <w:r>
        <w:rPr>
          <w:rFonts w:ascii="arial" w:eastAsia="arial" w:hAnsi="arial" w:cs="arial"/>
          <w:b w:val="0"/>
          <w:i w:val="0"/>
          <w:strike w:val="0"/>
          <w:noProof w:val="0"/>
          <w:color w:val="000000"/>
          <w:position w:val="0"/>
          <w:sz w:val="18"/>
          <w:u w:val="none"/>
          <w:vertAlign w:val="baseline"/>
        </w:rPr>
        <w:t>We include auction-rate securities in this holding. LIBOR was intended to be integrated into financial contracts. Even if LIBOR's use as a "backup" interest rate was comparatively uncommon, this use still falls comfortably within the intended purposes of LIBOR.</w:t>
      </w:r>
    </w:p>
  </w:footnote>
  <w:footnote w:id="9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1439" w:name="Bookmark_fnpara_98"/>
      <w:bookmarkEnd w:id="1439"/>
      <w:r>
        <w:rPr>
          <w:rFonts w:ascii="arial" w:eastAsia="arial" w:hAnsi="arial" w:cs="arial"/>
          <w:b w:val="0"/>
          <w:i w:val="0"/>
          <w:strike w:val="0"/>
          <w:noProof w:val="0"/>
          <w:color w:val="000000"/>
          <w:position w:val="0"/>
          <w:sz w:val="18"/>
          <w:u w:val="none"/>
          <w:vertAlign w:val="baseline"/>
        </w:rPr>
        <w:t xml:space="preserve">This includes the Schwab Plaintiffs, who ostensibly relied on LIBOR to buy </w:t>
      </w:r>
      <w:r>
        <w:rPr>
          <w:rFonts w:ascii="arial" w:eastAsia="arial" w:hAnsi="arial" w:cs="arial"/>
          <w:b w:val="0"/>
          <w:i w:val="0"/>
          <w:strike w:val="0"/>
          <w:noProof w:val="0"/>
          <w:color w:val="000000"/>
          <w:position w:val="0"/>
          <w:sz w:val="18"/>
          <w:u w:val="single"/>
          <w:vertAlign w:val="baseline"/>
        </w:rPr>
        <w:t>non</w:t>
      </w:r>
      <w:r>
        <w:rPr>
          <w:rFonts w:ascii="arial" w:eastAsia="arial" w:hAnsi="arial" w:cs="arial"/>
          <w:b w:val="0"/>
          <w:i w:val="0"/>
          <w:strike w:val="0"/>
          <w:noProof w:val="0"/>
          <w:color w:val="000000"/>
          <w:position w:val="0"/>
          <w:sz w:val="18"/>
          <w:u w:val="none"/>
          <w:vertAlign w:val="baseline"/>
        </w:rPr>
        <w:t>-LIBOR-based bonds in preference to LIBOR-based instruments.</w:t>
      </w:r>
    </w:p>
  </w:footnote>
  <w:footnote w:id="9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1449" w:name="Bookmark_fnpara_99"/>
      <w:bookmarkEnd w:id="1449"/>
      <w:r>
        <w:rPr>
          <w:rFonts w:ascii="arial" w:eastAsia="arial" w:hAnsi="arial" w:cs="arial"/>
          <w:b w:val="0"/>
          <w:i w:val="0"/>
          <w:strike w:val="0"/>
          <w:noProof w:val="0"/>
          <w:color w:val="000000"/>
          <w:position w:val="0"/>
          <w:sz w:val="18"/>
          <w:u w:val="none"/>
          <w:vertAlign w:val="baseline"/>
        </w:rPr>
        <w:t>Some plaintiffs have every reason to avoid theories of efficient markets. If the market in interest rate swaps was efficient during the persistent suppression period, then the fixed-leg pricing would have compensated for LIBOR suppression. Plaintiffs who entered into pay-fixed swaps in the middle of 2008 would have received fair settlements as long as suppression persisted, and better-than-fair settlements once LIBOR returned to its natural level.</w:t>
      </w:r>
    </w:p>
  </w:footnote>
  <w:footnote w:id="9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1459" w:name="Bookmark_fnpara_100"/>
      <w:bookmarkEnd w:id="1459"/>
      <w:r>
        <w:rPr>
          <w:rFonts w:ascii="arial" w:eastAsia="arial" w:hAnsi="arial" w:cs="arial"/>
          <w:b w:val="0"/>
          <w:i w:val="0"/>
          <w:strike w:val="0"/>
          <w:noProof w:val="0"/>
          <w:color w:val="000000"/>
          <w:position w:val="0"/>
          <w:sz w:val="18"/>
          <w:u w:val="none"/>
          <w:vertAlign w:val="baseline"/>
        </w:rPr>
        <w:t>Of course, if by chance a particular defendant's manipulation did not affect LIBOR on a particular day, then defendant would not be liable for damages. Our pleading standards properly account for this. A trader-based plaintiff must show an effect on a particular LIBOR on a particular day. At this stage, a persistent suppression plaintiff need not, because defendants allegedly manipulated LIBOR simultaneously</w:t>
      </w:r>
      <w:r>
        <w:rPr>
          <w:rFonts w:ascii="arial" w:eastAsia="arial" w:hAnsi="arial" w:cs="arial"/>
          <w:b/>
          <w:i w:val="0"/>
          <w:strike w:val="0"/>
          <w:noProof w:val="0"/>
          <w:color w:val="000000"/>
          <w:position w:val="0"/>
          <w:sz w:val="18"/>
          <w:u w:val="none"/>
          <w:vertAlign w:val="baseline"/>
        </w:rPr>
        <w:t> [*267] </w:t>
      </w:r>
      <w:r>
        <w:rPr>
          <w:rFonts w:ascii="arial" w:eastAsia="arial" w:hAnsi="arial" w:cs="arial"/>
          <w:b w:val="0"/>
          <w:i w:val="0"/>
          <w:strike w:val="0"/>
          <w:noProof w:val="0"/>
          <w:color w:val="000000"/>
          <w:position w:val="0"/>
          <w:sz w:val="18"/>
          <w:u w:val="none"/>
          <w:vertAlign w:val="baseline"/>
        </w:rPr>
        <w:t xml:space="preserve"> on such a large scale that it is plausible that all the defendants affected LIBOR on each day.</w:t>
      </w:r>
    </w:p>
  </w:footnote>
  <w:footnote w:id="9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1480" w:name="Bookmark_fnpara_101"/>
      <w:bookmarkEnd w:id="1480"/>
      <w:r>
        <w:rPr>
          <w:rFonts w:ascii="arial" w:eastAsia="arial" w:hAnsi="arial" w:cs="arial"/>
          <w:b w:val="0"/>
          <w:i w:val="0"/>
          <w:strike w:val="0"/>
          <w:noProof w:val="0"/>
          <w:color w:val="000000"/>
          <w:position w:val="0"/>
          <w:sz w:val="18"/>
          <w:u w:val="none"/>
          <w:vertAlign w:val="baseline"/>
        </w:rPr>
        <w:t>The "calculation agent" for an asset-backed security serves a different function——splitting the loan servicer's proceeds among the tiers of beneficiaries. It is not clear whether this calculation depends on LIBOR. To the extent it does, our conclusions in this section carry forward.</w:t>
      </w:r>
    </w:p>
  </w:footnote>
  <w:footnote w:id="9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1486" w:name="Bookmark_fnpara_102"/>
      <w:bookmarkEnd w:id="1486"/>
      <w:bookmarkStart w:id="1487" w:name="Bookmark_I5HFV1WP2HM6P60050000400"/>
      <w:bookmarkEnd w:id="1487"/>
      <w:r>
        <w:rPr>
          <w:rFonts w:ascii="arial" w:eastAsia="arial" w:hAnsi="arial" w:cs="arial"/>
          <w:b w:val="0"/>
          <w:i w:val="0"/>
          <w:strike w:val="0"/>
          <w:noProof w:val="0"/>
          <w:color w:val="000000"/>
          <w:position w:val="0"/>
          <w:sz w:val="18"/>
          <w:u w:val="none"/>
          <w:vertAlign w:val="baseline"/>
        </w:rPr>
        <w:t xml:space="preserve">The parties disagree whether a plaintiff's reliance need be reasonable, justifiable, or (under Texas law) neither. </w:t>
      </w:r>
      <w:r>
        <w:rPr>
          <w:rFonts w:ascii="arial" w:eastAsia="arial" w:hAnsi="arial" w:cs="arial"/>
          <w:b w:val="0"/>
          <w:i w:val="0"/>
          <w:strike w:val="0"/>
          <w:noProof w:val="0"/>
          <w:color w:val="000000"/>
          <w:position w:val="0"/>
          <w:sz w:val="18"/>
          <w:u w:val="single"/>
          <w:vertAlign w:val="baseline"/>
        </w:rPr>
        <w:t xml:space="preserve">See, e.g., </w:t>
      </w:r>
      <w:bookmarkStart w:id="1488" w:name="Bookmark_I5HFV1WP2HM6P60040000400"/>
      <w:bookmarkEnd w:id="1488"/>
      <w:hyperlink r:id="rId89" w:history="1">
        <w:r>
          <w:rPr>
            <w:rFonts w:ascii="arial" w:eastAsia="arial" w:hAnsi="arial" w:cs="arial"/>
            <w:b w:val="0"/>
            <w:i/>
            <w:strike w:val="0"/>
            <w:noProof w:val="0"/>
            <w:color w:val="0077CC"/>
            <w:position w:val="0"/>
            <w:sz w:val="18"/>
            <w:u w:val="single"/>
            <w:vertAlign w:val="baseline"/>
          </w:rPr>
          <w:t>Gordon &amp; Co. v. Ross</w:t>
        </w:r>
      </w:hyperlink>
      <w:hyperlink r:id="rId89" w:history="1">
        <w:r>
          <w:rPr>
            <w:rFonts w:ascii="arial" w:eastAsia="arial" w:hAnsi="arial" w:cs="arial"/>
            <w:b w:val="0"/>
            <w:i/>
            <w:strike w:val="0"/>
            <w:noProof w:val="0"/>
            <w:color w:val="0077CC"/>
            <w:position w:val="0"/>
            <w:sz w:val="18"/>
            <w:u w:val="single"/>
            <w:vertAlign w:val="baseline"/>
          </w:rPr>
          <w:t>, 84 F.3d 542, 546 (2d Cir. 1996)</w:t>
        </w:r>
      </w:hyperlink>
      <w:r>
        <w:rPr>
          <w:rFonts w:ascii="arial" w:eastAsia="arial" w:hAnsi="arial" w:cs="arial"/>
          <w:b w:val="0"/>
          <w:i w:val="0"/>
          <w:strike w:val="0"/>
          <w:noProof w:val="0"/>
          <w:color w:val="000000"/>
          <w:position w:val="0"/>
          <w:sz w:val="18"/>
          <w:u w:val="none"/>
          <w:vertAlign w:val="baseline"/>
        </w:rPr>
        <w:t xml:space="preserve"> ("The proper test of reliance in a fraud case is not 'reasonable' reliance, it is 'justifiable' reliance, a clearly less burdensome test."); </w:t>
      </w:r>
      <w:bookmarkStart w:id="1489" w:name="Bookmark_I5HFV1WP28T4JD0010000400"/>
      <w:bookmarkEnd w:id="1489"/>
      <w:hyperlink r:id="rId90" w:history="1">
        <w:r>
          <w:rPr>
            <w:rFonts w:ascii="arial" w:eastAsia="arial" w:hAnsi="arial" w:cs="arial"/>
            <w:b w:val="0"/>
            <w:i/>
            <w:strike w:val="0"/>
            <w:noProof w:val="0"/>
            <w:color w:val="0077CC"/>
            <w:position w:val="0"/>
            <w:sz w:val="18"/>
            <w:u w:val="single"/>
            <w:vertAlign w:val="baseline"/>
          </w:rPr>
          <w:t>Koral Indus., Inc. v. Sec.-Conn. Life Ins. Co.</w:t>
        </w:r>
      </w:hyperlink>
      <w:hyperlink r:id="rId90" w:history="1">
        <w:r>
          <w:rPr>
            <w:rFonts w:ascii="arial" w:eastAsia="arial" w:hAnsi="arial" w:cs="arial"/>
            <w:b w:val="0"/>
            <w:i/>
            <w:strike w:val="0"/>
            <w:noProof w:val="0"/>
            <w:color w:val="0077CC"/>
            <w:position w:val="0"/>
            <w:sz w:val="18"/>
            <w:u w:val="single"/>
            <w:vertAlign w:val="baseline"/>
          </w:rPr>
          <w:t>, 788 S.W.2d 136, 146 (Tex. App. Dallas)</w:t>
        </w:r>
      </w:hyperlink>
      <w:r>
        <w:rPr>
          <w:rFonts w:ascii="arial" w:eastAsia="arial" w:hAnsi="arial" w:cs="arial"/>
          <w:b w:val="0"/>
          <w:i w:val="0"/>
          <w:strike w:val="0"/>
          <w:noProof w:val="0"/>
          <w:color w:val="000000"/>
          <w:position w:val="0"/>
          <w:sz w:val="18"/>
          <w:u w:val="none"/>
          <w:vertAlign w:val="baseline"/>
        </w:rPr>
        <w:t xml:space="preserve"> ("[A] jury finding that the defrauded party, by the exercise of reasonable diligence, should have known of the false representations is immaterial."), </w:t>
      </w:r>
      <w:r>
        <w:rPr>
          <w:rFonts w:ascii="arial" w:eastAsia="arial" w:hAnsi="arial" w:cs="arial"/>
          <w:b w:val="0"/>
          <w:i w:val="0"/>
          <w:strike w:val="0"/>
          <w:noProof w:val="0"/>
          <w:color w:val="000000"/>
          <w:position w:val="0"/>
          <w:sz w:val="18"/>
          <w:u w:val="single"/>
          <w:vertAlign w:val="baseline"/>
        </w:rPr>
        <w:t>application for writ of error denied</w:t>
      </w:r>
      <w:r>
        <w:rPr>
          <w:rFonts w:ascii="arial" w:eastAsia="arial" w:hAnsi="arial" w:cs="arial"/>
          <w:b w:val="0"/>
          <w:i w:val="0"/>
          <w:strike w:val="0"/>
          <w:noProof w:val="0"/>
          <w:color w:val="000000"/>
          <w:position w:val="0"/>
          <w:sz w:val="18"/>
          <w:u w:val="none"/>
          <w:vertAlign w:val="baseline"/>
        </w:rPr>
        <w:t xml:space="preserve">, </w:t>
      </w:r>
      <w:bookmarkStart w:id="1490" w:name="Bookmark_I5HFV1WP28T4JD0030000400"/>
      <w:bookmarkEnd w:id="1490"/>
      <w:hyperlink r:id="rId91" w:history="1">
        <w:r>
          <w:rPr>
            <w:rFonts w:ascii="arial" w:eastAsia="arial" w:hAnsi="arial" w:cs="arial"/>
            <w:b w:val="0"/>
            <w:i/>
            <w:strike w:val="0"/>
            <w:noProof w:val="0"/>
            <w:color w:val="0077CC"/>
            <w:position w:val="0"/>
            <w:sz w:val="18"/>
            <w:u w:val="single"/>
            <w:vertAlign w:val="baseline"/>
          </w:rPr>
          <w:t>802 S.W.2d 650 (Tex. 1990)</w:t>
        </w:r>
      </w:hyperlink>
      <w:r>
        <w:rPr>
          <w:rFonts w:ascii="arial" w:eastAsia="arial" w:hAnsi="arial" w:cs="arial"/>
          <w:b w:val="0"/>
          <w:i w:val="0"/>
          <w:strike w:val="0"/>
          <w:noProof w:val="0"/>
          <w:color w:val="000000"/>
          <w:position w:val="0"/>
          <w:sz w:val="18"/>
          <w:u w:val="none"/>
          <w:vertAlign w:val="baseline"/>
        </w:rPr>
        <w:t xml:space="preserve"> (per curiam). We do not resolve this question because our conclusions would be the same as to either "justifiable" or "reasonable" reliance, and we use the two words interchangeably.</w:t>
      </w:r>
    </w:p>
  </w:footnote>
  <w:footnote w:id="9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1507" w:name="Bookmark_fnpara_103"/>
      <w:bookmarkEnd w:id="1507"/>
      <w:bookmarkStart w:id="1508" w:name="Bookmark_LNHNREFclscc45"/>
      <w:bookmarkEnd w:id="1508"/>
      <w:hyperlink r:id="rId92" w:history="1">
        <w:r>
          <w:rPr>
            <w:rFonts w:ascii="arial" w:eastAsia="arial" w:hAnsi="arial" w:cs="arial"/>
            <w:b/>
            <w:i/>
            <w:strike w:val="0"/>
            <w:noProof w:val="0"/>
            <w:color w:val="0077CC"/>
            <w:position w:val="0"/>
            <w:sz w:val="18"/>
            <w:u w:val="single"/>
            <w:vertAlign w:val="baseline"/>
          </w:rPr>
          <w:t>HN45</w:t>
        </w:r>
      </w:hyperlink>
      <w:r>
        <w:rPr>
          <w:rFonts w:ascii="arial" w:eastAsia="arial" w:hAnsi="arial" w:cs="arial"/>
          <w:b w:val="0"/>
          <w:i w:val="0"/>
          <w:strike w:val="0"/>
          <w:noProof w:val="0"/>
          <w:color w:val="000000"/>
          <w:position w:val="0"/>
          <w:sz w:val="18"/>
          <w:u w:val="none"/>
          <w:vertAlign w:val="baseline"/>
        </w:rPr>
        <w:t>[</w:t>
      </w:r>
      <w:hyperlink w:anchor="Bookmark_clscc45" w:history="1">
        <w:r>
          <w:pict>
            <v:shape id="_x0000_i1214" type="#_x0000_t75" style="width:10.5pt;height:10.5pt">
              <v:imagedata r:id="rId65" o:title=""/>
            </v:shape>
          </w:pict>
        </w:r>
      </w:hyperlink>
      <w:r>
        <w:rPr>
          <w:rFonts w:ascii="arial" w:eastAsia="arial" w:hAnsi="arial" w:cs="arial"/>
          <w:b w:val="0"/>
          <w:i w:val="0"/>
          <w:strike w:val="0"/>
          <w:noProof w:val="0"/>
          <w:color w:val="000000"/>
          <w:position w:val="0"/>
          <w:sz w:val="18"/>
          <w:u w:val="none"/>
          <w:vertAlign w:val="baseline"/>
        </w:rPr>
        <w:t xml:space="preserve">] </w:t>
      </w:r>
      <w:hyperlink r:id="rId93"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applies to negligent misrepresentation, which is in the nature of "mistake." </w:t>
      </w:r>
      <w:r>
        <w:rPr>
          <w:rFonts w:ascii="arial" w:eastAsia="arial" w:hAnsi="arial" w:cs="arial"/>
          <w:b w:val="0"/>
          <w:i w:val="0"/>
          <w:strike w:val="0"/>
          <w:noProof w:val="0"/>
          <w:color w:val="000000"/>
          <w:position w:val="0"/>
          <w:sz w:val="18"/>
          <w:u w:val="single"/>
          <w:vertAlign w:val="baseline"/>
        </w:rPr>
        <w:t xml:space="preserve">See </w:t>
      </w:r>
      <w:bookmarkStart w:id="1509" w:name="Bookmark_I5HFV1WP2D6NWB0010000400"/>
      <w:bookmarkEnd w:id="1509"/>
      <w:hyperlink r:id="rId94" w:history="1">
        <w:r>
          <w:rPr>
            <w:rFonts w:ascii="arial" w:eastAsia="arial" w:hAnsi="arial" w:cs="arial"/>
            <w:b w:val="0"/>
            <w:i/>
            <w:strike w:val="0"/>
            <w:noProof w:val="0"/>
            <w:color w:val="0077CC"/>
            <w:position w:val="0"/>
            <w:sz w:val="18"/>
            <w:u w:val="single"/>
            <w:vertAlign w:val="baseline"/>
          </w:rPr>
          <w:t>Aetna Cas. &amp; Sur. Co. v. Aniero Concrete Co.</w:t>
        </w:r>
      </w:hyperlink>
      <w:hyperlink r:id="rId94" w:history="1">
        <w:r>
          <w:rPr>
            <w:rFonts w:ascii="arial" w:eastAsia="arial" w:hAnsi="arial" w:cs="arial"/>
            <w:b w:val="0"/>
            <w:i/>
            <w:strike w:val="0"/>
            <w:noProof w:val="0"/>
            <w:color w:val="0077CC"/>
            <w:position w:val="0"/>
            <w:sz w:val="18"/>
            <w:u w:val="single"/>
            <w:vertAlign w:val="baseline"/>
          </w:rPr>
          <w:t>, 404 F.3d 566 (2d Cir. 2005)</w:t>
        </w:r>
      </w:hyperlink>
      <w:r>
        <w:rPr>
          <w:rFonts w:ascii="arial" w:eastAsia="arial" w:hAnsi="arial" w:cs="arial"/>
          <w:b w:val="0"/>
          <w:i w:val="0"/>
          <w:strike w:val="0"/>
          <w:noProof w:val="0"/>
          <w:color w:val="000000"/>
          <w:position w:val="0"/>
          <w:sz w:val="18"/>
          <w:u w:val="none"/>
          <w:vertAlign w:val="baseline"/>
        </w:rPr>
        <w:t xml:space="preserve"> (incorporating District Court opinion, </w:t>
      </w:r>
      <w:bookmarkStart w:id="1510" w:name="Bookmark_I5HFV1WP2D6NWB0030000400"/>
      <w:bookmarkEnd w:id="1510"/>
      <w:hyperlink r:id="rId94" w:history="1">
        <w:r>
          <w:rPr>
            <w:rFonts w:ascii="arial" w:eastAsia="arial" w:hAnsi="arial" w:cs="arial"/>
            <w:b w:val="0"/>
            <w:i/>
            <w:strike w:val="0"/>
            <w:noProof w:val="0"/>
            <w:color w:val="0077CC"/>
            <w:position w:val="0"/>
            <w:sz w:val="18"/>
            <w:u w:val="single"/>
            <w:vertAlign w:val="baseline"/>
          </w:rPr>
          <w:t>404 F.3d at 583 n.14 (S.D.N.Y. 1998))</w:t>
        </w:r>
      </w:hyperlink>
      <w:r>
        <w:rPr>
          <w:rFonts w:ascii="arial" w:eastAsia="arial" w:hAnsi="arial" w:cs="arial"/>
          <w:b w:val="0"/>
          <w:i w:val="0"/>
          <w:strike w:val="0"/>
          <w:noProof w:val="0"/>
          <w:color w:val="000000"/>
          <w:position w:val="0"/>
          <w:sz w:val="18"/>
          <w:u w:val="none"/>
          <w:vertAlign w:val="baseline"/>
        </w:rPr>
        <w:t>.</w:t>
      </w:r>
    </w:p>
  </w:footnote>
  <w:footnote w:id="9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1524" w:name="Bookmark_fnpara_104"/>
      <w:bookmarkEnd w:id="1524"/>
      <w:bookmarkStart w:id="1525" w:name="Bookmark_I5HFV1WP28T4JF0030000400"/>
      <w:bookmarkEnd w:id="1525"/>
      <w:r>
        <w:rPr>
          <w:rFonts w:ascii="arial" w:eastAsia="arial" w:hAnsi="arial" w:cs="arial"/>
          <w:b w:val="0"/>
          <w:i w:val="0"/>
          <w:strike w:val="0"/>
          <w:noProof w:val="0"/>
          <w:color w:val="000000"/>
          <w:position w:val="0"/>
          <w:sz w:val="18"/>
          <w:u w:val="single"/>
          <w:vertAlign w:val="baseline"/>
        </w:rPr>
        <w:t>Wilson</w:t>
      </w:r>
      <w:r>
        <w:rPr>
          <w:rFonts w:ascii="arial" w:eastAsia="arial" w:hAnsi="arial" w:cs="arial"/>
          <w:b w:val="0"/>
          <w:i w:val="0"/>
          <w:strike w:val="0"/>
          <w:noProof w:val="0"/>
          <w:color w:val="000000"/>
          <w:position w:val="0"/>
          <w:sz w:val="18"/>
          <w:u w:val="none"/>
          <w:vertAlign w:val="baseline"/>
        </w:rPr>
        <w:t xml:space="preserve"> does not contain an exposition of the facts. It appears that the case involved the defendant's mishandling of the plaintiff's request for a loan modification. Without ultimately resolving the question, the court stated, "whether a lender owes a duty of care to a borrower depends on a balancing of several factors, including the extent to which the transaction was intended to affect the plaintiff, the foreseeability of harm, plaintiff's injury, the connection between the injury and defendant's conduct, moral blame attaching to defendant's conduct, and the policy of preventing future harm." </w:t>
      </w:r>
      <w:bookmarkStart w:id="1526" w:name="Bookmark_I5HFV1WP28T4JF0020000400"/>
      <w:bookmarkEnd w:id="1526"/>
      <w:hyperlink r:id="rId95" w:history="1">
        <w:r>
          <w:rPr>
            <w:rFonts w:ascii="arial" w:eastAsia="arial" w:hAnsi="arial" w:cs="arial"/>
            <w:b w:val="0"/>
            <w:i/>
            <w:strike w:val="0"/>
            <w:noProof w:val="0"/>
            <w:color w:val="0077CC"/>
            <w:position w:val="0"/>
            <w:sz w:val="18"/>
            <w:u w:val="single"/>
            <w:vertAlign w:val="baseline"/>
          </w:rPr>
          <w:t>2013 WL 1310589, at *5, 2013 U.S. Dist. LEXIS 46126, at *15</w:t>
        </w:r>
      </w:hyperlink>
      <w:r>
        <w:rPr>
          <w:rFonts w:ascii="arial" w:eastAsia="arial" w:hAnsi="arial" w:cs="arial"/>
          <w:b w:val="0"/>
          <w:i w:val="0"/>
          <w:strike w:val="0"/>
          <w:noProof w:val="0"/>
          <w:color w:val="000000"/>
          <w:position w:val="0"/>
          <w:sz w:val="18"/>
          <w:u w:val="none"/>
          <w:vertAlign w:val="baseline"/>
        </w:rPr>
        <w:t>.</w:t>
      </w:r>
    </w:p>
  </w:footnote>
  <w:footnote w:id="10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1530" w:name="Bookmark_fnpara_105"/>
      <w:bookmarkEnd w:id="1530"/>
      <w:r>
        <w:rPr>
          <w:rFonts w:ascii="arial" w:eastAsia="arial" w:hAnsi="arial" w:cs="arial"/>
          <w:b w:val="0"/>
          <w:i w:val="0"/>
          <w:strike w:val="0"/>
          <w:noProof w:val="0"/>
          <w:color w:val="000000"/>
          <w:position w:val="0"/>
          <w:sz w:val="18"/>
          <w:u w:val="none"/>
          <w:vertAlign w:val="baseline"/>
        </w:rPr>
        <w:t xml:space="preserve">Securities Exchange Act of 1934 ("Exchange Act") § 10(b), </w:t>
      </w:r>
      <w:r>
        <w:rPr>
          <w:rFonts w:ascii="arial" w:eastAsia="arial" w:hAnsi="arial" w:cs="arial"/>
          <w:b/>
          <w:i/>
          <w:strike w:val="0"/>
          <w:noProof w:val="0"/>
          <w:color w:val="000000"/>
          <w:position w:val="0"/>
          <w:sz w:val="18"/>
          <w:u w:val="none"/>
          <w:vertAlign w:val="baseline"/>
        </w:rPr>
        <w:t>15 U.S.C. § 78j(b) (2012)</w:t>
      </w:r>
      <w:r>
        <w:rPr>
          <w:rFonts w:ascii="arial" w:eastAsia="arial" w:hAnsi="arial" w:cs="arial"/>
          <w:b w:val="0"/>
          <w:i w:val="0"/>
          <w:strike w:val="0"/>
          <w:noProof w:val="0"/>
          <w:color w:val="000000"/>
          <w:position w:val="0"/>
          <w:sz w:val="18"/>
          <w:u w:val="none"/>
          <w:vertAlign w:val="baseline"/>
        </w:rPr>
        <w:t>.</w:t>
      </w:r>
    </w:p>
  </w:footnote>
  <w:footnote w:id="10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1531" w:name="Bookmark_fnpara_106"/>
      <w:bookmarkEnd w:id="1531"/>
      <w:hyperlink r:id="rId28" w:history="1">
        <w:r>
          <w:rPr>
            <w:rFonts w:ascii="arial" w:eastAsia="arial" w:hAnsi="arial" w:cs="arial"/>
            <w:b w:val="0"/>
            <w:i/>
            <w:strike w:val="0"/>
            <w:noProof w:val="0"/>
            <w:color w:val="0077CC"/>
            <w:position w:val="0"/>
            <w:sz w:val="18"/>
            <w:u w:val="single"/>
            <w:vertAlign w:val="baseline"/>
          </w:rPr>
          <w:t>17 C.F.R. § 240.10b-5 (2014)</w:t>
        </w:r>
      </w:hyperlink>
      <w:r>
        <w:rPr>
          <w:rFonts w:ascii="arial" w:eastAsia="arial" w:hAnsi="arial" w:cs="arial"/>
          <w:b w:val="0"/>
          <w:i w:val="0"/>
          <w:strike w:val="0"/>
          <w:noProof w:val="0"/>
          <w:color w:val="000000"/>
          <w:position w:val="0"/>
          <w:sz w:val="18"/>
          <w:u w:val="none"/>
          <w:vertAlign w:val="baseline"/>
        </w:rPr>
        <w:t>.</w:t>
      </w:r>
    </w:p>
  </w:footnote>
  <w:footnote w:id="10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1545" w:name="Bookmark_fnpara_107"/>
      <w:bookmarkEnd w:id="1545"/>
      <w:r>
        <w:rPr>
          <w:rFonts w:ascii="arial" w:eastAsia="arial" w:hAnsi="arial" w:cs="arial"/>
          <w:b w:val="0"/>
          <w:i w:val="0"/>
          <w:strike w:val="0"/>
          <w:noProof w:val="0"/>
          <w:color w:val="000000"/>
          <w:position w:val="0"/>
          <w:sz w:val="18"/>
          <w:u w:val="none"/>
          <w:vertAlign w:val="baseline"/>
        </w:rPr>
        <w:t>A plaintiff who sold or bought a security (or the SEC) may certainly sue on the theory that suppression or inflation of an interest payment either suppressed or inflated the underlying security's price.</w:t>
      </w:r>
    </w:p>
  </w:footnote>
  <w:footnote w:id="10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1557" w:name="Bookmark_fnpara_108"/>
      <w:bookmarkEnd w:id="1557"/>
      <w:hyperlink r:id="rId96" w:history="1">
        <w:r>
          <w:rPr>
            <w:rFonts w:ascii="arial" w:eastAsia="arial" w:hAnsi="arial" w:cs="arial"/>
            <w:b w:val="0"/>
            <w:i/>
            <w:strike w:val="0"/>
            <w:noProof w:val="0"/>
            <w:color w:val="0077CC"/>
            <w:position w:val="0"/>
            <w:sz w:val="18"/>
            <w:u w:val="single"/>
            <w:vertAlign w:val="baseline"/>
          </w:rPr>
          <w:t>Cal. Corp. Code §§ 25400-01</w:t>
        </w:r>
      </w:hyperlink>
      <w:r>
        <w:rPr>
          <w:rFonts w:ascii="arial" w:eastAsia="arial" w:hAnsi="arial" w:cs="arial"/>
          <w:b w:val="0"/>
          <w:i w:val="0"/>
          <w:strike w:val="0"/>
          <w:noProof w:val="0"/>
          <w:color w:val="000000"/>
          <w:position w:val="0"/>
          <w:sz w:val="18"/>
          <w:u w:val="none"/>
          <w:vertAlign w:val="baseline"/>
        </w:rPr>
        <w:t xml:space="preserve">, </w:t>
      </w:r>
      <w:hyperlink r:id="rId97" w:history="1">
        <w:r>
          <w:rPr>
            <w:rFonts w:ascii="arial" w:eastAsia="arial" w:hAnsi="arial" w:cs="arial"/>
            <w:b w:val="0"/>
            <w:i/>
            <w:strike w:val="0"/>
            <w:noProof w:val="0"/>
            <w:color w:val="0077CC"/>
            <w:position w:val="0"/>
            <w:sz w:val="18"/>
            <w:u w:val="single"/>
            <w:vertAlign w:val="baseline"/>
          </w:rPr>
          <w:t>25504</w:t>
        </w:r>
      </w:hyperlink>
      <w:r>
        <w:rPr>
          <w:rFonts w:ascii="arial" w:eastAsia="arial" w:hAnsi="arial" w:cs="arial"/>
          <w:b w:val="0"/>
          <w:i w:val="0"/>
          <w:strike w:val="0"/>
          <w:noProof w:val="0"/>
          <w:color w:val="000000"/>
          <w:position w:val="0"/>
          <w:sz w:val="18"/>
          <w:u w:val="none"/>
          <w:vertAlign w:val="baseline"/>
        </w:rPr>
        <w:t xml:space="preserve"> (West 2006).</w:t>
      </w:r>
    </w:p>
  </w:footnote>
  <w:footnote w:id="10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1559" w:name="Bookmark_fnpara_109"/>
      <w:bookmarkEnd w:id="1559"/>
      <w:r>
        <w:rPr>
          <w:rFonts w:ascii="arial" w:eastAsia="arial" w:hAnsi="arial" w:cs="arial"/>
          <w:b w:val="0"/>
          <w:i w:val="0"/>
          <w:strike w:val="0"/>
          <w:noProof w:val="0"/>
          <w:color w:val="000000"/>
          <w:position w:val="0"/>
          <w:sz w:val="18"/>
          <w:u w:val="none"/>
          <w:vertAlign w:val="baseline"/>
        </w:rPr>
        <w:t xml:space="preserve">In light of our jurisdictional conclusions,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95, we do not reach the question of whether plaintiffs have adequately alleged that the BBA committed fraud (either directly or on an aiding and abetting theory) by publishing LIBORs that integrated the panel banks' false submissions.</w:t>
      </w:r>
    </w:p>
  </w:footnote>
  <w:footnote w:id="10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1625" w:name="Bookmark_fnpara_110"/>
      <w:bookmarkEnd w:id="1625"/>
      <w:r>
        <w:rPr>
          <w:rFonts w:ascii="arial" w:eastAsia="arial" w:hAnsi="arial" w:cs="arial"/>
          <w:b w:val="0"/>
          <w:i w:val="0"/>
          <w:strike w:val="0"/>
          <w:noProof w:val="0"/>
          <w:color w:val="000000"/>
          <w:position w:val="0"/>
          <w:sz w:val="18"/>
          <w:u w:val="none"/>
          <w:vertAlign w:val="baseline"/>
        </w:rPr>
        <w:t xml:space="preserve">As a practical matter, plaintiffs' tortious interference claims add little value to this litigation. </w:t>
      </w:r>
      <w:bookmarkStart w:id="1626" w:name="Bookmark_I5HFV1WR28T4JM0030000400"/>
      <w:bookmarkEnd w:id="1626"/>
      <w:r>
        <w:rPr>
          <w:rFonts w:ascii="arial" w:eastAsia="arial" w:hAnsi="arial" w:cs="arial"/>
          <w:b w:val="0"/>
          <w:i w:val="0"/>
          <w:strike w:val="0"/>
          <w:noProof w:val="0"/>
          <w:color w:val="000000"/>
          <w:position w:val="0"/>
          <w:sz w:val="18"/>
          <w:u w:val="none"/>
          <w:vertAlign w:val="baseline"/>
        </w:rPr>
        <w:t xml:space="preserve">Because plaintiffs cannot prove tortious interference against one entity without proving a breach of contract claim against another entity, it is unlikely that the tortious interference claims will result in greater damages. Tortious interference is most valuable when a plaintiff's counterparty is judgment-proof or otherwise unsuable, unlikely scenarios here. Punitive damages are available (at least in some states), but are disfavored for the same reason that punitive damages are unavailable in contract. "So long as the party subject to the breach is compensated to the extent of his loss, there is no reason to penalize the breaching party for refusing to perform his contractual obligations." </w:t>
      </w:r>
      <w:bookmarkStart w:id="1627" w:name="Bookmark_I5HFV1WR28T4JM0020000400"/>
      <w:bookmarkEnd w:id="1627"/>
      <w:hyperlink r:id="rId98" w:history="1">
        <w:r>
          <w:rPr>
            <w:rFonts w:ascii="arial" w:eastAsia="arial" w:hAnsi="arial" w:cs="arial"/>
            <w:b w:val="0"/>
            <w:i/>
            <w:strike w:val="0"/>
            <w:noProof w:val="0"/>
            <w:color w:val="0077CC"/>
            <w:position w:val="0"/>
            <w:sz w:val="18"/>
            <w:u w:val="single"/>
            <w:vertAlign w:val="baseline"/>
          </w:rPr>
          <w:t>Dependahl v. Falstaff Brewing Corp.</w:t>
        </w:r>
      </w:hyperlink>
      <w:hyperlink r:id="rId98" w:history="1">
        <w:r>
          <w:rPr>
            <w:rFonts w:ascii="arial" w:eastAsia="arial" w:hAnsi="arial" w:cs="arial"/>
            <w:b w:val="0"/>
            <w:i/>
            <w:strike w:val="0"/>
            <w:noProof w:val="0"/>
            <w:color w:val="0077CC"/>
            <w:position w:val="0"/>
            <w:sz w:val="18"/>
            <w:u w:val="single"/>
            <w:vertAlign w:val="baseline"/>
          </w:rPr>
          <w:t>, 653 F.2d 1208, 1217 (8th Cir. 1981)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but cf. </w:t>
      </w:r>
      <w:bookmarkStart w:id="1628" w:name="Bookmark_I5HFV1WR28T4JM0040000400"/>
      <w:bookmarkEnd w:id="1628"/>
      <w:hyperlink r:id="rId99" w:history="1">
        <w:r>
          <w:rPr>
            <w:rFonts w:ascii="arial" w:eastAsia="arial" w:hAnsi="arial" w:cs="arial"/>
            <w:b w:val="0"/>
            <w:i/>
            <w:strike w:val="0"/>
            <w:noProof w:val="0"/>
            <w:color w:val="0077CC"/>
            <w:position w:val="0"/>
            <w:sz w:val="18"/>
            <w:u w:val="single"/>
            <w:vertAlign w:val="baseline"/>
          </w:rPr>
          <w:t>Cervecería Modelo, S.A. de C.V. v. USPA Accessories LLC</w:t>
        </w:r>
      </w:hyperlink>
      <w:hyperlink r:id="rId99" w:history="1">
        <w:r>
          <w:rPr>
            <w:rFonts w:ascii="arial" w:eastAsia="arial" w:hAnsi="arial" w:cs="arial"/>
            <w:b w:val="0"/>
            <w:i/>
            <w:strike w:val="0"/>
            <w:noProof w:val="0"/>
            <w:color w:val="0077CC"/>
            <w:position w:val="0"/>
            <w:sz w:val="18"/>
            <w:u w:val="single"/>
            <w:vertAlign w:val="baseline"/>
          </w:rPr>
          <w:t>, No. 07-cv-7998 (HB), 2008 WL 1710910, at *7, 2008 U.S. Dist. LEXIS 28999, at *20 (S.D.N.Y. Apr. 10, 2008)</w:t>
        </w:r>
      </w:hyperlink>
      <w:r>
        <w:rPr>
          <w:rFonts w:ascii="arial" w:eastAsia="arial" w:hAnsi="arial" w:cs="arial"/>
          <w:b w:val="0"/>
          <w:i w:val="0"/>
          <w:strike w:val="0"/>
          <w:noProof w:val="0"/>
          <w:color w:val="000000"/>
          <w:position w:val="0"/>
          <w:sz w:val="18"/>
          <w:u w:val="none"/>
          <w:vertAlign w:val="baseline"/>
        </w:rPr>
        <w:t xml:space="preserve"> (suggesting that New York law permits punitive damages when "tortious interference with contract was part of</w:t>
      </w:r>
      <w:r>
        <w:rPr>
          <w:rFonts w:ascii="arial" w:eastAsia="arial" w:hAnsi="arial" w:cs="arial"/>
          <w:b/>
          <w:i w:val="0"/>
          <w:strike w:val="0"/>
          <w:noProof w:val="0"/>
          <w:color w:val="000000"/>
          <w:position w:val="0"/>
          <w:sz w:val="18"/>
          <w:u w:val="none"/>
          <w:vertAlign w:val="baseline"/>
        </w:rPr>
        <w:t> [*290] </w:t>
      </w:r>
      <w:r>
        <w:rPr>
          <w:rFonts w:ascii="arial" w:eastAsia="arial" w:hAnsi="arial" w:cs="arial"/>
          <w:b w:val="0"/>
          <w:i w:val="0"/>
          <w:strike w:val="0"/>
          <w:noProof w:val="0"/>
          <w:color w:val="000000"/>
          <w:position w:val="0"/>
          <w:sz w:val="18"/>
          <w:u w:val="none"/>
          <w:vertAlign w:val="baseline"/>
        </w:rPr>
        <w:t xml:space="preserve"> a practice directed at the public generally").</w:t>
      </w:r>
    </w:p>
  </w:footnote>
  <w:footnote w:id="10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1859" w:name="Bookmark_fnpara_111"/>
      <w:bookmarkEnd w:id="1859"/>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Blue Shield</w:t>
      </w:r>
      <w:r>
        <w:rPr>
          <w:rFonts w:ascii="arial" w:eastAsia="arial" w:hAnsi="arial" w:cs="arial"/>
          <w:b w:val="0"/>
          <w:i w:val="0"/>
          <w:strike w:val="0"/>
          <w:noProof w:val="0"/>
          <w:color w:val="000000"/>
          <w:position w:val="0"/>
          <w:sz w:val="18"/>
          <w:u w:val="none"/>
          <w:vertAlign w:val="baseline"/>
        </w:rPr>
        <w:t xml:space="preserve">, for example, Blue Shield of Virginia covered patients' psychological services but (allegedly because of a conspiracy with psychiatrists) refused to reimburse patients for services that psychologists rendered and billed. The plaintiff, an insured of Blue Shield, wished to be reimbursed for her sessions with a psychologist. The plaintiff's inability to receive reimbursements was an immediate consequence of Blue Shield's boycott. </w:t>
      </w:r>
      <w:bookmarkStart w:id="1860" w:name="Bookmark_I3775GMVXG100097FWX00048"/>
      <w:bookmarkEnd w:id="1860"/>
      <w:bookmarkStart w:id="1861" w:name="Bookmark_I5HFV1WR2N1R3K0040000400"/>
      <w:bookmarkEnd w:id="1861"/>
      <w:r>
        <w:rPr>
          <w:rFonts w:ascii="arial" w:eastAsia="arial" w:hAnsi="arial" w:cs="arial"/>
          <w:b w:val="0"/>
          <w:i w:val="0"/>
          <w:strike w:val="0"/>
          <w:noProof w:val="0"/>
          <w:color w:val="000000"/>
          <w:position w:val="0"/>
          <w:sz w:val="18"/>
          <w:u w:val="none"/>
          <w:vertAlign w:val="baseline"/>
        </w:rPr>
        <w:t>No other cause intervened, and the harm plaintiff suffered was "integral" to the conspiracy even though it was not the conspiracy's alleged purpose.</w:t>
      </w:r>
    </w:p>
    <w:p>
      <w:pPr>
        <w:keepNext w:val="0"/>
        <w:widowControl w:val="0"/>
        <w:spacing w:before="200" w:after="0" w:line="240" w:lineRule="atLeast"/>
        <w:ind w:left="0" w:right="0" w:firstLine="0"/>
        <w:jc w:val="both"/>
      </w:pPr>
      <w:bookmarkStart w:id="1862" w:name="Bookmark_fnpara_112"/>
      <w:bookmarkEnd w:id="1862"/>
      <w:bookmarkStart w:id="1863" w:name="Bookmark_I5HFV1WR2N1R3K0040000400_2"/>
      <w:bookmarkEnd w:id="1863"/>
      <w:bookmarkStart w:id="1864" w:name="Bookmark_I5HFV1WR2N1R3K0030000400"/>
      <w:bookmarkEnd w:id="1864"/>
      <w:hyperlink r:id="rId100" w:history="1">
        <w:r>
          <w:rPr>
            <w:rFonts w:ascii="arial" w:eastAsia="arial" w:hAnsi="arial" w:cs="arial"/>
            <w:b w:val="0"/>
            <w:i/>
            <w:strike w:val="0"/>
            <w:color w:val="0077CC"/>
            <w:sz w:val="18"/>
            <w:u w:val="single"/>
            <w:vertAlign w:val="baseline"/>
          </w:rPr>
          <w:t>Blue Shield</w:t>
        </w:r>
      </w:hyperlink>
      <w:bookmarkStart w:id="1865" w:name="Bookmark_I5HFV1WR2N1R3M0010000400"/>
      <w:bookmarkEnd w:id="1865"/>
      <w:r>
        <w:rPr>
          <w:rFonts w:ascii="arial" w:eastAsia="arial" w:hAnsi="arial" w:cs="arial"/>
          <w:b w:val="0"/>
          <w:i w:val="0"/>
          <w:strike w:val="0"/>
          <w:noProof w:val="0"/>
          <w:color w:val="000000"/>
          <w:position w:val="0"/>
          <w:sz w:val="18"/>
          <w:u w:val="none"/>
          <w:vertAlign w:val="baseline"/>
        </w:rPr>
        <w:t xml:space="preserve"> is distinguishable</w:t>
      </w:r>
      <w:r>
        <w:rPr>
          <w:rFonts w:ascii="arial" w:eastAsia="arial" w:hAnsi="arial" w:cs="arial"/>
          <w:b/>
          <w:i w:val="0"/>
          <w:strike w:val="0"/>
          <w:noProof w:val="0"/>
          <w:color w:val="000000"/>
          <w:position w:val="0"/>
          <w:sz w:val="18"/>
          <w:u w:val="none"/>
          <w:vertAlign w:val="baseline"/>
        </w:rPr>
        <w:t> [*320] </w:t>
      </w:r>
      <w:r>
        <w:rPr>
          <w:rFonts w:ascii="arial" w:eastAsia="arial" w:hAnsi="arial" w:cs="arial"/>
          <w:b w:val="0"/>
          <w:i w:val="0"/>
          <w:strike w:val="0"/>
          <w:noProof w:val="0"/>
          <w:color w:val="000000"/>
          <w:position w:val="0"/>
          <w:sz w:val="18"/>
          <w:u w:val="none"/>
          <w:vertAlign w:val="baseline"/>
        </w:rPr>
        <w:t xml:space="preserve"> from the LIBOR cases for another reason. Defendants in </w:t>
      </w:r>
      <w:r>
        <w:rPr>
          <w:rFonts w:ascii="arial" w:eastAsia="arial" w:hAnsi="arial" w:cs="arial"/>
          <w:b w:val="0"/>
          <w:i w:val="0"/>
          <w:strike w:val="0"/>
          <w:noProof w:val="0"/>
          <w:color w:val="000000"/>
          <w:position w:val="0"/>
          <w:sz w:val="18"/>
          <w:u w:val="single"/>
          <w:vertAlign w:val="baseline"/>
        </w:rPr>
        <w:t>Blue Shield</w:t>
      </w:r>
      <w:r>
        <w:rPr>
          <w:rFonts w:ascii="arial" w:eastAsia="arial" w:hAnsi="arial" w:cs="arial"/>
          <w:b w:val="0"/>
          <w:i w:val="0"/>
          <w:strike w:val="0"/>
          <w:noProof w:val="0"/>
          <w:color w:val="000000"/>
          <w:position w:val="0"/>
          <w:sz w:val="18"/>
          <w:u w:val="none"/>
          <w:vertAlign w:val="baseline"/>
        </w:rPr>
        <w:t xml:space="preserve"> advanced the hypothetical that Blue Shield could have refused psychological reimbursements without a conspiracy, leaving plaintiff with the same injury as with a conspiracy.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866" w:name="Bookmark_I5HFV1WR2N1R3K0050000400"/>
      <w:bookmarkEnd w:id="1866"/>
      <w:hyperlink r:id="rId100" w:history="1">
        <w:r>
          <w:rPr>
            <w:rFonts w:ascii="arial" w:eastAsia="arial" w:hAnsi="arial" w:cs="arial"/>
            <w:b w:val="0"/>
            <w:i/>
            <w:strike w:val="0"/>
            <w:noProof w:val="0"/>
            <w:color w:val="0077CC"/>
            <w:position w:val="0"/>
            <w:sz w:val="18"/>
            <w:u w:val="single"/>
            <w:vertAlign w:val="baseline"/>
          </w:rPr>
          <w:t>457 U.S. at 480 n.16</w:t>
        </w:r>
      </w:hyperlink>
      <w:r>
        <w:rPr>
          <w:rFonts w:ascii="arial" w:eastAsia="arial" w:hAnsi="arial" w:cs="arial"/>
          <w:b w:val="0"/>
          <w:i w:val="0"/>
          <w:strike w:val="0"/>
          <w:noProof w:val="0"/>
          <w:color w:val="000000"/>
          <w:position w:val="0"/>
          <w:sz w:val="18"/>
          <w:u w:val="none"/>
          <w:vertAlign w:val="baseline"/>
        </w:rPr>
        <w:t xml:space="preserve">. This hypothetical, while theoretically possible, is unpersuasive because an insurer has no strong independent reason to prefer psychiatrists over psychologists absent a conspiracy with the psychiatrists. Even though conspiracy was not a strict logical predicate, conspiracy was the leading (or perhaps the only) practical reason for plaintiff's injury. By contrast, the panel banks had compelling independent motivations to manipulate LIBOR. It is not that independent manipulation could have </w:t>
      </w:r>
      <w:r>
        <w:rPr>
          <w:rFonts w:ascii="arial" w:eastAsia="arial" w:hAnsi="arial" w:cs="arial"/>
          <w:b w:val="0"/>
          <w:i w:val="0"/>
          <w:strike w:val="0"/>
          <w:noProof w:val="0"/>
          <w:color w:val="000000"/>
          <w:position w:val="0"/>
          <w:sz w:val="18"/>
          <w:u w:val="single"/>
          <w:vertAlign w:val="baseline"/>
        </w:rPr>
        <w:t>conceivably</w:t>
      </w:r>
      <w:r>
        <w:rPr>
          <w:rFonts w:ascii="arial" w:eastAsia="arial" w:hAnsi="arial" w:cs="arial"/>
          <w:b w:val="0"/>
          <w:i w:val="0"/>
          <w:strike w:val="0"/>
          <w:noProof w:val="0"/>
          <w:color w:val="000000"/>
          <w:position w:val="0"/>
          <w:sz w:val="18"/>
          <w:u w:val="none"/>
          <w:vertAlign w:val="baseline"/>
        </w:rPr>
        <w:t xml:space="preserve"> caused the same injuries that were allegedly caused in this instance by conspiracy, but that independent manipulation could have </w:t>
      </w:r>
      <w:r>
        <w:rPr>
          <w:rFonts w:ascii="arial" w:eastAsia="arial" w:hAnsi="arial" w:cs="arial"/>
          <w:b w:val="0"/>
          <w:i w:val="0"/>
          <w:strike w:val="0"/>
          <w:noProof w:val="0"/>
          <w:color w:val="000000"/>
          <w:position w:val="0"/>
          <w:sz w:val="18"/>
          <w:u w:val="single"/>
          <w:vertAlign w:val="baseline"/>
        </w:rPr>
        <w:t>easily, realistically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naturally</w:t>
      </w:r>
      <w:r>
        <w:rPr>
          <w:rFonts w:ascii="arial" w:eastAsia="arial" w:hAnsi="arial" w:cs="arial"/>
          <w:b w:val="0"/>
          <w:i w:val="0"/>
          <w:strike w:val="0"/>
          <w:noProof w:val="0"/>
          <w:color w:val="000000"/>
          <w:position w:val="0"/>
          <w:sz w:val="18"/>
          <w:u w:val="none"/>
          <w:vertAlign w:val="baseline"/>
        </w:rPr>
        <w:t xml:space="preserve"> caused the same injuries.</w:t>
      </w:r>
    </w:p>
  </w:footnote>
  <w:footnote w:id="10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1877" w:name="Bookmark_fnpara_113"/>
      <w:bookmarkEnd w:id="1877"/>
      <w:r>
        <w:rPr>
          <w:rFonts w:ascii="arial" w:eastAsia="arial" w:hAnsi="arial" w:cs="arial"/>
          <w:b w:val="0"/>
          <w:i w:val="0"/>
          <w:strike w:val="0"/>
          <w:noProof w:val="0"/>
          <w:color w:val="000000"/>
          <w:position w:val="0"/>
          <w:sz w:val="18"/>
          <w:u w:val="none"/>
          <w:vertAlign w:val="baseline"/>
        </w:rPr>
        <w:t xml:space="preserve">The complaints under consideration in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 xml:space="preserve"> focused on suppression of LIBOR, but the second half of this comment holds true for LIBOR inflation as well: if</w:t>
      </w:r>
      <w:r>
        <w:rPr>
          <w:rFonts w:ascii="arial" w:eastAsia="arial" w:hAnsi="arial" w:cs="arial"/>
          <w:b/>
          <w:i w:val="0"/>
          <w:strike w:val="0"/>
          <w:noProof w:val="0"/>
          <w:color w:val="000000"/>
          <w:position w:val="0"/>
          <w:sz w:val="18"/>
          <w:u w:val="none"/>
          <w:vertAlign w:val="baseline"/>
        </w:rPr>
        <w:t> [*322] </w:t>
      </w:r>
      <w:r>
        <w:rPr>
          <w:rFonts w:ascii="arial" w:eastAsia="arial" w:hAnsi="arial" w:cs="arial"/>
          <w:b w:val="0"/>
          <w:i w:val="0"/>
          <w:strike w:val="0"/>
          <w:noProof w:val="0"/>
          <w:color w:val="000000"/>
          <w:position w:val="0"/>
          <w:sz w:val="18"/>
          <w:u w:val="none"/>
          <w:vertAlign w:val="baseline"/>
        </w:rPr>
        <w:t xml:space="preserve"> any bank was a net borrower of floating-rate products, then that bank had an incentive to inflate its submissions.</w:t>
      </w:r>
    </w:p>
  </w:footnote>
  <w:footnote w:id="10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1887" w:name="Bookmark_fnpara_114"/>
      <w:bookmarkEnd w:id="1887"/>
      <w:r>
        <w:rPr>
          <w:rFonts w:ascii="arial" w:eastAsia="arial" w:hAnsi="arial" w:cs="arial"/>
          <w:b w:val="0"/>
          <w:i w:val="0"/>
          <w:strike w:val="0"/>
          <w:noProof w:val="0"/>
          <w:color w:val="000000"/>
          <w:position w:val="0"/>
          <w:sz w:val="18"/>
          <w:u w:val="single"/>
          <w:vertAlign w:val="baseline"/>
        </w:rPr>
        <w:t>FDIC, Freddie Mac</w:t>
      </w:r>
      <w:r>
        <w:rPr>
          <w:rFonts w:ascii="arial" w:eastAsia="arial" w:hAnsi="arial" w:cs="arial"/>
          <w:b w:val="0"/>
          <w:i w:val="0"/>
          <w:strike w:val="0"/>
          <w:noProof w:val="0"/>
          <w:color w:val="000000"/>
          <w:position w:val="0"/>
          <w:sz w:val="18"/>
          <w:u w:val="none"/>
          <w:vertAlign w:val="baseline"/>
        </w:rPr>
        <w:t xml:space="preserve">, and the two </w:t>
      </w:r>
      <w:r>
        <w:rPr>
          <w:rFonts w:ascii="arial" w:eastAsia="arial" w:hAnsi="arial" w:cs="arial"/>
          <w:b w:val="0"/>
          <w:i w:val="0"/>
          <w:strike w:val="0"/>
          <w:noProof w:val="0"/>
          <w:color w:val="000000"/>
          <w:position w:val="0"/>
          <w:sz w:val="18"/>
          <w:u w:val="single"/>
          <w:vertAlign w:val="baseline"/>
        </w:rPr>
        <w:t>Principal Cases</w:t>
      </w:r>
      <w:r>
        <w:rPr>
          <w:rFonts w:ascii="arial" w:eastAsia="arial" w:hAnsi="arial" w:cs="arial"/>
          <w:b w:val="0"/>
          <w:i w:val="0"/>
          <w:strike w:val="0"/>
          <w:noProof w:val="0"/>
          <w:color w:val="000000"/>
          <w:position w:val="0"/>
          <w:sz w:val="18"/>
          <w:u w:val="none"/>
          <w:vertAlign w:val="baseline"/>
        </w:rPr>
        <w:t>.</w:t>
      </w:r>
    </w:p>
  </w:footnote>
  <w:footnote w:id="10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1888" w:name="Bookmark_fnpara_115"/>
      <w:bookmarkEnd w:id="1888"/>
      <w:r>
        <w:rPr>
          <w:rFonts w:ascii="arial" w:eastAsia="arial" w:hAnsi="arial" w:cs="arial"/>
          <w:b w:val="0"/>
          <w:i w:val="0"/>
          <w:strike w:val="0"/>
          <w:noProof w:val="0"/>
          <w:color w:val="000000"/>
          <w:position w:val="0"/>
          <w:sz w:val="18"/>
          <w:u w:val="none"/>
          <w:vertAlign w:val="baseline"/>
        </w:rPr>
        <w:t xml:space="preserve">Sherman Act, </w:t>
      </w:r>
      <w:r>
        <w:rPr>
          <w:rFonts w:ascii="arial" w:eastAsia="arial" w:hAnsi="arial" w:cs="arial"/>
          <w:b/>
          <w:i/>
          <w:strike w:val="0"/>
          <w:noProof w:val="0"/>
          <w:color w:val="000000"/>
          <w:position w:val="0"/>
          <w:sz w:val="18"/>
          <w:u w:val="none"/>
          <w:vertAlign w:val="baseline"/>
        </w:rPr>
        <w:t>15 U.S.C. §§ 1-7 (2012)</w:t>
      </w:r>
      <w:r>
        <w:rPr>
          <w:rFonts w:ascii="arial" w:eastAsia="arial" w:hAnsi="arial" w:cs="arial"/>
          <w:b w:val="0"/>
          <w:i w:val="0"/>
          <w:strike w:val="0"/>
          <w:noProof w:val="0"/>
          <w:color w:val="000000"/>
          <w:position w:val="0"/>
          <w:sz w:val="18"/>
          <w:u w:val="none"/>
          <w:vertAlign w:val="baseline"/>
        </w:rPr>
        <w:t xml:space="preserve">; Clayton Act, </w:t>
      </w:r>
      <w:hyperlink r:id="rId11" w:history="1">
        <w:r>
          <w:rPr>
            <w:rFonts w:ascii="arial" w:eastAsia="arial" w:hAnsi="arial" w:cs="arial"/>
            <w:b w:val="0"/>
            <w:i/>
            <w:strike w:val="0"/>
            <w:noProof w:val="0"/>
            <w:color w:val="0077CC"/>
            <w:position w:val="0"/>
            <w:sz w:val="18"/>
            <w:u w:val="single"/>
            <w:vertAlign w:val="baseline"/>
          </w:rPr>
          <w:t>15 U.S.C. §§ 12-27</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29 U.S.C. §§ 52-53</w:t>
        </w:r>
      </w:hyperlink>
      <w:r>
        <w:rPr>
          <w:rFonts w:ascii="arial" w:eastAsia="arial" w:hAnsi="arial" w:cs="arial"/>
          <w:b w:val="0"/>
          <w:i w:val="0"/>
          <w:strike w:val="0"/>
          <w:noProof w:val="0"/>
          <w:color w:val="000000"/>
          <w:position w:val="0"/>
          <w:sz w:val="18"/>
          <w:u w:val="none"/>
          <w:vertAlign w:val="baseline"/>
        </w:rPr>
        <w:t>.</w:t>
      </w:r>
    </w:p>
  </w:footnote>
  <w:footnote w:id="1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bookmarkStart w:id="1890" w:name="Bookmark_fnpara_116"/>
      <w:bookmarkEnd w:id="1890"/>
      <w:r>
        <w:rPr>
          <w:rFonts w:ascii="arial" w:eastAsia="arial" w:hAnsi="arial" w:cs="arial"/>
          <w:b w:val="0"/>
          <w:i w:val="0"/>
          <w:strike w:val="0"/>
          <w:noProof w:val="0"/>
          <w:color w:val="000000"/>
          <w:position w:val="0"/>
          <w:sz w:val="18"/>
          <w:u w:val="single"/>
          <w:vertAlign w:val="baseline"/>
        </w:rPr>
        <w:t>Amabile, BATA</w:t>
      </w:r>
      <w:r>
        <w:rPr>
          <w:rFonts w:ascii="arial" w:eastAsia="arial" w:hAnsi="arial" w:cs="arial"/>
          <w:b w:val="0"/>
          <w:i w:val="0"/>
          <w:strike w:val="0"/>
          <w:noProof w:val="0"/>
          <w:color w:val="000000"/>
          <w:position w:val="0"/>
          <w:sz w:val="18"/>
          <w:u w:val="none"/>
          <w:vertAlign w:val="baseline"/>
        </w:rPr>
        <w:t xml:space="preserve">, the ten </w:t>
      </w:r>
      <w:r>
        <w:rPr>
          <w:rFonts w:ascii="arial" w:eastAsia="arial" w:hAnsi="arial" w:cs="arial"/>
          <w:b w:val="0"/>
          <w:i w:val="0"/>
          <w:strike w:val="0"/>
          <w:noProof w:val="0"/>
          <w:color w:val="000000"/>
          <w:position w:val="0"/>
          <w:sz w:val="18"/>
          <w:u w:val="single"/>
          <w:vertAlign w:val="baseline"/>
        </w:rPr>
        <w:t>California Consolidated Cases, Darby, Houston, NCUA, Philadelphia, Prudential</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Salix</w:t>
      </w:r>
      <w:r>
        <w:rPr>
          <w:rFonts w:ascii="arial" w:eastAsia="arial" w:hAnsi="arial" w:cs="arial"/>
          <w:b w:val="0"/>
          <w:i w:val="0"/>
          <w:strike w:val="0"/>
          <w:noProof w:val="0"/>
          <w:color w:val="000000"/>
          <w:position w:val="0"/>
          <w:sz w:val="18"/>
          <w:u w:val="none"/>
          <w:vertAlign w:val="baseline"/>
        </w:rPr>
        <w:t>.</w:t>
      </w:r>
    </w:p>
  </w:footnote>
  <w:footnote w:id="1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bookmarkStart w:id="1894" w:name="Bookmark_fnpara_117"/>
      <w:bookmarkEnd w:id="1894"/>
      <w:r>
        <w:rPr>
          <w:rFonts w:ascii="arial" w:eastAsia="arial" w:hAnsi="arial" w:cs="arial"/>
          <w:b w:val="0"/>
          <w:i w:val="0"/>
          <w:strike w:val="0"/>
          <w:noProof w:val="0"/>
          <w:color w:val="000000"/>
          <w:position w:val="0"/>
          <w:sz w:val="18"/>
          <w:u w:val="none"/>
          <w:vertAlign w:val="baseline"/>
        </w:rPr>
        <w:t>There is no suggestion that the major banks came to dominate these downstream markets for wrongful or anticompetitive reasons.</w:t>
      </w:r>
    </w:p>
  </w:footnote>
  <w:footnote w:id="1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bookmarkStart w:id="1897" w:name="Bookmark_fnpara_118"/>
      <w:bookmarkEnd w:id="1897"/>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Pl.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Mem. 8-11, 16-17; FDIC Am. Compl. ¶¶ 39-45; Principal Fin. Grp. Am. Compl. ¶¶ 152-55.</w:t>
      </w:r>
    </w:p>
  </w:footnote>
  <w:footnote w:id="1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bookmarkStart w:id="1899" w:name="Bookmark_fnpara_119"/>
      <w:bookmarkEnd w:id="1899"/>
      <w:r>
        <w:rPr>
          <w:rFonts w:ascii="arial" w:eastAsia="arial" w:hAnsi="arial" w:cs="arial"/>
          <w:b w:val="0"/>
          <w:i w:val="0"/>
          <w:strike w:val="0"/>
          <w:noProof w:val="0"/>
          <w:color w:val="000000"/>
          <w:position w:val="0"/>
          <w:sz w:val="18"/>
          <w:u w:val="none"/>
          <w:vertAlign w:val="baseline"/>
        </w:rPr>
        <w:t xml:space="preserve">For further discussion, see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114.</w:t>
      </w:r>
    </w:p>
  </w:footnote>
  <w:footnote w:id="1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bookmarkStart w:id="1906" w:name="Bookmark_fnpara_120"/>
      <w:bookmarkEnd w:id="1906"/>
      <w:r>
        <w:rPr>
          <w:rFonts w:ascii="arial" w:eastAsia="arial" w:hAnsi="arial" w:cs="arial"/>
          <w:b w:val="0"/>
          <w:i w:val="0"/>
          <w:strike w:val="0"/>
          <w:noProof w:val="0"/>
          <w:color w:val="000000"/>
          <w:position w:val="0"/>
          <w:sz w:val="18"/>
          <w:u w:val="none"/>
          <w:vertAlign w:val="baseline"/>
        </w:rPr>
        <w:t>It does not matter to this hypothetical whether the conspiracy operates in secret, or in the open, perhaps in the guise of a standard-setting process.</w:t>
      </w:r>
    </w:p>
  </w:footnote>
  <w:footnote w:id="1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bookmarkStart w:id="1911" w:name="Bookmark_fnpara_121"/>
      <w:bookmarkEnd w:id="1911"/>
      <w:r>
        <w:rPr>
          <w:rFonts w:ascii="arial" w:eastAsia="arial" w:hAnsi="arial" w:cs="arial"/>
          <w:b w:val="0"/>
          <w:i w:val="0"/>
          <w:strike w:val="0"/>
          <w:noProof w:val="0"/>
          <w:color w:val="000000"/>
          <w:position w:val="0"/>
          <w:sz w:val="18"/>
          <w:u w:val="single"/>
          <w:vertAlign w:val="baseline"/>
        </w:rPr>
        <w:t>FDIC</w:t>
      </w:r>
      <w:r>
        <w:rPr>
          <w:rFonts w:ascii="arial" w:eastAsia="arial" w:hAnsi="arial" w:cs="arial"/>
          <w:b w:val="0"/>
          <w:i w:val="0"/>
          <w:strike w:val="0"/>
          <w:noProof w:val="0"/>
          <w:color w:val="000000"/>
          <w:position w:val="0"/>
          <w:sz w:val="18"/>
          <w:u w:val="none"/>
          <w:vertAlign w:val="baseline"/>
        </w:rPr>
        <w:t xml:space="preserve"> and the two </w:t>
      </w:r>
      <w:r>
        <w:rPr>
          <w:rFonts w:ascii="arial" w:eastAsia="arial" w:hAnsi="arial" w:cs="arial"/>
          <w:b w:val="0"/>
          <w:i w:val="0"/>
          <w:strike w:val="0"/>
          <w:noProof w:val="0"/>
          <w:color w:val="000000"/>
          <w:position w:val="0"/>
          <w:sz w:val="18"/>
          <w:u w:val="single"/>
          <w:vertAlign w:val="baseline"/>
        </w:rPr>
        <w:t>Principal Cases</w:t>
      </w:r>
      <w:r>
        <w:rPr>
          <w:rFonts w:ascii="arial" w:eastAsia="arial" w:hAnsi="arial" w:cs="arial"/>
          <w:b w:val="0"/>
          <w:i w:val="0"/>
          <w:strike w:val="0"/>
          <w:noProof w:val="0"/>
          <w:color w:val="000000"/>
          <w:position w:val="0"/>
          <w:sz w:val="18"/>
          <w:u w:val="none"/>
          <w:vertAlign w:val="baseline"/>
        </w:rPr>
        <w:t>.</w:t>
      </w:r>
    </w:p>
  </w:footnote>
  <w:footnote w:id="1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bookmarkStart w:id="1912" w:name="Bookmark_fnpara_122"/>
      <w:bookmarkEnd w:id="1912"/>
      <w:hyperlink r:id="rId23" w:history="1">
        <w:r>
          <w:rPr>
            <w:rFonts w:ascii="arial" w:eastAsia="arial" w:hAnsi="arial" w:cs="arial"/>
            <w:b w:val="0"/>
            <w:i/>
            <w:strike w:val="0"/>
            <w:noProof w:val="0"/>
            <w:color w:val="0077CC"/>
            <w:position w:val="0"/>
            <w:sz w:val="18"/>
            <w:u w:val="single"/>
            <w:vertAlign w:val="baseline"/>
          </w:rPr>
          <w:t>N.Y. Gen. Bus. Law §§ 340-47</w:t>
        </w:r>
      </w:hyperlink>
      <w:r>
        <w:rPr>
          <w:rFonts w:ascii="arial" w:eastAsia="arial" w:hAnsi="arial" w:cs="arial"/>
          <w:b w:val="0"/>
          <w:i w:val="0"/>
          <w:strike w:val="0"/>
          <w:noProof w:val="0"/>
          <w:color w:val="000000"/>
          <w:position w:val="0"/>
          <w:sz w:val="18"/>
          <w:u w:val="none"/>
          <w:vertAlign w:val="baseline"/>
        </w:rPr>
        <w:t xml:space="preserve"> (McKinney 2012).</w:t>
      </w:r>
    </w:p>
  </w:footnote>
  <w:footnote w:id="1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bookmarkStart w:id="1913" w:name="Bookmark_fnpara_123"/>
      <w:bookmarkEnd w:id="1913"/>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 Prior Rulings Mem. 6 n.11; Pl.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Mem. 16 n.31.</w:t>
      </w:r>
    </w:p>
  </w:footnote>
  <w:footnote w:id="1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bookmarkStart w:id="1920" w:name="Bookmark_fnpara_124"/>
      <w:bookmarkEnd w:id="1920"/>
      <w:r>
        <w:rPr>
          <w:rFonts w:ascii="arial" w:eastAsia="arial" w:hAnsi="arial" w:cs="arial"/>
          <w:b w:val="0"/>
          <w:i w:val="0"/>
          <w:strike w:val="0"/>
          <w:noProof w:val="0"/>
          <w:color w:val="000000"/>
          <w:position w:val="0"/>
          <w:sz w:val="18"/>
          <w:u w:val="single"/>
          <w:vertAlign w:val="baseline"/>
        </w:rPr>
        <w:t>BATA</w:t>
      </w:r>
      <w:r>
        <w:rPr>
          <w:rFonts w:ascii="arial" w:eastAsia="arial" w:hAnsi="arial" w:cs="arial"/>
          <w:b w:val="0"/>
          <w:i w:val="0"/>
          <w:strike w:val="0"/>
          <w:noProof w:val="0"/>
          <w:color w:val="000000"/>
          <w:position w:val="0"/>
          <w:sz w:val="18"/>
          <w:u w:val="none"/>
          <w:vertAlign w:val="baseline"/>
        </w:rPr>
        <w:t xml:space="preserve"> (California law), the ten </w:t>
      </w:r>
      <w:r>
        <w:rPr>
          <w:rFonts w:ascii="arial" w:eastAsia="arial" w:hAnsi="arial" w:cs="arial"/>
          <w:b w:val="0"/>
          <w:i w:val="0"/>
          <w:strike w:val="0"/>
          <w:noProof w:val="0"/>
          <w:color w:val="000000"/>
          <w:position w:val="0"/>
          <w:sz w:val="18"/>
          <w:u w:val="single"/>
          <w:vertAlign w:val="baseline"/>
        </w:rPr>
        <w:t>California Consolidated Cases</w:t>
      </w:r>
      <w:r>
        <w:rPr>
          <w:rFonts w:ascii="arial" w:eastAsia="arial" w:hAnsi="arial" w:cs="arial"/>
          <w:b w:val="0"/>
          <w:i w:val="0"/>
          <w:strike w:val="0"/>
          <w:noProof w:val="0"/>
          <w:color w:val="000000"/>
          <w:position w:val="0"/>
          <w:sz w:val="18"/>
          <w:u w:val="none"/>
          <w:vertAlign w:val="baseline"/>
        </w:rPr>
        <w:t xml:space="preserve"> (California law), </w:t>
      </w:r>
      <w:r>
        <w:rPr>
          <w:rFonts w:ascii="arial" w:eastAsia="arial" w:hAnsi="arial" w:cs="arial"/>
          <w:b w:val="0"/>
          <w:i w:val="0"/>
          <w:strike w:val="0"/>
          <w:noProof w:val="0"/>
          <w:color w:val="000000"/>
          <w:position w:val="0"/>
          <w:sz w:val="18"/>
          <w:u w:val="single"/>
          <w:vertAlign w:val="baseline"/>
        </w:rPr>
        <w:t>Houston</w:t>
      </w:r>
      <w:r>
        <w:rPr>
          <w:rFonts w:ascii="arial" w:eastAsia="arial" w:hAnsi="arial" w:cs="arial"/>
          <w:b w:val="0"/>
          <w:i w:val="0"/>
          <w:strike w:val="0"/>
          <w:noProof w:val="0"/>
          <w:color w:val="000000"/>
          <w:position w:val="0"/>
          <w:sz w:val="18"/>
          <w:u w:val="none"/>
          <w:vertAlign w:val="baseline"/>
        </w:rPr>
        <w:t xml:space="preserve"> (Texas law), and </w:t>
      </w:r>
      <w:r>
        <w:rPr>
          <w:rFonts w:ascii="arial" w:eastAsia="arial" w:hAnsi="arial" w:cs="arial"/>
          <w:b w:val="0"/>
          <w:i w:val="0"/>
          <w:strike w:val="0"/>
          <w:noProof w:val="0"/>
          <w:color w:val="000000"/>
          <w:position w:val="0"/>
          <w:sz w:val="18"/>
          <w:u w:val="single"/>
          <w:vertAlign w:val="baseline"/>
        </w:rPr>
        <w:t>NCUA</w:t>
      </w:r>
      <w:r>
        <w:rPr>
          <w:rFonts w:ascii="arial" w:eastAsia="arial" w:hAnsi="arial" w:cs="arial"/>
          <w:b w:val="0"/>
          <w:i w:val="0"/>
          <w:strike w:val="0"/>
          <w:noProof w:val="0"/>
          <w:color w:val="000000"/>
          <w:position w:val="0"/>
          <w:sz w:val="18"/>
          <w:u w:val="none"/>
          <w:vertAlign w:val="baseline"/>
        </w:rPr>
        <w:t xml:space="preserve"> (California, Illinois, and Kansas law with respect to various closed credit unions).</w:t>
      </w:r>
    </w:p>
  </w:footnote>
  <w:footnote w:id="1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bookmarkStart w:id="1978" w:name="Bookmark_fnpara_125"/>
      <w:bookmarkEnd w:id="1978"/>
      <w:r>
        <w:rPr>
          <w:rFonts w:ascii="arial" w:eastAsia="arial" w:hAnsi="arial" w:cs="arial"/>
          <w:b w:val="0"/>
          <w:i w:val="0"/>
          <w:strike w:val="0"/>
          <w:noProof w:val="0"/>
          <w:color w:val="000000"/>
          <w:position w:val="0"/>
          <w:sz w:val="18"/>
          <w:u w:val="none"/>
          <w:vertAlign w:val="baseline"/>
        </w:rPr>
        <w:t xml:space="preserve">The NCUA has expressly disclaimed any intention to state UCL claims on behalf of other credit unions.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 Consumer Claims Mem. at 3.</w:t>
      </w:r>
    </w:p>
  </w:footnote>
  <w:footnote w:id="1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bookmarkStart w:id="2004" w:name="Bookmark_fnpara_126"/>
      <w:bookmarkEnd w:id="2004"/>
      <w:bookmarkStart w:id="2005" w:name="Bookmark_I5HFV1WR2HM6PV0030000400"/>
      <w:bookmarkEnd w:id="2005"/>
      <w:r>
        <w:rPr>
          <w:rFonts w:ascii="arial" w:eastAsia="arial" w:hAnsi="arial" w:cs="arial"/>
          <w:b w:val="0"/>
          <w:i w:val="0"/>
          <w:strike w:val="0"/>
          <w:noProof w:val="0"/>
          <w:color w:val="000000"/>
          <w:position w:val="0"/>
          <w:sz w:val="18"/>
          <w:u w:val="none"/>
          <w:vertAlign w:val="baseline"/>
        </w:rPr>
        <w:t xml:space="preserve">Foreign Corrupt Practices Act of 1977 (FCPA), </w:t>
      </w:r>
      <w:hyperlink r:id="rId101" w:history="1">
        <w:r>
          <w:rPr>
            <w:rFonts w:ascii="arial" w:eastAsia="arial" w:hAnsi="arial" w:cs="arial"/>
            <w:b w:val="0"/>
            <w:i/>
            <w:strike w:val="0"/>
            <w:noProof w:val="0"/>
            <w:color w:val="0077CC"/>
            <w:position w:val="0"/>
            <w:sz w:val="18"/>
            <w:u w:val="single"/>
            <w:vertAlign w:val="baseline"/>
          </w:rPr>
          <w:t>15 U.S.C. §§ 78dd-1 to -3</w:t>
        </w:r>
      </w:hyperlink>
      <w:r>
        <w:rPr>
          <w:rFonts w:ascii="arial" w:eastAsia="arial" w:hAnsi="arial" w:cs="arial"/>
          <w:b w:val="0"/>
          <w:i w:val="0"/>
          <w:strike w:val="0"/>
          <w:noProof w:val="0"/>
          <w:color w:val="000000"/>
          <w:position w:val="0"/>
          <w:sz w:val="18"/>
          <w:u w:val="none"/>
          <w:vertAlign w:val="baseline"/>
        </w:rPr>
        <w:t xml:space="preserve"> . The FCPA itself does not provide a private right of action. </w:t>
      </w:r>
      <w:r>
        <w:rPr>
          <w:rFonts w:ascii="arial" w:eastAsia="arial" w:hAnsi="arial" w:cs="arial"/>
          <w:b w:val="0"/>
          <w:i w:val="0"/>
          <w:strike w:val="0"/>
          <w:noProof w:val="0"/>
          <w:color w:val="000000"/>
          <w:position w:val="0"/>
          <w:sz w:val="18"/>
          <w:u w:val="single"/>
          <w:vertAlign w:val="baseline"/>
        </w:rPr>
        <w:t xml:space="preserve">See </w:t>
      </w:r>
      <w:bookmarkStart w:id="2006" w:name="Bookmark_I5HFV1WR2HM6PV0020000400"/>
      <w:bookmarkEnd w:id="2006"/>
      <w:hyperlink r:id="rId102" w:history="1">
        <w:r>
          <w:rPr>
            <w:rFonts w:ascii="arial" w:eastAsia="arial" w:hAnsi="arial" w:cs="arial"/>
            <w:b w:val="0"/>
            <w:i/>
            <w:strike w:val="0"/>
            <w:noProof w:val="0"/>
            <w:color w:val="0077CC"/>
            <w:position w:val="0"/>
            <w:sz w:val="18"/>
            <w:u w:val="single"/>
            <w:vertAlign w:val="baseline"/>
          </w:rPr>
          <w:t>Republic of Iraq v. ABB AG</w:t>
        </w:r>
      </w:hyperlink>
      <w:hyperlink r:id="rId102" w:history="1">
        <w:r>
          <w:rPr>
            <w:rFonts w:ascii="arial" w:eastAsia="arial" w:hAnsi="arial" w:cs="arial"/>
            <w:b w:val="0"/>
            <w:i/>
            <w:strike w:val="0"/>
            <w:noProof w:val="0"/>
            <w:color w:val="0077CC"/>
            <w:position w:val="0"/>
            <w:sz w:val="18"/>
            <w:u w:val="single"/>
            <w:vertAlign w:val="baseline"/>
          </w:rPr>
          <w:t>, 768 F.3d 145, 169-71 (2d Cir.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   </w:t>
      </w:r>
      <w:r>
        <w:rPr>
          <w:rFonts w:ascii="arial" w:eastAsia="arial" w:hAnsi="arial" w:cs="arial"/>
          <w:b/>
          <w:i/>
          <w:strike w:val="0"/>
          <w:noProof w:val="0"/>
          <w:color w:val="000000"/>
          <w:position w:val="0"/>
          <w:sz w:val="18"/>
          <w:u w:val="none"/>
          <w:vertAlign w:val="baseline"/>
        </w:rPr>
        <w:t xml:space="preserve"> U.S. </w:t>
      </w:r>
      <w:r>
        <w:rPr>
          <w:rFonts w:ascii="arial" w:eastAsia="arial" w:hAnsi="arial" w:cs="arial"/>
          <w:b/>
          <w:i/>
          <w:strike w:val="0"/>
          <w:noProof w:val="0"/>
          <w:color w:val="000000"/>
          <w:position w:val="0"/>
          <w:sz w:val="18"/>
          <w:u w:val="single"/>
          <w:vertAlign w:val="baseline"/>
        </w:rPr>
        <w:t>   </w:t>
      </w:r>
      <w:r>
        <w:rPr>
          <w:rFonts w:ascii="arial" w:eastAsia="arial" w:hAnsi="arial" w:cs="arial"/>
          <w:b/>
          <w:i/>
          <w:strike w:val="0"/>
          <w:noProof w:val="0"/>
          <w:color w:val="000000"/>
          <w:position w:val="0"/>
          <w:sz w:val="18"/>
          <w:u w:val="none"/>
          <w:vertAlign w:val="baseline"/>
        </w:rPr>
        <w:t>, 135 S. Ct. 2836, 192 L. Ed. 2d 887 (2015)</w:t>
      </w:r>
      <w:r>
        <w:rPr>
          <w:rFonts w:ascii="arial" w:eastAsia="arial" w:hAnsi="arial" w:cs="arial"/>
          <w:b w:val="0"/>
          <w:i w:val="0"/>
          <w:strike w:val="0"/>
          <w:noProof w:val="0"/>
          <w:color w:val="000000"/>
          <w:position w:val="0"/>
          <w:sz w:val="18"/>
          <w:u w:val="none"/>
          <w:vertAlign w:val="baseline"/>
        </w:rPr>
        <w:t xml:space="preserve">; </w:t>
      </w:r>
      <w:bookmarkStart w:id="2007" w:name="Bookmark_I5HFV1WR2HM6PV0040000400"/>
      <w:bookmarkEnd w:id="2007"/>
      <w:hyperlink r:id="rId103" w:history="1">
        <w:r>
          <w:rPr>
            <w:rFonts w:ascii="arial" w:eastAsia="arial" w:hAnsi="arial" w:cs="arial"/>
            <w:b w:val="0"/>
            <w:i/>
            <w:strike w:val="0"/>
            <w:noProof w:val="0"/>
            <w:color w:val="0077CC"/>
            <w:position w:val="0"/>
            <w:sz w:val="18"/>
            <w:u w:val="single"/>
            <w:vertAlign w:val="baseline"/>
          </w:rPr>
          <w:t>Lamb v. Phillip Morris, Inc.</w:t>
        </w:r>
      </w:hyperlink>
      <w:hyperlink r:id="rId103" w:history="1">
        <w:r>
          <w:rPr>
            <w:rFonts w:ascii="arial" w:eastAsia="arial" w:hAnsi="arial" w:cs="arial"/>
            <w:b w:val="0"/>
            <w:i/>
            <w:strike w:val="0"/>
            <w:noProof w:val="0"/>
            <w:color w:val="0077CC"/>
            <w:position w:val="0"/>
            <w:sz w:val="18"/>
            <w:u w:val="single"/>
            <w:vertAlign w:val="baseline"/>
          </w:rPr>
          <w:t>, 915 F.2d 1024 (6th Cir. 1990)</w:t>
        </w:r>
      </w:hyperlink>
      <w:r>
        <w:rPr>
          <w:rFonts w:ascii="arial" w:eastAsia="arial" w:hAnsi="arial" w:cs="arial"/>
          <w:b w:val="0"/>
          <w:i w:val="0"/>
          <w:strike w:val="0"/>
          <w:noProof w:val="0"/>
          <w:color w:val="000000"/>
          <w:position w:val="0"/>
          <w:sz w:val="18"/>
          <w:u w:val="none"/>
          <w:vertAlign w:val="baseline"/>
        </w:rPr>
        <w:t>.</w:t>
      </w:r>
    </w:p>
  </w:footnote>
  <w:footnote w:id="1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bookmarkStart w:id="2009" w:name="Bookmark_fnpara_127"/>
      <w:bookmarkEnd w:id="2009"/>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X, </w:t>
      </w:r>
      <w:r>
        <w:rPr>
          <w:rFonts w:ascii="arial" w:eastAsia="arial" w:hAnsi="arial" w:cs="arial"/>
          <w:b/>
          <w:i/>
          <w:strike w:val="0"/>
          <w:noProof w:val="0"/>
          <w:color w:val="000000"/>
          <w:position w:val="0"/>
          <w:sz w:val="18"/>
          <w:u w:val="none"/>
          <w:vertAlign w:val="baseline"/>
        </w:rPr>
        <w:t>24 C.F.R. pt. 3500 (2013)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transferred as amended to</w:t>
      </w:r>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val="0"/>
            <w:i/>
            <w:strike w:val="0"/>
            <w:noProof w:val="0"/>
            <w:color w:val="0077CC"/>
            <w:position w:val="0"/>
            <w:sz w:val="18"/>
            <w:u w:val="single"/>
            <w:vertAlign w:val="baseline"/>
          </w:rPr>
          <w:t>12 C.F.R. pt. 1024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and enacted pursuant to</w:t>
      </w:r>
      <w:r>
        <w:rPr>
          <w:rFonts w:ascii="arial" w:eastAsia="arial" w:hAnsi="arial" w:cs="arial"/>
          <w:b w:val="0"/>
          <w:i w:val="0"/>
          <w:strike w:val="0"/>
          <w:noProof w:val="0"/>
          <w:color w:val="000000"/>
          <w:position w:val="0"/>
          <w:sz w:val="18"/>
          <w:u w:val="none"/>
          <w:vertAlign w:val="baseline"/>
        </w:rPr>
        <w:t xml:space="preserve"> Real Estate Settlement Procedures Act of 1974, </w:t>
      </w:r>
      <w:hyperlink r:id="rId105" w:history="1">
        <w:r>
          <w:rPr>
            <w:rFonts w:ascii="arial" w:eastAsia="arial" w:hAnsi="arial" w:cs="arial"/>
            <w:b w:val="0"/>
            <w:i/>
            <w:strike w:val="0"/>
            <w:noProof w:val="0"/>
            <w:color w:val="0077CC"/>
            <w:position w:val="0"/>
            <w:sz w:val="18"/>
            <w:u w:val="single"/>
            <w:vertAlign w:val="baseline"/>
          </w:rPr>
          <w:t>12 U.S.C. §§ 2601-17</w:t>
        </w:r>
      </w:hyperlink>
      <w:r>
        <w:rPr>
          <w:rFonts w:ascii="arial" w:eastAsia="arial" w:hAnsi="arial" w:cs="arial"/>
          <w:b w:val="0"/>
          <w:i w:val="0"/>
          <w:strike w:val="0"/>
          <w:noProof w:val="0"/>
          <w:color w:val="000000"/>
          <w:position w:val="0"/>
          <w:sz w:val="18"/>
          <w:u w:val="none"/>
          <w:vertAlign w:val="baseline"/>
        </w:rPr>
        <w:t>.</w:t>
      </w:r>
    </w:p>
  </w:footnote>
  <w:footnote w:id="1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bookmarkStart w:id="2013" w:name="Bookmark_fnpara_128"/>
      <w:bookmarkEnd w:id="2013"/>
      <w:r>
        <w:rPr>
          <w:rFonts w:ascii="arial" w:eastAsia="arial" w:hAnsi="arial" w:cs="arial"/>
          <w:b w:val="0"/>
          <w:i w:val="0"/>
          <w:strike w:val="0"/>
          <w:noProof w:val="0"/>
          <w:color w:val="000000"/>
          <w:position w:val="0"/>
          <w:sz w:val="18"/>
          <w:u w:val="none"/>
          <w:vertAlign w:val="baseline"/>
        </w:rPr>
        <w:t xml:space="preserve">In declining to reach this issue, we avoid three difficult questions. First, whether Kansas courts (where </w:t>
      </w:r>
      <w:r>
        <w:rPr>
          <w:rFonts w:ascii="arial" w:eastAsia="arial" w:hAnsi="arial" w:cs="arial"/>
          <w:b w:val="0"/>
          <w:i w:val="0"/>
          <w:strike w:val="0"/>
          <w:noProof w:val="0"/>
          <w:color w:val="000000"/>
          <w:position w:val="0"/>
          <w:sz w:val="18"/>
          <w:u w:val="single"/>
          <w:vertAlign w:val="baseline"/>
        </w:rPr>
        <w:t>NCUA</w:t>
      </w:r>
      <w:r>
        <w:rPr>
          <w:rFonts w:ascii="arial" w:eastAsia="arial" w:hAnsi="arial" w:cs="arial"/>
          <w:b w:val="0"/>
          <w:i w:val="0"/>
          <w:strike w:val="0"/>
          <w:noProof w:val="0"/>
          <w:color w:val="000000"/>
          <w:position w:val="0"/>
          <w:sz w:val="18"/>
          <w:u w:val="none"/>
          <w:vertAlign w:val="baseline"/>
        </w:rPr>
        <w:t xml:space="preserve"> was filed) would apply their own law or New York law to determine the scope of the ISDA Agreement's choice-of-law clause. Second, applying whichever state's contract law results from the first question, whether the ISDA Agreement's precise language requires us to apply New York law</w:t>
      </w:r>
      <w:r>
        <w:rPr>
          <w:rFonts w:ascii="arial" w:eastAsia="arial" w:hAnsi="arial" w:cs="arial"/>
          <w:b/>
          <w:i w:val="0"/>
          <w:strike w:val="0"/>
          <w:noProof w:val="0"/>
          <w:color w:val="000000"/>
          <w:position w:val="0"/>
          <w:sz w:val="18"/>
          <w:u w:val="none"/>
          <w:vertAlign w:val="baseline"/>
        </w:rPr>
        <w:t> [*339] </w:t>
      </w:r>
      <w:r>
        <w:rPr>
          <w:rFonts w:ascii="arial" w:eastAsia="arial" w:hAnsi="arial" w:cs="arial"/>
          <w:b w:val="0"/>
          <w:i w:val="0"/>
          <w:strike w:val="0"/>
          <w:noProof w:val="0"/>
          <w:color w:val="000000"/>
          <w:position w:val="0"/>
          <w:sz w:val="18"/>
          <w:u w:val="none"/>
          <w:vertAlign w:val="baseline"/>
        </w:rPr>
        <w:t xml:space="preserve"> to all causes of action related to the contract, or only to claims for breach of contract. Third, if the conclusion to the second question is that the choice-of-law provision applies only to contract claims, whether Kansas courts would apply California statutory law to Wescorp's injury. </w:t>
      </w:r>
      <w:bookmarkStart w:id="2014" w:name="Bookmark_I5HFV1WR2N1R3S0020000400"/>
      <w:bookmarkEnd w:id="2014"/>
      <w:r>
        <w:rPr>
          <w:rFonts w:ascii="arial" w:eastAsia="arial" w:hAnsi="arial" w:cs="arial"/>
          <w:b w:val="0"/>
          <w:i w:val="0"/>
          <w:strike w:val="0"/>
          <w:noProof w:val="0"/>
          <w:color w:val="000000"/>
          <w:position w:val="0"/>
          <w:sz w:val="18"/>
          <w:u w:val="none"/>
          <w:vertAlign w:val="baseline"/>
        </w:rPr>
        <w:t xml:space="preserve">Courts are divided on the first question, and we have found no Kansas precedent. Courts are also divided on the second question, and a recent unpublished opinion of the Kansas Court of Appeals departs from an older federal opinion. </w:t>
      </w:r>
      <w:r>
        <w:rPr>
          <w:rFonts w:ascii="arial" w:eastAsia="arial" w:hAnsi="arial" w:cs="arial"/>
          <w:b w:val="0"/>
          <w:i w:val="0"/>
          <w:strike w:val="0"/>
          <w:noProof w:val="0"/>
          <w:color w:val="000000"/>
          <w:position w:val="0"/>
          <w:sz w:val="18"/>
          <w:u w:val="single"/>
          <w:vertAlign w:val="baseline"/>
        </w:rPr>
        <w:t xml:space="preserve">Compare </w:t>
      </w:r>
      <w:bookmarkStart w:id="2015" w:name="Bookmark_I5HFV1WR2N1R3S0010000400"/>
      <w:bookmarkEnd w:id="2015"/>
      <w:r>
        <w:rPr>
          <w:rFonts w:ascii="arial" w:eastAsia="arial" w:hAnsi="arial" w:cs="arial"/>
          <w:b/>
          <w:i/>
          <w:strike w:val="0"/>
          <w:noProof w:val="0"/>
          <w:color w:val="000000"/>
          <w:position w:val="0"/>
          <w:sz w:val="18"/>
          <w:u w:val="single"/>
          <w:vertAlign w:val="baseline"/>
        </w:rPr>
        <w:t>Enter. Bank &amp; Trust v. Barney Ashner Homes, Inc.</w:t>
      </w:r>
      <w:r>
        <w:rPr>
          <w:rFonts w:ascii="arial" w:eastAsia="arial" w:hAnsi="arial" w:cs="arial"/>
          <w:b/>
          <w:i/>
          <w:strike w:val="0"/>
          <w:noProof w:val="0"/>
          <w:color w:val="000000"/>
          <w:position w:val="0"/>
          <w:sz w:val="18"/>
          <w:u w:val="none"/>
          <w:vertAlign w:val="baseline"/>
        </w:rPr>
        <w:t>, No. 106588, 300 P.3d 115</w:t>
      </w:r>
      <w:r>
        <w:rPr>
          <w:rFonts w:ascii="arial" w:eastAsia="arial" w:hAnsi="arial" w:cs="arial"/>
          <w:b w:val="0"/>
          <w:i w:val="0"/>
          <w:strike w:val="0"/>
          <w:noProof w:val="0"/>
          <w:color w:val="000000"/>
          <w:position w:val="0"/>
          <w:sz w:val="18"/>
          <w:u w:val="none"/>
          <w:vertAlign w:val="baseline"/>
        </w:rPr>
        <w:t xml:space="preserve"> (Table), </w:t>
      </w:r>
      <w:bookmarkStart w:id="2016" w:name="Bookmark_I5HFV1WR2N1R3S0030000400"/>
      <w:bookmarkEnd w:id="2016"/>
      <w:hyperlink r:id="rId106" w:history="1">
        <w:r>
          <w:rPr>
            <w:rFonts w:ascii="arial" w:eastAsia="arial" w:hAnsi="arial" w:cs="arial"/>
            <w:b w:val="0"/>
            <w:i/>
            <w:strike w:val="0"/>
            <w:noProof w:val="0"/>
            <w:color w:val="0077CC"/>
            <w:position w:val="0"/>
            <w:sz w:val="18"/>
            <w:u w:val="single"/>
            <w:vertAlign w:val="baseline"/>
          </w:rPr>
          <w:t>2013 WL 1876293, at *16, 2013 Kan. App. Unpub. LEXIS 408, at *39-46 (Kan. Ct. App.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review denied</w:t>
      </w:r>
      <w:r>
        <w:rPr>
          <w:rFonts w:ascii="arial" w:eastAsia="arial" w:hAnsi="arial" w:cs="arial"/>
          <w:b w:val="0"/>
          <w:i w:val="0"/>
          <w:strike w:val="0"/>
          <w:noProof w:val="0"/>
          <w:color w:val="000000"/>
          <w:position w:val="0"/>
          <w:sz w:val="18"/>
          <w:u w:val="none"/>
          <w:vertAlign w:val="baseline"/>
        </w:rPr>
        <w:t xml:space="preserve">, </w:t>
      </w:r>
      <w:hyperlink r:id="rId107" w:history="1">
        <w:r>
          <w:rPr>
            <w:rFonts w:ascii="arial" w:eastAsia="arial" w:hAnsi="arial" w:cs="arial"/>
            <w:b w:val="0"/>
            <w:i/>
            <w:strike w:val="0"/>
            <w:noProof w:val="0"/>
            <w:color w:val="0077CC"/>
            <w:position w:val="0"/>
            <w:sz w:val="18"/>
            <w:u w:val="single"/>
            <w:vertAlign w:val="baseline"/>
          </w:rPr>
          <w:t>No. 11-106588-A, 2013 Kan. LEXIS 1227 (Kan. Oct. 28,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with </w:t>
      </w:r>
      <w:bookmarkStart w:id="2017" w:name="Bookmark_I5HFV1WR2N1R3S0050000400"/>
      <w:bookmarkEnd w:id="2017"/>
      <w:hyperlink r:id="rId108" w:history="1">
        <w:r>
          <w:rPr>
            <w:rFonts w:ascii="arial" w:eastAsia="arial" w:hAnsi="arial" w:cs="arial"/>
            <w:b w:val="0"/>
            <w:i/>
            <w:strike w:val="0"/>
            <w:noProof w:val="0"/>
            <w:color w:val="0077CC"/>
            <w:position w:val="0"/>
            <w:sz w:val="18"/>
            <w:u w:val="single"/>
            <w:vertAlign w:val="baseline"/>
          </w:rPr>
          <w:t>Ritchie Enters. v. Honeywell Bull, Inc.</w:t>
        </w:r>
      </w:hyperlink>
      <w:hyperlink r:id="rId108" w:history="1">
        <w:r>
          <w:rPr>
            <w:rFonts w:ascii="arial" w:eastAsia="arial" w:hAnsi="arial" w:cs="arial"/>
            <w:b w:val="0"/>
            <w:i/>
            <w:strike w:val="0"/>
            <w:noProof w:val="0"/>
            <w:color w:val="0077CC"/>
            <w:position w:val="0"/>
            <w:sz w:val="18"/>
            <w:u w:val="single"/>
            <w:vertAlign w:val="baseline"/>
          </w:rPr>
          <w:t>, 730 F. Supp. 1041, 1046 (D. Kan. 1990)</w:t>
        </w:r>
      </w:hyperlink>
      <w:r>
        <w:rPr>
          <w:rFonts w:ascii="arial" w:eastAsia="arial" w:hAnsi="arial" w:cs="arial"/>
          <w:b w:val="0"/>
          <w:i w:val="0"/>
          <w:strike w:val="0"/>
          <w:noProof w:val="0"/>
          <w:color w:val="000000"/>
          <w:position w:val="0"/>
          <w:sz w:val="18"/>
          <w:u w:val="none"/>
          <w:vertAlign w:val="baseline"/>
        </w:rPr>
        <w:t>.</w:t>
      </w:r>
    </w:p>
  </w:footnote>
  <w:footnote w:id="1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bookmarkStart w:id="2023" w:name="Bookmark_fnpara_129"/>
      <w:bookmarkEnd w:id="2023"/>
      <w:bookmarkStart w:id="2024" w:name="Bookmark_I3775GMWFSK00097FWX0004D"/>
      <w:bookmarkEnd w:id="2024"/>
      <w:bookmarkStart w:id="2025" w:name="Bookmark_I5HFV1WR2N1R3T0020000400"/>
      <w:bookmarkEnd w:id="2025"/>
      <w:bookmarkStart w:id="2026" w:name="Bookmark_I5HFV1WR2N1R3T0040000400"/>
      <w:bookmarkEnd w:id="2026"/>
      <w:bookmarkStart w:id="2027" w:name="Bookmark_I5HFV1WR2N1R3T0010000400"/>
      <w:bookmarkEnd w:id="2027"/>
      <w:hyperlink r:id="rId109" w:history="1">
        <w:r>
          <w:rPr>
            <w:rFonts w:ascii="arial" w:eastAsia="arial" w:hAnsi="arial" w:cs="arial"/>
            <w:b w:val="0"/>
            <w:i/>
            <w:strike w:val="0"/>
            <w:noProof w:val="0"/>
            <w:color w:val="0077CC"/>
            <w:position w:val="0"/>
            <w:sz w:val="18"/>
            <w:u w:val="single"/>
            <w:vertAlign w:val="baseline"/>
          </w:rPr>
          <w:t>Kraus</w:t>
        </w:r>
      </w:hyperlink>
      <w:r>
        <w:rPr>
          <w:rFonts w:ascii="arial" w:eastAsia="arial" w:hAnsi="arial" w:cs="arial"/>
          <w:b w:val="0"/>
          <w:i w:val="0"/>
          <w:strike w:val="0"/>
          <w:noProof w:val="0"/>
          <w:color w:val="000000"/>
          <w:position w:val="0"/>
          <w:sz w:val="18"/>
          <w:u w:val="none"/>
          <w:vertAlign w:val="baseline"/>
        </w:rPr>
        <w:t xml:space="preserve"> is no longer good law for the point that the UCL confers standing on all members of the public. </w:t>
      </w:r>
      <w:r>
        <w:rPr>
          <w:rFonts w:ascii="arial" w:eastAsia="arial" w:hAnsi="arial" w:cs="arial"/>
          <w:b w:val="0"/>
          <w:i w:val="0"/>
          <w:strike w:val="0"/>
          <w:noProof w:val="0"/>
          <w:color w:val="000000"/>
          <w:position w:val="0"/>
          <w:sz w:val="18"/>
          <w:u w:val="single"/>
          <w:vertAlign w:val="baseline"/>
        </w:rPr>
        <w:t xml:space="preserve">See </w:t>
      </w:r>
      <w:bookmarkStart w:id="2028" w:name="Bookmark_I5HFV1WR2N1R3T0030000400"/>
      <w:bookmarkEnd w:id="2028"/>
      <w:hyperlink r:id="rId110" w:history="1">
        <w:r>
          <w:rPr>
            <w:rFonts w:ascii="arial" w:eastAsia="arial" w:hAnsi="arial" w:cs="arial"/>
            <w:b w:val="0"/>
            <w:i/>
            <w:strike w:val="0"/>
            <w:noProof w:val="0"/>
            <w:color w:val="0077CC"/>
            <w:position w:val="0"/>
            <w:sz w:val="18"/>
            <w:u w:val="single"/>
            <w:vertAlign w:val="baseline"/>
          </w:rPr>
          <w:t>Arias v. Super. Ct.</w:t>
        </w:r>
      </w:hyperlink>
      <w:hyperlink r:id="rId110" w:history="1">
        <w:r>
          <w:rPr>
            <w:rFonts w:ascii="arial" w:eastAsia="arial" w:hAnsi="arial" w:cs="arial"/>
            <w:b w:val="0"/>
            <w:i/>
            <w:strike w:val="0"/>
            <w:noProof w:val="0"/>
            <w:color w:val="0077CC"/>
            <w:position w:val="0"/>
            <w:sz w:val="18"/>
            <w:u w:val="single"/>
            <w:vertAlign w:val="baseline"/>
          </w:rPr>
          <w:t>, 46 Cal. 4th 969, 977, 95 Cal. Rptr. 3d 588, 209 P.3d 923, 927 (2009)</w:t>
        </w:r>
      </w:hyperlink>
      <w:r>
        <w:rPr>
          <w:rFonts w:ascii="arial" w:eastAsia="arial" w:hAnsi="arial" w:cs="arial"/>
          <w:b w:val="0"/>
          <w:i w:val="0"/>
          <w:strike w:val="0"/>
          <w:noProof w:val="0"/>
          <w:color w:val="000000"/>
          <w:position w:val="0"/>
          <w:sz w:val="18"/>
          <w:u w:val="none"/>
          <w:vertAlign w:val="baseline"/>
        </w:rPr>
        <w:t>.</w:t>
      </w:r>
    </w:p>
  </w:footnote>
  <w:footnote w:id="1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bookmarkStart w:id="2031" w:name="Bookmark_fnpara_130"/>
      <w:bookmarkEnd w:id="2031"/>
      <w:r>
        <w:rPr>
          <w:rFonts w:ascii="arial" w:eastAsia="arial" w:hAnsi="arial" w:cs="arial"/>
          <w:b w:val="0"/>
          <w:i w:val="0"/>
          <w:strike w:val="0"/>
          <w:noProof w:val="0"/>
          <w:color w:val="000000"/>
          <w:position w:val="0"/>
          <w:sz w:val="18"/>
          <w:u w:val="none"/>
          <w:vertAlign w:val="baseline"/>
        </w:rPr>
        <w:t xml:space="preserve">Conspiracy within a single corporate enterprise does not violate the Cartwright Act. </w:t>
      </w:r>
      <w:r>
        <w:rPr>
          <w:rFonts w:ascii="arial" w:eastAsia="arial" w:hAnsi="arial" w:cs="arial"/>
          <w:b w:val="0"/>
          <w:i w:val="0"/>
          <w:strike w:val="0"/>
          <w:noProof w:val="0"/>
          <w:color w:val="000000"/>
          <w:position w:val="0"/>
          <w:sz w:val="18"/>
          <w:u w:val="single"/>
          <w:vertAlign w:val="baseline"/>
        </w:rPr>
        <w:t xml:space="preserve">See, e.g., </w:t>
      </w:r>
      <w:bookmarkStart w:id="2032" w:name="Bookmark_I5HFV1WR2N1R3T0050000400"/>
      <w:bookmarkEnd w:id="2032"/>
      <w:hyperlink r:id="rId111" w:history="1">
        <w:r>
          <w:rPr>
            <w:rFonts w:ascii="arial" w:eastAsia="arial" w:hAnsi="arial" w:cs="arial"/>
            <w:b w:val="0"/>
            <w:i/>
            <w:strike w:val="0"/>
            <w:noProof w:val="0"/>
            <w:color w:val="0077CC"/>
            <w:position w:val="0"/>
            <w:sz w:val="18"/>
            <w:u w:val="single"/>
            <w:vertAlign w:val="baseline"/>
          </w:rPr>
          <w:t>Asahi Kasei Pharma Corp. v. CoTherix, Inc.</w:t>
        </w:r>
      </w:hyperlink>
      <w:hyperlink r:id="rId111" w:history="1">
        <w:r>
          <w:rPr>
            <w:rFonts w:ascii="arial" w:eastAsia="arial" w:hAnsi="arial" w:cs="arial"/>
            <w:b w:val="0"/>
            <w:i/>
            <w:strike w:val="0"/>
            <w:noProof w:val="0"/>
            <w:color w:val="0077CC"/>
            <w:position w:val="0"/>
            <w:sz w:val="18"/>
            <w:u w:val="single"/>
            <w:vertAlign w:val="baseline"/>
          </w:rPr>
          <w:t>, 204 Cal. App. 4th 1, 8, 138 Cal. Rptr. 3d 620, 626 (1st Dist. 2012)</w:t>
        </w:r>
      </w:hyperlink>
      <w:r>
        <w:rPr>
          <w:rFonts w:ascii="arial" w:eastAsia="arial" w:hAnsi="arial" w:cs="arial"/>
          <w:b w:val="0"/>
          <w:i w:val="0"/>
          <w:strike w:val="0"/>
          <w:noProof w:val="0"/>
          <w:color w:val="000000"/>
          <w:position w:val="0"/>
          <w:sz w:val="18"/>
          <w:u w:val="none"/>
          <w:vertAlign w:val="baseline"/>
        </w:rPr>
        <w:t xml:space="preserve">; </w:t>
      </w:r>
      <w:bookmarkStart w:id="2033" w:name="Bookmark_I5HFV1WR2D6NX10020000400"/>
      <w:bookmarkEnd w:id="2033"/>
      <w:hyperlink r:id="rId112" w:history="1">
        <w:r>
          <w:rPr>
            <w:rFonts w:ascii="arial" w:eastAsia="arial" w:hAnsi="arial" w:cs="arial"/>
            <w:b w:val="0"/>
            <w:i/>
            <w:strike w:val="0"/>
            <w:noProof w:val="0"/>
            <w:color w:val="0077CC"/>
            <w:position w:val="0"/>
            <w:sz w:val="18"/>
            <w:u w:val="single"/>
            <w:vertAlign w:val="baseline"/>
          </w:rPr>
          <w:t>Freeman v. San Diego Ass'n of Realtors</w:t>
        </w:r>
      </w:hyperlink>
      <w:hyperlink r:id="rId112" w:history="1">
        <w:r>
          <w:rPr>
            <w:rFonts w:ascii="arial" w:eastAsia="arial" w:hAnsi="arial" w:cs="arial"/>
            <w:b w:val="0"/>
            <w:i/>
            <w:strike w:val="0"/>
            <w:noProof w:val="0"/>
            <w:color w:val="0077CC"/>
            <w:position w:val="0"/>
            <w:sz w:val="18"/>
            <w:u w:val="single"/>
            <w:vertAlign w:val="baseline"/>
          </w:rPr>
          <w:t>, 77 Cal. App. 4th 171, 188-89, 91 Cal. Rptr. 2d 534 (4th Dist. 1999)</w:t>
        </w:r>
      </w:hyperlink>
      <w:r>
        <w:rPr>
          <w:rFonts w:ascii="arial" w:eastAsia="arial" w:hAnsi="arial" w:cs="arial"/>
          <w:b w:val="0"/>
          <w:i w:val="0"/>
          <w:strike w:val="0"/>
          <w:noProof w:val="0"/>
          <w:color w:val="000000"/>
          <w:position w:val="0"/>
          <w:sz w:val="18"/>
          <w:u w:val="none"/>
          <w:vertAlign w:val="baseline"/>
        </w:rPr>
        <w:t xml:space="preserve"> (adopting </w:t>
      </w:r>
      <w:bookmarkStart w:id="2034" w:name="Bookmark_I5HFV1WR2D6NX10040000400"/>
      <w:bookmarkEnd w:id="2034"/>
      <w:hyperlink r:id="rId113" w:history="1">
        <w:r>
          <w:rPr>
            <w:rFonts w:ascii="arial" w:eastAsia="arial" w:hAnsi="arial" w:cs="arial"/>
            <w:b w:val="0"/>
            <w:i/>
            <w:strike w:val="0"/>
            <w:noProof w:val="0"/>
            <w:color w:val="0077CC"/>
            <w:position w:val="0"/>
            <w:sz w:val="18"/>
            <w:u w:val="single"/>
            <w:vertAlign w:val="baseline"/>
          </w:rPr>
          <w:t>Copperweld Corp. v. Independence Tube Corp.</w:t>
        </w:r>
      </w:hyperlink>
      <w:hyperlink r:id="rId113" w:history="1">
        <w:r>
          <w:rPr>
            <w:rFonts w:ascii="arial" w:eastAsia="arial" w:hAnsi="arial" w:cs="arial"/>
            <w:b w:val="0"/>
            <w:i/>
            <w:strike w:val="0"/>
            <w:noProof w:val="0"/>
            <w:color w:val="0077CC"/>
            <w:position w:val="0"/>
            <w:sz w:val="18"/>
            <w:u w:val="single"/>
            <w:vertAlign w:val="baseline"/>
          </w:rPr>
          <w:t>, 467 U.S. 752, 104 S. Ct. 2731, 81 L. Ed. 2d 628 (1984))</w:t>
        </w:r>
      </w:hyperlink>
      <w:r>
        <w:rPr>
          <w:rFonts w:ascii="arial" w:eastAsia="arial" w:hAnsi="arial" w:cs="arial"/>
          <w:b w:val="0"/>
          <w:i w:val="0"/>
          <w:strike w:val="0"/>
          <w:noProof w:val="0"/>
          <w:color w:val="000000"/>
          <w:position w:val="0"/>
          <w:sz w:val="18"/>
          <w:u w:val="none"/>
          <w:vertAlign w:val="baseline"/>
        </w:rPr>
        <w:t>.</w:t>
      </w:r>
    </w:p>
  </w:footnote>
  <w:footnote w:id="1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bookmarkStart w:id="2037" w:name="Bookmark_fnpara_131"/>
      <w:bookmarkEnd w:id="2037"/>
      <w:r>
        <w:rPr>
          <w:rFonts w:ascii="arial" w:eastAsia="arial" w:hAnsi="arial" w:cs="arial"/>
          <w:b w:val="0"/>
          <w:i w:val="0"/>
          <w:strike w:val="0"/>
          <w:noProof w:val="0"/>
          <w:color w:val="000000"/>
          <w:position w:val="0"/>
          <w:sz w:val="18"/>
          <w:u w:val="none"/>
          <w:vertAlign w:val="baseline"/>
        </w:rPr>
        <w:t xml:space="preserve">According to public data, Barclays's manipulation affected 3-month LIBOR on both these dates.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Historical LIBOR Data, supra</w:t>
      </w:r>
      <w:r>
        <w:rPr>
          <w:rFonts w:ascii="arial" w:eastAsia="arial" w:hAnsi="arial" w:cs="arial"/>
          <w:b w:val="0"/>
          <w:i w:val="0"/>
          <w:strike w:val="0"/>
          <w:noProof w:val="0"/>
          <w:color w:val="000000"/>
          <w:position w:val="0"/>
          <w:sz w:val="18"/>
          <w:u w:val="none"/>
          <w:vertAlign w:val="baseline"/>
        </w:rPr>
        <w:t xml:space="preserve"> at note 8.</w:t>
      </w:r>
    </w:p>
  </w:footnote>
  <w:footnote w:id="1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bookmarkStart w:id="2040" w:name="Bookmark_fnpara_132"/>
      <w:bookmarkEnd w:id="2040"/>
      <w:r>
        <w:rPr>
          <w:rFonts w:ascii="arial" w:eastAsia="arial" w:hAnsi="arial" w:cs="arial"/>
          <w:b w:val="0"/>
          <w:i w:val="0"/>
          <w:strike w:val="0"/>
          <w:noProof w:val="0"/>
          <w:color w:val="000000"/>
          <w:position w:val="0"/>
          <w:sz w:val="18"/>
          <w:u w:val="none"/>
          <w:vertAlign w:val="baseline"/>
        </w:rPr>
        <w:t xml:space="preserve">Racketeer Influenced and Corrupt Organizations Act, </w:t>
      </w:r>
      <w:hyperlink r:id="rId114" w:history="1">
        <w:r>
          <w:rPr>
            <w:rFonts w:ascii="arial" w:eastAsia="arial" w:hAnsi="arial" w:cs="arial"/>
            <w:b w:val="0"/>
            <w:i/>
            <w:strike w:val="0"/>
            <w:noProof w:val="0"/>
            <w:color w:val="0077CC"/>
            <w:position w:val="0"/>
            <w:sz w:val="18"/>
            <w:u w:val="single"/>
            <w:vertAlign w:val="baseline"/>
          </w:rPr>
          <w:t>18 U.S.C. §§ 1961-68 (2012)</w:t>
        </w:r>
      </w:hyperlink>
      <w:r>
        <w:rPr>
          <w:rFonts w:ascii="arial" w:eastAsia="arial" w:hAnsi="arial" w:cs="arial"/>
          <w:b w:val="0"/>
          <w:i w:val="0"/>
          <w:strike w:val="0"/>
          <w:noProof w:val="0"/>
          <w:color w:val="000000"/>
          <w:position w:val="0"/>
          <w:sz w:val="18"/>
          <w:u w:val="none"/>
          <w:vertAlign w:val="baseline"/>
        </w:rPr>
        <w:t>.</w:t>
      </w:r>
    </w:p>
  </w:footnote>
  <w:footnote w:id="1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bookmarkStart w:id="2043" w:name="Bookmark_fnpara_133"/>
      <w:bookmarkEnd w:id="2043"/>
      <w:r>
        <w:rPr>
          <w:rFonts w:ascii="arial" w:eastAsia="arial" w:hAnsi="arial" w:cs="arial"/>
          <w:b w:val="0"/>
          <w:i w:val="0"/>
          <w:strike w:val="0"/>
          <w:noProof w:val="0"/>
          <w:color w:val="000000"/>
          <w:position w:val="0"/>
          <w:sz w:val="18"/>
          <w:u w:val="none"/>
          <w:vertAlign w:val="baseline"/>
        </w:rPr>
        <w:t xml:space="preserve">Private Securities Litigation Reform Act of 1995, </w:t>
      </w:r>
      <w:r>
        <w:rPr>
          <w:rFonts w:ascii="arial" w:eastAsia="arial" w:hAnsi="arial" w:cs="arial"/>
          <w:b/>
          <w:i/>
          <w:strike w:val="0"/>
          <w:noProof w:val="0"/>
          <w:color w:val="000000"/>
          <w:position w:val="0"/>
          <w:sz w:val="18"/>
          <w:u w:val="none"/>
          <w:vertAlign w:val="baseline"/>
        </w:rPr>
        <w:t>Pub. L. No. 104-67, 109 Stat. 737</w:t>
      </w:r>
      <w:r>
        <w:rPr>
          <w:rFonts w:ascii="arial" w:eastAsia="arial" w:hAnsi="arial" w:cs="arial"/>
          <w:b w:val="0"/>
          <w:i w:val="0"/>
          <w:strike w:val="0"/>
          <w:noProof w:val="0"/>
          <w:color w:val="000000"/>
          <w:position w:val="0"/>
          <w:sz w:val="18"/>
          <w:u w:val="none"/>
          <w:vertAlign w:val="baseline"/>
        </w:rPr>
        <w:t xml:space="preserve"> (codified as amended at </w:t>
      </w:r>
      <w:hyperlink r:id="rId115" w:history="1">
        <w:r>
          <w:rPr>
            <w:rFonts w:ascii="arial" w:eastAsia="arial" w:hAnsi="arial" w:cs="arial"/>
            <w:b w:val="0"/>
            <w:i/>
            <w:strike w:val="0"/>
            <w:noProof w:val="0"/>
            <w:color w:val="0077CC"/>
            <w:position w:val="0"/>
            <w:sz w:val="18"/>
            <w:u w:val="single"/>
            <w:vertAlign w:val="baseline"/>
          </w:rPr>
          <w:t>18 U.S.C. § 1964(c)</w:t>
        </w:r>
      </w:hyperlink>
      <w:r>
        <w:rPr>
          <w:rFonts w:ascii="arial" w:eastAsia="arial" w:hAnsi="arial" w:cs="arial"/>
          <w:b w:val="0"/>
          <w:i w:val="0"/>
          <w:strike w:val="0"/>
          <w:noProof w:val="0"/>
          <w:color w:val="000000"/>
          <w:position w:val="0"/>
          <w:sz w:val="18"/>
          <w:u w:val="none"/>
          <w:vertAlign w:val="baseline"/>
        </w:rPr>
        <w:t xml:space="preserve"> and in scattered sections of 15 U.S.C.).</w:t>
      </w:r>
    </w:p>
  </w:footnote>
  <w:footnote w:id="1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bookmarkStart w:id="2052" w:name="Bookmark_fnpara_134"/>
      <w:bookmarkEnd w:id="2052"/>
      <w:r>
        <w:rPr>
          <w:rFonts w:ascii="arial" w:eastAsia="arial" w:hAnsi="arial" w:cs="arial"/>
          <w:b w:val="0"/>
          <w:i w:val="0"/>
          <w:strike w:val="0"/>
          <w:noProof w:val="0"/>
          <w:color w:val="000000"/>
          <w:position w:val="0"/>
          <w:sz w:val="18"/>
          <w:u w:val="none"/>
          <w:vertAlign w:val="baseline"/>
        </w:rPr>
        <w:t xml:space="preserve">One plaintiff, BATA, asserts a federal RICO claim for preservation, but concedes that it is barred by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 xml:space="preserve">. We agree, strictly on the basis of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's PSLRA holding.</w:t>
      </w:r>
    </w:p>
    <w:p>
      <w:pPr>
        <w:keepNext w:val="0"/>
        <w:widowControl w:val="0"/>
        <w:spacing w:before="200" w:after="0" w:line="240" w:lineRule="atLeast"/>
        <w:ind w:left="0" w:right="0" w:firstLine="0"/>
        <w:jc w:val="both"/>
      </w:pPr>
      <w:bookmarkStart w:id="2053" w:name="Bookmark_fnpara_135"/>
      <w:bookmarkEnd w:id="2053"/>
      <w:r>
        <w:rPr>
          <w:rFonts w:ascii="arial" w:eastAsia="arial" w:hAnsi="arial" w:cs="arial"/>
          <w:b w:val="0"/>
          <w:i w:val="0"/>
          <w:strike w:val="0"/>
          <w:noProof w:val="0"/>
          <w:color w:val="000000"/>
          <w:position w:val="0"/>
          <w:sz w:val="18"/>
          <w:u w:val="none"/>
          <w:vertAlign w:val="baseline"/>
        </w:rPr>
        <w:t xml:space="preserve">The Schwab Plaintiffs, whose RICO claims were dismissed in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 do not attempt to plead RICO claims in the case that is the subject of this opinion.</w:t>
      </w:r>
    </w:p>
  </w:footnote>
  <w:footnote w:id="1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bookmarkStart w:id="2056" w:name="Bookmark_fnpara_136"/>
      <w:bookmarkEnd w:id="2056"/>
      <w:hyperlink r:id="rId116" w:history="1">
        <w:r>
          <w:rPr>
            <w:rFonts w:ascii="arial" w:eastAsia="arial" w:hAnsi="arial" w:cs="arial"/>
            <w:b w:val="0"/>
            <w:i/>
            <w:strike w:val="0"/>
            <w:noProof w:val="0"/>
            <w:color w:val="0077CC"/>
            <w:position w:val="0"/>
            <w:sz w:val="18"/>
            <w:u w:val="single"/>
            <w:vertAlign w:val="baseline"/>
          </w:rPr>
          <w:t>N.J. Stat. Ann. §§ 2C:41-1 to -6.2</w:t>
        </w:r>
      </w:hyperlink>
      <w:r>
        <w:rPr>
          <w:rFonts w:ascii="arial" w:eastAsia="arial" w:hAnsi="arial" w:cs="arial"/>
          <w:b w:val="0"/>
          <w:i w:val="0"/>
          <w:strike w:val="0"/>
          <w:noProof w:val="0"/>
          <w:color w:val="000000"/>
          <w:position w:val="0"/>
          <w:sz w:val="18"/>
          <w:u w:val="none"/>
          <w:vertAlign w:val="baseline"/>
        </w:rPr>
        <w:t xml:space="preserve"> (West 2005) ("New Jersey RICO").</w:t>
      </w:r>
    </w:p>
  </w:footnote>
  <w:footnote w:id="1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bookmarkStart w:id="2078" w:name="Bookmark_fnpara_137"/>
      <w:bookmarkEnd w:id="2078"/>
      <w:r>
        <w:rPr>
          <w:rFonts w:ascii="arial" w:eastAsia="arial" w:hAnsi="arial" w:cs="arial"/>
          <w:b w:val="0"/>
          <w:i w:val="0"/>
          <w:strike w:val="0"/>
          <w:noProof w:val="0"/>
          <w:color w:val="000000"/>
          <w:position w:val="0"/>
          <w:sz w:val="18"/>
          <w:u w:val="none"/>
          <w:vertAlign w:val="baseline"/>
        </w:rPr>
        <w:t xml:space="preserve">Defendants placed these arguments in their "Prior Rulings" brief, but our previous holdings bear little upon this discussion. As Prudential points out, there is no New Jersey analogue to the PSLRA's RICO Amendment. Thus, the fact that Prudential explicitly pleads securities violations as RICO predicates does not bar Prudential's claim under New Jersey law. As for extraterritoriality, our discussion in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 xml:space="preserve"> would carry little weight regardless of </w:t>
      </w:r>
      <w:r>
        <w:rPr>
          <w:rFonts w:ascii="arial" w:eastAsia="arial" w:hAnsi="arial" w:cs="arial"/>
          <w:b w:val="0"/>
          <w:i w:val="0"/>
          <w:strike w:val="0"/>
          <w:noProof w:val="0"/>
          <w:color w:val="000000"/>
          <w:position w:val="0"/>
          <w:sz w:val="18"/>
          <w:u w:val="single"/>
          <w:vertAlign w:val="baseline"/>
        </w:rPr>
        <w:t xml:space="preserve">European Community. See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at 242.</w:t>
      </w:r>
    </w:p>
  </w:footnote>
  <w:footnote w:id="1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bookmarkStart w:id="2118" w:name="Bookmark_fnpara_138"/>
      <w:bookmarkEnd w:id="2118"/>
      <w:r>
        <w:rPr>
          <w:rFonts w:ascii="arial" w:eastAsia="arial" w:hAnsi="arial" w:cs="arial"/>
          <w:b w:val="0"/>
          <w:i w:val="0"/>
          <w:strike w:val="0"/>
          <w:noProof w:val="0"/>
          <w:color w:val="000000"/>
          <w:position w:val="0"/>
          <w:sz w:val="18"/>
          <w:u w:val="none"/>
          <w:vertAlign w:val="baseline"/>
        </w:rPr>
        <w:t xml:space="preserve">In fact, the lead defendant in </w:t>
      </w:r>
      <w:r>
        <w:rPr>
          <w:rFonts w:ascii="arial" w:eastAsia="arial" w:hAnsi="arial" w:cs="arial"/>
          <w:b w:val="0"/>
          <w:i w:val="0"/>
          <w:strike w:val="0"/>
          <w:noProof w:val="0"/>
          <w:color w:val="000000"/>
          <w:position w:val="0"/>
          <w:sz w:val="18"/>
          <w:u w:val="single"/>
          <w:vertAlign w:val="baseline"/>
        </w:rPr>
        <w:t>Trans USA</w:t>
      </w:r>
      <w:r>
        <w:rPr>
          <w:rFonts w:ascii="arial" w:eastAsia="arial" w:hAnsi="arial" w:cs="arial"/>
          <w:b w:val="0"/>
          <w:i w:val="0"/>
          <w:strike w:val="0"/>
          <w:noProof w:val="0"/>
          <w:color w:val="000000"/>
          <w:position w:val="0"/>
          <w:sz w:val="18"/>
          <w:u w:val="none"/>
          <w:vertAlign w:val="baseline"/>
        </w:rPr>
        <w:t xml:space="preserve"> was headquartered in New Jersey, and thus clearly affected New Jersey commerce. The </w:t>
      </w:r>
      <w:r>
        <w:rPr>
          <w:rFonts w:ascii="arial" w:eastAsia="arial" w:hAnsi="arial" w:cs="arial"/>
          <w:b w:val="0"/>
          <w:i w:val="0"/>
          <w:strike w:val="0"/>
          <w:noProof w:val="0"/>
          <w:color w:val="000000"/>
          <w:position w:val="0"/>
          <w:sz w:val="18"/>
          <w:u w:val="single"/>
          <w:vertAlign w:val="baseline"/>
        </w:rPr>
        <w:t>Trans USA</w:t>
      </w:r>
      <w:r>
        <w:rPr>
          <w:rFonts w:ascii="arial" w:eastAsia="arial" w:hAnsi="arial" w:cs="arial"/>
          <w:b w:val="0"/>
          <w:i w:val="0"/>
          <w:strike w:val="0"/>
          <w:noProof w:val="0"/>
          <w:color w:val="000000"/>
          <w:position w:val="0"/>
          <w:sz w:val="18"/>
          <w:u w:val="none"/>
          <w:vertAlign w:val="baseline"/>
        </w:rPr>
        <w:t xml:space="preserve"> court's decision to ignore the literal holding of </w:t>
      </w:r>
      <w:r>
        <w:rPr>
          <w:rFonts w:ascii="arial" w:eastAsia="arial" w:hAnsi="arial" w:cs="arial"/>
          <w:b w:val="0"/>
          <w:i w:val="0"/>
          <w:strike w:val="0"/>
          <w:noProof w:val="0"/>
          <w:color w:val="000000"/>
          <w:position w:val="0"/>
          <w:sz w:val="18"/>
          <w:u w:val="single"/>
          <w:vertAlign w:val="baseline"/>
        </w:rPr>
        <w:t>Casilla</w:t>
      </w:r>
      <w:r>
        <w:rPr>
          <w:rFonts w:ascii="arial" w:eastAsia="arial" w:hAnsi="arial" w:cs="arial"/>
          <w:b w:val="0"/>
          <w:i w:val="0"/>
          <w:strike w:val="0"/>
          <w:noProof w:val="0"/>
          <w:color w:val="000000"/>
          <w:position w:val="0"/>
          <w:sz w:val="18"/>
          <w:u w:val="none"/>
          <w:vertAlign w:val="baseline"/>
        </w:rPr>
        <w:t xml:space="preserve">—even while praising </w:t>
      </w:r>
      <w:r>
        <w:rPr>
          <w:rFonts w:ascii="arial" w:eastAsia="arial" w:hAnsi="arial" w:cs="arial"/>
          <w:b w:val="0"/>
          <w:i w:val="0"/>
          <w:strike w:val="0"/>
          <w:noProof w:val="0"/>
          <w:color w:val="000000"/>
          <w:position w:val="0"/>
          <w:sz w:val="18"/>
          <w:u w:val="single"/>
          <w:vertAlign w:val="baseline"/>
        </w:rPr>
        <w:t>Casilla</w:t>
      </w:r>
      <w:r>
        <w:rPr>
          <w:rFonts w:ascii="arial" w:eastAsia="arial" w:hAnsi="arial" w:cs="arial"/>
          <w:b w:val="0"/>
          <w:i w:val="0"/>
          <w:strike w:val="0"/>
          <w:noProof w:val="0"/>
          <w:color w:val="000000"/>
          <w:position w:val="0"/>
          <w:sz w:val="18"/>
          <w:u w:val="none"/>
          <w:vertAlign w:val="baseline"/>
        </w:rPr>
        <w:t xml:space="preserve">—highlights </w:t>
      </w:r>
      <w:r>
        <w:rPr>
          <w:rFonts w:ascii="arial" w:eastAsia="arial" w:hAnsi="arial" w:cs="arial"/>
          <w:b w:val="0"/>
          <w:i w:val="0"/>
          <w:strike w:val="0"/>
          <w:noProof w:val="0"/>
          <w:color w:val="000000"/>
          <w:position w:val="0"/>
          <w:sz w:val="18"/>
          <w:u w:val="single"/>
          <w:vertAlign w:val="baseline"/>
        </w:rPr>
        <w:t>Casilla</w:t>
      </w:r>
      <w:r>
        <w:rPr>
          <w:rFonts w:ascii="arial" w:eastAsia="arial" w:hAnsi="arial" w:cs="arial"/>
          <w:b w:val="0"/>
          <w:i w:val="0"/>
          <w:strike w:val="0"/>
          <w:noProof w:val="0"/>
          <w:color w:val="000000"/>
          <w:position w:val="0"/>
          <w:sz w:val="18"/>
          <w:u w:val="none"/>
          <w:vertAlign w:val="baseline"/>
        </w:rPr>
        <w:t>'s overinclusiveness.</w:t>
      </w:r>
    </w:p>
  </w:footnote>
  <w:footnote w:id="1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bookmarkStart w:id="2132" w:name="Bookmark_fnpara_139"/>
      <w:bookmarkEnd w:id="2132"/>
      <w:bookmarkStart w:id="2133" w:name="Bookmark_I5HFV1WS2SF89K0030000400"/>
      <w:bookmarkEnd w:id="2133"/>
      <w:r>
        <w:rPr>
          <w:rFonts w:ascii="arial" w:eastAsia="arial" w:hAnsi="arial" w:cs="arial"/>
          <w:b w:val="0"/>
          <w:i w:val="0"/>
          <w:strike w:val="0"/>
          <w:noProof w:val="0"/>
          <w:color w:val="000000"/>
          <w:position w:val="0"/>
          <w:sz w:val="18"/>
          <w:u w:val="none"/>
          <w:vertAlign w:val="baseline"/>
        </w:rPr>
        <w:t xml:space="preserve">For example, the New Jersey Supreme Court recently reversed a school chaperone's convictions for sexual misconduct on a school trip to Germany. </w:t>
      </w:r>
      <w:bookmarkStart w:id="2134" w:name="Bookmark_I5HFV1WS2SF89K0050000400"/>
      <w:bookmarkEnd w:id="2134"/>
      <w:r>
        <w:rPr>
          <w:rFonts w:ascii="arial" w:eastAsia="arial" w:hAnsi="arial" w:cs="arial"/>
          <w:b w:val="0"/>
          <w:i w:val="0"/>
          <w:strike w:val="0"/>
          <w:noProof w:val="0"/>
          <w:color w:val="000000"/>
          <w:position w:val="0"/>
          <w:sz w:val="18"/>
          <w:u w:val="none"/>
          <w:vertAlign w:val="baseline"/>
        </w:rPr>
        <w:t xml:space="preserve">Although the chaperone had assumed "supervisory or disciplinary power" over and "responsibility for the care of" his victims in New Jersey, these elements were not conduct elements as the territoriality statute requires. </w:t>
      </w:r>
      <w:r>
        <w:rPr>
          <w:rFonts w:ascii="arial" w:eastAsia="arial" w:hAnsi="arial" w:cs="arial"/>
          <w:b w:val="0"/>
          <w:i w:val="0"/>
          <w:strike w:val="0"/>
          <w:noProof w:val="0"/>
          <w:color w:val="000000"/>
          <w:position w:val="0"/>
          <w:sz w:val="18"/>
          <w:u w:val="single"/>
          <w:vertAlign w:val="baseline"/>
        </w:rPr>
        <w:t xml:space="preserve">See </w:t>
      </w:r>
      <w:bookmarkStart w:id="2135" w:name="Bookmark_I5HFV1WS2SF89K0020000400"/>
      <w:bookmarkEnd w:id="2135"/>
      <w:hyperlink r:id="rId117" w:history="1">
        <w:r>
          <w:rPr>
            <w:rFonts w:ascii="arial" w:eastAsia="arial" w:hAnsi="arial" w:cs="arial"/>
            <w:b w:val="0"/>
            <w:i/>
            <w:strike w:val="0"/>
            <w:noProof w:val="0"/>
            <w:color w:val="0077CC"/>
            <w:position w:val="0"/>
            <w:sz w:val="18"/>
            <w:u w:val="single"/>
            <w:vertAlign w:val="baseline"/>
          </w:rPr>
          <w:t>State v. Sumulikoski</w:t>
        </w:r>
      </w:hyperlink>
      <w:hyperlink r:id="rId117" w:history="1">
        <w:r>
          <w:rPr>
            <w:rFonts w:ascii="arial" w:eastAsia="arial" w:hAnsi="arial" w:cs="arial"/>
            <w:b w:val="0"/>
            <w:i/>
            <w:strike w:val="0"/>
            <w:noProof w:val="0"/>
            <w:color w:val="0077CC"/>
            <w:position w:val="0"/>
            <w:sz w:val="18"/>
            <w:u w:val="single"/>
            <w:vertAlign w:val="baseline"/>
          </w:rPr>
          <w:t>, 110 A.3d 856, 858, 221 N.J. 93, 95-96 (2015)</w:t>
        </w:r>
      </w:hyperlink>
      <w:r>
        <w:rPr>
          <w:rFonts w:ascii="arial" w:eastAsia="arial" w:hAnsi="arial" w:cs="arial"/>
          <w:b w:val="0"/>
          <w:i w:val="0"/>
          <w:strike w:val="0"/>
          <w:noProof w:val="0"/>
          <w:color w:val="000000"/>
          <w:position w:val="0"/>
          <w:sz w:val="18"/>
          <w:u w:val="none"/>
          <w:vertAlign w:val="baseline"/>
        </w:rPr>
        <w:t xml:space="preserve"> (per curiam). </w:t>
      </w:r>
      <w:bookmarkStart w:id="2136" w:name="Bookmark_I5HFV1WS2SF89K0050000400_2"/>
      <w:bookmarkEnd w:id="2136"/>
      <w:r>
        <w:rPr>
          <w:rFonts w:ascii="arial" w:eastAsia="arial" w:hAnsi="arial" w:cs="arial"/>
          <w:b w:val="0"/>
          <w:i w:val="0"/>
          <w:strike w:val="0"/>
          <w:noProof w:val="0"/>
          <w:color w:val="000000"/>
          <w:position w:val="0"/>
          <w:sz w:val="18"/>
          <w:u w:val="none"/>
          <w:vertAlign w:val="baseline"/>
        </w:rPr>
        <w:t xml:space="preserve">As another example, the Supreme Court favorably cited </w:t>
      </w:r>
      <w:bookmarkStart w:id="2137" w:name="Bookmark_I5HFV1WS2SF89K0040000400"/>
      <w:bookmarkEnd w:id="2137"/>
      <w:hyperlink r:id="rId118" w:history="1">
        <w:r>
          <w:rPr>
            <w:rFonts w:ascii="arial" w:eastAsia="arial" w:hAnsi="arial" w:cs="arial"/>
            <w:b w:val="0"/>
            <w:i/>
            <w:strike w:val="0"/>
            <w:noProof w:val="0"/>
            <w:color w:val="0077CC"/>
            <w:position w:val="0"/>
            <w:sz w:val="18"/>
            <w:u w:val="single"/>
            <w:vertAlign w:val="baseline"/>
          </w:rPr>
          <w:t>State v. Ishaque</w:t>
        </w:r>
      </w:hyperlink>
      <w:hyperlink r:id="rId118" w:history="1">
        <w:r>
          <w:rPr>
            <w:rFonts w:ascii="arial" w:eastAsia="arial" w:hAnsi="arial" w:cs="arial"/>
            <w:b w:val="0"/>
            <w:i/>
            <w:strike w:val="0"/>
            <w:noProof w:val="0"/>
            <w:color w:val="0077CC"/>
            <w:position w:val="0"/>
            <w:sz w:val="18"/>
            <w:u w:val="single"/>
            <w:vertAlign w:val="baseline"/>
          </w:rPr>
          <w:t>, 711 A.2d 416, 312 N.J. Super. 207 (Law Div. 1997)</w:t>
        </w:r>
      </w:hyperlink>
      <w:r>
        <w:rPr>
          <w:rFonts w:ascii="arial" w:eastAsia="arial" w:hAnsi="arial" w:cs="arial"/>
          <w:b w:val="0"/>
          <w:i w:val="0"/>
          <w:strike w:val="0"/>
          <w:noProof w:val="0"/>
          <w:color w:val="000000"/>
          <w:position w:val="0"/>
          <w:sz w:val="18"/>
          <w:u w:val="none"/>
          <w:vertAlign w:val="baseline"/>
        </w:rPr>
        <w:t>, in which the court affirmed a local court's dismissal of bigamy charges predicated on a New Jersey resident's second marriage in Pakistan. Although the defendant's first marriage had been conducted and celebrated in New Jersey, his marital status</w:t>
      </w:r>
      <w:r>
        <w:rPr>
          <w:rFonts w:ascii="arial" w:eastAsia="arial" w:hAnsi="arial" w:cs="arial"/>
          <w:b/>
          <w:i w:val="0"/>
          <w:strike w:val="0"/>
          <w:noProof w:val="0"/>
          <w:color w:val="000000"/>
          <w:position w:val="0"/>
          <w:sz w:val="18"/>
          <w:u w:val="none"/>
          <w:vertAlign w:val="baseline"/>
        </w:rPr>
        <w:t> [*355] </w:t>
      </w:r>
      <w:r>
        <w:rPr>
          <w:rFonts w:ascii="arial" w:eastAsia="arial" w:hAnsi="arial" w:cs="arial"/>
          <w:b w:val="0"/>
          <w:i w:val="0"/>
          <w:strike w:val="0"/>
          <w:noProof w:val="0"/>
          <w:color w:val="000000"/>
          <w:position w:val="0"/>
          <w:sz w:val="18"/>
          <w:u w:val="none"/>
          <w:vertAlign w:val="baseline"/>
        </w:rPr>
        <w:t xml:space="preserve"> was not a conduct element of the bigamy statute. Only the </w:t>
      </w:r>
      <w:r>
        <w:rPr>
          <w:rFonts w:ascii="arial" w:eastAsia="arial" w:hAnsi="arial" w:cs="arial"/>
          <w:b w:val="0"/>
          <w:i w:val="0"/>
          <w:strike w:val="0"/>
          <w:noProof w:val="0"/>
          <w:color w:val="000000"/>
          <w:position w:val="0"/>
          <w:sz w:val="18"/>
          <w:u w:val="single"/>
          <w:vertAlign w:val="baseline"/>
        </w:rPr>
        <w:t>second</w:t>
      </w:r>
      <w:r>
        <w:rPr>
          <w:rFonts w:ascii="arial" w:eastAsia="arial" w:hAnsi="arial" w:cs="arial"/>
          <w:b w:val="0"/>
          <w:i w:val="0"/>
          <w:strike w:val="0"/>
          <w:noProof w:val="0"/>
          <w:color w:val="000000"/>
          <w:position w:val="0"/>
          <w:sz w:val="18"/>
          <w:u w:val="none"/>
          <w:vertAlign w:val="baseline"/>
        </w:rPr>
        <w:t xml:space="preserve"> marriage constituted unlawful conduct, and that second marriage occurred outside New Jersey.</w:t>
      </w:r>
    </w:p>
  </w:footnote>
  <w:footnote w:id="1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bookmarkStart w:id="2198" w:name="Bookmark_fnpara_140"/>
      <w:bookmarkEnd w:id="2198"/>
      <w:r>
        <w:rPr>
          <w:rFonts w:ascii="arial" w:eastAsia="arial" w:hAnsi="arial" w:cs="arial"/>
          <w:b w:val="0"/>
          <w:i w:val="0"/>
          <w:strike w:val="0"/>
          <w:noProof w:val="0"/>
          <w:color w:val="000000"/>
          <w:position w:val="0"/>
          <w:sz w:val="18"/>
          <w:u w:val="none"/>
          <w:vertAlign w:val="baseline"/>
        </w:rPr>
        <w:t>It is our understanding, uncontradicted by pleadings, briefing, or oral argument, that panel banks typically</w:t>
      </w:r>
      <w:r>
        <w:rPr>
          <w:rFonts w:ascii="arial" w:eastAsia="arial" w:hAnsi="arial" w:cs="arial"/>
          <w:b/>
          <w:i w:val="0"/>
          <w:strike w:val="0"/>
          <w:noProof w:val="0"/>
          <w:color w:val="000000"/>
          <w:position w:val="0"/>
          <w:sz w:val="18"/>
          <w:u w:val="none"/>
          <w:vertAlign w:val="baseline"/>
        </w:rPr>
        <w:t> [*364] </w:t>
      </w:r>
      <w:r>
        <w:rPr>
          <w:rFonts w:ascii="arial" w:eastAsia="arial" w:hAnsi="arial" w:cs="arial"/>
          <w:b w:val="0"/>
          <w:i w:val="0"/>
          <w:strike w:val="0"/>
          <w:noProof w:val="0"/>
          <w:color w:val="000000"/>
          <w:position w:val="0"/>
          <w:sz w:val="18"/>
          <w:u w:val="none"/>
          <w:vertAlign w:val="baseline"/>
        </w:rPr>
        <w:t xml:space="preserve"> submitted quotes from offices in global financial centers, especially London, to an administrator in London.</w:t>
      </w:r>
    </w:p>
  </w:footnote>
  <w:footnote w:id="1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bookmarkStart w:id="2238" w:name="Bookmark_fnpara_141"/>
      <w:bookmarkEnd w:id="2238"/>
      <w:r>
        <w:rPr>
          <w:rFonts w:ascii="arial" w:eastAsia="arial" w:hAnsi="arial" w:cs="arial"/>
          <w:b w:val="0"/>
          <w:i w:val="0"/>
          <w:strike w:val="0"/>
          <w:noProof w:val="0"/>
          <w:color w:val="000000"/>
          <w:position w:val="0"/>
          <w:sz w:val="18"/>
          <w:u w:val="none"/>
          <w:vertAlign w:val="baseline"/>
        </w:rPr>
        <w:t xml:space="preserve">As of July 1, 2013, LIBOR administrators delay publishing individual banks' LIBOR quotes by three months.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David Hou and David Skeie, </w:t>
      </w:r>
      <w:r>
        <w:rPr>
          <w:rFonts w:ascii="arial" w:eastAsia="arial" w:hAnsi="arial" w:cs="arial"/>
          <w:b w:val="0"/>
          <w:i w:val="0"/>
          <w:strike w:val="0"/>
          <w:noProof w:val="0"/>
          <w:color w:val="000000"/>
          <w:position w:val="0"/>
          <w:sz w:val="18"/>
          <w:u w:val="single"/>
          <w:vertAlign w:val="baseline"/>
        </w:rPr>
        <w:t>LIBOR: Origins, Economics, Crisis, Scandal, and Reform</w:t>
      </w:r>
      <w:r>
        <w:rPr>
          <w:rFonts w:ascii="arial" w:eastAsia="arial" w:hAnsi="arial" w:cs="arial"/>
          <w:b w:val="0"/>
          <w:i w:val="0"/>
          <w:strike w:val="0"/>
          <w:noProof w:val="0"/>
          <w:color w:val="000000"/>
          <w:position w:val="0"/>
          <w:sz w:val="18"/>
          <w:u w:val="none"/>
          <w:vertAlign w:val="baseline"/>
        </w:rPr>
        <w:t xml:space="preserve">, Federal Reserve Bank of New York Staff Report No. 667 (Mar. 2014), available at </w:t>
      </w:r>
      <w:hyperlink r:id="rId119" w:history="1">
        <w:r>
          <w:rPr>
            <w:rFonts w:ascii="arial" w:eastAsia="arial" w:hAnsi="arial" w:cs="arial"/>
            <w:b w:val="0"/>
            <w:i/>
            <w:strike w:val="0"/>
            <w:noProof w:val="0"/>
            <w:color w:val="0077CC"/>
            <w:position w:val="0"/>
            <w:sz w:val="18"/>
            <w:u w:val="single"/>
            <w:vertAlign w:val="baseline"/>
          </w:rPr>
          <w:t>http://www.newyorkfed.org/research/staff_reports/sr667.pdf</w:t>
        </w:r>
      </w:hyperlink>
      <w:r>
        <w:rPr>
          <w:rFonts w:ascii="arial" w:eastAsia="arial" w:hAnsi="arial" w:cs="arial"/>
          <w:b w:val="0"/>
          <w:i w:val="0"/>
          <w:strike w:val="0"/>
          <w:noProof w:val="0"/>
          <w:color w:val="000000"/>
          <w:position w:val="0"/>
          <w:sz w:val="18"/>
          <w:u w:val="none"/>
          <w:vertAlign w:val="baseline"/>
        </w:rPr>
        <w:t xml:space="preserve"> . This allows a panel bank to submit its quotes without fear that a sudden increase will damage the bank's reputation for creditworthiness.</w:t>
      </w:r>
    </w:p>
  </w:footnote>
  <w:footnote w:id="1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bookmarkStart w:id="2240" w:name="Bookmark_fnpara_142"/>
      <w:bookmarkEnd w:id="2240"/>
      <w:r>
        <w:rPr>
          <w:rFonts w:ascii="arial" w:eastAsia="arial" w:hAnsi="arial" w:cs="arial"/>
          <w:b w:val="0"/>
          <w:i w:val="0"/>
          <w:strike w:val="0"/>
          <w:noProof w:val="0"/>
          <w:color w:val="000000"/>
          <w:position w:val="0"/>
          <w:sz w:val="18"/>
          <w:u w:val="none"/>
          <w:vertAlign w:val="baseline"/>
        </w:rPr>
        <w:t xml:space="preserve">The British Parliament and Government have also acted. The intentional or reckless making of a false LIBOR quote is now a crime punishable by seven years' imprisonment.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Financial Services Act, 2012, c. 21, §§ 91-94 (U.K.) (defining the crime of "misleading statements etc in relation to benchmarks"); Financial Services Act 2012 (Misleading Statements and Impressions) Order, 2013, S.I. 2013/637, ¶ 3 (U.K.) (defining LIBOR as a "relevant benchmark").</w:t>
      </w:r>
    </w:p>
  </w:footnote>
  <w:footnote w:id="1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bookmarkStart w:id="2280" w:name="Bookmark_fnpara_143"/>
      <w:bookmarkEnd w:id="2280"/>
      <w:r>
        <w:rPr>
          <w:rFonts w:ascii="arial" w:eastAsia="arial" w:hAnsi="arial" w:cs="arial"/>
          <w:b w:val="0"/>
          <w:i w:val="0"/>
          <w:strike w:val="0"/>
          <w:noProof w:val="0"/>
          <w:color w:val="000000"/>
          <w:position w:val="0"/>
          <w:sz w:val="18"/>
          <w:u w:val="none"/>
          <w:vertAlign w:val="baseline"/>
        </w:rPr>
        <w:t xml:space="preserve">So far, inter-bank conspiracy has been pleaded sufficiently only against Barclays and only in the context of trader-based manipulation. </w:t>
      </w:r>
      <w:r>
        <w:rPr>
          <w:rFonts w:ascii="arial" w:eastAsia="arial" w:hAnsi="arial" w:cs="arial"/>
          <w:b w:val="0"/>
          <w:i w:val="0"/>
          <w:strike w:val="0"/>
          <w:noProof w:val="0"/>
          <w:color w:val="000000"/>
          <w:position w:val="0"/>
          <w:sz w:val="18"/>
          <w:u w:val="single"/>
          <w:vertAlign w:val="baseline"/>
        </w:rPr>
        <w:t xml:space="preserve">See </w:t>
      </w:r>
      <w:bookmarkStart w:id="2281" w:name="Bookmark_I5HFV1WS2N1R410040000400"/>
      <w:bookmarkEnd w:id="2281"/>
      <w:hyperlink r:id="rId120" w:history="1">
        <w:r>
          <w:rPr>
            <w:rFonts w:ascii="arial" w:eastAsia="arial" w:hAnsi="arial" w:cs="arial"/>
            <w:b w:val="0"/>
            <w:i/>
            <w:strike w:val="0"/>
            <w:noProof w:val="0"/>
            <w:color w:val="0077CC"/>
            <w:position w:val="0"/>
            <w:sz w:val="18"/>
            <w:u w:val="single"/>
            <w:vertAlign w:val="baseline"/>
          </w:rPr>
          <w:t>supra</w:t>
        </w:r>
      </w:hyperlink>
      <w:hyperlink r:id="rId120" w:history="1">
        <w:r>
          <w:rPr>
            <w:rFonts w:ascii="arial" w:eastAsia="arial" w:hAnsi="arial" w:cs="arial"/>
            <w:b w:val="0"/>
            <w:i/>
            <w:strike w:val="0"/>
            <w:noProof w:val="0"/>
            <w:color w:val="0077CC"/>
            <w:position w:val="0"/>
            <w:sz w:val="18"/>
            <w:u w:val="single"/>
            <w:vertAlign w:val="baseline"/>
          </w:rPr>
          <w:t xml:space="preserve"> at 111</w:t>
        </w:r>
      </w:hyperlink>
      <w:r>
        <w:rPr>
          <w:rFonts w:ascii="arial" w:eastAsia="arial" w:hAnsi="arial" w:cs="arial"/>
          <w:b w:val="0"/>
          <w:i w:val="0"/>
          <w:strike w:val="0"/>
          <w:noProof w:val="0"/>
          <w:color w:val="000000"/>
          <w:position w:val="0"/>
          <w:sz w:val="18"/>
          <w:u w:val="none"/>
          <w:vertAlign w:val="baseline"/>
        </w:rPr>
        <w:t>.</w:t>
      </w:r>
    </w:p>
  </w:footnote>
  <w:footnote w:id="1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bookmarkStart w:id="2295" w:name="Bookmark_fnpara_144"/>
      <w:bookmarkEnd w:id="2295"/>
      <w:r>
        <w:rPr>
          <w:rFonts w:ascii="arial" w:eastAsia="arial" w:hAnsi="arial" w:cs="arial"/>
          <w:b w:val="0"/>
          <w:i w:val="0"/>
          <w:strike w:val="0"/>
          <w:noProof w:val="0"/>
          <w:color w:val="000000"/>
          <w:position w:val="0"/>
          <w:sz w:val="18"/>
          <w:u w:val="none"/>
          <w:vertAlign w:val="baseline"/>
        </w:rPr>
        <w:t>As an elaboration on this concept, suppose that one of the low-interest banks inflated its quote by 0.25% and the other by 0.35%. The two would be jointly and severally responsible for the 0.03125% increase in LIBOR caused by their mutual increase</w:t>
      </w:r>
      <w:r>
        <w:rPr>
          <w:rFonts w:ascii="arial" w:eastAsia="arial" w:hAnsi="arial" w:cs="arial"/>
          <w:b/>
          <w:i w:val="0"/>
          <w:strike w:val="0"/>
          <w:noProof w:val="0"/>
          <w:color w:val="000000"/>
          <w:position w:val="0"/>
          <w:sz w:val="18"/>
          <w:u w:val="none"/>
          <w:vertAlign w:val="baseline"/>
        </w:rPr>
        <w:t> [*377] </w:t>
      </w:r>
      <w:r>
        <w:rPr>
          <w:rFonts w:ascii="arial" w:eastAsia="arial" w:hAnsi="arial" w:cs="arial"/>
          <w:b w:val="0"/>
          <w:i w:val="0"/>
          <w:strike w:val="0"/>
          <w:noProof w:val="0"/>
          <w:color w:val="000000"/>
          <w:position w:val="0"/>
          <w:sz w:val="18"/>
          <w:u w:val="none"/>
          <w:vertAlign w:val="baseline"/>
        </w:rPr>
        <w:t xml:space="preserve"> from 2.00% to 2.25%, but only the second bank would be responsible for the additional 0.0125% increase in LIBOR caused by its additional increase from 2.25% to 2.35%. This example highlights two points. First, that different sets of banks may be responsible for portions of LIBOR manipulation on a particular day. Second, that a bank whose submission was omitted from the BBA's calculation may, under some circumstances involving simultaneous manipulation by other banks, nevertheless be responsible for a portion of LIBOR manipulation.</w:t>
      </w:r>
    </w:p>
  </w:footnote>
  <w:footnote w:id="1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bookmarkStart w:id="2307" w:name="Bookmark_fnpara_145"/>
      <w:bookmarkEnd w:id="2307"/>
      <w:r>
        <w:rPr>
          <w:rFonts w:ascii="arial" w:eastAsia="arial" w:hAnsi="arial" w:cs="arial"/>
          <w:b w:val="0"/>
          <w:i w:val="0"/>
          <w:strike w:val="0"/>
          <w:noProof w:val="0"/>
          <w:color w:val="000000"/>
          <w:position w:val="0"/>
          <w:sz w:val="18"/>
          <w:u w:val="none"/>
          <w:vertAlign w:val="baseline"/>
        </w:rPr>
        <w:t>Of course, a plaintiff that wins a judgment against each one may recover the full amount from either.</w:t>
      </w:r>
    </w:p>
  </w:footnote>
  <w:footnote w:id="1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bookmarkStart w:id="2310" w:name="Bookmark_fnpara_146"/>
      <w:bookmarkEnd w:id="2310"/>
      <w:r>
        <w:rPr>
          <w:rFonts w:ascii="arial" w:eastAsia="arial" w:hAnsi="arial" w:cs="arial"/>
          <w:b w:val="0"/>
          <w:i w:val="0"/>
          <w:strike w:val="0"/>
          <w:noProof w:val="0"/>
          <w:color w:val="000000"/>
          <w:position w:val="0"/>
          <w:sz w:val="18"/>
          <w:u w:val="none"/>
          <w:vertAlign w:val="baseline"/>
        </w:rPr>
        <w:t>We express no view as to whether a counterparty that is liable under this theory for other panel banks' manipulation may seek contribution or indemnification from the panel banks.</w:t>
      </w:r>
    </w:p>
  </w:footnote>
  <w:footnote w:id="1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bookmarkStart w:id="2359" w:name="Bookmark_fnpara_147"/>
      <w:bookmarkEnd w:id="2359"/>
      <w:bookmarkStart w:id="2360" w:name="Bookmark_I5HFV1WS28T4KF0040000400"/>
      <w:bookmarkEnd w:id="2360"/>
      <w:r>
        <w:rPr>
          <w:rFonts w:ascii="arial" w:eastAsia="arial" w:hAnsi="arial" w:cs="arial"/>
          <w:b w:val="0"/>
          <w:i w:val="0"/>
          <w:strike w:val="0"/>
          <w:noProof w:val="0"/>
          <w:color w:val="000000"/>
          <w:position w:val="0"/>
          <w:sz w:val="18"/>
          <w:u w:val="none"/>
          <w:vertAlign w:val="baseline"/>
        </w:rPr>
        <w:t xml:space="preserve">Defendants have previously accepted that plaintiffs were not on inquiry notice of manipulation that occurred on August 6, 2007. </w:t>
      </w:r>
      <w:r>
        <w:rPr>
          <w:rFonts w:ascii="arial" w:eastAsia="arial" w:hAnsi="arial" w:cs="arial"/>
          <w:b w:val="0"/>
          <w:i w:val="0"/>
          <w:strike w:val="0"/>
          <w:noProof w:val="0"/>
          <w:color w:val="000000"/>
          <w:position w:val="0"/>
          <w:sz w:val="18"/>
          <w:u w:val="single"/>
          <w:vertAlign w:val="baseline"/>
        </w:rPr>
        <w:t xml:space="preserve">See </w:t>
      </w:r>
      <w:bookmarkStart w:id="2361" w:name="Bookmark_I5HFV1WS28T4KF0030000400"/>
      <w:bookmarkEnd w:id="2361"/>
      <w:hyperlink r:id="rId1" w:history="1">
        <w:r>
          <w:rPr>
            <w:rFonts w:ascii="arial" w:eastAsia="arial" w:hAnsi="arial" w:cs="arial"/>
            <w:b w:val="0"/>
            <w:i/>
            <w:strike w:val="0"/>
            <w:noProof w:val="0"/>
            <w:color w:val="0077CC"/>
            <w:position w:val="0"/>
            <w:sz w:val="18"/>
            <w:u w:val="single"/>
            <w:vertAlign w:val="baseline"/>
          </w:rPr>
          <w:t>LIBOR III</w:t>
        </w:r>
      </w:hyperlink>
      <w:hyperlink r:id="rId1" w:history="1">
        <w:r>
          <w:rPr>
            <w:rFonts w:ascii="arial" w:eastAsia="arial" w:hAnsi="arial" w:cs="arial"/>
            <w:b w:val="0"/>
            <w:i/>
            <w:strike w:val="0"/>
            <w:noProof w:val="0"/>
            <w:color w:val="0077CC"/>
            <w:position w:val="0"/>
            <w:sz w:val="18"/>
            <w:u w:val="single"/>
            <w:vertAlign w:val="baseline"/>
          </w:rPr>
          <w:t>, 27 F. Supp. 3d at 464 n.12</w:t>
        </w:r>
      </w:hyperlink>
      <w:r>
        <w:rPr>
          <w:rFonts w:ascii="arial" w:eastAsia="arial" w:hAnsi="arial" w:cs="arial"/>
          <w:b w:val="0"/>
          <w:i w:val="0"/>
          <w:strike w:val="0"/>
          <w:noProof w:val="0"/>
          <w:color w:val="000000"/>
          <w:position w:val="0"/>
          <w:sz w:val="18"/>
          <w:u w:val="none"/>
          <w:vertAlign w:val="baseline"/>
        </w:rPr>
        <w:t xml:space="preserve">. We have not decided precisely which August dates were within the scope of plaintiffs' inquiry notice, but we now think it fair to define Period One more precisely. The articles published in Spring 2008 generally associated LIBOR's inaccuracy with the "credit crunch" or "credit crisis."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Gavin Finch &amp; Elliott Gotkine, </w:t>
      </w:r>
      <w:r>
        <w:rPr>
          <w:rFonts w:ascii="arial" w:eastAsia="arial" w:hAnsi="arial" w:cs="arial"/>
          <w:b w:val="0"/>
          <w:i w:val="0"/>
          <w:strike w:val="0"/>
          <w:noProof w:val="0"/>
          <w:color w:val="000000"/>
          <w:position w:val="0"/>
          <w:sz w:val="18"/>
          <w:u w:val="single"/>
          <w:vertAlign w:val="baseline"/>
        </w:rPr>
        <w:t>Libor Banks Misstated Rates, Bond at Barclays Says</w:t>
      </w:r>
      <w:r>
        <w:rPr>
          <w:rFonts w:ascii="arial" w:eastAsia="arial" w:hAnsi="arial" w:cs="arial"/>
          <w:b w:val="0"/>
          <w:i w:val="0"/>
          <w:strike w:val="0"/>
          <w:noProof w:val="0"/>
          <w:color w:val="000000"/>
          <w:position w:val="0"/>
          <w:sz w:val="18"/>
          <w:u w:val="none"/>
          <w:vertAlign w:val="baseline"/>
        </w:rPr>
        <w:t xml:space="preserve">, Bloomberg.com, May 29, 2008 ("Banks routinely misstated borrowing costs . . . to avoid the perception they faced difficulty raising funds as credit markets seized up."); Carrick Mollenkamp, </w:t>
      </w:r>
      <w:r>
        <w:rPr>
          <w:rFonts w:ascii="arial" w:eastAsia="arial" w:hAnsi="arial" w:cs="arial"/>
          <w:b w:val="0"/>
          <w:i w:val="0"/>
          <w:strike w:val="0"/>
          <w:noProof w:val="0"/>
          <w:color w:val="000000"/>
          <w:position w:val="0"/>
          <w:sz w:val="18"/>
          <w:u w:val="single"/>
          <w:vertAlign w:val="baseline"/>
        </w:rPr>
        <w:t>Bankers Cast Doubt on Key Rate amid Crisis</w:t>
      </w:r>
      <w:r>
        <w:rPr>
          <w:rFonts w:ascii="arial" w:eastAsia="arial" w:hAnsi="arial" w:cs="arial"/>
          <w:b w:val="0"/>
          <w:i w:val="0"/>
          <w:strike w:val="0"/>
          <w:noProof w:val="0"/>
          <w:color w:val="000000"/>
          <w:position w:val="0"/>
          <w:sz w:val="18"/>
          <w:u w:val="none"/>
          <w:vertAlign w:val="baseline"/>
        </w:rPr>
        <w:t>, Wall St. J., Apr. 16, 2008. Accordingly, a reasonable investor would have investigated LIBOR manipulation that occurred during the "credit crunch." From the perspective of an investor in mid-2008, this started on August 9, 2007, when overnight LIBOR spiked upward by over half a percent, and when severe illiquidity in subprime mortgage securities first forced central banks to offer emergency credit</w:t>
      </w:r>
      <w:r>
        <w:rPr>
          <w:rFonts w:ascii="arial" w:eastAsia="arial" w:hAnsi="arial" w:cs="arial"/>
          <w:b/>
          <w:i w:val="0"/>
          <w:strike w:val="0"/>
          <w:noProof w:val="0"/>
          <w:color w:val="000000"/>
          <w:position w:val="0"/>
          <w:sz w:val="18"/>
          <w:u w:val="none"/>
          <w:vertAlign w:val="baseline"/>
        </w:rPr>
        <w:t> [*390] </w:t>
      </w:r>
      <w:r>
        <w:rPr>
          <w:rFonts w:ascii="arial" w:eastAsia="arial" w:hAnsi="arial" w:cs="arial"/>
          <w:b w:val="0"/>
          <w:i w:val="0"/>
          <w:strike w:val="0"/>
          <w:noProof w:val="0"/>
          <w:color w:val="000000"/>
          <w:position w:val="0"/>
          <w:sz w:val="18"/>
          <w:u w:val="none"/>
          <w:vertAlign w:val="baseline"/>
        </w:rPr>
        <w:t xml:space="preserve"> to major banks.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Markus K. Brunnermeier, </w:t>
      </w:r>
      <w:r>
        <w:rPr>
          <w:rFonts w:ascii="arial" w:eastAsia="arial" w:hAnsi="arial" w:cs="arial"/>
          <w:b w:val="0"/>
          <w:i w:val="0"/>
          <w:strike w:val="0"/>
          <w:noProof w:val="0"/>
          <w:color w:val="000000"/>
          <w:position w:val="0"/>
          <w:sz w:val="18"/>
          <w:u w:val="single"/>
          <w:vertAlign w:val="baseline"/>
        </w:rPr>
        <w:t>Deciphering the Liquidity and Credit Crunch 2007-2008</w:t>
      </w:r>
      <w:r>
        <w:rPr>
          <w:rFonts w:ascii="arial" w:eastAsia="arial" w:hAnsi="arial" w:cs="arial"/>
          <w:b w:val="0"/>
          <w:i w:val="0"/>
          <w:strike w:val="0"/>
          <w:noProof w:val="0"/>
          <w:color w:val="000000"/>
          <w:position w:val="0"/>
          <w:sz w:val="18"/>
          <w:u w:val="none"/>
          <w:vertAlign w:val="baseline"/>
        </w:rPr>
        <w:t>, 23 J. Econ. Perspectives 77, 85 (Winter 2009) (describing timeline of credit crisis).</w:t>
      </w:r>
    </w:p>
  </w:footnote>
  <w:footnote w:id="1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bookmarkStart w:id="2393" w:name="Bookmark_fnpara_148"/>
      <w:bookmarkEnd w:id="2393"/>
      <w:r>
        <w:rPr>
          <w:rFonts w:ascii="arial" w:eastAsia="arial" w:hAnsi="arial" w:cs="arial"/>
          <w:b w:val="0"/>
          <w:i w:val="0"/>
          <w:strike w:val="0"/>
          <w:noProof w:val="0"/>
          <w:color w:val="000000"/>
          <w:position w:val="0"/>
          <w:sz w:val="18"/>
          <w:u w:val="none"/>
          <w:vertAlign w:val="baseline"/>
        </w:rPr>
        <w:t>One declaration is from the Chicago Mercantile Exchange's former executive director of interest-rate products. Barker Decl., ECF No. 873. Another is from a manager of one of the Amabile Plaintiffs, who considers himself and his firm to be "highly sophisticated and knowledgeable in the various financial instruments the fund deals in," including Eurodollar futures. Rane Decl. ¶ 4, ECF No. 874. The third is from an individual plaintiff who traded Eurodollar futures. Restani Decl., ECF No. 876.</w:t>
      </w:r>
    </w:p>
  </w:footnote>
  <w:footnote w:id="1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bookmarkStart w:id="2394" w:name="Bookmark_fnpara_149"/>
      <w:bookmarkEnd w:id="2394"/>
      <w:r>
        <w:rPr>
          <w:rFonts w:ascii="arial" w:eastAsia="arial" w:hAnsi="arial" w:cs="arial"/>
          <w:b w:val="0"/>
          <w:i w:val="0"/>
          <w:strike w:val="0"/>
          <w:noProof w:val="0"/>
          <w:color w:val="000000"/>
          <w:position w:val="0"/>
          <w:sz w:val="18"/>
          <w:u w:val="none"/>
          <w:vertAlign w:val="baseline"/>
        </w:rPr>
        <w:t>It is not clear whether banks' balance</w:t>
      </w:r>
      <w:r>
        <w:rPr>
          <w:rFonts w:ascii="arial" w:eastAsia="arial" w:hAnsi="arial" w:cs="arial"/>
          <w:b/>
          <w:i w:val="0"/>
          <w:strike w:val="0"/>
          <w:noProof w:val="0"/>
          <w:color w:val="000000"/>
          <w:position w:val="0"/>
          <w:sz w:val="18"/>
          <w:u w:val="none"/>
          <w:vertAlign w:val="baseline"/>
        </w:rPr>
        <w:t> [*395] </w:t>
      </w:r>
      <w:r>
        <w:rPr>
          <w:rFonts w:ascii="arial" w:eastAsia="arial" w:hAnsi="arial" w:cs="arial"/>
          <w:b w:val="0"/>
          <w:i w:val="0"/>
          <w:strike w:val="0"/>
          <w:noProof w:val="0"/>
          <w:color w:val="000000"/>
          <w:position w:val="0"/>
          <w:sz w:val="18"/>
          <w:u w:val="none"/>
          <w:vertAlign w:val="baseline"/>
        </w:rPr>
        <w:t xml:space="preserve"> sheets were, on net, positively or negatively affected by LIBOR suppression. Although banks lent money to some degree in adjustable-rate loans, it was well-known at the time that banks securitized many of these loans to pass the risk off to other investors. This point also misses that banks had enormous exposures to LIBOR through interest rate swaps and other derivatives.</w:t>
      </w:r>
    </w:p>
  </w:footnote>
  <w:footnote w:id="1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bookmarkStart w:id="2395" w:name="Bookmark_fnpara_150"/>
      <w:bookmarkEnd w:id="2395"/>
      <w:r>
        <w:rPr>
          <w:rFonts w:ascii="arial" w:eastAsia="arial" w:hAnsi="arial" w:cs="arial"/>
          <w:b w:val="0"/>
          <w:i w:val="0"/>
          <w:strike w:val="0"/>
          <w:noProof w:val="0"/>
          <w:color w:val="000000"/>
          <w:position w:val="0"/>
          <w:sz w:val="18"/>
          <w:u w:val="none"/>
          <w:vertAlign w:val="baseline"/>
        </w:rPr>
        <w:t xml:space="preserve">This facilely conflates the "trust" that banks will pay back deposits with the "trust" that banks will tell the truth to the British Bankers' Association. A bank that is not trusted to pay back deposits will face a run. A bank that is not trusted to tell the truth to the BBA may face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and litigation, but not a run.</w:t>
      </w:r>
    </w:p>
  </w:footnote>
  <w:footnote w:id="1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bookmarkStart w:id="2396" w:name="Bookmark_fnpara_151"/>
      <w:bookmarkEnd w:id="2396"/>
      <w:r>
        <w:rPr>
          <w:rFonts w:ascii="arial" w:eastAsia="arial" w:hAnsi="arial" w:cs="arial"/>
          <w:b w:val="0"/>
          <w:i w:val="0"/>
          <w:strike w:val="0"/>
          <w:noProof w:val="0"/>
          <w:color w:val="000000"/>
          <w:position w:val="0"/>
          <w:sz w:val="18"/>
          <w:u w:val="none"/>
          <w:vertAlign w:val="baseline"/>
        </w:rPr>
        <w:t>In fact, as we have noted many times, LIBOR suppression did not depend on the existence of collusion. Nevertheless, the possibility of collusion was yet another reason for an investor to inquire.</w:t>
      </w:r>
    </w:p>
  </w:footnote>
  <w:footnote w:id="1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bookmarkStart w:id="2397" w:name="Bookmark_fnpara_152"/>
      <w:bookmarkEnd w:id="2397"/>
      <w:r>
        <w:rPr>
          <w:rFonts w:ascii="arial" w:eastAsia="arial" w:hAnsi="arial" w:cs="arial"/>
          <w:b w:val="0"/>
          <w:i w:val="0"/>
          <w:strike w:val="0"/>
          <w:noProof w:val="0"/>
          <w:color w:val="000000"/>
          <w:position w:val="0"/>
          <w:sz w:val="18"/>
          <w:u w:val="none"/>
          <w:vertAlign w:val="baseline"/>
        </w:rPr>
        <w:t>Surely sober, cogent denials would have been more convincing.</w:t>
      </w:r>
    </w:p>
  </w:footnote>
  <w:footnote w:id="1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bookmarkStart w:id="2398" w:name="Bookmark_fnpara_153"/>
      <w:bookmarkEnd w:id="2398"/>
      <w:r>
        <w:rPr>
          <w:rFonts w:ascii="arial" w:eastAsia="arial" w:hAnsi="arial" w:cs="arial"/>
          <w:b w:val="0"/>
          <w:i w:val="0"/>
          <w:strike w:val="0"/>
          <w:noProof w:val="0"/>
          <w:color w:val="000000"/>
          <w:position w:val="0"/>
          <w:sz w:val="18"/>
          <w:u w:val="none"/>
          <w:vertAlign w:val="baseline"/>
        </w:rPr>
        <w:t>This is as much a red flag as it is a comfort. As the 2008 articles suggested, the main problem with LIBOR was that the banks suppressed their LIBOR quotes in order to avoid appearing uncreditworthy. Scrutinizing outliers would only exacerbate</w:t>
      </w:r>
      <w:r>
        <w:rPr>
          <w:rFonts w:ascii="arial" w:eastAsia="arial" w:hAnsi="arial" w:cs="arial"/>
          <w:b/>
          <w:i w:val="0"/>
          <w:strike w:val="0"/>
          <w:noProof w:val="0"/>
          <w:color w:val="000000"/>
          <w:position w:val="0"/>
          <w:sz w:val="18"/>
          <w:u w:val="none"/>
          <w:vertAlign w:val="baseline"/>
        </w:rPr>
        <w:t> [*396] </w:t>
      </w:r>
      <w:r>
        <w:rPr>
          <w:rFonts w:ascii="arial" w:eastAsia="arial" w:hAnsi="arial" w:cs="arial"/>
          <w:b w:val="0"/>
          <w:i w:val="0"/>
          <w:strike w:val="0"/>
          <w:noProof w:val="0"/>
          <w:color w:val="000000"/>
          <w:position w:val="0"/>
          <w:sz w:val="18"/>
          <w:u w:val="none"/>
          <w:vertAlign w:val="baseline"/>
        </w:rPr>
        <w:t xml:space="preserve"> the incentive for each bank to stay in the pack.</w:t>
      </w:r>
    </w:p>
  </w:footnote>
  <w:footnote w:id="1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bookmarkStart w:id="2399" w:name="Bookmark_fnpara_154"/>
      <w:bookmarkEnd w:id="2399"/>
      <w:r>
        <w:rPr>
          <w:rFonts w:ascii="arial" w:eastAsia="arial" w:hAnsi="arial" w:cs="arial"/>
          <w:b w:val="0"/>
          <w:i w:val="0"/>
          <w:strike w:val="0"/>
          <w:noProof w:val="0"/>
          <w:color w:val="000000"/>
          <w:position w:val="0"/>
          <w:sz w:val="18"/>
          <w:u w:val="none"/>
          <w:vertAlign w:val="baseline"/>
        </w:rPr>
        <w:t>Another red flag.</w:t>
      </w:r>
    </w:p>
  </w:footnote>
  <w:footnote w:id="1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bookmarkStart w:id="2406" w:name="Bookmark_fnpara_155"/>
      <w:bookmarkEnd w:id="2406"/>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val="0"/>
          <w:strike w:val="0"/>
          <w:noProof w:val="0"/>
          <w:color w:val="000000"/>
          <w:position w:val="0"/>
          <w:sz w:val="18"/>
          <w:u w:val="single"/>
          <w:vertAlign w:val="baseline"/>
        </w:rPr>
        <w:t>Principal Cases</w:t>
      </w:r>
      <w:r>
        <w:rPr>
          <w:rFonts w:ascii="arial" w:eastAsia="arial" w:hAnsi="arial" w:cs="arial"/>
          <w:b w:val="0"/>
          <w:i w:val="0"/>
          <w:strike w:val="0"/>
          <w:noProof w:val="0"/>
          <w:color w:val="000000"/>
          <w:position w:val="0"/>
          <w:sz w:val="18"/>
          <w:u w:val="none"/>
          <w:vertAlign w:val="baseline"/>
        </w:rPr>
        <w:t xml:space="preserve"> were transferred from the Southern District of Iowa, so we would normally apply Iowa's law alone. However, the Principal Plaintiffs filed amended complaints purporting to re-venue their cases in this Court, and so the parties have agreed to apply New York limitations law, including the borrowing rule, for</w:t>
      </w:r>
      <w:r>
        <w:rPr>
          <w:rFonts w:ascii="arial" w:eastAsia="arial" w:hAnsi="arial" w:cs="arial"/>
          <w:b/>
          <w:i w:val="0"/>
          <w:strike w:val="0"/>
          <w:noProof w:val="0"/>
          <w:color w:val="000000"/>
          <w:position w:val="0"/>
          <w:sz w:val="18"/>
          <w:u w:val="none"/>
          <w:vertAlign w:val="baseline"/>
        </w:rPr>
        <w:t> [*397] </w:t>
      </w:r>
      <w:r>
        <w:rPr>
          <w:rFonts w:ascii="arial" w:eastAsia="arial" w:hAnsi="arial" w:cs="arial"/>
          <w:b w:val="0"/>
          <w:i w:val="0"/>
          <w:strike w:val="0"/>
          <w:noProof w:val="0"/>
          <w:color w:val="000000"/>
          <w:position w:val="0"/>
          <w:sz w:val="18"/>
          <w:u w:val="none"/>
          <w:vertAlign w:val="baseline"/>
        </w:rPr>
        <w:t xml:space="preserve"> purposes of the present motions. Although we reject the Principal Plaintiffs' attempt to revenue their cases unilaterally, we conform our analysis to the parties' consensual acceptance of New York limitations law.</w:t>
      </w:r>
    </w:p>
  </w:footnote>
  <w:footnote w:id="1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bookmarkStart w:id="2409" w:name="Bookmark_fnpara_156"/>
      <w:bookmarkEnd w:id="2409"/>
      <w:r>
        <w:rPr>
          <w:rFonts w:ascii="arial" w:eastAsia="arial" w:hAnsi="arial" w:cs="arial"/>
          <w:b w:val="0"/>
          <w:i w:val="0"/>
          <w:strike w:val="0"/>
          <w:noProof w:val="0"/>
          <w:color w:val="000000"/>
          <w:position w:val="0"/>
          <w:sz w:val="18"/>
          <w:u w:val="none"/>
          <w:vertAlign w:val="baseline"/>
        </w:rPr>
        <w:t xml:space="preserve">Texas law applies to </w:t>
      </w:r>
      <w:r>
        <w:rPr>
          <w:rFonts w:ascii="arial" w:eastAsia="arial" w:hAnsi="arial" w:cs="arial"/>
          <w:b w:val="0"/>
          <w:i w:val="0"/>
          <w:strike w:val="0"/>
          <w:noProof w:val="0"/>
          <w:color w:val="000000"/>
          <w:position w:val="0"/>
          <w:sz w:val="18"/>
          <w:u w:val="single"/>
          <w:vertAlign w:val="baseline"/>
        </w:rPr>
        <w:t>Houston</w:t>
      </w:r>
      <w:r>
        <w:rPr>
          <w:rFonts w:ascii="arial" w:eastAsia="arial" w:hAnsi="arial" w:cs="arial"/>
          <w:b w:val="0"/>
          <w:i w:val="0"/>
          <w:strike w:val="0"/>
          <w:noProof w:val="0"/>
          <w:color w:val="000000"/>
          <w:position w:val="0"/>
          <w:sz w:val="18"/>
          <w:u w:val="none"/>
          <w:vertAlign w:val="baseline"/>
        </w:rPr>
        <w:t xml:space="preserve">. The parties agree that no time runs against Houston under Texas's implementation of the doctrine that </w:t>
      </w:r>
      <w:r>
        <w:rPr>
          <w:rFonts w:ascii="arial" w:eastAsia="arial" w:hAnsi="arial" w:cs="arial"/>
          <w:b w:val="0"/>
          <w:i w:val="0"/>
          <w:strike w:val="0"/>
          <w:noProof w:val="0"/>
          <w:color w:val="000000"/>
          <w:position w:val="0"/>
          <w:sz w:val="18"/>
          <w:u w:val="single"/>
          <w:vertAlign w:val="baseline"/>
        </w:rPr>
        <w:t>nullum tempus occurrit reipublicæ</w:t>
      </w:r>
      <w:r>
        <w:rPr>
          <w:rFonts w:ascii="arial" w:eastAsia="arial" w:hAnsi="arial" w:cs="arial"/>
          <w:b w:val="0"/>
          <w:i w:val="0"/>
          <w:strike w:val="0"/>
          <w:noProof w:val="0"/>
          <w:color w:val="000000"/>
          <w:position w:val="0"/>
          <w:sz w:val="18"/>
          <w:u w:val="none"/>
          <w:vertAlign w:val="baseline"/>
        </w:rPr>
        <w:t xml:space="preserve"> ("no time runs against the sovereign"), so we do not consider Texas's statute of limitations further. The parties agree that the same doctrine applies in </w:t>
      </w:r>
      <w:r>
        <w:rPr>
          <w:rFonts w:ascii="arial" w:eastAsia="arial" w:hAnsi="arial" w:cs="arial"/>
          <w:b w:val="0"/>
          <w:i w:val="0"/>
          <w:strike w:val="0"/>
          <w:noProof w:val="0"/>
          <w:color w:val="000000"/>
          <w:position w:val="0"/>
          <w:sz w:val="18"/>
          <w:u w:val="single"/>
          <w:vertAlign w:val="baseline"/>
        </w:rPr>
        <w:t>Philadelphia</w:t>
      </w:r>
      <w:r>
        <w:rPr>
          <w:rFonts w:ascii="arial" w:eastAsia="arial" w:hAnsi="arial" w:cs="arial"/>
          <w:b w:val="0"/>
          <w:i w:val="0"/>
          <w:strike w:val="0"/>
          <w:noProof w:val="0"/>
          <w:color w:val="000000"/>
          <w:position w:val="0"/>
          <w:sz w:val="18"/>
          <w:u w:val="none"/>
          <w:vertAlign w:val="baseline"/>
        </w:rPr>
        <w:t xml:space="preserve"> under Pennsylvania law to the common law claims brought by PICA (a state agency), but not to claims brought by Philadelphia.</w:t>
      </w:r>
    </w:p>
  </w:footnote>
  <w:footnote w:id="1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bookmarkStart w:id="2410" w:name="Bookmark_fnpara_157"/>
      <w:bookmarkEnd w:id="2410"/>
      <w:r>
        <w:rPr>
          <w:rFonts w:ascii="arial" w:eastAsia="arial" w:hAnsi="arial" w:cs="arial"/>
          <w:b w:val="0"/>
          <w:i w:val="0"/>
          <w:strike w:val="0"/>
          <w:noProof w:val="0"/>
          <w:color w:val="000000"/>
          <w:position w:val="0"/>
          <w:sz w:val="18"/>
          <w:u w:val="none"/>
          <w:vertAlign w:val="baseline"/>
        </w:rPr>
        <w:t>In particular, the parties appear to agree that California limitations law applies to claims filed in California by certain Schwab Plaintiffs that are organized and headquartered outside California.</w:t>
      </w:r>
    </w:p>
  </w:footnote>
  <w:footnote w:id="1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bookmarkStart w:id="2438" w:name="Bookmark_fnpara_158"/>
      <w:bookmarkEnd w:id="2438"/>
      <w:r>
        <w:rPr>
          <w:rFonts w:ascii="arial" w:eastAsia="arial" w:hAnsi="arial" w:cs="arial"/>
          <w:b w:val="0"/>
          <w:i w:val="0"/>
          <w:strike w:val="0"/>
          <w:noProof w:val="0"/>
          <w:color w:val="000000"/>
          <w:position w:val="0"/>
          <w:sz w:val="18"/>
          <w:u w:val="none"/>
          <w:vertAlign w:val="baseline"/>
        </w:rPr>
        <w:t>The parties did not brief this issue, but this appears to be the crux of their competing analyses on, for example, page 59 of the Joint Limitations Spreadsheet.</w:t>
      </w:r>
    </w:p>
  </w:footnote>
  <w:footnote w:id="1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bookmarkStart w:id="2459" w:name="Bookmark_fnpara_159"/>
      <w:bookmarkEnd w:id="2459"/>
      <w:r>
        <w:rPr>
          <w:rFonts w:ascii="arial" w:eastAsia="arial" w:hAnsi="arial" w:cs="arial"/>
          <w:b w:val="0"/>
          <w:i w:val="0"/>
          <w:strike w:val="0"/>
          <w:noProof w:val="0"/>
          <w:color w:val="000000"/>
          <w:position w:val="0"/>
          <w:sz w:val="18"/>
          <w:u w:val="none"/>
          <w:vertAlign w:val="baseline"/>
        </w:rPr>
        <w:t xml:space="preserve">Congress added this provision to the FDIC's extender statute in 1994.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Riegle-Neal Interstate Banking and Branching Efficiency Act of 1994, </w:t>
      </w:r>
      <w:r>
        <w:rPr>
          <w:rFonts w:ascii="arial" w:eastAsia="arial" w:hAnsi="arial" w:cs="arial"/>
          <w:b/>
          <w:i/>
          <w:strike w:val="0"/>
          <w:noProof w:val="0"/>
          <w:color w:val="000000"/>
          <w:position w:val="0"/>
          <w:sz w:val="18"/>
          <w:u w:val="none"/>
          <w:vertAlign w:val="baseline"/>
        </w:rPr>
        <w:t>Pub. L. No. 103-328, 108 Stat. 2338</w:t>
      </w:r>
      <w:r>
        <w:rPr>
          <w:rFonts w:ascii="arial" w:eastAsia="arial" w:hAnsi="arial" w:cs="arial"/>
          <w:b w:val="0"/>
          <w:i w:val="0"/>
          <w:strike w:val="0"/>
          <w:noProof w:val="0"/>
          <w:color w:val="000000"/>
          <w:position w:val="0"/>
          <w:sz w:val="18"/>
          <w:u w:val="none"/>
          <w:vertAlign w:val="baseline"/>
        </w:rPr>
        <w:t>. We have not identified any legislative history indicating why Congress chose to distinguish the NCUA from the FDIC and the RTC.</w:t>
      </w:r>
    </w:p>
  </w:footnote>
  <w:footnote w:id="1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bookmarkStart w:id="2464" w:name="Bookmark_fnpara_160"/>
      <w:bookmarkEnd w:id="2464"/>
      <w:r>
        <w:rPr>
          <w:rFonts w:ascii="arial" w:eastAsia="arial" w:hAnsi="arial" w:cs="arial"/>
          <w:b w:val="0"/>
          <w:i w:val="0"/>
          <w:strike w:val="0"/>
          <w:noProof w:val="0"/>
          <w:color w:val="000000"/>
          <w:position w:val="0"/>
          <w:sz w:val="18"/>
          <w:u w:val="none"/>
          <w:vertAlign w:val="baseline"/>
        </w:rPr>
        <w:t xml:space="preserve">The parties dispute whether the statute of limitations expired on negligent misrepresentation on behalf of Superior Bank and Lydian Private Bank, which were based in Alabama and Florida respectively.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at 406.</w:t>
      </w:r>
    </w:p>
  </w:footnote>
  <w:footnote w:id="1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bookmarkStart w:id="2470" w:name="Bookmark_fnpara_161"/>
      <w:bookmarkEnd w:id="2470"/>
      <w:r>
        <w:rPr>
          <w:rFonts w:ascii="arial" w:eastAsia="arial" w:hAnsi="arial" w:cs="arial"/>
          <w:b w:val="0"/>
          <w:i w:val="0"/>
          <w:strike w:val="0"/>
          <w:noProof w:val="0"/>
          <w:color w:val="000000"/>
          <w:position w:val="0"/>
          <w:sz w:val="18"/>
          <w:u w:val="none"/>
          <w:vertAlign w:val="baseline"/>
        </w:rPr>
        <w:t xml:space="preserve">As discussed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228, the NCUA's private UCL claim is for restitution, and is therefore arguably akin to other unjust enrichment claims. However, the NCUA appears to concede that the extender statute's "tort" provision applies to its UCL claim.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Joint Limitations Spreadsheet at 59.</w:t>
      </w:r>
    </w:p>
  </w:footnote>
  <w:footnote w:id="15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bookmarkStart w:id="2500" w:name="Bookmark_fnpara_162"/>
      <w:bookmarkEnd w:id="2500"/>
      <w:r>
        <w:rPr>
          <w:rFonts w:ascii="arial" w:eastAsia="arial" w:hAnsi="arial" w:cs="arial"/>
          <w:b w:val="0"/>
          <w:i w:val="0"/>
          <w:strike w:val="0"/>
          <w:noProof w:val="0"/>
          <w:color w:val="000000"/>
          <w:position w:val="0"/>
          <w:sz w:val="18"/>
          <w:u w:val="none"/>
          <w:vertAlign w:val="baseline"/>
        </w:rPr>
        <w:t>The statute governing the FDIC operates similarly. The FDIC may be a conservator, a receiver, or both in succession. However, it appears that each failed bank in this case went straight into receivership, so that the issue of successive appointments is only relevant to the NCUA.</w:t>
      </w:r>
    </w:p>
  </w:footnote>
  <w:footnote w:id="1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bookmarkStart w:id="2516" w:name="Bookmark_fnpara_163"/>
      <w:bookmarkEnd w:id="2516"/>
      <w:bookmarkStart w:id="2517" w:name="Bookmark_I3775GMJS5500097FWX00023"/>
      <w:bookmarkEnd w:id="2517"/>
      <w:bookmarkStart w:id="2518" w:name="Bookmark_I5HFV1WS28T4KH0030000400"/>
      <w:bookmarkEnd w:id="2518"/>
      <w:r>
        <w:rPr>
          <w:rFonts w:ascii="arial" w:eastAsia="arial" w:hAnsi="arial" w:cs="arial"/>
          <w:b w:val="0"/>
          <w:i w:val="0"/>
          <w:strike w:val="0"/>
          <w:noProof w:val="0"/>
          <w:color w:val="000000"/>
          <w:position w:val="0"/>
          <w:sz w:val="18"/>
          <w:u w:val="none"/>
          <w:vertAlign w:val="baseline"/>
        </w:rPr>
        <w:t xml:space="preserve">The Second Circuit also analogized to the Bankruptcy Code, pointing out that a Chapter 7 trustee has 60 days to assume or reject a debtor's executory contracts regardless of whether the same trustee previously acted as the debtor's Chapter 11 trustee. </w:t>
      </w:r>
      <w:r>
        <w:rPr>
          <w:rFonts w:ascii="arial" w:eastAsia="arial" w:hAnsi="arial" w:cs="arial"/>
          <w:b w:val="0"/>
          <w:i w:val="0"/>
          <w:strike w:val="0"/>
          <w:noProof w:val="0"/>
          <w:color w:val="000000"/>
          <w:position w:val="0"/>
          <w:sz w:val="18"/>
          <w:u w:val="single"/>
          <w:vertAlign w:val="baseline"/>
        </w:rPr>
        <w:t xml:space="preserve">See </w:t>
      </w:r>
      <w:bookmarkStart w:id="2519" w:name="Bookmark_I5HFV1WS28T4KH0020000400"/>
      <w:bookmarkEnd w:id="2519"/>
      <w:hyperlink r:id="rId121" w:history="1">
        <w:r>
          <w:rPr>
            <w:rFonts w:ascii="arial" w:eastAsia="arial" w:hAnsi="arial" w:cs="arial"/>
            <w:b w:val="0"/>
            <w:i/>
            <w:strike w:val="0"/>
            <w:noProof w:val="0"/>
            <w:color w:val="0077CC"/>
            <w:position w:val="0"/>
            <w:sz w:val="18"/>
            <w:u w:val="single"/>
            <w:vertAlign w:val="baseline"/>
          </w:rPr>
          <w:t>1185 Ave. of the Americas</w:t>
        </w:r>
      </w:hyperlink>
      <w:hyperlink r:id="rId121" w:history="1">
        <w:r>
          <w:rPr>
            <w:rFonts w:ascii="arial" w:eastAsia="arial" w:hAnsi="arial" w:cs="arial"/>
            <w:b w:val="0"/>
            <w:i/>
            <w:strike w:val="0"/>
            <w:noProof w:val="0"/>
            <w:color w:val="0077CC"/>
            <w:position w:val="0"/>
            <w:sz w:val="18"/>
            <w:u w:val="single"/>
            <w:vertAlign w:val="baseline"/>
          </w:rPr>
          <w:t>, 22 F.3d at 497-98</w:t>
        </w:r>
      </w:hyperlink>
      <w:r>
        <w:rPr>
          <w:rFonts w:ascii="arial" w:eastAsia="arial" w:hAnsi="arial" w:cs="arial"/>
          <w:b w:val="0"/>
          <w:i w:val="0"/>
          <w:strike w:val="0"/>
          <w:noProof w:val="0"/>
          <w:color w:val="000000"/>
          <w:position w:val="0"/>
          <w:sz w:val="18"/>
          <w:u w:val="none"/>
          <w:vertAlign w:val="baseline"/>
        </w:rPr>
        <w:t xml:space="preserve">. The Bankruptcy Code does not provide a useful analogy for the statute of limitations issue, because the statute of limitations found in the Bankruptcy Code does not depend on the date of a trustee's appointment. </w:t>
      </w:r>
      <w:bookmarkStart w:id="2520" w:name="Bookmark_I3775GMJX0900097FWX00024"/>
      <w:bookmarkEnd w:id="2520"/>
      <w:bookmarkStart w:id="2521" w:name="Bookmark_I5HFV1WS28T4KH0050000400"/>
      <w:bookmarkEnd w:id="252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11 U.S.C. § 108(a)(2)</w:t>
      </w:r>
      <w:r>
        <w:rPr>
          <w:rFonts w:ascii="arial" w:eastAsia="arial" w:hAnsi="arial" w:cs="arial"/>
          <w:b w:val="0"/>
          <w:i w:val="0"/>
          <w:strike w:val="0"/>
          <w:noProof w:val="0"/>
          <w:color w:val="000000"/>
          <w:position w:val="0"/>
          <w:sz w:val="18"/>
          <w:u w:val="none"/>
          <w:vertAlign w:val="baseline"/>
        </w:rPr>
        <w:t xml:space="preserve"> (permitting a trustee or debtor-in-possession to commence an action within "two years after the order for relief").</w:t>
      </w:r>
    </w:p>
    <w:p>
      <w:pPr>
        <w:keepNext w:val="0"/>
        <w:widowControl w:val="0"/>
        <w:spacing w:before="200" w:after="0" w:line="240" w:lineRule="atLeast"/>
        <w:ind w:left="0" w:right="0" w:firstLine="0"/>
        <w:jc w:val="both"/>
      </w:pPr>
      <w:bookmarkStart w:id="2522" w:name="Bookmark_fnpara_164"/>
      <w:bookmarkEnd w:id="2522"/>
      <w:bookmarkStart w:id="2523" w:name="Bookmark_I5HFV1WS28T4KJ0040000400"/>
      <w:bookmarkEnd w:id="2523"/>
      <w:bookmarkStart w:id="2524" w:name="Bookmark_I5HFV1WS28T4KH0050000400_2"/>
      <w:bookmarkEnd w:id="2524"/>
      <w:r>
        <w:rPr>
          <w:rFonts w:ascii="arial" w:eastAsia="arial" w:hAnsi="arial" w:cs="arial"/>
          <w:b w:val="0"/>
          <w:i w:val="0"/>
          <w:strike w:val="0"/>
          <w:noProof w:val="0"/>
          <w:color w:val="000000"/>
          <w:position w:val="0"/>
          <w:sz w:val="18"/>
          <w:u w:val="none"/>
          <w:vertAlign w:val="baseline"/>
        </w:rPr>
        <w:t xml:space="preserve">The Eighth Circuit in </w:t>
      </w:r>
      <w:r>
        <w:rPr>
          <w:rFonts w:ascii="arial" w:eastAsia="arial" w:hAnsi="arial" w:cs="arial"/>
          <w:b w:val="0"/>
          <w:i w:val="0"/>
          <w:strike w:val="0"/>
          <w:noProof w:val="0"/>
          <w:color w:val="000000"/>
          <w:position w:val="0"/>
          <w:sz w:val="18"/>
          <w:u w:val="single"/>
          <w:vertAlign w:val="baseline"/>
        </w:rPr>
        <w:t>CedarMinn</w:t>
      </w:r>
      <w:r>
        <w:rPr>
          <w:rFonts w:ascii="arial" w:eastAsia="arial" w:hAnsi="arial" w:cs="arial"/>
          <w:b w:val="0"/>
          <w:i w:val="0"/>
          <w:strike w:val="0"/>
          <w:noProof w:val="0"/>
          <w:color w:val="000000"/>
          <w:position w:val="0"/>
          <w:sz w:val="18"/>
          <w:u w:val="none"/>
          <w:vertAlign w:val="baseline"/>
        </w:rPr>
        <w:t xml:space="preserve"> relied in part on </w:t>
      </w:r>
      <w:r>
        <w:rPr>
          <w:rFonts w:ascii="arial" w:eastAsia="arial" w:hAnsi="arial" w:cs="arial"/>
          <w:b w:val="0"/>
          <w:i w:val="0"/>
          <w:strike w:val="0"/>
          <w:noProof w:val="0"/>
          <w:color w:val="000000"/>
          <w:position w:val="0"/>
          <w:sz w:val="18"/>
          <w:u w:val="single"/>
          <w:vertAlign w:val="baseline"/>
        </w:rPr>
        <w:t>Chevron</w:t>
      </w:r>
      <w:r>
        <w:rPr>
          <w:rFonts w:ascii="arial" w:eastAsia="arial" w:hAnsi="arial" w:cs="arial"/>
          <w:b w:val="0"/>
          <w:i w:val="0"/>
          <w:strike w:val="0"/>
          <w:noProof w:val="0"/>
          <w:color w:val="000000"/>
          <w:position w:val="0"/>
          <w:sz w:val="18"/>
          <w:u w:val="none"/>
          <w:vertAlign w:val="baseline"/>
        </w:rPr>
        <w:t xml:space="preserve"> deference (</w:t>
      </w:r>
      <w:r>
        <w:rPr>
          <w:rFonts w:ascii="arial" w:eastAsia="arial" w:hAnsi="arial" w:cs="arial"/>
          <w:b w:val="0"/>
          <w:i w:val="0"/>
          <w:strike w:val="0"/>
          <w:noProof w:val="0"/>
          <w:color w:val="000000"/>
          <w:position w:val="0"/>
          <w:sz w:val="18"/>
          <w:u w:val="single"/>
          <w:vertAlign w:val="baseline"/>
        </w:rPr>
        <w:t xml:space="preserve">see </w:t>
      </w:r>
      <w:bookmarkStart w:id="2525" w:name="Bookmark_I5HFV1WS28T4KH0040000400"/>
      <w:bookmarkEnd w:id="2525"/>
      <w:hyperlink r:id="rId122" w:history="1">
        <w:r>
          <w:rPr>
            <w:rFonts w:ascii="arial" w:eastAsia="arial" w:hAnsi="arial" w:cs="arial"/>
            <w:b w:val="0"/>
            <w:i/>
            <w:strike w:val="0"/>
            <w:noProof w:val="0"/>
            <w:color w:val="0077CC"/>
            <w:position w:val="0"/>
            <w:sz w:val="18"/>
            <w:u w:val="single"/>
            <w:vertAlign w:val="baseline"/>
          </w:rPr>
          <w:t>CedarMinn</w:t>
        </w:r>
      </w:hyperlink>
      <w:hyperlink r:id="rId122" w:history="1">
        <w:r>
          <w:rPr>
            <w:rFonts w:ascii="arial" w:eastAsia="arial" w:hAnsi="arial" w:cs="arial"/>
            <w:b w:val="0"/>
            <w:i/>
            <w:strike w:val="0"/>
            <w:noProof w:val="0"/>
            <w:color w:val="0077CC"/>
            <w:position w:val="0"/>
            <w:sz w:val="18"/>
            <w:u w:val="single"/>
            <w:vertAlign w:val="baseline"/>
          </w:rPr>
          <w:t>, 956 F.2d at 1450-51</w:t>
        </w:r>
      </w:hyperlink>
      <w:r>
        <w:rPr>
          <w:rFonts w:ascii="arial" w:eastAsia="arial" w:hAnsi="arial" w:cs="arial"/>
          <w:b w:val="0"/>
          <w:i w:val="0"/>
          <w:strike w:val="0"/>
          <w:noProof w:val="0"/>
          <w:color w:val="000000"/>
          <w:position w:val="0"/>
          <w:sz w:val="18"/>
          <w:u w:val="none"/>
          <w:vertAlign w:val="baseline"/>
        </w:rPr>
        <w:t xml:space="preserve"> (citing </w:t>
      </w:r>
      <w:bookmarkStart w:id="2526" w:name="Bookmark_I5HFV1WS28T4KJ0010000400"/>
      <w:bookmarkEnd w:id="2526"/>
      <w:hyperlink r:id="rId123" w:history="1">
        <w:r>
          <w:rPr>
            <w:rFonts w:ascii="arial" w:eastAsia="arial" w:hAnsi="arial" w:cs="arial"/>
            <w:b w:val="0"/>
            <w:i/>
            <w:strike w:val="0"/>
            <w:noProof w:val="0"/>
            <w:color w:val="0077CC"/>
            <w:position w:val="0"/>
            <w:sz w:val="18"/>
            <w:u w:val="single"/>
            <w:vertAlign w:val="baseline"/>
          </w:rPr>
          <w:t>Chevron, U.S.A., Inc. v. Nat. Res. Def. Council</w:t>
        </w:r>
      </w:hyperlink>
      <w:hyperlink r:id="rId123" w:history="1">
        <w:r>
          <w:rPr>
            <w:rFonts w:ascii="arial" w:eastAsia="arial" w:hAnsi="arial" w:cs="arial"/>
            <w:b w:val="0"/>
            <w:i/>
            <w:strike w:val="0"/>
            <w:noProof w:val="0"/>
            <w:color w:val="0077CC"/>
            <w:position w:val="0"/>
            <w:sz w:val="18"/>
            <w:u w:val="single"/>
            <w:vertAlign w:val="baseline"/>
          </w:rPr>
          <w:t>, 467 U.S. 837, 842-43, 104 S. Ct. 2778, 81 L. Ed. 2d 694 (1984))</w:t>
        </w:r>
      </w:hyperlink>
      <w:r>
        <w:rPr>
          <w:rFonts w:ascii="arial" w:eastAsia="arial" w:hAnsi="arial" w:cs="arial"/>
          <w:b w:val="0"/>
          <w:i w:val="0"/>
          <w:strike w:val="0"/>
          <w:noProof w:val="0"/>
          <w:color w:val="000000"/>
          <w:position w:val="0"/>
          <w:sz w:val="18"/>
          <w:u w:val="none"/>
          <w:vertAlign w:val="baseline"/>
        </w:rPr>
        <w:t xml:space="preserve">—mistakenly, because the RTC was not the only federal agency responsible for administering FIRREA. </w:t>
      </w:r>
      <w:r>
        <w:rPr>
          <w:rFonts w:ascii="arial" w:eastAsia="arial" w:hAnsi="arial" w:cs="arial"/>
          <w:b w:val="0"/>
          <w:i w:val="0"/>
          <w:strike w:val="0"/>
          <w:noProof w:val="0"/>
          <w:color w:val="000000"/>
          <w:position w:val="0"/>
          <w:sz w:val="18"/>
          <w:u w:val="single"/>
          <w:vertAlign w:val="baseline"/>
        </w:rPr>
        <w:t xml:space="preserve">See </w:t>
      </w:r>
      <w:bookmarkStart w:id="2527" w:name="Bookmark_I5HFV1WS28T4KJ0030000400"/>
      <w:bookmarkEnd w:id="2527"/>
      <w:hyperlink r:id="rId121" w:history="1">
        <w:r>
          <w:rPr>
            <w:rFonts w:ascii="arial" w:eastAsia="arial" w:hAnsi="arial" w:cs="arial"/>
            <w:b w:val="0"/>
            <w:i/>
            <w:strike w:val="0"/>
            <w:noProof w:val="0"/>
            <w:color w:val="0077CC"/>
            <w:position w:val="0"/>
            <w:sz w:val="18"/>
            <w:u w:val="single"/>
            <w:vertAlign w:val="baseline"/>
          </w:rPr>
          <w:t>1185 Ave. of the Americas</w:t>
        </w:r>
      </w:hyperlink>
      <w:hyperlink r:id="rId121" w:history="1">
        <w:r>
          <w:rPr>
            <w:rFonts w:ascii="arial" w:eastAsia="arial" w:hAnsi="arial" w:cs="arial"/>
            <w:b w:val="0"/>
            <w:i/>
            <w:strike w:val="0"/>
            <w:noProof w:val="0"/>
            <w:color w:val="0077CC"/>
            <w:position w:val="0"/>
            <w:sz w:val="18"/>
            <w:u w:val="single"/>
            <w:vertAlign w:val="baseline"/>
          </w:rPr>
          <w:t>, 22 F.3d at 497</w:t>
        </w:r>
      </w:hyperlink>
      <w:r>
        <w:rPr>
          <w:rFonts w:ascii="arial" w:eastAsia="arial" w:hAnsi="arial" w:cs="arial"/>
          <w:b w:val="0"/>
          <w:i w:val="0"/>
          <w:strike w:val="0"/>
          <w:noProof w:val="0"/>
          <w:color w:val="000000"/>
          <w:position w:val="0"/>
          <w:sz w:val="18"/>
          <w:u w:val="none"/>
          <w:vertAlign w:val="baseline"/>
        </w:rPr>
        <w:t xml:space="preserve">. Neither the NCUA nor the FDIC argues for </w:t>
      </w:r>
      <w:r>
        <w:rPr>
          <w:rFonts w:ascii="arial" w:eastAsia="arial" w:hAnsi="arial" w:cs="arial"/>
          <w:b w:val="0"/>
          <w:i w:val="0"/>
          <w:strike w:val="0"/>
          <w:noProof w:val="0"/>
          <w:color w:val="000000"/>
          <w:position w:val="0"/>
          <w:sz w:val="18"/>
          <w:u w:val="single"/>
          <w:vertAlign w:val="baseline"/>
        </w:rPr>
        <w:t>Chevron</w:t>
      </w:r>
      <w:r>
        <w:rPr>
          <w:rFonts w:ascii="arial" w:eastAsia="arial" w:hAnsi="arial" w:cs="arial"/>
          <w:b w:val="0"/>
          <w:i w:val="0"/>
          <w:strike w:val="0"/>
          <w:noProof w:val="0"/>
          <w:color w:val="000000"/>
          <w:position w:val="0"/>
          <w:sz w:val="18"/>
          <w:u w:val="none"/>
          <w:vertAlign w:val="baseline"/>
        </w:rPr>
        <w:t xml:space="preserve"> deference in this case.</w:t>
      </w:r>
    </w:p>
  </w:footnote>
  <w:footnote w:id="1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bookmarkStart w:id="2576" w:name="Bookmark_fnpara_165"/>
      <w:bookmarkEnd w:id="2576"/>
      <w:r>
        <w:rPr>
          <w:rFonts w:ascii="arial" w:eastAsia="arial" w:hAnsi="arial" w:cs="arial"/>
          <w:b w:val="0"/>
          <w:i w:val="0"/>
          <w:strike w:val="0"/>
          <w:noProof w:val="0"/>
          <w:color w:val="000000"/>
          <w:position w:val="0"/>
          <w:sz w:val="18"/>
          <w:u w:val="none"/>
          <w:vertAlign w:val="baseline"/>
        </w:rPr>
        <w:t xml:space="preserve">In analyzing the extender statutes, one might reasonably look to cases involving the government's general statute of limitations, </w:t>
      </w:r>
      <w:hyperlink r:id="rId124" w:history="1">
        <w:r>
          <w:rPr>
            <w:rFonts w:ascii="arial" w:eastAsia="arial" w:hAnsi="arial" w:cs="arial"/>
            <w:b w:val="0"/>
            <w:i/>
            <w:strike w:val="0"/>
            <w:noProof w:val="0"/>
            <w:color w:val="0077CC"/>
            <w:position w:val="0"/>
            <w:sz w:val="18"/>
            <w:u w:val="single"/>
            <w:vertAlign w:val="baseline"/>
          </w:rPr>
          <w:t>28 U.S.C. §§ 2415-16</w:t>
        </w:r>
      </w:hyperlink>
      <w:r>
        <w:rPr>
          <w:rFonts w:ascii="arial" w:eastAsia="arial" w:hAnsi="arial" w:cs="arial"/>
          <w:b w:val="0"/>
          <w:i w:val="0"/>
          <w:strike w:val="0"/>
          <w:noProof w:val="0"/>
          <w:color w:val="000000"/>
          <w:position w:val="0"/>
          <w:sz w:val="18"/>
          <w:u w:val="none"/>
          <w:vertAlign w:val="baseline"/>
        </w:rPr>
        <w:t xml:space="preserve">, because the extender statutes are in many ways akin to those sections. In this context, such reliance would not be appropriate, since these cases rely on the text of </w:t>
      </w:r>
      <w:hyperlink r:id="rId125" w:history="1">
        <w:r>
          <w:rPr>
            <w:rFonts w:ascii="arial" w:eastAsia="arial" w:hAnsi="arial" w:cs="arial"/>
            <w:b w:val="0"/>
            <w:i/>
            <w:strike w:val="0"/>
            <w:noProof w:val="0"/>
            <w:color w:val="0077CC"/>
            <w:position w:val="0"/>
            <w:sz w:val="18"/>
            <w:u w:val="single"/>
            <w:vertAlign w:val="baseline"/>
          </w:rPr>
          <w:t>section 2416</w:t>
        </w:r>
      </w:hyperlink>
      <w:r>
        <w:rPr>
          <w:rFonts w:ascii="arial" w:eastAsia="arial" w:hAnsi="arial" w:cs="arial"/>
          <w:b w:val="0"/>
          <w:i w:val="0"/>
          <w:strike w:val="0"/>
          <w:noProof w:val="0"/>
          <w:color w:val="000000"/>
          <w:position w:val="0"/>
          <w:sz w:val="18"/>
          <w:u w:val="none"/>
          <w:vertAlign w:val="baseline"/>
        </w:rPr>
        <w:t xml:space="preserve">, which explicitly provides a discovery rule. However, Congress included no analogous provision in the extender statutes, so we instead rely on the federal common law rule of </w:t>
      </w:r>
      <w:r>
        <w:rPr>
          <w:rFonts w:ascii="arial" w:eastAsia="arial" w:hAnsi="arial" w:cs="arial"/>
          <w:b w:val="0"/>
          <w:i w:val="0"/>
          <w:strike w:val="0"/>
          <w:noProof w:val="0"/>
          <w:color w:val="000000"/>
          <w:position w:val="0"/>
          <w:sz w:val="18"/>
          <w:u w:val="single"/>
          <w:vertAlign w:val="baseline"/>
        </w:rPr>
        <w:t>Koch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w:t>
      </w:r>
    </w:p>
  </w:footnote>
  <w:footnote w:id="1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bookmarkStart w:id="2650" w:name="Bookmark_fnpara_166"/>
      <w:bookmarkEnd w:id="2650"/>
      <w:r>
        <w:rPr>
          <w:rFonts w:ascii="arial" w:eastAsia="arial" w:hAnsi="arial" w:cs="arial"/>
          <w:b w:val="0"/>
          <w:i w:val="0"/>
          <w:strike w:val="0"/>
          <w:noProof w:val="0"/>
          <w:color w:val="000000"/>
          <w:position w:val="0"/>
          <w:sz w:val="18"/>
          <w:u w:val="none"/>
          <w:vertAlign w:val="baseline"/>
        </w:rPr>
        <w:t xml:space="preserve">We defer to the D.C. Court of Appeals on matters of D.C. law. </w:t>
      </w:r>
      <w:r>
        <w:rPr>
          <w:rFonts w:ascii="arial" w:eastAsia="arial" w:hAnsi="arial" w:cs="arial"/>
          <w:b w:val="0"/>
          <w:i w:val="0"/>
          <w:strike w:val="0"/>
          <w:noProof w:val="0"/>
          <w:color w:val="000000"/>
          <w:position w:val="0"/>
          <w:sz w:val="18"/>
          <w:u w:val="single"/>
          <w:vertAlign w:val="baseline"/>
        </w:rPr>
        <w:t xml:space="preserve">See </w:t>
      </w:r>
      <w:bookmarkStart w:id="2651" w:name="Bookmark_I5HFV1WS2D6NXN0020000400"/>
      <w:bookmarkEnd w:id="2651"/>
      <w:hyperlink r:id="rId126" w:history="1">
        <w:r>
          <w:rPr>
            <w:rFonts w:ascii="arial" w:eastAsia="arial" w:hAnsi="arial" w:cs="arial"/>
            <w:b w:val="0"/>
            <w:i/>
            <w:strike w:val="0"/>
            <w:noProof w:val="0"/>
            <w:color w:val="0077CC"/>
            <w:position w:val="0"/>
            <w:sz w:val="18"/>
            <w:u w:val="single"/>
            <w:vertAlign w:val="baseline"/>
          </w:rPr>
          <w:t>Lee v. Flintkote Co.</w:t>
        </w:r>
      </w:hyperlink>
      <w:hyperlink r:id="rId126" w:history="1">
        <w:r>
          <w:rPr>
            <w:rFonts w:ascii="arial" w:eastAsia="arial" w:hAnsi="arial" w:cs="arial"/>
            <w:b w:val="0"/>
            <w:i/>
            <w:strike w:val="0"/>
            <w:noProof w:val="0"/>
            <w:color w:val="0077CC"/>
            <w:position w:val="0"/>
            <w:sz w:val="18"/>
            <w:u w:val="single"/>
            <w:vertAlign w:val="baseline"/>
          </w:rPr>
          <w:t>, 593 F.2d 1275, 1278 n.14, 193 U.S. App. D.C. 121 (D.C. Cir. 1979)</w:t>
        </w:r>
      </w:hyperlink>
      <w:r>
        <w:rPr>
          <w:rFonts w:ascii="arial" w:eastAsia="arial" w:hAnsi="arial" w:cs="arial"/>
          <w:b w:val="0"/>
          <w:i w:val="0"/>
          <w:strike w:val="0"/>
          <w:noProof w:val="0"/>
          <w:color w:val="000000"/>
          <w:position w:val="0"/>
          <w:sz w:val="18"/>
          <w:u w:val="none"/>
          <w:vertAlign w:val="baseline"/>
        </w:rPr>
        <w:t>.</w:t>
      </w:r>
    </w:p>
  </w:footnote>
  <w:footnote w:id="1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bookmarkStart w:id="2756" w:name="Bookmark_fnpara_167"/>
      <w:bookmarkEnd w:id="2756"/>
      <w:bookmarkStart w:id="2757" w:name="Bookmark_I5HFV1WS2N1R4J0030000400"/>
      <w:bookmarkEnd w:id="2757"/>
      <w:r>
        <w:rPr>
          <w:rFonts w:ascii="arial" w:eastAsia="arial" w:hAnsi="arial" w:cs="arial"/>
          <w:b w:val="0"/>
          <w:i w:val="0"/>
          <w:strike w:val="0"/>
          <w:noProof w:val="0"/>
          <w:color w:val="000000"/>
          <w:position w:val="0"/>
          <w:sz w:val="18"/>
          <w:u w:val="none"/>
          <w:vertAlign w:val="baseline"/>
        </w:rPr>
        <w:t xml:space="preserve">At this stage, we decline defendants' invitation to push this date earlier to May 19, 2008. No significant revelation occurred on May 19, 2008, and defendants may have selected this apparently arbitrary date to defeat a portion of the claims that Prudential filed on May 19, 2014. </w:t>
      </w:r>
      <w:r>
        <w:rPr>
          <w:rFonts w:ascii="arial" w:eastAsia="arial" w:hAnsi="arial" w:cs="arial"/>
          <w:b w:val="0"/>
          <w:i w:val="0"/>
          <w:strike w:val="0"/>
          <w:noProof w:val="0"/>
          <w:color w:val="000000"/>
          <w:position w:val="0"/>
          <w:sz w:val="18"/>
          <w:u w:val="single"/>
          <w:vertAlign w:val="baseline"/>
        </w:rPr>
        <w:t xml:space="preserve">See </w:t>
      </w:r>
      <w:bookmarkStart w:id="2758" w:name="Bookmark_I5HFV1WS2N1R4J0020000400"/>
      <w:bookmarkEnd w:id="2758"/>
      <w:hyperlink r:id="rId3" w:history="1">
        <w:r>
          <w:rPr>
            <w:rFonts w:ascii="arial" w:eastAsia="arial" w:hAnsi="arial" w:cs="arial"/>
            <w:b w:val="0"/>
            <w:i/>
            <w:strike w:val="0"/>
            <w:noProof w:val="0"/>
            <w:color w:val="0077CC"/>
            <w:position w:val="0"/>
            <w:sz w:val="18"/>
            <w:u w:val="single"/>
            <w:vertAlign w:val="baseline"/>
          </w:rPr>
          <w:t>LIBOR I</w:t>
        </w:r>
      </w:hyperlink>
      <w:hyperlink r:id="rId3" w:history="1">
        <w:r>
          <w:rPr>
            <w:rFonts w:ascii="arial" w:eastAsia="arial" w:hAnsi="arial" w:cs="arial"/>
            <w:b w:val="0"/>
            <w:i/>
            <w:strike w:val="0"/>
            <w:noProof w:val="0"/>
            <w:color w:val="0077CC"/>
            <w:position w:val="0"/>
            <w:sz w:val="18"/>
            <w:u w:val="single"/>
            <w:vertAlign w:val="baseline"/>
          </w:rPr>
          <w:t>, 935 F. Supp. 2d at 700-04</w:t>
        </w:r>
      </w:hyperlink>
      <w:r>
        <w:rPr>
          <w:rFonts w:ascii="arial" w:eastAsia="arial" w:hAnsi="arial" w:cs="arial"/>
          <w:b w:val="0"/>
          <w:i w:val="0"/>
          <w:strike w:val="0"/>
          <w:noProof w:val="0"/>
          <w:color w:val="000000"/>
          <w:position w:val="0"/>
          <w:sz w:val="18"/>
          <w:u w:val="none"/>
          <w:vertAlign w:val="baseline"/>
        </w:rPr>
        <w:t>; Decl. of Matthew Porpora, ECF No. 768 (attaching more news articles). Although we agree with defendants that many articles regarding possible LIBOR manipulation had been published by May 19, we prefer</w:t>
      </w:r>
      <w:r>
        <w:rPr>
          <w:rFonts w:ascii="arial" w:eastAsia="arial" w:hAnsi="arial" w:cs="arial"/>
          <w:b/>
          <w:i w:val="0"/>
          <w:strike w:val="0"/>
          <w:noProof w:val="0"/>
          <w:color w:val="000000"/>
          <w:position w:val="0"/>
          <w:sz w:val="18"/>
          <w:u w:val="none"/>
          <w:vertAlign w:val="baseline"/>
        </w:rPr>
        <w:t> [*432] </w:t>
      </w:r>
      <w:r>
        <w:rPr>
          <w:rFonts w:ascii="arial" w:eastAsia="arial" w:hAnsi="arial" w:cs="arial"/>
          <w:b w:val="0"/>
          <w:i w:val="0"/>
          <w:strike w:val="0"/>
          <w:noProof w:val="0"/>
          <w:color w:val="000000"/>
          <w:position w:val="0"/>
          <w:sz w:val="18"/>
          <w:u w:val="none"/>
          <w:vertAlign w:val="baseline"/>
        </w:rPr>
        <w:t xml:space="preserve"> at the pleadings stage to place the date of inquiry notice at the end of the critical string of articles. This decision in no way forecloses a later finding that the date of inquiry notice was in fact earlier than May 29.</w:t>
      </w:r>
    </w:p>
  </w:footnote>
  <w:footnote w:id="1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bookmarkStart w:id="2834" w:name="Bookmark_fnpara_168"/>
      <w:bookmarkEnd w:id="2834"/>
      <w:bookmarkStart w:id="2835" w:name="Bookmark_I5HFV1WT2HM6RV0030000400"/>
      <w:bookmarkEnd w:id="2835"/>
      <w:r>
        <w:rPr>
          <w:rFonts w:ascii="arial" w:eastAsia="arial" w:hAnsi="arial" w:cs="arial"/>
          <w:b w:val="0"/>
          <w:i w:val="0"/>
          <w:strike w:val="0"/>
          <w:noProof w:val="0"/>
          <w:color w:val="000000"/>
          <w:position w:val="0"/>
          <w:sz w:val="18"/>
          <w:u w:val="none"/>
          <w:vertAlign w:val="baseline"/>
        </w:rPr>
        <w:t>We use the phrase "</w:t>
      </w:r>
      <w:r>
        <w:rPr>
          <w:rFonts w:ascii="arial" w:eastAsia="arial" w:hAnsi="arial" w:cs="arial"/>
          <w:b w:val="0"/>
          <w:i w:val="0"/>
          <w:strike w:val="0"/>
          <w:noProof w:val="0"/>
          <w:color w:val="000000"/>
          <w:position w:val="0"/>
          <w:sz w:val="18"/>
          <w:u w:val="single"/>
          <w:vertAlign w:val="baseline"/>
        </w:rPr>
        <w:t>American Pipe</w:t>
      </w:r>
      <w:r>
        <w:rPr>
          <w:rFonts w:ascii="arial" w:eastAsia="arial" w:hAnsi="arial" w:cs="arial"/>
          <w:b w:val="0"/>
          <w:i w:val="0"/>
          <w:strike w:val="0"/>
          <w:noProof w:val="0"/>
          <w:color w:val="000000"/>
          <w:position w:val="0"/>
          <w:sz w:val="18"/>
          <w:u w:val="none"/>
          <w:vertAlign w:val="baseline"/>
        </w:rPr>
        <w:t xml:space="preserve"> tolling" to refer specifically to the federal-law doctrine set forth in </w:t>
      </w:r>
      <w:bookmarkStart w:id="2836" w:name="Bookmark_I5HFV1WT2HM6RV0020000400"/>
      <w:bookmarkEnd w:id="2836"/>
      <w:hyperlink r:id="rId127" w:history="1">
        <w:r>
          <w:rPr>
            <w:rFonts w:ascii="arial" w:eastAsia="arial" w:hAnsi="arial" w:cs="arial"/>
            <w:b w:val="0"/>
            <w:i/>
            <w:strike w:val="0"/>
            <w:noProof w:val="0"/>
            <w:color w:val="0077CC"/>
            <w:position w:val="0"/>
            <w:sz w:val="18"/>
            <w:u w:val="single"/>
            <w:vertAlign w:val="baseline"/>
          </w:rPr>
          <w:t>American Pipe &amp; Construction Co. v. Utah</w:t>
        </w:r>
      </w:hyperlink>
      <w:hyperlink r:id="rId127" w:history="1">
        <w:r>
          <w:rPr>
            <w:rFonts w:ascii="arial" w:eastAsia="arial" w:hAnsi="arial" w:cs="arial"/>
            <w:b w:val="0"/>
            <w:i/>
            <w:strike w:val="0"/>
            <w:noProof w:val="0"/>
            <w:color w:val="0077CC"/>
            <w:position w:val="0"/>
            <w:sz w:val="18"/>
            <w:u w:val="single"/>
            <w:vertAlign w:val="baseline"/>
          </w:rPr>
          <w:t>, 414 U.S. 538, 94 S. Ct. 756, 38 L. Ed. 2d 713 (1974)</w:t>
        </w:r>
      </w:hyperlink>
      <w:r>
        <w:rPr>
          <w:rFonts w:ascii="arial" w:eastAsia="arial" w:hAnsi="arial" w:cs="arial"/>
          <w:b w:val="0"/>
          <w:i w:val="0"/>
          <w:strike w:val="0"/>
          <w:noProof w:val="0"/>
          <w:color w:val="000000"/>
          <w:position w:val="0"/>
          <w:sz w:val="18"/>
          <w:u w:val="none"/>
          <w:vertAlign w:val="baseline"/>
        </w:rPr>
        <w:t>, and "class-action tolling" to refer to the concept more generally.</w:t>
      </w:r>
    </w:p>
  </w:footnote>
  <w:footnote w:id="1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bookmarkStart w:id="2841" w:name="Bookmark_fnpara_169"/>
      <w:bookmarkEnd w:id="2841"/>
      <w:bookmarkStart w:id="2842" w:name="Bookmark_I3775GMKVS900097FWX0002C"/>
      <w:bookmarkEnd w:id="2842"/>
      <w:bookmarkStart w:id="2843" w:name="Bookmark_I3775GMM0KF00097FWX0002D"/>
      <w:bookmarkEnd w:id="2843"/>
      <w:bookmarkStart w:id="2844" w:name="Bookmark_I5HFV1WT2SF8B90020000400"/>
      <w:bookmarkEnd w:id="2844"/>
      <w:bookmarkStart w:id="2845" w:name="Bookmark_I3775GMM4DK00097FWX0002F"/>
      <w:bookmarkEnd w:id="2845"/>
      <w:bookmarkStart w:id="2846" w:name="Bookmark_I3775GMM70100097FWX0002G"/>
      <w:bookmarkEnd w:id="2846"/>
      <w:bookmarkStart w:id="2847" w:name="Bookmark_I3775GMMBT500097FWX0002H"/>
      <w:bookmarkEnd w:id="2847"/>
      <w:bookmarkStart w:id="2848" w:name="Bookmark_I5HFV1WT2SF8BB0010000400"/>
      <w:bookmarkEnd w:id="2848"/>
      <w:r>
        <w:rPr>
          <w:rFonts w:ascii="arial" w:eastAsia="arial" w:hAnsi="arial" w:cs="arial"/>
          <w:b w:val="0"/>
          <w:i w:val="0"/>
          <w:strike w:val="0"/>
          <w:noProof w:val="0"/>
          <w:color w:val="000000"/>
          <w:position w:val="0"/>
          <w:sz w:val="18"/>
          <w:u w:val="none"/>
          <w:vertAlign w:val="baseline"/>
        </w:rPr>
        <w:t xml:space="preserve">The Courts of Appeals disagree as to whether federal class-action tolling is available to a class member who files his separate case while the associated class action is still viable. </w:t>
      </w:r>
      <w:r>
        <w:rPr>
          <w:rFonts w:ascii="arial" w:eastAsia="arial" w:hAnsi="arial" w:cs="arial"/>
          <w:b w:val="0"/>
          <w:i w:val="0"/>
          <w:strike w:val="0"/>
          <w:noProof w:val="0"/>
          <w:color w:val="000000"/>
          <w:position w:val="0"/>
          <w:sz w:val="18"/>
          <w:u w:val="single"/>
          <w:vertAlign w:val="baseline"/>
        </w:rPr>
        <w:t xml:space="preserve">Compare </w:t>
      </w:r>
      <w:bookmarkStart w:id="2849" w:name="Bookmark_I5HFV1WT2SF8B90010000400"/>
      <w:bookmarkEnd w:id="2849"/>
      <w:hyperlink r:id="rId128" w:history="1">
        <w:r>
          <w:rPr>
            <w:rFonts w:ascii="arial" w:eastAsia="arial" w:hAnsi="arial" w:cs="arial"/>
            <w:b w:val="0"/>
            <w:i/>
            <w:strike w:val="0"/>
            <w:noProof w:val="0"/>
            <w:color w:val="0077CC"/>
            <w:position w:val="0"/>
            <w:sz w:val="18"/>
            <w:u w:val="single"/>
            <w:vertAlign w:val="baseline"/>
          </w:rPr>
          <w:t>State Farm Mut. Auto. Ins. Co. v. Boellstorff</w:t>
        </w:r>
      </w:hyperlink>
      <w:hyperlink r:id="rId128" w:history="1">
        <w:r>
          <w:rPr>
            <w:rFonts w:ascii="arial" w:eastAsia="arial" w:hAnsi="arial" w:cs="arial"/>
            <w:b w:val="0"/>
            <w:i/>
            <w:strike w:val="0"/>
            <w:noProof w:val="0"/>
            <w:color w:val="0077CC"/>
            <w:position w:val="0"/>
            <w:sz w:val="18"/>
            <w:u w:val="single"/>
            <w:vertAlign w:val="baseline"/>
          </w:rPr>
          <w:t>, 540 F.3d 1223, 1228 (10th Cir. 2008)</w:t>
        </w:r>
      </w:hyperlink>
      <w:r>
        <w:rPr>
          <w:rFonts w:ascii="arial" w:eastAsia="arial" w:hAnsi="arial" w:cs="arial"/>
          <w:b w:val="0"/>
          <w:i w:val="0"/>
          <w:strike w:val="0"/>
          <w:noProof w:val="0"/>
          <w:color w:val="000000"/>
          <w:position w:val="0"/>
          <w:sz w:val="18"/>
          <w:u w:val="none"/>
          <w:vertAlign w:val="baseline"/>
        </w:rPr>
        <w:t xml:space="preserve"> (applying class-action tolling under Colorado law), </w:t>
      </w:r>
      <w:bookmarkStart w:id="2850" w:name="Bookmark_I5HFV1WT2SF8B90030000400"/>
      <w:bookmarkEnd w:id="2850"/>
      <w:hyperlink r:id="rId129" w:history="1">
        <w:r>
          <w:rPr>
            <w:rFonts w:ascii="arial" w:eastAsia="arial" w:hAnsi="arial" w:cs="arial"/>
            <w:b w:val="0"/>
            <w:i/>
            <w:strike w:val="0"/>
            <w:noProof w:val="0"/>
            <w:color w:val="0077CC"/>
            <w:position w:val="0"/>
            <w:sz w:val="18"/>
            <w:u w:val="single"/>
            <w:vertAlign w:val="baseline"/>
          </w:rPr>
          <w:t>In re Hanford Nuclear Reservation Litig.</w:t>
        </w:r>
      </w:hyperlink>
      <w:hyperlink r:id="rId129" w:history="1">
        <w:r>
          <w:rPr>
            <w:rFonts w:ascii="arial" w:eastAsia="arial" w:hAnsi="arial" w:cs="arial"/>
            <w:b w:val="0"/>
            <w:i/>
            <w:strike w:val="0"/>
            <w:noProof w:val="0"/>
            <w:color w:val="0077CC"/>
            <w:position w:val="0"/>
            <w:sz w:val="18"/>
            <w:u w:val="single"/>
            <w:vertAlign w:val="baseline"/>
          </w:rPr>
          <w:t>, 5c21 F.3d 1028, 1038-39 (9th Cir.)</w:t>
        </w:r>
      </w:hyperlink>
      <w:r>
        <w:rPr>
          <w:rFonts w:ascii="arial" w:eastAsia="arial" w:hAnsi="arial" w:cs="arial"/>
          <w:b w:val="0"/>
          <w:i w:val="0"/>
          <w:strike w:val="0"/>
          <w:noProof w:val="0"/>
          <w:color w:val="000000"/>
          <w:position w:val="0"/>
          <w:sz w:val="18"/>
          <w:u w:val="none"/>
          <w:vertAlign w:val="baseline"/>
        </w:rPr>
        <w:t xml:space="preserve"> (same, federal law), </w:t>
      </w:r>
      <w:r>
        <w:rPr>
          <w:rFonts w:ascii="arial" w:eastAsia="arial" w:hAnsi="arial" w:cs="arial"/>
          <w:b w:val="0"/>
          <w:i w:val="0"/>
          <w:strike w:val="0"/>
          <w:noProof w:val="0"/>
          <w:color w:val="000000"/>
          <w:position w:val="0"/>
          <w:sz w:val="18"/>
          <w:u w:val="single"/>
          <w:vertAlign w:val="baseline"/>
        </w:rPr>
        <w:t>amended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534 F.3d 986, 1008-09 (9th Cir. 2008)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and </w:t>
      </w:r>
      <w:bookmarkStart w:id="2851" w:name="Bookmark_I5HFV1WT2SF8B90050000400"/>
      <w:bookmarkEnd w:id="2851"/>
      <w:r>
        <w:rPr>
          <w:rFonts w:ascii="arial" w:eastAsia="arial" w:hAnsi="arial" w:cs="arial"/>
          <w:b w:val="0"/>
          <w:i w:val="0"/>
          <w:strike w:val="0"/>
          <w:noProof w:val="0"/>
          <w:color w:val="000000"/>
          <w:position w:val="0"/>
          <w:sz w:val="18"/>
          <w:u w:val="single"/>
          <w:vertAlign w:val="baseline"/>
        </w:rPr>
        <w:t>In re WorldCom Sec. Litig.</w:t>
      </w:r>
      <w:r>
        <w:rPr>
          <w:rFonts w:ascii="arial" w:eastAsia="arial" w:hAnsi="arial" w:cs="arial"/>
          <w:b w:val="0"/>
          <w:i w:val="0"/>
          <w:strike w:val="0"/>
          <w:noProof w:val="0"/>
          <w:color w:val="000000"/>
          <w:position w:val="0"/>
          <w:sz w:val="18"/>
          <w:u w:val="none"/>
          <w:vertAlign w:val="baseline"/>
        </w:rPr>
        <w:t xml:space="preserve">, 496 Fc.3d 245, 254-56 (2d Cir. 2007) (same, federal law), </w:t>
      </w:r>
      <w:r>
        <w:rPr>
          <w:rFonts w:ascii="arial" w:eastAsia="arial" w:hAnsi="arial" w:cs="arial"/>
          <w:b w:val="0"/>
          <w:i w:val="0"/>
          <w:strike w:val="0"/>
          <w:noProof w:val="0"/>
          <w:color w:val="000000"/>
          <w:position w:val="0"/>
          <w:sz w:val="18"/>
          <w:u w:val="single"/>
          <w:vertAlign w:val="baseline"/>
        </w:rPr>
        <w:t xml:space="preserve">with </w:t>
      </w:r>
      <w:bookmarkStart w:id="2852" w:name="Bookmark_I5HFV1WT2SF8BB0020000400"/>
      <w:bookmarkEnd w:id="2852"/>
      <w:hyperlink r:id="rId130" w:history="1">
        <w:r>
          <w:rPr>
            <w:rFonts w:ascii="arial" w:eastAsia="arial" w:hAnsi="arial" w:cs="arial"/>
            <w:b w:val="0"/>
            <w:i/>
            <w:strike w:val="0"/>
            <w:noProof w:val="0"/>
            <w:color w:val="0077CC"/>
            <w:position w:val="0"/>
            <w:sz w:val="18"/>
            <w:u w:val="single"/>
            <w:vertAlign w:val="baseline"/>
          </w:rPr>
          <w:t>Wyser-Pratte Mgmt. Co. v. Telxon Corp.</w:t>
        </w:r>
      </w:hyperlink>
      <w:hyperlink r:id="rId130" w:history="1">
        <w:r>
          <w:rPr>
            <w:rFonts w:ascii="arial" w:eastAsia="arial" w:hAnsi="arial" w:cs="arial"/>
            <w:b w:val="0"/>
            <w:i/>
            <w:strike w:val="0"/>
            <w:noProof w:val="0"/>
            <w:color w:val="0077CC"/>
            <w:position w:val="0"/>
            <w:sz w:val="18"/>
            <w:u w:val="single"/>
            <w:vertAlign w:val="baseline"/>
          </w:rPr>
          <w:t>, 413 F.3d 553, 569 (6th Cir. 2005)</w:t>
        </w:r>
      </w:hyperlink>
      <w:r>
        <w:rPr>
          <w:rFonts w:ascii="arial" w:eastAsia="arial" w:hAnsi="arial" w:cs="arial"/>
          <w:b w:val="0"/>
          <w:i w:val="0"/>
          <w:strike w:val="0"/>
          <w:noProof w:val="0"/>
          <w:color w:val="000000"/>
          <w:position w:val="0"/>
          <w:sz w:val="18"/>
          <w:u w:val="none"/>
          <w:vertAlign w:val="baseline"/>
        </w:rPr>
        <w:t xml:space="preserve"> (declining to apply class-action tolling under federal law), </w:t>
      </w:r>
      <w:r>
        <w:rPr>
          <w:rFonts w:ascii="arial" w:eastAsia="arial" w:hAnsi="arial" w:cs="arial"/>
          <w:b w:val="0"/>
          <w:i w:val="0"/>
          <w:strike w:val="0"/>
          <w:noProof w:val="0"/>
          <w:color w:val="000000"/>
          <w:position w:val="0"/>
          <w:sz w:val="18"/>
          <w:u w:val="single"/>
          <w:vertAlign w:val="baseline"/>
        </w:rPr>
        <w:t xml:space="preserve">and </w:t>
      </w:r>
      <w:bookmarkStart w:id="2853" w:name="Bookmark_I5HFV1WT2SF8BB0040000400"/>
      <w:bookmarkEnd w:id="2853"/>
      <w:hyperlink r:id="rId131" w:history="1">
        <w:r>
          <w:rPr>
            <w:rFonts w:ascii="arial" w:eastAsia="arial" w:hAnsi="arial" w:cs="arial"/>
            <w:b w:val="0"/>
            <w:i/>
            <w:strike w:val="0"/>
            <w:noProof w:val="0"/>
            <w:color w:val="0077CC"/>
            <w:position w:val="0"/>
            <w:sz w:val="18"/>
            <w:u w:val="single"/>
            <w:vertAlign w:val="baseline"/>
          </w:rPr>
          <w:t>Glater v. Eli Lilly &amp; Co.</w:t>
        </w:r>
      </w:hyperlink>
      <w:hyperlink r:id="rId131" w:history="1">
        <w:r>
          <w:rPr>
            <w:rFonts w:ascii="arial" w:eastAsia="arial" w:hAnsi="arial" w:cs="arial"/>
            <w:b w:val="0"/>
            <w:i/>
            <w:strike w:val="0"/>
            <w:noProof w:val="0"/>
            <w:color w:val="0077CC"/>
            <w:position w:val="0"/>
            <w:sz w:val="18"/>
            <w:u w:val="single"/>
            <w:vertAlign w:val="baseline"/>
          </w:rPr>
          <w:t>, 712 F.2d 735, 739 (1st Cir. 1983)</w:t>
        </w:r>
      </w:hyperlink>
      <w:r>
        <w:rPr>
          <w:rFonts w:ascii="arial" w:eastAsia="arial" w:hAnsi="arial" w:cs="arial"/>
          <w:b w:val="0"/>
          <w:i w:val="0"/>
          <w:strike w:val="0"/>
          <w:noProof w:val="0"/>
          <w:color w:val="000000"/>
          <w:position w:val="0"/>
          <w:sz w:val="18"/>
          <w:u w:val="none"/>
          <w:vertAlign w:val="baseline"/>
        </w:rPr>
        <w:t xml:space="preserve"> (same, New Hampshire law). </w:t>
      </w:r>
      <w:r>
        <w:rPr>
          <w:rFonts w:ascii="arial" w:eastAsia="arial" w:hAnsi="arial" w:cs="arial"/>
          <w:b w:val="0"/>
          <w:i w:val="0"/>
          <w:strike w:val="0"/>
          <w:noProof w:val="0"/>
          <w:color w:val="000000"/>
          <w:position w:val="0"/>
          <w:sz w:val="18"/>
          <w:u w:val="none"/>
          <w:vertAlign w:val="baseline"/>
        </w:rPr>
        <w:t>Defendants have not argued that any particular state would decline to follow the Second Circuit's well-reasoned holding that class-action tolling is available in such a circumstance. We note that none of the MDL cases with disputed limitations issues will be remanded to courts in the First or Sixth Circuit.</w:t>
      </w:r>
    </w:p>
  </w:footnote>
  <w:footnote w:id="1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bookmarkStart w:id="2858" w:name="Bookmark_fnpara_170"/>
      <w:bookmarkEnd w:id="2858"/>
      <w:bookmarkStart w:id="2859" w:name="Bookmark_I5HFV1WT2SF8BC0050000400"/>
      <w:bookmarkEnd w:id="2859"/>
      <w:bookmarkStart w:id="2860" w:name="Bookmark_I3775GMXDJK00097FWX0004N"/>
      <w:bookmarkEnd w:id="2860"/>
      <w:bookmarkStart w:id="2861" w:name="Bookmark_I5HFV1WT2D6NXY0020000400"/>
      <w:bookmarkEnd w:id="2861"/>
      <w:r>
        <w:rPr>
          <w:rFonts w:ascii="arial" w:eastAsia="arial" w:hAnsi="arial" w:cs="arial"/>
          <w:b w:val="0"/>
          <w:i w:val="0"/>
          <w:strike w:val="0"/>
          <w:noProof w:val="0"/>
          <w:color w:val="000000"/>
          <w:position w:val="0"/>
          <w:sz w:val="18"/>
          <w:u w:val="none"/>
          <w:vertAlign w:val="baseline"/>
        </w:rPr>
        <w:t xml:space="preserve">Plaintiffs vigorously disagree with approach of following state law. Indeed, </w:t>
      </w:r>
      <w:bookmarkStart w:id="2862" w:name="Bookmark_I5HFV1WT2SF8BC0040000400"/>
      <w:bookmarkEnd w:id="2862"/>
      <w:hyperlink r:id="rId132" w:history="1">
        <w:r>
          <w:rPr>
            <w:rFonts w:ascii="arial" w:eastAsia="arial" w:hAnsi="arial" w:cs="arial"/>
            <w:b w:val="0"/>
            <w:i/>
            <w:strike w:val="0"/>
            <w:noProof w:val="0"/>
            <w:color w:val="0077CC"/>
            <w:position w:val="0"/>
            <w:sz w:val="18"/>
            <w:u w:val="single"/>
            <w:vertAlign w:val="baseline"/>
          </w:rPr>
          <w:t>Chardon v. Fumero Soto</w:t>
        </w:r>
      </w:hyperlink>
      <w:hyperlink r:id="rId132" w:history="1">
        <w:r>
          <w:rPr>
            <w:rFonts w:ascii="arial" w:eastAsia="arial" w:hAnsi="arial" w:cs="arial"/>
            <w:b w:val="0"/>
            <w:i/>
            <w:strike w:val="0"/>
            <w:noProof w:val="0"/>
            <w:color w:val="0077CC"/>
            <w:position w:val="0"/>
            <w:sz w:val="18"/>
            <w:u w:val="single"/>
            <w:vertAlign w:val="baseline"/>
          </w:rPr>
          <w:t>, 462 U.S. 650, 103 S. Ct. 2611, 77 L. Ed. 2d 74 (1983)</w:t>
        </w:r>
      </w:hyperlink>
      <w:r>
        <w:rPr>
          <w:rFonts w:ascii="arial" w:eastAsia="arial" w:hAnsi="arial" w:cs="arial"/>
          <w:b w:val="0"/>
          <w:i w:val="0"/>
          <w:strike w:val="0"/>
          <w:noProof w:val="0"/>
          <w:color w:val="000000"/>
          <w:position w:val="0"/>
          <w:sz w:val="18"/>
          <w:u w:val="none"/>
          <w:vertAlign w:val="baseline"/>
        </w:rPr>
        <w:t xml:space="preserve">, indicates in dicta that a state must provide individual plaintiffs with some "saving" mechanism to vindicate the federal interest in encouraging class actions. Regardless of the merits of plaintiffs' argument, we are bound by </w:t>
      </w:r>
      <w:bookmarkStart w:id="2863" w:name="Bookmark_I5HFV1WT2D6NXY0010000400"/>
      <w:bookmarkEnd w:id="2863"/>
      <w:hyperlink r:id="rId133" w:history="1">
        <w:r>
          <w:rPr>
            <w:rFonts w:ascii="arial" w:eastAsia="arial" w:hAnsi="arial" w:cs="arial"/>
            <w:b w:val="0"/>
            <w:i/>
            <w:strike w:val="0"/>
            <w:noProof w:val="0"/>
            <w:color w:val="0077CC"/>
            <w:position w:val="0"/>
            <w:sz w:val="18"/>
            <w:u w:val="single"/>
            <w:vertAlign w:val="baseline"/>
          </w:rPr>
          <w:t>Casey III</w:t>
        </w:r>
      </w:hyperlink>
      <w:r>
        <w:rPr>
          <w:rFonts w:ascii="arial" w:eastAsia="arial" w:hAnsi="arial" w:cs="arial"/>
          <w:b w:val="0"/>
          <w:i w:val="0"/>
          <w:strike w:val="0"/>
          <w:noProof w:val="0"/>
          <w:color w:val="000000"/>
          <w:position w:val="0"/>
          <w:sz w:val="18"/>
          <w:u w:val="none"/>
          <w:vertAlign w:val="baseline"/>
        </w:rPr>
        <w:t xml:space="preserve"> to accept a state's total rejection of class-action tolling.</w:t>
      </w:r>
    </w:p>
  </w:footnote>
  <w:footnote w:id="1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bookmarkStart w:id="2867" w:name="Bookmark_fnpara_171"/>
      <w:bookmarkEnd w:id="2867"/>
      <w:r>
        <w:rPr>
          <w:rFonts w:ascii="arial" w:eastAsia="arial" w:hAnsi="arial" w:cs="arial"/>
          <w:b w:val="0"/>
          <w:i w:val="0"/>
          <w:strike w:val="0"/>
          <w:noProof w:val="0"/>
          <w:color w:val="000000"/>
          <w:position w:val="0"/>
          <w:sz w:val="18"/>
          <w:u w:val="none"/>
          <w:vertAlign w:val="baseline"/>
        </w:rPr>
        <w:t xml:space="preserve">Some parties have suggested certifying questions to the Connecticut and Iowa Supreme Courts, which permit certification from federal district courts. There is no need to do so because we can make appropriate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predictions, none of these issues is critical to this litigation as a whole, and none of these issues is so unlikely to arise in state-court litigation that certification is necessary to permit the state Supreme Courts to determine state law.</w:t>
      </w:r>
    </w:p>
  </w:footnote>
  <w:footnote w:id="1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bookmarkStart w:id="2894" w:name="Bookmark_fnpara_172"/>
      <w:bookmarkEnd w:id="2894"/>
      <w:r>
        <w:rPr>
          <w:rFonts w:ascii="arial" w:eastAsia="arial" w:hAnsi="arial" w:cs="arial"/>
          <w:b w:val="0"/>
          <w:i w:val="0"/>
          <w:strike w:val="0"/>
          <w:noProof w:val="0"/>
          <w:color w:val="000000"/>
          <w:position w:val="0"/>
          <w:sz w:val="18"/>
          <w:u w:val="none"/>
          <w:vertAlign w:val="baseline"/>
        </w:rPr>
        <w:t xml:space="preserve">Defendants accept </w:t>
      </w:r>
      <w:r>
        <w:rPr>
          <w:rFonts w:ascii="arial" w:eastAsia="arial" w:hAnsi="arial" w:cs="arial"/>
          <w:b w:val="0"/>
          <w:i w:val="0"/>
          <w:strike w:val="0"/>
          <w:noProof w:val="0"/>
          <w:color w:val="000000"/>
          <w:position w:val="0"/>
          <w:sz w:val="18"/>
          <w:u w:val="single"/>
          <w:vertAlign w:val="baseline"/>
        </w:rPr>
        <w:t>Staub</w:t>
      </w:r>
      <w:r>
        <w:rPr>
          <w:rFonts w:ascii="arial" w:eastAsia="arial" w:hAnsi="arial" w:cs="arial"/>
          <w:b w:val="0"/>
          <w:i w:val="0"/>
          <w:strike w:val="0"/>
          <w:noProof w:val="0"/>
          <w:color w:val="000000"/>
          <w:position w:val="0"/>
          <w:sz w:val="18"/>
          <w:u w:val="none"/>
          <w:vertAlign w:val="baseline"/>
        </w:rPr>
        <w:t>, an intermediate appellate case, as a persuasive indicator of New Jersey law. Even if it were not, we would arrive at the same result for the reasons stated below.</w:t>
      </w:r>
    </w:p>
  </w:footnote>
  <w:footnote w:id="1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bookmarkStart w:id="2931" w:name="Bookmark_fnpara_173"/>
      <w:bookmarkEnd w:id="2931"/>
      <w:r>
        <w:rPr>
          <w:rFonts w:ascii="arial" w:eastAsia="arial" w:hAnsi="arial" w:cs="arial"/>
          <w:b w:val="0"/>
          <w:i w:val="0"/>
          <w:strike w:val="0"/>
          <w:noProof w:val="0"/>
          <w:color w:val="000000"/>
          <w:position w:val="0"/>
          <w:sz w:val="18"/>
          <w:u w:val="none"/>
          <w:vertAlign w:val="baseline"/>
        </w:rPr>
        <w:t>We treat Second Circuit cases as binding precedent and out-of-circuit cases as persuasive precedent in this opinion, both for the formal reason that we sit within the Second Circuit and for the practical reason that this opinion is more likely to be reviewed by the Second Circuit than by any</w:t>
      </w:r>
      <w:r>
        <w:rPr>
          <w:rFonts w:ascii="arial" w:eastAsia="arial" w:hAnsi="arial" w:cs="arial"/>
          <w:b/>
          <w:i w:val="0"/>
          <w:strike w:val="0"/>
          <w:noProof w:val="0"/>
          <w:color w:val="000000"/>
          <w:position w:val="0"/>
          <w:sz w:val="18"/>
          <w:u w:val="none"/>
          <w:vertAlign w:val="baseline"/>
        </w:rPr>
        <w:t> [*451] </w:t>
      </w:r>
      <w:r>
        <w:rPr>
          <w:rFonts w:ascii="arial" w:eastAsia="arial" w:hAnsi="arial" w:cs="arial"/>
          <w:b w:val="0"/>
          <w:i w:val="0"/>
          <w:strike w:val="0"/>
          <w:noProof w:val="0"/>
          <w:color w:val="000000"/>
          <w:position w:val="0"/>
          <w:sz w:val="18"/>
          <w:u w:val="none"/>
          <w:vertAlign w:val="baseline"/>
        </w:rPr>
        <w:t xml:space="preserve"> other court. Nevertheless, because certain cases in this MDL might conceivably be remanded to California district courts and appealed to the Ninth Circuit, it bears noting that, although we decline to follow the reasoning of these Ninth Circuit cases, we do not believe that our result is ultimately any different than would be obtained by applying </w:t>
      </w:r>
      <w:r>
        <w:rPr>
          <w:rFonts w:ascii="arial" w:eastAsia="arial" w:hAnsi="arial" w:cs="arial"/>
          <w:b w:val="0"/>
          <w:i w:val="0"/>
          <w:strike w:val="0"/>
          <w:noProof w:val="0"/>
          <w:color w:val="000000"/>
          <w:position w:val="0"/>
          <w:sz w:val="18"/>
          <w:u w:val="single"/>
          <w:vertAlign w:val="baseline"/>
        </w:rPr>
        <w:t>Hatfield's</w:t>
      </w:r>
      <w:r>
        <w:rPr>
          <w:rFonts w:ascii="arial" w:eastAsia="arial" w:hAnsi="arial" w:cs="arial"/>
          <w:b w:val="0"/>
          <w:i w:val="0"/>
          <w:strike w:val="0"/>
          <w:noProof w:val="0"/>
          <w:color w:val="000000"/>
          <w:position w:val="0"/>
          <w:sz w:val="18"/>
          <w:u w:val="none"/>
          <w:vertAlign w:val="baseline"/>
        </w:rPr>
        <w:t xml:space="preserve"> "equitable tolling" doctrine.</w:t>
      </w:r>
    </w:p>
  </w:footnote>
  <w:footnote w:id="16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bookmarkStart w:id="2972" w:name="Bookmark_fnpara_174"/>
      <w:bookmarkEnd w:id="2972"/>
      <w:r>
        <w:rPr>
          <w:rFonts w:ascii="arial" w:eastAsia="arial" w:hAnsi="arial" w:cs="arial"/>
          <w:b w:val="0"/>
          <w:i w:val="0"/>
          <w:strike w:val="0"/>
          <w:noProof w:val="0"/>
          <w:color w:val="000000"/>
          <w:position w:val="0"/>
          <w:sz w:val="18"/>
          <w:u w:val="none"/>
          <w:vertAlign w:val="baseline"/>
        </w:rPr>
        <w:t>In point of fact, the only relevant non-resident plaintiffs are some of the Schwab plaintiffs. These entities barely benefit from class-action tolling, because tolling ended for them when they filed their first individual complaints in August 2011.</w:t>
      </w:r>
    </w:p>
  </w:footnote>
  <w:footnote w:id="1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bookmarkStart w:id="3111" w:name="Bookmark_fnpara_175"/>
      <w:bookmarkEnd w:id="3111"/>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43 for a discussion of the subsequent appellate history.</w:t>
      </w:r>
    </w:p>
  </w:footnote>
  <w:footnote w:id="1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bookmarkStart w:id="3113" w:name="Bookmark_fnpara_176"/>
      <w:bookmarkEnd w:id="3113"/>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Compl., </w:t>
      </w:r>
      <w:r>
        <w:rPr>
          <w:rFonts w:ascii="arial" w:eastAsia="arial" w:hAnsi="arial" w:cs="arial"/>
          <w:b w:val="0"/>
          <w:i w:val="0"/>
          <w:strike w:val="0"/>
          <w:noProof w:val="0"/>
          <w:color w:val="000000"/>
          <w:position w:val="0"/>
          <w:sz w:val="18"/>
          <w:u w:val="single"/>
          <w:vertAlign w:val="baseline"/>
        </w:rPr>
        <w:t>Charles Schwab</w:t>
      </w:r>
      <w:r>
        <w:rPr>
          <w:rFonts w:ascii="arial" w:eastAsia="arial" w:hAnsi="arial" w:cs="arial"/>
          <w:b w:val="0"/>
          <w:i w:val="0"/>
          <w:strike w:val="0"/>
          <w:noProof w:val="0"/>
          <w:color w:val="000000"/>
          <w:position w:val="0"/>
          <w:sz w:val="18"/>
          <w:u w:val="none"/>
          <w:vertAlign w:val="baseline"/>
        </w:rPr>
        <w:t xml:space="preserve">, No. CGC-13-531016 (Cal. Super. Ct. S.F. Cty., Apr. 29, 2013), </w:t>
      </w:r>
      <w:r>
        <w:rPr>
          <w:rFonts w:ascii="arial" w:eastAsia="arial" w:hAnsi="arial" w:cs="arial"/>
          <w:b w:val="0"/>
          <w:i w:val="0"/>
          <w:strike w:val="0"/>
          <w:noProof w:val="0"/>
          <w:color w:val="000000"/>
          <w:position w:val="0"/>
          <w:sz w:val="18"/>
          <w:u w:val="single"/>
          <w:vertAlign w:val="baseline"/>
        </w:rPr>
        <w:t>filed after removal and transfer as</w:t>
      </w:r>
      <w:r>
        <w:rPr>
          <w:rFonts w:ascii="arial" w:eastAsia="arial" w:hAnsi="arial" w:cs="arial"/>
          <w:b w:val="0"/>
          <w:i w:val="0"/>
          <w:strike w:val="0"/>
          <w:noProof w:val="0"/>
          <w:color w:val="000000"/>
          <w:position w:val="0"/>
          <w:sz w:val="18"/>
          <w:u w:val="none"/>
          <w:vertAlign w:val="baseline"/>
        </w:rPr>
        <w:t xml:space="preserve"> No. 13-cv-7005 (S.D.N.Y.), ECF No. 1, Ex. A.</w:t>
      </w:r>
    </w:p>
  </w:footnote>
  <w:footnote w:id="1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bookmarkStart w:id="3125" w:name="Bookmark_fnpara_177"/>
      <w:bookmarkEnd w:id="3125"/>
      <w:r>
        <w:rPr>
          <w:rFonts w:ascii="arial" w:eastAsia="arial" w:hAnsi="arial" w:cs="arial"/>
          <w:b w:val="0"/>
          <w:i w:val="0"/>
          <w:strike w:val="0"/>
          <w:noProof w:val="0"/>
          <w:color w:val="000000"/>
          <w:position w:val="0"/>
          <w:sz w:val="18"/>
          <w:u w:val="none"/>
          <w:vertAlign w:val="baseline"/>
        </w:rPr>
        <w:t xml:space="preserve">We dismissed </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xml:space="preserve"> in its entirety on the same date. However, because plaintiffs in that case successfully moved for reconsideration as to their state-law claims, we will permit tolling on the basis of </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xml:space="preserve">'s state-law claims even after March 29, 2013. Of course, claims against defendants dismissed in </w:t>
      </w:r>
      <w:r>
        <w:rPr>
          <w:rFonts w:ascii="arial" w:eastAsia="arial" w:hAnsi="arial" w:cs="arial"/>
          <w:b w:val="0"/>
          <w:i w:val="0"/>
          <w:strike w:val="0"/>
          <w:noProof w:val="0"/>
          <w:color w:val="000000"/>
          <w:position w:val="0"/>
          <w:sz w:val="18"/>
          <w:u w:val="single"/>
          <w:vertAlign w:val="baseline"/>
        </w:rPr>
        <w:t>LIBOR III</w:t>
      </w:r>
      <w:r>
        <w:rPr>
          <w:rFonts w:ascii="arial" w:eastAsia="arial" w:hAnsi="arial" w:cs="arial"/>
          <w:b w:val="0"/>
          <w:i w:val="0"/>
          <w:strike w:val="0"/>
          <w:noProof w:val="0"/>
          <w:color w:val="000000"/>
          <w:position w:val="0"/>
          <w:sz w:val="18"/>
          <w:u w:val="none"/>
          <w:vertAlign w:val="baseline"/>
        </w:rPr>
        <w:t xml:space="preserve"> are not tolled following the date of that decision (June 23, 2014).</w:t>
      </w:r>
    </w:p>
  </w:footnote>
  <w:footnote w:id="17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bookmarkStart w:id="3126" w:name="Bookmark_fnpara_178"/>
      <w:bookmarkEnd w:id="3126"/>
      <w:r>
        <w:rPr>
          <w:rFonts w:ascii="arial" w:eastAsia="arial" w:hAnsi="arial" w:cs="arial"/>
          <w:b w:val="0"/>
          <w:i w:val="0"/>
          <w:strike w:val="0"/>
          <w:noProof w:val="0"/>
          <w:color w:val="000000"/>
          <w:position w:val="0"/>
          <w:sz w:val="18"/>
          <w:u w:val="none"/>
          <w:vertAlign w:val="baseline"/>
        </w:rPr>
        <w:t>We include in the following charts cases cited by the</w:t>
      </w:r>
      <w:r>
        <w:rPr>
          <w:rFonts w:ascii="arial" w:eastAsia="arial" w:hAnsi="arial" w:cs="arial"/>
          <w:b/>
          <w:i w:val="0"/>
          <w:strike w:val="0"/>
          <w:noProof w:val="0"/>
          <w:color w:val="000000"/>
          <w:position w:val="0"/>
          <w:sz w:val="18"/>
          <w:u w:val="none"/>
          <w:vertAlign w:val="baseline"/>
        </w:rPr>
        <w:t> [*472] </w:t>
      </w:r>
      <w:r>
        <w:rPr>
          <w:rFonts w:ascii="arial" w:eastAsia="arial" w:hAnsi="arial" w:cs="arial"/>
          <w:b w:val="0"/>
          <w:i w:val="0"/>
          <w:strike w:val="0"/>
          <w:noProof w:val="0"/>
          <w:color w:val="000000"/>
          <w:position w:val="0"/>
          <w:sz w:val="18"/>
          <w:u w:val="none"/>
          <w:vertAlign w:val="baseline"/>
        </w:rPr>
        <w:t xml:space="preserve"> Individual Plaintiffs in the spreadsheet submitted following oral argument.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1061-1.</w:t>
      </w:r>
    </w:p>
  </w:footnote>
  <w:footnote w:id="1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bookmarkStart w:id="3174" w:name="Bookmark_fnpara_180"/>
      <w:bookmarkEnd w:id="3174"/>
      <w:r>
        <w:rPr>
          <w:rFonts w:ascii="arial" w:eastAsia="arial" w:hAnsi="arial" w:cs="arial"/>
          <w:b w:val="0"/>
          <w:i w:val="0"/>
          <w:strike w:val="0"/>
          <w:noProof w:val="0"/>
          <w:color w:val="000000"/>
          <w:position w:val="0"/>
          <w:sz w:val="18"/>
          <w:u w:val="none"/>
          <w:vertAlign w:val="baseline"/>
        </w:rPr>
        <w:t xml:space="preserve">Additionally, </w:t>
      </w:r>
      <w:hyperlink r:id="rId134" w:history="1">
        <w:r>
          <w:rPr>
            <w:rFonts w:ascii="arial" w:eastAsia="arial" w:hAnsi="arial" w:cs="arial"/>
            <w:b w:val="0"/>
            <w:i/>
            <w:strike w:val="0"/>
            <w:noProof w:val="0"/>
            <w:color w:val="0077CC"/>
            <w:position w:val="0"/>
            <w:sz w:val="18"/>
            <w:u w:val="single"/>
            <w:vertAlign w:val="baseline"/>
          </w:rPr>
          <w:t>Rule 15(c)(1)(A)</w:t>
        </w:r>
      </w:hyperlink>
      <w:r>
        <w:rPr>
          <w:rFonts w:ascii="arial" w:eastAsia="arial" w:hAnsi="arial" w:cs="arial"/>
          <w:b w:val="0"/>
          <w:i w:val="0"/>
          <w:strike w:val="0"/>
          <w:noProof w:val="0"/>
          <w:color w:val="000000"/>
          <w:position w:val="0"/>
          <w:sz w:val="18"/>
          <w:u w:val="none"/>
          <w:vertAlign w:val="baseline"/>
        </w:rPr>
        <w:t xml:space="preserve"> allows relation back when "the law that provides the applicable statute of limitations allows relation back." Plaintiffs do not argue that any relevant state law permits relation back when federal law otherwise does not.</w:t>
      </w:r>
    </w:p>
  </w:footnote>
  <w:footnote w:id="17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bookmarkStart w:id="3176" w:name="Bookmark_fnpara_181"/>
      <w:bookmarkEnd w:id="3176"/>
      <w:r>
        <w:rPr>
          <w:rFonts w:ascii="arial" w:eastAsia="arial" w:hAnsi="arial" w:cs="arial"/>
          <w:b w:val="0"/>
          <w:i w:val="0"/>
          <w:strike w:val="0"/>
          <w:noProof w:val="0"/>
          <w:color w:val="000000"/>
          <w:position w:val="0"/>
          <w:sz w:val="18"/>
          <w:u w:val="none"/>
          <w:vertAlign w:val="baseline"/>
        </w:rPr>
        <w:t>These included: Bank of America Corporation; Bank of America, N.A.; Barclays Bank PLC; Citigroup, Inc.; Citibank, N.A.; Credit Suisse Group AG; JPMorgan Chase &amp; Co.; JPMorgan Chase Bank, N.A.; Lloyds Banking Group PLC; The Royal Bank of Scotland Group PLC; and UBS AG.</w:t>
      </w:r>
    </w:p>
  </w:footnote>
  <w:footnote w:id="17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bookmarkStart w:id="3180" w:name="Bookmark_fnpara_182"/>
      <w:bookmarkEnd w:id="3180"/>
      <w:r>
        <w:rPr>
          <w:rFonts w:ascii="arial" w:eastAsia="arial" w:hAnsi="arial" w:cs="arial"/>
          <w:b w:val="0"/>
          <w:i w:val="0"/>
          <w:strike w:val="0"/>
          <w:noProof w:val="0"/>
          <w:color w:val="000000"/>
          <w:position w:val="0"/>
          <w:sz w:val="18"/>
          <w:u w:val="none"/>
          <w:vertAlign w:val="baseline"/>
        </w:rPr>
        <w:t>Both complaints added Barclays Capital, Inc.; Citigroup Global Markets, Inc.; Credit Suisse AG; Credit Suisse International; Credit Suisse Securities (USA) LLC; Deutsche Bank Securities, Inc.; JPMorgan Bank Dublin PLC; J.P. Morgan Securities, LLC; Lloyds Bank PLC; Merrill Lynch Capital Services, Inc. (a Bank of America affiliate); Merrill Lynch, Pierce, Fenner &amp; Smith, Inc. (also a Bank of America affiliate); The Royal Bank of Scotland PLC; RBS Securities, Inc.; and UBS Securities LLC. Additionally, the Principal Financial Group Amended Complaint added Chase Bank USA, N.A. (a JPMorgan affiliate) and Credit Suisse International.</w:t>
      </w:r>
    </w:p>
  </w:footnote>
  <w:footnote w:id="17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bookmarkStart w:id="3181" w:name="Bookmark_fnpara_183"/>
      <w:bookmarkEnd w:id="3181"/>
      <w:r>
        <w:rPr>
          <w:rFonts w:ascii="arial" w:eastAsia="arial" w:hAnsi="arial" w:cs="arial"/>
          <w:b w:val="0"/>
          <w:i w:val="0"/>
          <w:strike w:val="0"/>
          <w:noProof w:val="0"/>
          <w:color w:val="000000"/>
          <w:position w:val="0"/>
          <w:sz w:val="18"/>
          <w:u w:val="none"/>
          <w:vertAlign w:val="baseline"/>
        </w:rPr>
        <w:t>Namely: Merrill Lynch Capital Services, Inc.; Barclays Bank PLC; Credit Suisse Securities (USA) LLC; Credit Suisse International; Chase Bank USA, N.A.; JPMorgan Bank Dublin PLC; The Royal Bank of Scotland PLC; and RBS Securities, Inc. Principal Fin. Grp. Am. Compl. P 203.</w:t>
      </w:r>
    </w:p>
  </w:footnote>
  <w:footnote w:id="17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bookmarkStart w:id="3184" w:name="Bookmark_fnpara_184"/>
      <w:bookmarkEnd w:id="3184"/>
      <w:r>
        <w:rPr>
          <w:rFonts w:ascii="arial" w:eastAsia="arial" w:hAnsi="arial" w:cs="arial"/>
          <w:b w:val="0"/>
          <w:i w:val="0"/>
          <w:strike w:val="0"/>
          <w:noProof w:val="0"/>
          <w:color w:val="000000"/>
          <w:position w:val="0"/>
          <w:sz w:val="18"/>
          <w:u w:val="none"/>
          <w:vertAlign w:val="baseline"/>
        </w:rPr>
        <w:t>It remains unclear which security this referred to. The amended complaint lists Citigroup Global Markets Inc. as an underwriter or manager of dozens of securities.</w:t>
      </w:r>
    </w:p>
  </w:footnote>
  <w:footnote w:id="17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bookmarkStart w:id="3185" w:name="Bookmark_fnpara_185"/>
      <w:bookmarkEnd w:id="3185"/>
      <w:r>
        <w:rPr>
          <w:rFonts w:ascii="arial" w:eastAsia="arial" w:hAnsi="arial" w:cs="arial"/>
          <w:b w:val="0"/>
          <w:i w:val="0"/>
          <w:strike w:val="0"/>
          <w:noProof w:val="0"/>
          <w:color w:val="000000"/>
          <w:position w:val="0"/>
          <w:sz w:val="18"/>
          <w:u w:val="none"/>
          <w:vertAlign w:val="baseline"/>
        </w:rPr>
        <w:t>Additionally, the table at paragraph 141 lists four swaps by ID numbers and counterparties. We need not decide whether this table could have provided sufficient information to identify a security or contract because each listed counterparty was either named in the Original Complaint (Bank of America, N.A., JPMorgan Chase Bank, N.A., and UBS AG) or not named in the Amended Complaint (Morgan Stanley Capital Services).</w:t>
      </w:r>
    </w:p>
  </w:footnote>
  <w:footnote w:id="17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bookmarkStart w:id="3189" w:name="Bookmark_fnpara_186"/>
      <w:bookmarkEnd w:id="3189"/>
      <w:r>
        <w:rPr>
          <w:rFonts w:ascii="arial" w:eastAsia="arial" w:hAnsi="arial" w:cs="arial"/>
          <w:b w:val="0"/>
          <w:i w:val="0"/>
          <w:strike w:val="0"/>
          <w:noProof w:val="0"/>
          <w:color w:val="000000"/>
          <w:position w:val="0"/>
          <w:sz w:val="18"/>
          <w:u w:val="none"/>
          <w:vertAlign w:val="baseline"/>
        </w:rPr>
        <w:t>In fact, the second amended complaint hedges by alleging that "Credit Suisse Group AG and/or Credit Suisse AG was at all relevant times a member of the USD Libor panel."</w:t>
      </w:r>
    </w:p>
  </w:footnote>
  <w:footnote w:id="1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bookmarkStart w:id="3206" w:name="Bookmark_fnpara_187"/>
      <w:bookmarkEnd w:id="3206"/>
      <w:r>
        <w:rPr>
          <w:rFonts w:ascii="arial" w:eastAsia="arial" w:hAnsi="arial" w:cs="arial"/>
          <w:b w:val="0"/>
          <w:i w:val="0"/>
          <w:strike w:val="0"/>
          <w:noProof w:val="0"/>
          <w:color w:val="000000"/>
          <w:position w:val="0"/>
          <w:sz w:val="18"/>
          <w:u w:val="none"/>
          <w:vertAlign w:val="baseline"/>
        </w:rPr>
        <w:t xml:space="preserve">Although all plaintiffs appear to be Illinois residents, defendants do not rely on New York's borrowing rule at this stage.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 Master App., Ex. L, at 3. It appears that Illinois's limitations period is longer than New York's.</w:t>
      </w:r>
    </w:p>
  </w:footnote>
  <w:footnote w:id="17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bookmarkStart w:id="3215" w:name="Bookmark_fnpara_188"/>
      <w:bookmarkEnd w:id="3215"/>
      <w:r>
        <w:rPr>
          <w:rFonts w:ascii="arial" w:eastAsia="arial" w:hAnsi="arial" w:cs="arial"/>
          <w:b w:val="0"/>
          <w:i w:val="0"/>
          <w:strike w:val="0"/>
          <w:noProof w:val="0"/>
          <w:color w:val="000000"/>
          <w:position w:val="0"/>
          <w:sz w:val="18"/>
          <w:u w:val="none"/>
          <w:vertAlign w:val="baseline"/>
        </w:rPr>
        <w:t>When a complaint refers to August 2007, we assume that the plaintiff intends the pleaded manipulation period to begin on August 9, 2007. No complaint provides data indicating that persistent suppression occurred before the 2007 credit crisis, and this aligns with our inquiry notice holding.</w:t>
      </w:r>
    </w:p>
  </w:footnote>
  <w:footnote w:id="1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bookmarkStart w:id="3229" w:name="Bookmark_fnpara_189"/>
      <w:bookmarkEnd w:id="3229"/>
      <w:r>
        <w:rPr>
          <w:rFonts w:ascii="arial" w:eastAsia="arial" w:hAnsi="arial" w:cs="arial"/>
          <w:b w:val="0"/>
          <w:i w:val="0"/>
          <w:strike w:val="0"/>
          <w:noProof w:val="0"/>
          <w:color w:val="000000"/>
          <w:position w:val="0"/>
          <w:sz w:val="18"/>
          <w:u w:val="none"/>
          <w:vertAlign w:val="baseline"/>
        </w:rPr>
        <w:t xml:space="preserve">Such tolling does not apply to defendants not named in the original </w:t>
      </w: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xml:space="preserve"> complaint.</w:t>
      </w:r>
    </w:p>
  </w:footnote>
  <w:footnote w:id="18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bookmarkStart w:id="3245" w:name="Bookmark_fnpara_190"/>
      <w:bookmarkEnd w:id="3245"/>
      <w:r>
        <w:rPr>
          <w:rFonts w:ascii="arial" w:eastAsia="arial" w:hAnsi="arial" w:cs="arial"/>
          <w:b w:val="0"/>
          <w:i w:val="0"/>
          <w:strike w:val="0"/>
          <w:noProof w:val="0"/>
          <w:color w:val="000000"/>
          <w:position w:val="0"/>
          <w:sz w:val="18"/>
          <w:u w:val="none"/>
          <w:vertAlign w:val="baseline"/>
        </w:rPr>
        <w:t>Although the complaint refers to "at least August 2007 through at least the end of 2010" as the "Relevant Period," neither plaintiff alleges making any LIBOR-related payments or entering into any LIBOR-related swap agreements after 2010.</w:t>
      </w:r>
    </w:p>
  </w:footnote>
  <w:footnote w:id="1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bookmarkStart w:id="3250" w:name="Bookmark_fnpara_191"/>
      <w:bookmarkEnd w:id="3250"/>
      <w:r>
        <w:rPr>
          <w:rFonts w:ascii="arial" w:eastAsia="arial" w:hAnsi="arial" w:cs="arial"/>
          <w:b w:val="0"/>
          <w:i w:val="0"/>
          <w:strike w:val="0"/>
          <w:noProof w:val="0"/>
          <w:color w:val="000000"/>
          <w:position w:val="0"/>
          <w:sz w:val="18"/>
          <w:u w:val="none"/>
          <w:vertAlign w:val="baseline"/>
        </w:rPr>
        <w:t xml:space="preserve">We agree with defendants that an unjust enrichment claim sounding in tort for monetary relief is governed by a three-year statute of limitations, at least to the extent that the unjust enrichment claim is not duplicative of a contract claim. </w:t>
      </w:r>
      <w:r>
        <w:rPr>
          <w:rFonts w:ascii="arial" w:eastAsia="arial" w:hAnsi="arial" w:cs="arial"/>
          <w:b w:val="0"/>
          <w:i w:val="0"/>
          <w:strike w:val="0"/>
          <w:noProof w:val="0"/>
          <w:color w:val="000000"/>
          <w:position w:val="0"/>
          <w:sz w:val="18"/>
          <w:u w:val="single"/>
          <w:vertAlign w:val="baseline"/>
        </w:rPr>
        <w:t xml:space="preserve">See </w:t>
      </w:r>
      <w:bookmarkStart w:id="3251" w:name="Bookmark_I5HFV1WT28T4MC0050000400"/>
      <w:bookmarkEnd w:id="3251"/>
      <w:hyperlink r:id="rId135" w:history="1">
        <w:r>
          <w:rPr>
            <w:rFonts w:ascii="arial" w:eastAsia="arial" w:hAnsi="arial" w:cs="arial"/>
            <w:b w:val="0"/>
            <w:i/>
            <w:strike w:val="0"/>
            <w:noProof w:val="0"/>
            <w:color w:val="0077CC"/>
            <w:position w:val="0"/>
            <w:sz w:val="18"/>
            <w:u w:val="single"/>
            <w:vertAlign w:val="baseline"/>
          </w:rPr>
          <w:t>Ingrami v. Rovner</w:t>
        </w:r>
      </w:hyperlink>
      <w:hyperlink r:id="rId135" w:history="1">
        <w:r>
          <w:rPr>
            <w:rFonts w:ascii="arial" w:eastAsia="arial" w:hAnsi="arial" w:cs="arial"/>
            <w:b w:val="0"/>
            <w:i/>
            <w:strike w:val="0"/>
            <w:noProof w:val="0"/>
            <w:color w:val="0077CC"/>
            <w:position w:val="0"/>
            <w:sz w:val="18"/>
            <w:u w:val="single"/>
            <w:vertAlign w:val="baseline"/>
          </w:rPr>
          <w:t>, 45 A.D.3d 806, 808, 847 N.Y.S.2d 132, 134 (2d Dep't 2007)</w:t>
        </w:r>
      </w:hyperlink>
      <w:r>
        <w:rPr>
          <w:rFonts w:ascii="arial" w:eastAsia="arial" w:hAnsi="arial" w:cs="arial"/>
          <w:b w:val="0"/>
          <w:i w:val="0"/>
          <w:strike w:val="0"/>
          <w:noProof w:val="0"/>
          <w:color w:val="000000"/>
          <w:position w:val="0"/>
          <w:sz w:val="18"/>
          <w:u w:val="none"/>
          <w:vertAlign w:val="baseline"/>
        </w:rPr>
        <w:t>.</w:t>
      </w:r>
    </w:p>
  </w:footnote>
  <w:footnote w:id="18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bookmarkStart w:id="3282" w:name="Bookmark_fnpara_194"/>
      <w:bookmarkEnd w:id="3282"/>
      <w:r>
        <w:rPr>
          <w:rFonts w:ascii="arial" w:eastAsia="arial" w:hAnsi="arial" w:cs="arial"/>
          <w:b w:val="0"/>
          <w:i w:val="0"/>
          <w:strike w:val="0"/>
          <w:noProof w:val="0"/>
          <w:color w:val="000000"/>
          <w:position w:val="0"/>
          <w:sz w:val="18"/>
          <w:u w:val="none"/>
          <w:vertAlign w:val="baseline"/>
        </w:rPr>
        <w:t>Kansas, home to Hillcrest, does not recognize class-action tolling, and Illinois, home to four failed banks, does not recognize cross-jurisdictional tolling. Ohio, home to AmTrust, does. The parties did not thoroughly brief the remaining home-state laws, so we assume for purposes of the present motion that each remaining state follows the federal practice.</w:t>
      </w:r>
    </w:p>
  </w:footnote>
  <w:footnote w:id="18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bookmarkStart w:id="3286" w:name="Bookmark_fnpara_195"/>
      <w:bookmarkEnd w:id="3286"/>
      <w:r>
        <w:rPr>
          <w:rFonts w:ascii="arial" w:eastAsia="arial" w:hAnsi="arial" w:cs="arial"/>
          <w:b w:val="0"/>
          <w:i w:val="0"/>
          <w:strike w:val="0"/>
          <w:noProof w:val="0"/>
          <w:color w:val="000000"/>
          <w:position w:val="0"/>
          <w:sz w:val="18"/>
          <w:u w:val="none"/>
          <w:vertAlign w:val="baseline"/>
        </w:rPr>
        <w:t>IndyMac fell into receivership before August 5, 2008, so we interpret the FDIC's complaint to allege that the FDIC itself, in its capacity as receiver, relied on the BBA's August 5 statement.</w:t>
      </w:r>
    </w:p>
  </w:footnote>
  <w:footnote w:id="18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bookmarkStart w:id="3287" w:name="Bookmark_fnpara_196"/>
      <w:bookmarkEnd w:id="3287"/>
      <w:r>
        <w:rPr>
          <w:rFonts w:ascii="arial" w:eastAsia="arial" w:hAnsi="arial" w:cs="arial"/>
          <w:b w:val="0"/>
          <w:i w:val="0"/>
          <w:strike w:val="0"/>
          <w:noProof w:val="0"/>
          <w:color w:val="000000"/>
          <w:position w:val="0"/>
          <w:sz w:val="18"/>
          <w:u w:val="none"/>
          <w:vertAlign w:val="baseline"/>
        </w:rPr>
        <w:t>Alabama, Colorado, Florida, Georgia, Illinois, Indiana, Nebraska, Nevada, New Mexico, Ohio, Puerto Rico, and Washington.</w:t>
      </w:r>
    </w:p>
  </w:footnote>
  <w:footnote w:id="18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bookmarkStart w:id="3304" w:name="Bookmark_fnpara_198"/>
      <w:bookmarkEnd w:id="3304"/>
      <w:r>
        <w:rPr>
          <w:rFonts w:ascii="arial" w:eastAsia="arial" w:hAnsi="arial" w:cs="arial"/>
          <w:b w:val="0"/>
          <w:i w:val="0"/>
          <w:strike w:val="0"/>
          <w:noProof w:val="0"/>
          <w:color w:val="000000"/>
          <w:position w:val="0"/>
          <w:sz w:val="18"/>
          <w:u w:val="none"/>
          <w:vertAlign w:val="baseline"/>
        </w:rPr>
        <w:t>Superior, Community of Colorado, Lydian, Integra, and First National.</w:t>
      </w:r>
    </w:p>
  </w:footnote>
  <w:footnote w:id="18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bookmarkStart w:id="3322" w:name="Bookmark_fnpara_199"/>
      <w:bookmarkEnd w:id="3322"/>
      <w:r>
        <w:rPr>
          <w:rFonts w:ascii="arial" w:eastAsia="arial" w:hAnsi="arial" w:cs="arial"/>
          <w:b w:val="0"/>
          <w:i w:val="0"/>
          <w:strike w:val="0"/>
          <w:noProof w:val="0"/>
          <w:color w:val="000000"/>
          <w:position w:val="0"/>
          <w:sz w:val="18"/>
          <w:u w:val="none"/>
          <w:vertAlign w:val="baseline"/>
        </w:rPr>
        <w:t xml:space="preserve">Those named in the original </w:t>
      </w: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xml:space="preserve"> complaint: Bank of America Corp.; Barclays Bank PLC; Citibank, N.A.; Credit Suisse Group AG; Deutsche Bank AG; HSBC Holdings PLC; JPMorgan</w:t>
      </w:r>
      <w:r>
        <w:rPr>
          <w:rFonts w:ascii="arial" w:eastAsia="arial" w:hAnsi="arial" w:cs="arial"/>
          <w:b/>
          <w:i w:val="0"/>
          <w:strike w:val="0"/>
          <w:noProof w:val="0"/>
          <w:color w:val="000000"/>
          <w:position w:val="0"/>
          <w:sz w:val="18"/>
          <w:u w:val="none"/>
          <w:vertAlign w:val="baseline"/>
        </w:rPr>
        <w:t> [*525] </w:t>
      </w:r>
      <w:r>
        <w:rPr>
          <w:rFonts w:ascii="arial" w:eastAsia="arial" w:hAnsi="arial" w:cs="arial"/>
          <w:b w:val="0"/>
          <w:i w:val="0"/>
          <w:strike w:val="0"/>
          <w:noProof w:val="0"/>
          <w:color w:val="000000"/>
          <w:position w:val="0"/>
          <w:sz w:val="18"/>
          <w:u w:val="none"/>
          <w:vertAlign w:val="baseline"/>
        </w:rPr>
        <w:t xml:space="preserve"> Chase &amp; Co.; Lloyds Banking Group PLC; the Norinchukin Bank; the Royal Bank of Scotland Group PLC; UBS AG; and WestLB AG (now Portigon AG).</w:t>
      </w:r>
    </w:p>
  </w:footnote>
  <w:footnote w:id="18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bookmarkStart w:id="3323" w:name="Bookmark_fnpara_200"/>
      <w:bookmarkEnd w:id="3323"/>
      <w:r>
        <w:rPr>
          <w:rFonts w:ascii="arial" w:eastAsia="arial" w:hAnsi="arial" w:cs="arial"/>
          <w:b w:val="0"/>
          <w:i w:val="0"/>
          <w:strike w:val="0"/>
          <w:noProof w:val="0"/>
          <w:color w:val="000000"/>
          <w:position w:val="0"/>
          <w:sz w:val="18"/>
          <w:u w:val="none"/>
          <w:vertAlign w:val="baseline"/>
        </w:rPr>
        <w:t xml:space="preserve">Those named in the first amended </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xml:space="preserve"> complaint, but not in the original </w:t>
      </w: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xml:space="preserve"> complaint: Bank of America, N.A.; Bank of Tokyo-Mitsubishi UFJ, Ltd.; Citigroup Inc.; Coöperatieve Centrale Raiffeisen Boerenleenbank B.A.; HBOS PLC; HSBC Bank PLC; JPMorgan Chase Bank, N.A.; Royal Bank of Canada; and Westdeutsche ImmobilienBank AG.</w:t>
      </w:r>
    </w:p>
  </w:footnote>
  <w:footnote w:id="18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bookmarkStart w:id="3332" w:name="Bookmark_fnpara_202"/>
      <w:bookmarkEnd w:id="3332"/>
      <w:bookmarkStart w:id="3333" w:name="Bookmark_I5HFV1WT2SF8BN0030000400"/>
      <w:bookmarkEnd w:id="3333"/>
      <w:r>
        <w:rPr>
          <w:rFonts w:ascii="arial" w:eastAsia="arial" w:hAnsi="arial" w:cs="arial"/>
          <w:b w:val="0"/>
          <w:i w:val="0"/>
          <w:strike w:val="0"/>
          <w:noProof w:val="0"/>
          <w:color w:val="000000"/>
          <w:position w:val="0"/>
          <w:sz w:val="18"/>
          <w:u w:val="none"/>
          <w:vertAlign w:val="baseline"/>
        </w:rPr>
        <w:t xml:space="preserve">Kansas applies a savings statute instead of class-action tolling, and Illinois, home to one of the failed credit unions, does not recognize cross-jurisdictional tolling. We have predicted that California would do so. As with the FDIC's claims, the parties did not thoroughly brief Texas law, so we have assumed for purposes of the present motion that Texas permits cross-jurisdictional tolling. </w:t>
      </w:r>
      <w:r>
        <w:rPr>
          <w:rFonts w:ascii="arial" w:eastAsia="arial" w:hAnsi="arial" w:cs="arial"/>
          <w:b w:val="0"/>
          <w:i w:val="0"/>
          <w:strike w:val="0"/>
          <w:noProof w:val="0"/>
          <w:color w:val="000000"/>
          <w:position w:val="0"/>
          <w:sz w:val="18"/>
          <w:u w:val="single"/>
          <w:vertAlign w:val="baseline"/>
        </w:rPr>
        <w:t xml:space="preserve">But cf. </w:t>
      </w:r>
      <w:bookmarkStart w:id="3334" w:name="Bookmark_I5HFV1WT2SF8BN0020000400"/>
      <w:bookmarkEnd w:id="3334"/>
      <w:hyperlink r:id="rId136" w:history="1">
        <w:r>
          <w:rPr>
            <w:rFonts w:ascii="arial" w:eastAsia="arial" w:hAnsi="arial" w:cs="arial"/>
            <w:b w:val="0"/>
            <w:i/>
            <w:strike w:val="0"/>
            <w:noProof w:val="0"/>
            <w:color w:val="0077CC"/>
            <w:position w:val="0"/>
            <w:sz w:val="18"/>
            <w:u w:val="single"/>
            <w:vertAlign w:val="baseline"/>
          </w:rPr>
          <w:t>Newby v. Enron Corp.</w:t>
        </w:r>
      </w:hyperlink>
      <w:hyperlink r:id="rId136" w:history="1">
        <w:r>
          <w:rPr>
            <w:rFonts w:ascii="arial" w:eastAsia="arial" w:hAnsi="arial" w:cs="arial"/>
            <w:b w:val="0"/>
            <w:i/>
            <w:strike w:val="0"/>
            <w:noProof w:val="0"/>
            <w:color w:val="0077CC"/>
            <w:position w:val="0"/>
            <w:sz w:val="18"/>
            <w:u w:val="single"/>
            <w:vertAlign w:val="baseline"/>
          </w:rPr>
          <w:t>, 542 F.3d 463, 472 (5th Cir. 2008)</w:t>
        </w:r>
      </w:hyperlink>
      <w:r>
        <w:rPr>
          <w:rFonts w:ascii="arial" w:eastAsia="arial" w:hAnsi="arial" w:cs="arial"/>
          <w:b w:val="0"/>
          <w:i w:val="0"/>
          <w:strike w:val="0"/>
          <w:noProof w:val="0"/>
          <w:color w:val="000000"/>
          <w:position w:val="0"/>
          <w:sz w:val="18"/>
          <w:u w:val="none"/>
          <w:vertAlign w:val="baseline"/>
        </w:rPr>
        <w:t xml:space="preserve"> (predicting that Texas would not recognize cross-jurisdictional class-action tolling).</w:t>
      </w:r>
    </w:p>
  </w:footnote>
  <w:footnote w:id="19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bookmarkStart w:id="3340" w:name="Bookmark_fnpara_204"/>
      <w:bookmarkEnd w:id="3340"/>
      <w:r>
        <w:rPr>
          <w:rFonts w:ascii="arial" w:eastAsia="arial" w:hAnsi="arial" w:cs="arial"/>
          <w:b w:val="0"/>
          <w:i w:val="0"/>
          <w:strike w:val="0"/>
          <w:noProof w:val="0"/>
          <w:color w:val="000000"/>
          <w:position w:val="0"/>
          <w:sz w:val="18"/>
          <w:u w:val="none"/>
          <w:vertAlign w:val="baseline"/>
        </w:rPr>
        <w:t>Texas law would not bar claims arising before August 9, 2007, because the credit unions were not on inquiry notice of these claims. However, these claims are independently barred by Kansas's three-year limitations period, to which no discovery rule applies.</w:t>
      </w:r>
    </w:p>
  </w:footnote>
  <w:footnote w:id="19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bookmarkStart w:id="3361" w:name="Bookmark_fnpara_205"/>
      <w:bookmarkEnd w:id="3361"/>
      <w:r>
        <w:rPr>
          <w:rFonts w:ascii="arial" w:eastAsia="arial" w:hAnsi="arial" w:cs="arial"/>
          <w:b w:val="0"/>
          <w:i w:val="0"/>
          <w:strike w:val="0"/>
          <w:noProof w:val="0"/>
          <w:color w:val="000000"/>
          <w:position w:val="0"/>
          <w:sz w:val="18"/>
          <w:u w:val="none"/>
          <w:vertAlign w:val="baseline"/>
        </w:rPr>
        <w:t xml:space="preserve">For purposes of this motion, we assume without deciding that the phrase "debt security" in both </w:t>
      </w: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xml:space="preserve"> complaints encompasses asset-backed securities.</w:t>
      </w:r>
    </w:p>
  </w:footnote>
  <w:footnote w:id="19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bookmarkStart w:id="3367" w:name="Bookmark_fnpara_206"/>
      <w:bookmarkEnd w:id="3367"/>
      <w:bookmarkStart w:id="3368" w:name="Bookmark_I5HFV1WT2SF8BN0050000400"/>
      <w:bookmarkEnd w:id="3368"/>
      <w:r>
        <w:rPr>
          <w:rFonts w:ascii="arial" w:eastAsia="arial" w:hAnsi="arial" w:cs="arial"/>
          <w:b w:val="0"/>
          <w:i w:val="0"/>
          <w:strike w:val="0"/>
          <w:noProof w:val="0"/>
          <w:color w:val="000000"/>
          <w:position w:val="0"/>
          <w:sz w:val="18"/>
          <w:u w:val="none"/>
          <w:vertAlign w:val="baseline"/>
        </w:rPr>
        <w:t xml:space="preserve">The statute of limitations for an action to impose a constructive trust is six years.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i w:val="0"/>
          <w:strike w:val="0"/>
          <w:noProof w:val="0"/>
          <w:color w:val="000000"/>
          <w:position w:val="0"/>
          <w:sz w:val="18"/>
          <w:u w:val="none"/>
          <w:vertAlign w:val="baseline"/>
        </w:rPr>
        <w:t> [*536] </w:t>
      </w:r>
      <w:bookmarkStart w:id="3369" w:name="Bookmark_I5HFV1WT2SF8BN0040000400"/>
      <w:bookmarkEnd w:id="3369"/>
      <w:hyperlink r:id="rId137" w:history="1">
        <w:r>
          <w:rPr>
            <w:rFonts w:ascii="arial" w:eastAsia="arial" w:hAnsi="arial" w:cs="arial"/>
            <w:b w:val="0"/>
            <w:i/>
            <w:strike w:val="0"/>
            <w:noProof w:val="0"/>
            <w:color w:val="0077CC"/>
            <w:position w:val="0"/>
            <w:sz w:val="18"/>
            <w:u w:val="single"/>
            <w:vertAlign w:val="baseline"/>
          </w:rPr>
          <w:t>Congregation Yetev Lev D'Satmar, Inc. v. 26 Adar N.B. Corp.</w:t>
        </w:r>
      </w:hyperlink>
      <w:hyperlink r:id="rId137" w:history="1">
        <w:r>
          <w:rPr>
            <w:rFonts w:ascii="arial" w:eastAsia="arial" w:hAnsi="arial" w:cs="arial"/>
            <w:b w:val="0"/>
            <w:i/>
            <w:strike w:val="0"/>
            <w:noProof w:val="0"/>
            <w:color w:val="0077CC"/>
            <w:position w:val="0"/>
            <w:sz w:val="18"/>
            <w:u w:val="single"/>
            <w:vertAlign w:val="baseline"/>
          </w:rPr>
          <w:t>, 192 A.D.2d 501, 503, 596 N.Y.S.2d 435, 437 (2d Dep't 1993)</w:t>
        </w:r>
      </w:hyperlink>
      <w:r>
        <w:rPr>
          <w:rFonts w:ascii="arial" w:eastAsia="arial" w:hAnsi="arial" w:cs="arial"/>
          <w:b w:val="0"/>
          <w:i w:val="0"/>
          <w:strike w:val="0"/>
          <w:noProof w:val="0"/>
          <w:color w:val="000000"/>
          <w:position w:val="0"/>
          <w:sz w:val="18"/>
          <w:u w:val="none"/>
          <w:vertAlign w:val="baseline"/>
        </w:rPr>
        <w:t xml:space="preserve">. </w:t>
      </w:r>
      <w:bookmarkStart w:id="3370" w:name="Bookmark_I5HFV1WT2HM6S50020000400"/>
      <w:bookmarkEnd w:id="3370"/>
      <w:r>
        <w:rPr>
          <w:rFonts w:ascii="arial" w:eastAsia="arial" w:hAnsi="arial" w:cs="arial"/>
          <w:b w:val="0"/>
          <w:i w:val="0"/>
          <w:strike w:val="0"/>
          <w:noProof w:val="0"/>
          <w:color w:val="000000"/>
          <w:position w:val="0"/>
          <w:sz w:val="18"/>
          <w:u w:val="none"/>
          <w:vertAlign w:val="baseline"/>
        </w:rPr>
        <w:t xml:space="preserve">However, the constructive trust remedy is unavailable in New York when, as here, money damages are adequate. </w:t>
      </w:r>
      <w:bookmarkStart w:id="3371" w:name="Bookmark_I5HFV1WT2HM6S50020000400_2"/>
      <w:bookmarkEnd w:id="3371"/>
      <w:r>
        <w:rPr>
          <w:rFonts w:ascii="arial" w:eastAsia="arial" w:hAnsi="arial" w:cs="arial"/>
          <w:b w:val="0"/>
          <w:i w:val="0"/>
          <w:strike w:val="0"/>
          <w:noProof w:val="0"/>
          <w:color w:val="000000"/>
          <w:position w:val="0"/>
          <w:sz w:val="18"/>
          <w:u w:val="none"/>
          <w:vertAlign w:val="baseline"/>
        </w:rPr>
        <w:t xml:space="preserve">In that circumstance, a plaintiff may not "sidestep the statute of limitations" by requesting a constructive trust instead of damages. </w:t>
      </w:r>
      <w:bookmarkStart w:id="3372" w:name="Bookmark_I5HFV1WT2HM6S50010000400"/>
      <w:bookmarkEnd w:id="3372"/>
      <w:hyperlink r:id="rId138" w:history="1">
        <w:r>
          <w:rPr>
            <w:rFonts w:ascii="arial" w:eastAsia="arial" w:hAnsi="arial" w:cs="arial"/>
            <w:b w:val="0"/>
            <w:i/>
            <w:strike w:val="0"/>
            <w:noProof w:val="0"/>
            <w:color w:val="0077CC"/>
            <w:position w:val="0"/>
            <w:sz w:val="18"/>
            <w:u w:val="single"/>
            <w:vertAlign w:val="baseline"/>
          </w:rPr>
          <w:t>Pons v. People's Rep. of China</w:t>
        </w:r>
      </w:hyperlink>
      <w:hyperlink r:id="rId138" w:history="1">
        <w:r>
          <w:rPr>
            <w:rFonts w:ascii="arial" w:eastAsia="arial" w:hAnsi="arial" w:cs="arial"/>
            <w:b w:val="0"/>
            <w:i/>
            <w:strike w:val="0"/>
            <w:noProof w:val="0"/>
            <w:color w:val="0077CC"/>
            <w:position w:val="0"/>
            <w:sz w:val="18"/>
            <w:u w:val="single"/>
            <w:vertAlign w:val="baseline"/>
          </w:rPr>
          <w:t>, 666 F. Supp. 2d 406, 415 (S.D.N.Y. 2009)</w:t>
        </w:r>
      </w:hyperlink>
      <w:r>
        <w:rPr>
          <w:rFonts w:ascii="arial" w:eastAsia="arial" w:hAnsi="arial" w:cs="arial"/>
          <w:b w:val="0"/>
          <w:i w:val="0"/>
          <w:strike w:val="0"/>
          <w:noProof w:val="0"/>
          <w:color w:val="000000"/>
          <w:position w:val="0"/>
          <w:sz w:val="18"/>
          <w:u w:val="none"/>
          <w:vertAlign w:val="baseline"/>
        </w:rPr>
        <w:t>.</w:t>
      </w:r>
    </w:p>
  </w:footnote>
  <w:footnote w:id="19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bookmarkStart w:id="3376" w:name="Bookmark_fnpara_207"/>
      <w:bookmarkEnd w:id="3376"/>
      <w:r>
        <w:rPr>
          <w:rFonts w:ascii="arial" w:eastAsia="arial" w:hAnsi="arial" w:cs="arial"/>
          <w:b w:val="0"/>
          <w:i w:val="0"/>
          <w:strike w:val="0"/>
          <w:noProof w:val="0"/>
          <w:color w:val="000000"/>
          <w:position w:val="0"/>
          <w:sz w:val="18"/>
          <w:u w:val="none"/>
          <w:vertAlign w:val="baseline"/>
        </w:rPr>
        <w:t>We believe, but do not find, that this includes Bank of America Corp., Citibank, N.A., and JPMorgan Chase &amp; Co.</w:t>
      </w:r>
    </w:p>
  </w:footnote>
  <w:footnote w:id="19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bookmarkStart w:id="3397" w:name="Bookmark_fnpara_210"/>
      <w:bookmarkEnd w:id="3397"/>
      <w:r>
        <w:rPr>
          <w:rFonts w:ascii="arial" w:eastAsia="arial" w:hAnsi="arial" w:cs="arial"/>
          <w:b w:val="0"/>
          <w:i w:val="0"/>
          <w:strike w:val="0"/>
          <w:noProof w:val="0"/>
          <w:color w:val="000000"/>
          <w:position w:val="0"/>
          <w:sz w:val="18"/>
          <w:u w:val="none"/>
          <w:vertAlign w:val="baseline"/>
        </w:rPr>
        <w:t>Throughout this discussion, August 23 dates apply to the plaintiffs who filed on August 23, and August 27 dates apply to the plaintiffs</w:t>
      </w:r>
      <w:r>
        <w:rPr>
          <w:rFonts w:ascii="arial" w:eastAsia="arial" w:hAnsi="arial" w:cs="arial"/>
          <w:b/>
          <w:i w:val="0"/>
          <w:strike w:val="0"/>
          <w:noProof w:val="0"/>
          <w:color w:val="000000"/>
          <w:position w:val="0"/>
          <w:sz w:val="18"/>
          <w:u w:val="none"/>
          <w:vertAlign w:val="baseline"/>
        </w:rPr>
        <w:t> [*543] </w:t>
      </w:r>
      <w:r>
        <w:rPr>
          <w:rFonts w:ascii="arial" w:eastAsia="arial" w:hAnsi="arial" w:cs="arial"/>
          <w:b w:val="0"/>
          <w:i w:val="0"/>
          <w:strike w:val="0"/>
          <w:noProof w:val="0"/>
          <w:color w:val="000000"/>
          <w:position w:val="0"/>
          <w:sz w:val="18"/>
          <w:u w:val="none"/>
          <w:vertAlign w:val="baseline"/>
        </w:rPr>
        <w:t xml:space="preserve"> who filed on Monday, August 29.</w:t>
      </w:r>
    </w:p>
  </w:footnote>
  <w:footnote w:id="195">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75 </w:t>
      </w:r>
      <w:bookmarkStart w:id="3435" w:name="Bookmark_fnpara_75"/>
      <w:bookmarkEnd w:id="3435"/>
      <w:r>
        <w:rPr>
          <w:rFonts w:ascii="arial" w:eastAsia="arial" w:hAnsi="arial" w:cs="arial"/>
          <w:b w:val="0"/>
          <w:i w:val="0"/>
          <w:strike w:val="0"/>
          <w:noProof w:val="0"/>
          <w:color w:val="000000"/>
          <w:position w:val="0"/>
          <w:sz w:val="18"/>
          <w:u w:val="none"/>
          <w:vertAlign w:val="baseline"/>
        </w:rPr>
        <w:t xml:space="preserve">It is conceivable that a bank's downward manipulation could affect LIBOR even though the bank ultimately falls into the upper quartile, but only if at least one other bank suppresses LIBOR on the same day. </w:t>
      </w:r>
      <w:r>
        <w:rPr>
          <w:rFonts w:ascii="arial" w:eastAsia="arial" w:hAnsi="arial" w:cs="arial"/>
          <w:b w:val="0"/>
          <w:i w:val="0"/>
          <w:strike w:val="0"/>
          <w:noProof w:val="0"/>
          <w:color w:val="000000"/>
          <w:position w:val="0"/>
          <w:sz w:val="18"/>
          <w:u w:val="single"/>
          <w:vertAlign w:val="baseline"/>
        </w:rPr>
        <w:t>See infra</w:t>
      </w:r>
      <w:r>
        <w:rPr>
          <w:rFonts w:ascii="arial" w:eastAsia="arial" w:hAnsi="arial" w:cs="arial"/>
          <w:b w:val="0"/>
          <w:i w:val="0"/>
          <w:strike w:val="0"/>
          <w:noProof w:val="0"/>
          <w:color w:val="000000"/>
          <w:position w:val="0"/>
          <w:sz w:val="18"/>
          <w:u w:val="none"/>
          <w:vertAlign w:val="baseline"/>
        </w:rPr>
        <w:t xml:space="preserve"> at note 140.</w:t>
      </w:r>
    </w:p>
    <w:p>
      <w:pPr>
        <w:spacing w:before="120" w:after="0" w:line="240" w:lineRule="atLeast"/>
        <w:ind w:left="0"/>
        <w:jc w:val="both"/>
      </w:pPr>
      <w:bookmarkStart w:id="3436" w:name="Bookmark_fnpara_76"/>
      <w:bookmarkEnd w:id="3436"/>
      <w:r>
        <w:rPr>
          <w:rFonts w:ascii="arial" w:eastAsia="arial" w:hAnsi="arial" w:cs="arial"/>
          <w:b w:val="0"/>
          <w:i w:val="0"/>
          <w:strike w:val="0"/>
          <w:noProof w:val="0"/>
          <w:color w:val="000000"/>
          <w:position w:val="0"/>
          <w:sz w:val="18"/>
          <w:u w:val="none"/>
          <w:vertAlign w:val="baseline"/>
        </w:rPr>
        <w:t>We have not seen this circumstance arise in the context of trader-based manipulation, mostly because there are very few dates when multiple banks manipulated LIBOR for the benefit of traders. However, it is likely that, in the context of persistent suppression, some banks will be liable in part for suppression even though their submissions fell in the upper quartile.</w:t>
      </w:r>
    </w:p>
  </w:footnote>
  <w:footnote w:id="196">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76 </w:t>
      </w:r>
      <w:bookmarkStart w:id="3438" w:name="Bookmark_fnpara_77"/>
      <w:bookmarkEnd w:id="3438"/>
      <w:r>
        <w:rPr>
          <w:rFonts w:ascii="arial" w:eastAsia="arial" w:hAnsi="arial" w:cs="arial"/>
          <w:b w:val="0"/>
          <w:i w:val="0"/>
          <w:strike w:val="0"/>
          <w:noProof w:val="0"/>
          <w:color w:val="000000"/>
          <w:position w:val="0"/>
          <w:sz w:val="18"/>
          <w:u w:val="none"/>
          <w:vertAlign w:val="baseline"/>
        </w:rPr>
        <w:t>This includes allegations that Barclays collaborated with other banks to manipulate LIBOR on October 26, 2006, February 28, 2007, and March 29, 2007.</w:t>
      </w:r>
    </w:p>
  </w:footnote>
  <w:footnote w:id="197">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174 </w:t>
      </w:r>
      <w:bookmarkStart w:id="3441" w:name="Bookmark_fnpara_179"/>
      <w:bookmarkEnd w:id="3441"/>
      <w:r>
        <w:rPr>
          <w:rFonts w:ascii="arial" w:eastAsia="arial" w:hAnsi="arial" w:cs="arial"/>
          <w:b w:val="0"/>
          <w:i w:val="0"/>
          <w:strike w:val="0"/>
          <w:noProof w:val="0"/>
          <w:color w:val="000000"/>
          <w:position w:val="0"/>
          <w:sz w:val="18"/>
          <w:u w:val="none"/>
          <w:vertAlign w:val="baseline"/>
        </w:rPr>
        <w:t xml:space="preserve">To be clear, this and all other references to complaints in </w:t>
      </w: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xml:space="preserve"> refers to the complaint in case number 11-cv-2613, formerly captioned as </w:t>
      </w:r>
      <w:r>
        <w:rPr>
          <w:rFonts w:ascii="arial" w:eastAsia="arial" w:hAnsi="arial" w:cs="arial"/>
          <w:b w:val="0"/>
          <w:i w:val="0"/>
          <w:strike w:val="0"/>
          <w:noProof w:val="0"/>
          <w:color w:val="000000"/>
          <w:position w:val="0"/>
          <w:sz w:val="18"/>
          <w:u w:val="single"/>
          <w:vertAlign w:val="baseline"/>
        </w:rPr>
        <w:t>FTC Capital GmbH v. Credit Suisse Group AG</w:t>
      </w:r>
      <w:r>
        <w:rPr>
          <w:rFonts w:ascii="arial" w:eastAsia="arial" w:hAnsi="arial" w:cs="arial"/>
          <w:b w:val="0"/>
          <w:i w:val="0"/>
          <w:strike w:val="0"/>
          <w:noProof w:val="0"/>
          <w:color w:val="000000"/>
          <w:position w:val="0"/>
          <w:sz w:val="18"/>
          <w:u w:val="none"/>
          <w:vertAlign w:val="baseline"/>
        </w:rPr>
        <w:t xml:space="preserve">. Plaintiffs do not rely for tolling on any complaint filed in </w:t>
      </w:r>
      <w:r>
        <w:rPr>
          <w:rFonts w:ascii="arial" w:eastAsia="arial" w:hAnsi="arial" w:cs="arial"/>
          <w:b w:val="0"/>
          <w:i w:val="0"/>
          <w:strike w:val="0"/>
          <w:noProof w:val="0"/>
          <w:color w:val="000000"/>
          <w:position w:val="0"/>
          <w:sz w:val="18"/>
          <w:u w:val="single"/>
          <w:vertAlign w:val="baseline"/>
        </w:rPr>
        <w:t>Metzler Investment GmbH v. Credit Suisse Group AG</w:t>
      </w:r>
      <w:r>
        <w:rPr>
          <w:rFonts w:ascii="arial" w:eastAsia="arial" w:hAnsi="arial" w:cs="arial"/>
          <w:b w:val="0"/>
          <w:i w:val="0"/>
          <w:strike w:val="0"/>
          <w:noProof w:val="0"/>
          <w:color w:val="000000"/>
          <w:position w:val="0"/>
          <w:sz w:val="18"/>
          <w:u w:val="none"/>
          <w:vertAlign w:val="baseline"/>
        </w:rPr>
        <w:t>, No. 11-cv-7676 (S.D.N.Y.), which has been consolidated with case number 11-cv-2613.</w:t>
      </w:r>
    </w:p>
  </w:footnote>
  <w:footnote w:id="198">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187 </w:t>
      </w:r>
      <w:bookmarkStart w:id="3487" w:name="Bookmark_fnpara_192"/>
      <w:bookmarkEnd w:id="3487"/>
      <w:r>
        <w:rPr>
          <w:rFonts w:ascii="arial" w:eastAsia="arial" w:hAnsi="arial" w:cs="arial"/>
          <w:b w:val="0"/>
          <w:i w:val="0"/>
          <w:strike w:val="0"/>
          <w:noProof w:val="0"/>
          <w:color w:val="000000"/>
          <w:position w:val="0"/>
          <w:sz w:val="18"/>
          <w:u w:val="none"/>
          <w:vertAlign w:val="baseline"/>
        </w:rPr>
        <w:t>Darby alleges that JPMorgan</w:t>
      </w:r>
      <w:r>
        <w:rPr>
          <w:rFonts w:ascii="arial" w:eastAsia="arial" w:hAnsi="arial" w:cs="arial"/>
          <w:b/>
          <w:i w:val="0"/>
          <w:strike w:val="0"/>
          <w:noProof w:val="0"/>
          <w:color w:val="000000"/>
          <w:position w:val="0"/>
          <w:sz w:val="18"/>
          <w:u w:val="none"/>
          <w:vertAlign w:val="baseline"/>
        </w:rPr>
        <w:t> [*507] </w:t>
      </w:r>
      <w:r>
        <w:rPr>
          <w:rFonts w:ascii="arial" w:eastAsia="arial" w:hAnsi="arial" w:cs="arial"/>
          <w:b w:val="0"/>
          <w:i w:val="0"/>
          <w:strike w:val="0"/>
          <w:noProof w:val="0"/>
          <w:color w:val="000000"/>
          <w:position w:val="0"/>
          <w:sz w:val="18"/>
          <w:u w:val="none"/>
          <w:vertAlign w:val="baseline"/>
        </w:rPr>
        <w:t xml:space="preserve"> Chase Bank, N.A. and Royal Bank of Scotland PLC are panel banks. If these allegations are correct, then it was a mistake for J.P. Morgan Chase &amp; Co. and Royal Bank of Scotland Group PLC to be named as a panel-bank defendants in </w:t>
      </w: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xml:space="preserve"> and other class actions. JPMorgan Chase Bank, N.A. and Royal Bank of Scotland PLC plausibly had notice of the class actions and notice of the mistake, so (at least for purposes of this motion) classaction tolling applies to claims against JPMorgan Chase Bank, N.A. and Royal Bank of Scotland PLC as though it had been named in each of the relevant class actions.</w:t>
      </w:r>
    </w:p>
  </w:footnote>
  <w:footnote w:id="199">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188 </w:t>
      </w:r>
      <w:bookmarkStart w:id="3491" w:name="Bookmark_fnpara_193"/>
      <w:bookmarkEnd w:id="3491"/>
      <w:r>
        <w:rPr>
          <w:rFonts w:ascii="arial" w:eastAsia="arial" w:hAnsi="arial" w:cs="arial"/>
          <w:b w:val="0"/>
          <w:i w:val="0"/>
          <w:strike w:val="0"/>
          <w:noProof w:val="0"/>
          <w:color w:val="000000"/>
          <w:position w:val="0"/>
          <w:sz w:val="18"/>
          <w:u w:val="none"/>
          <w:vertAlign w:val="baseline"/>
        </w:rPr>
        <w:t>Washington Mutual was incorporated in Nevada and headquartered in Washington. The parties do not identify any relevant difference between Nevada and Washington law.</w:t>
      </w:r>
    </w:p>
  </w:footnote>
  <w:footnote w:id="200">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192 </w:t>
      </w:r>
      <w:bookmarkStart w:id="3498" w:name="Bookmark_fnpara_197"/>
      <w:bookmarkEnd w:id="3498"/>
      <w:r>
        <w:rPr>
          <w:rFonts w:ascii="arial" w:eastAsia="arial" w:hAnsi="arial" w:cs="arial"/>
          <w:b w:val="0"/>
          <w:i w:val="0"/>
          <w:strike w:val="0"/>
          <w:noProof w:val="0"/>
          <w:color w:val="000000"/>
          <w:position w:val="0"/>
          <w:sz w:val="18"/>
          <w:u w:val="none"/>
          <w:vertAlign w:val="baseline"/>
        </w:rPr>
        <w:t xml:space="preserve">We agree with the FDIC that Colorado's limitations period for negligent misrepresentation runs for three years, pursuant to </w:t>
      </w:r>
      <w:hyperlink r:id="rId139" w:history="1">
        <w:r>
          <w:rPr>
            <w:rFonts w:ascii="arial" w:eastAsia="arial" w:hAnsi="arial" w:cs="arial"/>
            <w:b w:val="0"/>
            <w:i/>
            <w:strike w:val="0"/>
            <w:noProof w:val="0"/>
            <w:color w:val="0077CC"/>
            <w:position w:val="0"/>
            <w:sz w:val="18"/>
            <w:u w:val="single"/>
            <w:vertAlign w:val="baseline"/>
          </w:rPr>
          <w:t>section 13-80-101(1)(c) of the Colorado Revised Statutes.</w:t>
        </w:r>
      </w:hyperlink>
    </w:p>
  </w:footnote>
  <w:footnote w:id="201">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196 </w:t>
      </w:r>
      <w:bookmarkStart w:id="3502" w:name="Bookmark_fnpara_201"/>
      <w:bookmarkEnd w:id="3502"/>
      <w:r>
        <w:rPr>
          <w:rFonts w:ascii="arial" w:eastAsia="arial" w:hAnsi="arial" w:cs="arial"/>
          <w:b w:val="0"/>
          <w:i w:val="0"/>
          <w:strike w:val="0"/>
          <w:noProof w:val="0"/>
          <w:color w:val="000000"/>
          <w:position w:val="0"/>
          <w:sz w:val="18"/>
          <w:u w:val="none"/>
          <w:vertAlign w:val="baseline"/>
        </w:rPr>
        <w:t xml:space="preserve">The NCUA brings only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on behalf of Constitution. Defendants do not challenge these claims on grounds of timeliness.</w:t>
      </w:r>
    </w:p>
  </w:footnote>
  <w:footnote w:id="202">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198 </w:t>
      </w:r>
      <w:bookmarkStart w:id="3504" w:name="Bookmark_fnpara_203"/>
      <w:bookmarkEnd w:id="3504"/>
      <w:r>
        <w:rPr>
          <w:rFonts w:ascii="arial" w:eastAsia="arial" w:hAnsi="arial" w:cs="arial"/>
          <w:b w:val="0"/>
          <w:i w:val="0"/>
          <w:strike w:val="0"/>
          <w:noProof w:val="0"/>
          <w:color w:val="000000"/>
          <w:position w:val="0"/>
          <w:sz w:val="18"/>
          <w:u w:val="none"/>
          <w:vertAlign w:val="baseline"/>
        </w:rPr>
        <w:t>As with the FDIC complaint, we assume that each relevant state would accept a filing on Monday, April 30, 2012, that was timely on the previous Saturday, April 28, 2012. Therefore, we count limitations periods for Group B back from April 28, 2012.</w:t>
      </w:r>
    </w:p>
  </w:footnote>
  <w:footnote w:id="203">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203 </w:t>
      </w:r>
      <w:bookmarkStart w:id="3509" w:name="Bookmark_fnpara_208"/>
      <w:bookmarkEnd w:id="3509"/>
      <w:r>
        <w:rPr>
          <w:rFonts w:ascii="arial" w:eastAsia="arial" w:hAnsi="arial" w:cs="arial"/>
          <w:b w:val="0"/>
          <w:i w:val="0"/>
          <w:strike w:val="0"/>
          <w:noProof w:val="0"/>
          <w:color w:val="000000"/>
          <w:position w:val="0"/>
          <w:sz w:val="18"/>
          <w:u w:val="none"/>
          <w:vertAlign w:val="baseline"/>
        </w:rPr>
        <w:t xml:space="preserve">Prudential alleges that Bank of America N.A., Citigroup Inc., HSBC Bank PLC, and Royal Bank of Scotland PLC were panel banks. If it was a mistake to name Bank of America Corp. and Citibank, N.A. in </w:t>
      </w:r>
      <w:r>
        <w:rPr>
          <w:rFonts w:ascii="arial" w:eastAsia="arial" w:hAnsi="arial" w:cs="arial"/>
          <w:b w:val="0"/>
          <w:i w:val="0"/>
          <w:strike w:val="0"/>
          <w:noProof w:val="0"/>
          <w:color w:val="000000"/>
          <w:position w:val="0"/>
          <w:sz w:val="18"/>
          <w:u w:val="single"/>
          <w:vertAlign w:val="baseline"/>
        </w:rPr>
        <w:t>Carpenters Pension Fund</w:t>
      </w:r>
      <w:r>
        <w:rPr>
          <w:rFonts w:ascii="arial" w:eastAsia="arial" w:hAnsi="arial" w:cs="arial"/>
          <w:b w:val="0"/>
          <w:i w:val="0"/>
          <w:strike w:val="0"/>
          <w:noProof w:val="0"/>
          <w:color w:val="000000"/>
          <w:position w:val="0"/>
          <w:sz w:val="18"/>
          <w:u w:val="none"/>
          <w:vertAlign w:val="baseline"/>
        </w:rPr>
        <w:t xml:space="preserve"> and to name HSBC Holdings PLC and Royal Bank of Scotland Group PLC in </w:t>
      </w:r>
      <w:r>
        <w:rPr>
          <w:rFonts w:ascii="arial" w:eastAsia="arial" w:hAnsi="arial" w:cs="arial"/>
          <w:b w:val="0"/>
          <w:i w:val="0"/>
          <w:strike w:val="0"/>
          <w:noProof w:val="0"/>
          <w:color w:val="000000"/>
          <w:position w:val="0"/>
          <w:sz w:val="18"/>
          <w:u w:val="single"/>
          <w:vertAlign w:val="baseline"/>
        </w:rPr>
        <w:t>Ravan Investments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Insulators &amp; Asbestos Workers</w:t>
      </w:r>
      <w:r>
        <w:rPr>
          <w:rFonts w:ascii="arial" w:eastAsia="arial" w:hAnsi="arial" w:cs="arial"/>
          <w:b w:val="0"/>
          <w:i w:val="0"/>
          <w:strike w:val="0"/>
          <w:noProof w:val="0"/>
          <w:color w:val="000000"/>
          <w:position w:val="0"/>
          <w:sz w:val="18"/>
          <w:u w:val="none"/>
          <w:vertAlign w:val="baseline"/>
        </w:rPr>
        <w:t>, then class-action tolling applies to claims against Bank of America N.A., Citigroup Inc., HSBC Bank PLC, and Royal Bank of Scotland PLC as if each had been named in the relevant class actions.</w:t>
      </w:r>
    </w:p>
  </w:footnote>
  <w:footnote w:id="204">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204 </w:t>
      </w:r>
      <w:bookmarkStart w:id="3511" w:name="Bookmark_fnpara_209"/>
      <w:bookmarkEnd w:id="3511"/>
      <w:r>
        <w:rPr>
          <w:rFonts w:ascii="arial" w:eastAsia="arial" w:hAnsi="arial" w:cs="arial"/>
          <w:b w:val="0"/>
          <w:i w:val="0"/>
          <w:strike w:val="0"/>
          <w:noProof w:val="0"/>
          <w:color w:val="000000"/>
          <w:position w:val="0"/>
          <w:sz w:val="18"/>
          <w:u w:val="none"/>
          <w:vertAlign w:val="baseline"/>
        </w:rPr>
        <w:t xml:space="preserve">If, as Salix asserts, Credit Suisse AG was a panel bank rather than Credit Suisse Group AG, then it was a mistake for Credit Suisse Group AG to be named as a panel-bank defendant in </w:t>
      </w: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xml:space="preserve"> and other class actions. Credit Suisse AG plausibly had notice of the class actions and notice of the mistake, so (at least for purposes of this motion) class-action</w:t>
      </w:r>
      <w:r>
        <w:rPr>
          <w:rFonts w:ascii="arial" w:eastAsia="arial" w:hAnsi="arial" w:cs="arial"/>
          <w:b/>
          <w:i w:val="0"/>
          <w:strike w:val="0"/>
          <w:noProof w:val="0"/>
          <w:color w:val="000000"/>
          <w:position w:val="0"/>
          <w:sz w:val="18"/>
          <w:u w:val="none"/>
          <w:vertAlign w:val="baseline"/>
        </w:rPr>
        <w:t> [*541] </w:t>
      </w:r>
      <w:r>
        <w:rPr>
          <w:rFonts w:ascii="arial" w:eastAsia="arial" w:hAnsi="arial" w:cs="arial"/>
          <w:b w:val="0"/>
          <w:i w:val="0"/>
          <w:strike w:val="0"/>
          <w:noProof w:val="0"/>
          <w:color w:val="000000"/>
          <w:position w:val="0"/>
          <w:sz w:val="18"/>
          <w:u w:val="none"/>
          <w:vertAlign w:val="baseline"/>
        </w:rPr>
        <w:t xml:space="preserve"> tolling applies to claims against Credit Suisse AG as though Credit Suisse AG had been named in each of the relevant class actions. This analysis applies equally to Bank of America, N.A., Citigroup Inc., and JPMorgan Chase Bank, N.A.</w:t>
      </w:r>
    </w:p>
  </w:footnote>
  <w:footnote w:id="205">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206 </w:t>
      </w:r>
      <w:bookmarkStart w:id="3513" w:name="Bookmark_fnpara_211"/>
      <w:bookmarkEnd w:id="3513"/>
      <w:r>
        <w:rPr>
          <w:rFonts w:ascii="arial" w:eastAsia="arial" w:hAnsi="arial" w:cs="arial"/>
          <w:b w:val="0"/>
          <w:i w:val="0"/>
          <w:strike w:val="0"/>
          <w:noProof w:val="0"/>
          <w:color w:val="000000"/>
          <w:position w:val="0"/>
          <w:sz w:val="18"/>
          <w:u w:val="none"/>
          <w:vertAlign w:val="baseline"/>
        </w:rPr>
        <w:t>The Clerk shall also dismiss Salix Capital Ltd. as a plaintiff, as that entity has assigned its claims to Salix Capital US Inc.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LIBOR-Based Fin. Instruments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6V-MNN1-F04F-00H5-00000-00&amp;context=" TargetMode="External" /><Relationship Id="rId100" Type="http://schemas.openxmlformats.org/officeDocument/2006/relationships/hyperlink" Target="https://advance.lexis.com/api/document?collection=cases&amp;id=urn:contentItem:5H6V-MNN1-F04F-00H5-00000-00&amp;context=&amp;link=LNHNREFclscc84" TargetMode="External" /><Relationship Id="rId101" Type="http://schemas.openxmlformats.org/officeDocument/2006/relationships/hyperlink" Target="https://advance.lexis.com/api/document?collection=cases&amp;id=urn:contentItem:5H6V-MNN1-F04F-00H5-00000-00&amp;context=&amp;link=LNHNREFclscc85" TargetMode="External" /><Relationship Id="rId102" Type="http://schemas.openxmlformats.org/officeDocument/2006/relationships/hyperlink" Target="https://advance.lexis.com/api/document?collection=cases&amp;id=urn:contentItem:5H6V-MNN1-F04F-00H5-00000-00&amp;context=&amp;link=LNHNREFclscc86" TargetMode="External" /><Relationship Id="rId103" Type="http://schemas.openxmlformats.org/officeDocument/2006/relationships/hyperlink" Target="https://advance.lexis.com/api/document?collection=cases&amp;id=urn:contentItem:5H6V-MNN1-F04F-00H5-00000-00&amp;context=&amp;link=LNHNREFclscc87" TargetMode="External" /><Relationship Id="rId104" Type="http://schemas.openxmlformats.org/officeDocument/2006/relationships/hyperlink" Target="https://advance.lexis.com/api/document?collection=cases&amp;id=urn:contentItem:5H6V-MNN1-F04F-00H5-00000-00&amp;context=&amp;link=LNHNREFclscc88" TargetMode="External" /><Relationship Id="rId105" Type="http://schemas.openxmlformats.org/officeDocument/2006/relationships/hyperlink" Target="https://advance.lexis.com/api/document?collection=cases&amp;id=urn:contentItem:5H6V-MNN1-F04F-00H5-00000-00&amp;context=&amp;link=LNHNREFclscc89" TargetMode="External" /><Relationship Id="rId106" Type="http://schemas.openxmlformats.org/officeDocument/2006/relationships/hyperlink" Target="https://advance.lexis.com/api/document?collection=cases&amp;id=urn:contentItem:5H6V-MNN1-F04F-00H5-00000-00&amp;context=&amp;link=LNHNREFclscc90" TargetMode="External" /><Relationship Id="rId107" Type="http://schemas.openxmlformats.org/officeDocument/2006/relationships/hyperlink" Target="https://advance.lexis.com/api/document?collection=cases&amp;id=urn:contentItem:5H6V-MNN1-F04F-00H5-00000-00&amp;context=&amp;link=LNHNREFclscc91" TargetMode="External" /><Relationship Id="rId108" Type="http://schemas.openxmlformats.org/officeDocument/2006/relationships/hyperlink" Target="https://advance.lexis.com/api/document?collection=cases&amp;id=urn:contentItem:5H6V-MNN1-F04F-00H5-00000-00&amp;context=&amp;link=LNHNREFclscc92" TargetMode="External" /><Relationship Id="rId109" Type="http://schemas.openxmlformats.org/officeDocument/2006/relationships/hyperlink" Target="https://advance.lexis.com/api/document?collection=cases&amp;id=urn:contentItem:5H6V-MNN1-F04F-00H5-00000-00&amp;context=&amp;link=LNHNREFclscc93" TargetMode="External" /><Relationship Id="rId11" Type="http://schemas.openxmlformats.org/officeDocument/2006/relationships/hyperlink" Target="https://advance.lexis.com/api/document?collection=cases&amp;id=urn:contentItem:5H9B-V9G1-F04F-016B-00000-00&amp;context=" TargetMode="External" /><Relationship Id="rId110" Type="http://schemas.openxmlformats.org/officeDocument/2006/relationships/hyperlink" Target="https://advance.lexis.com/api/document?collection=cases&amp;id=urn:contentItem:5H6V-MNN1-F04F-00H5-00000-00&amp;context=&amp;link=LNHNREFclscc94" TargetMode="External" /><Relationship Id="rId111" Type="http://schemas.openxmlformats.org/officeDocument/2006/relationships/hyperlink" Target="https://advance.lexis.com/api/document?collection=cases&amp;id=urn:contentItem:5H6V-MNN1-F04F-00H5-00000-00&amp;context=&amp;link=LNHNREFclscc95" TargetMode="External" /><Relationship Id="rId112" Type="http://schemas.openxmlformats.org/officeDocument/2006/relationships/hyperlink" Target="https://advance.lexis.com/api/document?collection=cases&amp;id=urn:contentItem:5H6V-MNN1-F04F-00H5-00000-00&amp;context=&amp;link=LNHNREFclscc96" TargetMode="External" /><Relationship Id="rId113" Type="http://schemas.openxmlformats.org/officeDocument/2006/relationships/hyperlink" Target="https://advance.lexis.com/api/document?collection=cases&amp;id=urn:contentItem:5H6V-MNN1-F04F-00H5-00000-00&amp;context=&amp;link=LNHNREFclscc97" TargetMode="External" /><Relationship Id="rId114" Type="http://schemas.openxmlformats.org/officeDocument/2006/relationships/hyperlink" Target="https://advance.lexis.com/api/document?collection=cases&amp;id=urn:contentItem:5H6V-MNN1-F04F-00H5-00000-00&amp;context=&amp;link=LNHNREFclscc98" TargetMode="External" /><Relationship Id="rId115" Type="http://schemas.openxmlformats.org/officeDocument/2006/relationships/hyperlink" Target="https://advance.lexis.com/api/document?collection=cases&amp;id=urn:contentItem:5H6V-MNN1-F04F-00H5-00000-00&amp;context=&amp;link=LNHNREFclscc99" TargetMode="External" /><Relationship Id="rId116" Type="http://schemas.openxmlformats.org/officeDocument/2006/relationships/hyperlink" Target="https://advance.lexis.com/api/document?collection=cases&amp;id=urn:contentItem:5H6V-MNN1-F04F-00H5-00000-00&amp;context=&amp;link=LNHNREFclscc100" TargetMode="External" /><Relationship Id="rId117" Type="http://schemas.openxmlformats.org/officeDocument/2006/relationships/hyperlink" Target="https://advance.lexis.com/api/document?collection=cases&amp;id=urn:contentItem:5H6V-MNN1-F04F-00H5-00000-00&amp;context=&amp;link=LNHNREFclscc101" TargetMode="External" /><Relationship Id="rId118" Type="http://schemas.openxmlformats.org/officeDocument/2006/relationships/hyperlink" Target="https://advance.lexis.com/api/document?collection=cases&amp;id=urn:contentItem:5H6V-MNN1-F04F-00H5-00000-00&amp;context=&amp;link=LNHNREFclscc102" TargetMode="External" /><Relationship Id="rId119" Type="http://schemas.openxmlformats.org/officeDocument/2006/relationships/hyperlink" Target="https://advance.lexis.com/api/document?collection=cases&amp;id=urn:contentItem:5H6V-MNN1-F04F-00H5-00000-00&amp;context=&amp;link=LNHNREFclscc103" TargetMode="External" /><Relationship Id="rId12" Type="http://schemas.openxmlformats.org/officeDocument/2006/relationships/hyperlink" Target="https://advance.lexis.com/api/document?collection=cases&amp;id=urn:contentItem:5JF4-B2W1-F04F-04W7-00000-00&amp;context=" TargetMode="External" /><Relationship Id="rId120" Type="http://schemas.openxmlformats.org/officeDocument/2006/relationships/hyperlink" Target="https://advance.lexis.com/api/document?collection=cases&amp;id=urn:contentItem:5H6V-MNN1-F04F-00H5-00000-00&amp;context=&amp;link=LNHNREFclscc104" TargetMode="External" /><Relationship Id="rId121" Type="http://schemas.openxmlformats.org/officeDocument/2006/relationships/hyperlink" Target="https://advance.lexis.com/api/document?collection=cases&amp;id=urn:contentItem:5H6V-MNN1-F04F-00H5-00000-00&amp;context=&amp;link=LNHNREFclscc105" TargetMode="External" /><Relationship Id="rId122" Type="http://schemas.openxmlformats.org/officeDocument/2006/relationships/hyperlink" Target="https://advance.lexis.com/api/document?collection=cases&amp;id=urn:contentItem:5H6V-MNN1-F04F-00H5-00000-00&amp;context=&amp;link=LNHNREFclscc106" TargetMode="External" /><Relationship Id="rId123" Type="http://schemas.openxmlformats.org/officeDocument/2006/relationships/hyperlink" Target="https://advance.lexis.com/api/document?collection=cases&amp;id=urn:contentItem:5H6V-MNN1-F04F-00H5-00000-00&amp;context=&amp;link=LNHNREFclscc107" TargetMode="External" /><Relationship Id="rId124" Type="http://schemas.openxmlformats.org/officeDocument/2006/relationships/hyperlink" Target="https://advance.lexis.com/api/document?collection=cases&amp;id=urn:contentItem:5H6V-MNN1-F04F-00H5-00000-00&amp;context=&amp;link=LNHNREFclscc108" TargetMode="External" /><Relationship Id="rId125" Type="http://schemas.openxmlformats.org/officeDocument/2006/relationships/hyperlink" Target="https://advance.lexis.com/api/document?collection=cases&amp;id=urn:contentItem:5H6V-MNN1-F04F-00H5-00000-00&amp;context=&amp;link=LNHNREFclscc109" TargetMode="External" /><Relationship Id="rId126" Type="http://schemas.openxmlformats.org/officeDocument/2006/relationships/hyperlink" Target="https://advance.lexis.com/api/document?collection=cases&amp;id=urn:contentItem:5H6V-MNN1-F04F-00H5-00000-00&amp;context=&amp;link=LNHNREFclscc110" TargetMode="External" /><Relationship Id="rId127" Type="http://schemas.openxmlformats.org/officeDocument/2006/relationships/hyperlink" Target="https://advance.lexis.com/api/document?collection=cases&amp;id=urn:contentItem:5H6V-MNN1-F04F-00H5-00000-00&amp;context=&amp;link=LNHNREFclscc111" TargetMode="External" /><Relationship Id="rId128" Type="http://schemas.openxmlformats.org/officeDocument/2006/relationships/hyperlink" Target="https://advance.lexis.com/api/document?collection=cases&amp;id=urn:contentItem:5H6V-MNN1-F04F-00H5-00000-00&amp;context=&amp;link=LNHNREFclscc112" TargetMode="External" /><Relationship Id="rId129" Type="http://schemas.openxmlformats.org/officeDocument/2006/relationships/hyperlink" Target="https://advance.lexis.com/api/document?collection=cases&amp;id=urn:contentItem:5H6V-MNN1-F04F-00H5-00000-00&amp;context=&amp;link=LNHNREFclscc113" TargetMode="External" /><Relationship Id="rId13" Type="http://schemas.openxmlformats.org/officeDocument/2006/relationships/hyperlink" Target="https://advance.lexis.com/api/document?collection=cases&amp;id=urn:contentItem:5MY4-PN51-F04F-015C-00000-00&amp;context=" TargetMode="External" /><Relationship Id="rId130" Type="http://schemas.openxmlformats.org/officeDocument/2006/relationships/hyperlink" Target="https://advance.lexis.com/api/document?collection=cases&amp;id=urn:contentItem:5H6V-MNN1-F04F-00H5-00000-00&amp;context=&amp;link=LNHNREFclscc114" TargetMode="External" /><Relationship Id="rId131" Type="http://schemas.openxmlformats.org/officeDocument/2006/relationships/hyperlink" Target="https://advance.lexis.com/api/document?collection=cases&amp;id=urn:contentItem:5H6V-MNN1-F04F-00H5-00000-00&amp;context=&amp;link=LNHNREFclscc115" TargetMode="External" /><Relationship Id="rId132" Type="http://schemas.openxmlformats.org/officeDocument/2006/relationships/hyperlink" Target="https://advance.lexis.com/api/document?collection=cases&amp;id=urn:contentItem:5H6V-MNN1-F04F-00H5-00000-00&amp;context=&amp;link=LNHNREFclscc116" TargetMode="External" /><Relationship Id="rId133" Type="http://schemas.openxmlformats.org/officeDocument/2006/relationships/hyperlink" Target="https://advance.lexis.com/api/document?collection=cases&amp;id=urn:contentItem:5H6V-MNN1-F04F-00H5-00000-00&amp;context=&amp;link=LNHNREFclscc117" TargetMode="External" /><Relationship Id="rId134" Type="http://schemas.openxmlformats.org/officeDocument/2006/relationships/hyperlink" Target="https://advance.lexis.com/api/document?collection=cases&amp;id=urn:contentItem:5H6V-MNN1-F04F-00H5-00000-00&amp;context=&amp;link=LNHNREFclscc118" TargetMode="External" /><Relationship Id="rId135" Type="http://schemas.openxmlformats.org/officeDocument/2006/relationships/hyperlink" Target="https://advance.lexis.com/api/document?collection=cases&amp;id=urn:contentItem:5H6V-MNN1-F04F-00H5-00000-00&amp;context=&amp;link=LNHNREFclscc119" TargetMode="External" /><Relationship Id="rId136" Type="http://schemas.openxmlformats.org/officeDocument/2006/relationships/hyperlink" Target="https://advance.lexis.com/api/document?collection=cases&amp;id=urn:contentItem:5H6V-MNN1-F04F-00H5-00000-00&amp;context=&amp;link=LNHNREFclscc120" TargetMode="External" /><Relationship Id="rId137" Type="http://schemas.openxmlformats.org/officeDocument/2006/relationships/hyperlink" Target="https://advance.lexis.com/api/document?collection=cases&amp;id=urn:contentItem:5H6V-MNN1-F04F-00H5-00000-00&amp;context=&amp;link=LNHNREFclscc121" TargetMode="External" /><Relationship Id="rId138" Type="http://schemas.openxmlformats.org/officeDocument/2006/relationships/hyperlink" Target="https://advance.lexis.com/api/document?collection=cases&amp;id=urn:contentItem:5H6V-MNN1-F04F-00H5-00000-00&amp;context=&amp;link=LNHNREFclscc122" TargetMode="External" /><Relationship Id="rId139" Type="http://schemas.openxmlformats.org/officeDocument/2006/relationships/hyperlink" Target="https://advance.lexis.com/api/document?collection=cases&amp;id=urn:contentItem:5H6V-MNN1-F04F-00H5-00000-00&amp;context=&amp;link=LNHNREFclscc123" TargetMode="External" /><Relationship Id="rId14" Type="http://schemas.openxmlformats.org/officeDocument/2006/relationships/hyperlink" Target="https://advance.lexis.com/api/document?collection=cases&amp;id=urn:contentItem:5RPY-HSR1-JWBS-63SH-00000-00&amp;context=" TargetMode="External" /><Relationship Id="rId140" Type="http://schemas.openxmlformats.org/officeDocument/2006/relationships/hyperlink" Target="https://advance.lexis.com/api/document?collection=cases&amp;id=urn:contentItem:5H6V-MNN1-F04F-00H5-00000-00&amp;context=&amp;link=LNHNREFclscc124" TargetMode="External" /><Relationship Id="rId141" Type="http://schemas.openxmlformats.org/officeDocument/2006/relationships/hyperlink" Target="https://advance.lexis.com/api/document?collection=cases&amp;id=urn:contentItem:5H6V-MNN1-F04F-00H5-00000-00&amp;context=&amp;link=LNHNREFclscc125" TargetMode="External" /><Relationship Id="rId142" Type="http://schemas.openxmlformats.org/officeDocument/2006/relationships/hyperlink" Target="https://advance.lexis.com/api/document?collection=cases&amp;id=urn:contentItem:5H6V-MNN1-F04F-00H5-00000-00&amp;context=&amp;link=LNHNREFclscc126" TargetMode="External" /><Relationship Id="rId143" Type="http://schemas.openxmlformats.org/officeDocument/2006/relationships/hyperlink" Target="https://advance.lexis.com/api/document?collection=cases&amp;id=urn:contentItem:5H6V-MNN1-F04F-00H5-00000-00&amp;context=&amp;link=LNHNREFclscc127" TargetMode="External" /><Relationship Id="rId144" Type="http://schemas.openxmlformats.org/officeDocument/2006/relationships/hyperlink" Target="https://advance.lexis.com/api/document?collection=cases&amp;id=urn:contentItem:5H6V-MNN1-F04F-00H5-00000-00&amp;context=&amp;link=LNHNREFclscc128" TargetMode="External" /><Relationship Id="rId145" Type="http://schemas.openxmlformats.org/officeDocument/2006/relationships/hyperlink" Target="https://advance.lexis.com/api/document?collection=cases&amp;id=urn:contentItem:5H6V-MNN1-F04F-00H5-00000-00&amp;context=&amp;link=LNHNREFclscc129" TargetMode="External" /><Relationship Id="rId146" Type="http://schemas.openxmlformats.org/officeDocument/2006/relationships/hyperlink" Target="https://advance.lexis.com/api/document?collection=cases&amp;id=urn:contentItem:5H6V-MNN1-F04F-00H5-00000-00&amp;context=&amp;link=LNHNREFclscc130" TargetMode="External" /><Relationship Id="rId147" Type="http://schemas.openxmlformats.org/officeDocument/2006/relationships/hyperlink" Target="https://advance.lexis.com/api/document?collection=cases&amp;id=urn:contentItem:5H6V-MNN1-F04F-00H5-00000-00&amp;context=&amp;link=LNHNREFclscc131" TargetMode="External" /><Relationship Id="rId148" Type="http://schemas.openxmlformats.org/officeDocument/2006/relationships/hyperlink" Target="https://advance.lexis.com/api/document?collection=cases&amp;id=urn:contentItem:5H6V-MNN1-F04F-00H5-00000-00&amp;context=&amp;link=LNHNREFclscc132" TargetMode="External" /><Relationship Id="rId149" Type="http://schemas.openxmlformats.org/officeDocument/2006/relationships/hyperlink" Target="https://advance.lexis.com/api/document?collection=cases&amp;id=urn:contentItem:5H6V-MNN1-F04F-00H5-00000-00&amp;context=&amp;link=LNHNREFclscc133" TargetMode="External" /><Relationship Id="rId15" Type="http://schemas.openxmlformats.org/officeDocument/2006/relationships/hyperlink" Target="https://advance.lexis.com/api/document?collection=cases&amp;id=urn:contentItem:5H9K-2111-F04F-0197-00000-00&amp;context=" TargetMode="External" /><Relationship Id="rId150" Type="http://schemas.openxmlformats.org/officeDocument/2006/relationships/hyperlink" Target="https://advance.lexis.com/api/document?collection=cases&amp;id=urn:contentItem:5H6V-MNN1-F04F-00H5-00000-00&amp;context=&amp;link=LNHNREFclscc134" TargetMode="External" /><Relationship Id="rId151" Type="http://schemas.openxmlformats.org/officeDocument/2006/relationships/hyperlink" Target="https://advance.lexis.com/api/document?collection=cases&amp;id=urn:contentItem:5H6V-MNN1-F04F-00H5-00000-00&amp;context=&amp;link=LNHNREFclscc135" TargetMode="External" /><Relationship Id="rId152" Type="http://schemas.openxmlformats.org/officeDocument/2006/relationships/hyperlink" Target="https://advance.lexis.com/api/document?collection=cases&amp;id=urn:contentItem:5H6V-MNN1-F04F-00H5-00000-00&amp;context=&amp;link=LNHNREFclscc136" TargetMode="External" /><Relationship Id="rId153" Type="http://schemas.openxmlformats.org/officeDocument/2006/relationships/hyperlink" Target="https://advance.lexis.com/api/document?collection=cases&amp;id=urn:contentItem:5H6V-MNN1-F04F-00H5-00000-00&amp;context=&amp;link=LNHNREFclscc137" TargetMode="External" /><Relationship Id="rId154" Type="http://schemas.openxmlformats.org/officeDocument/2006/relationships/image" Target="media/image3.png" /><Relationship Id="rId155" Type="http://schemas.openxmlformats.org/officeDocument/2006/relationships/hyperlink" Target="https://advance.lexis.com/api/document?collection=cases&amp;id=urn:contentItem:582V-GXV1-F04F-0199-00000-00&amp;context=" TargetMode="External" /><Relationship Id="rId156" Type="http://schemas.openxmlformats.org/officeDocument/2006/relationships/hyperlink" Target="http://www.justice.gov/iso/opa/resources/9312012710173426365941.pdf" TargetMode="External" /><Relationship Id="rId157" Type="http://schemas.openxmlformats.org/officeDocument/2006/relationships/hyperlink" Target="https://advance.lexis.com/api/document?collection=cases&amp;id=urn:contentItem:5C20-7NY1-F04K-J02F-00000-00&amp;context=" TargetMode="External" /><Relationship Id="rId158" Type="http://schemas.openxmlformats.org/officeDocument/2006/relationships/hyperlink" Target="https://advance.lexis.com/api/document?collection=cases&amp;id=urn:contentItem:5CYB-SXG1-F04K-J01M-00000-00&amp;context=" TargetMode="External" /><Relationship Id="rId159" Type="http://schemas.openxmlformats.org/officeDocument/2006/relationships/hyperlink" Target="https://advance.lexis.com/api/document?collection=cases&amp;id=urn:contentItem:5FRN-WWF1-F04K-J039-00000-00&amp;context=" TargetMode="External" /><Relationship Id="rId16" Type="http://schemas.openxmlformats.org/officeDocument/2006/relationships/hyperlink" Target="https://advance.lexis.com/api/document?collection=cases&amp;id=urn:contentItem:5H6V-MNN1-F04F-00H5-00000-00&amp;context=&amp;link=LNHNREFclscc1" TargetMode="External" /><Relationship Id="rId160" Type="http://schemas.openxmlformats.org/officeDocument/2006/relationships/hyperlink" Target="https://advance.lexis.com/api/document?collection=cases&amp;id=urn:contentItem:596S-9YD1-F04F-005W-00000-00&amp;context=" TargetMode="External" /><Relationship Id="rId161" Type="http://schemas.openxmlformats.org/officeDocument/2006/relationships/hyperlink" Target="https://advance.lexis.com/api/document?collection=cases&amp;id=urn:contentItem:56F5-3R51-F04F-0001-00000-00&amp;context=" TargetMode="External" /><Relationship Id="rId162" Type="http://schemas.openxmlformats.org/officeDocument/2006/relationships/hyperlink" Target="https://advance.lexis.com/api/document?collection=cases&amp;id=urn:contentItem:5CH1-BTG1-F04F-00BD-00000-00&amp;context=" TargetMode="External" /><Relationship Id="rId163" Type="http://schemas.openxmlformats.org/officeDocument/2006/relationships/hyperlink" Target="https://advance.lexis.com/api/document?collection=statutes-legislation&amp;id=urn:contentItem:4YF7-GW21-NRF4-4204-00000-00&amp;context=" TargetMode="External" /><Relationship Id="rId164" Type="http://schemas.openxmlformats.org/officeDocument/2006/relationships/hyperlink" Target="https://advance.lexis.com/api/document?collection=cases&amp;id=urn:contentItem:5B5N-SX31-F04F-0512-00000-00&amp;context=" TargetMode="External" /><Relationship Id="rId165" Type="http://schemas.openxmlformats.org/officeDocument/2006/relationships/hyperlink" Target="https://advance.lexis.com/api/document?collection=statutes-legislation&amp;id=urn:contentItem:4YF7-GS71-NRF4-4053-00000-00&amp;context=" TargetMode="External" /><Relationship Id="rId166" Type="http://schemas.openxmlformats.org/officeDocument/2006/relationships/hyperlink" Target="https://advance.lexis.com/api/document?collection=statutes-legislation&amp;id=urn:contentItem:4YF7-GMW1-NRF4-43MF-00000-00&amp;context=" TargetMode="External" /><Relationship Id="rId167" Type="http://schemas.openxmlformats.org/officeDocument/2006/relationships/hyperlink" Target="https://advance.lexis.com/api/document?collection=cases&amp;id=urn:contentItem:58S1-0P01-F04K-J02G-00000-00&amp;context=" TargetMode="External" /><Relationship Id="rId168" Type="http://schemas.openxmlformats.org/officeDocument/2006/relationships/hyperlink" Target="https://advance.lexis.com/api/document?collection=cases&amp;id=urn:contentItem:5DP2-CM61-F04F-03CV-00000-00&amp;context=" TargetMode="External" /><Relationship Id="rId169" Type="http://schemas.openxmlformats.org/officeDocument/2006/relationships/hyperlink" Target="https://advance.lexis.com/api/document?collection=cases&amp;id=urn:contentItem:5G02-RWK1-F04K-J0BH-00000-00&amp;context=" TargetMode="External" /><Relationship Id="rId17" Type="http://schemas.openxmlformats.org/officeDocument/2006/relationships/image" Target="media/image2.png" /><Relationship Id="rId170" Type="http://schemas.openxmlformats.org/officeDocument/2006/relationships/hyperlink" Target="https://advance.lexis.com/api/document?collection=statutes-legislation&amp;id=urn:contentItem:5JFB-2YX1-DYB7-W1SB-00000-00&amp;context=" TargetMode="External" /><Relationship Id="rId171" Type="http://schemas.openxmlformats.org/officeDocument/2006/relationships/hyperlink" Target="http://www.fhfa.gov/AboutUs/Reports/ReportDocuments/2014StrategicPlan05132014Final.pdf" TargetMode="External" /><Relationship Id="rId172" Type="http://schemas.openxmlformats.org/officeDocument/2006/relationships/hyperlink" Target="https://advance.lexis.com/api/document?collection=statutes-legislation&amp;id=urn:contentItem:4YF7-GPH1-NRF4-44BY-00000-00&amp;context=" TargetMode="External" /><Relationship Id="rId173" Type="http://schemas.openxmlformats.org/officeDocument/2006/relationships/hyperlink" Target="https://advance.lexis.com/api/document?collection=statutes-legislation&amp;id=urn:contentItem:5DDJ-B5X1-6MP4-015T-00000-00&amp;context=" TargetMode="External" /><Relationship Id="rId174" Type="http://schemas.openxmlformats.org/officeDocument/2006/relationships/hyperlink" Target="https://advance.lexis.com/api/document?collection=statutes-legislation&amp;id=urn:contentItem:5CT3-0WS1-6RDJ-84HX-00000-00&amp;context=" TargetMode="External" /><Relationship Id="rId175" Type="http://schemas.openxmlformats.org/officeDocument/2006/relationships/hyperlink" Target="https://advance.lexis.com/api/document?collection=statutes-legislation&amp;id=urn:contentItem:5DPM-DY01-DYB7-T3MT-00000-00&amp;context=" TargetMode="External" /><Relationship Id="rId176" Type="http://schemas.openxmlformats.org/officeDocument/2006/relationships/hyperlink" Target="https://advance.lexis.com/api/document?collection=cases&amp;id=urn:contentItem:5CRV-SYR1-F04K-J0R1-00000-00&amp;context=" TargetMode="External" /><Relationship Id="rId177" Type="http://schemas.openxmlformats.org/officeDocument/2006/relationships/hyperlink" Target="https://advance.lexis.com/api/document?collection=administrative-materials&amp;id=urn:contentItem:5G3P-2G80-0024-Y0WT-00000-00&amp;context=" TargetMode="External" /><Relationship Id="rId178" Type="http://schemas.openxmlformats.org/officeDocument/2006/relationships/hyperlink" Target="https://advance.lexis.com/api/document?collection=cases&amp;id=urn:contentItem:5FDW-3HB1-F04K-J04V-00000-00&amp;context=" TargetMode="External" /><Relationship Id="rId179" Type="http://schemas.openxmlformats.org/officeDocument/2006/relationships/hyperlink" Target="https://advance.lexis.com/api/document?collection=statutes-legislation&amp;id=urn:contentItem:5J6R-DXD1-66B9-814V-00000-00&amp;context=" TargetMode="External" /><Relationship Id="rId18" Type="http://schemas.openxmlformats.org/officeDocument/2006/relationships/hyperlink" Target="https://advance.lexis.com/api/document?collection=cases&amp;id=urn:contentItem:5H6V-MNN1-F04F-00H5-00000-00&amp;context=&amp;link=LNHNREFclscc2" TargetMode="External" /><Relationship Id="rId180" Type="http://schemas.openxmlformats.org/officeDocument/2006/relationships/hyperlink" Target="https://advance.lexis.com/api/document?collection=administrative-codes&amp;id=urn:contentItem:5NBM-FJG0-008G-Y03K-00000-00&amp;context=" TargetMode="External" /><Relationship Id="rId181" Type="http://schemas.openxmlformats.org/officeDocument/2006/relationships/hyperlink" Target="https://advance.lexis.com/api/document?collection=administrative-materials&amp;id=urn:contentItem:5BWX-9600-0024-Y0JV-00000-00&amp;context=" TargetMode="External" /><Relationship Id="rId182" Type="http://schemas.openxmlformats.org/officeDocument/2006/relationships/hyperlink" Target="https://advance.lexis.com/api/document?collection=cases&amp;id=urn:contentItem:5H6V-MNN1-F04F-00H5-00000-00&amp;context=&amp;link=clscc1" TargetMode="External" /><Relationship Id="rId183" Type="http://schemas.openxmlformats.org/officeDocument/2006/relationships/image" Target="media/image4.png" /><Relationship Id="rId184" Type="http://schemas.openxmlformats.org/officeDocument/2006/relationships/hyperlink" Target="https://advance.lexis.com/api/document?collection=cases&amp;id=urn:contentItem:3S4X-3790-0039-X0RJ-00000-00&amp;context=" TargetMode="External" /><Relationship Id="rId185" Type="http://schemas.openxmlformats.org/officeDocument/2006/relationships/hyperlink" Target="https://advance.lexis.com/api/document?collection=cases&amp;id=urn:contentItem:7YSN-SP50-YB0V-90M7-00000-00&amp;context=" TargetMode="External" /><Relationship Id="rId186" Type="http://schemas.openxmlformats.org/officeDocument/2006/relationships/hyperlink" Target="https://advance.lexis.com/api/document?collection=cases&amp;id=urn:contentItem:5BKT-W6D1-F04K-F26S-00000-00&amp;context=" TargetMode="External" /><Relationship Id="rId187" Type="http://schemas.openxmlformats.org/officeDocument/2006/relationships/hyperlink" Target="https://advance.lexis.com/api/document?collection=cases&amp;id=urn:contentItem:5H6V-MNN1-F04F-00H5-00000-00&amp;context=&amp;link=clscc2" TargetMode="External" /><Relationship Id="rId188" Type="http://schemas.openxmlformats.org/officeDocument/2006/relationships/hyperlink" Target="https://advance.lexis.com/api/document?collection=cases&amp;id=urn:contentItem:54TJ-82V1-F04K-J069-00000-00&amp;context=" TargetMode="External" /><Relationship Id="rId189" Type="http://schemas.openxmlformats.org/officeDocument/2006/relationships/hyperlink" Target="https://advance.lexis.com/api/document?collection=cases&amp;id=urn:contentItem:58RT-1DM1-F04K-J01V-00000-00&amp;context=" TargetMode="External" /><Relationship Id="rId19" Type="http://schemas.openxmlformats.org/officeDocument/2006/relationships/hyperlink" Target="https://advance.lexis.com/api/document?collection=cases&amp;id=urn:contentItem:5H6V-MNN1-F04F-00H5-00000-00&amp;context=&amp;link=LNHNREFclscc3" TargetMode="External" /><Relationship Id="rId190" Type="http://schemas.openxmlformats.org/officeDocument/2006/relationships/hyperlink" Target="https://advance.lexis.com/api/document?collection=cases&amp;id=urn:contentItem:5H6V-MNN1-F04F-00H5-00000-00&amp;context=&amp;link=clscc3" TargetMode="External" /><Relationship Id="rId191" Type="http://schemas.openxmlformats.org/officeDocument/2006/relationships/hyperlink" Target="https://advance.lexis.com/api/document?collection=cases&amp;id=urn:contentItem:7YPR-Y6B1-652R-000C-00000-00&amp;context=" TargetMode="External" /><Relationship Id="rId192" Type="http://schemas.openxmlformats.org/officeDocument/2006/relationships/hyperlink" Target="https://advance.lexis.com/api/document?collection=cases&amp;id=urn:contentItem:58T8-TNY1-F04K-J03N-00000-00&amp;context=" TargetMode="External" /><Relationship Id="rId193" Type="http://schemas.openxmlformats.org/officeDocument/2006/relationships/hyperlink" Target="https://advance.lexis.com/api/document?collection=cases&amp;id=urn:contentItem:3S4X-5NM0-003B-514X-00000-00&amp;context=" TargetMode="External" /><Relationship Id="rId194" Type="http://schemas.openxmlformats.org/officeDocument/2006/relationships/hyperlink" Target="https://advance.lexis.com/api/document?collection=cases&amp;id=urn:contentItem:3S4W-XV40-0039-W1BY-00000-00&amp;context=" TargetMode="External" /><Relationship Id="rId195" Type="http://schemas.openxmlformats.org/officeDocument/2006/relationships/hyperlink" Target="https://advance.lexis.com/api/document?collection=cases&amp;id=urn:contentItem:4S69-DV00-TX4N-G1H1-00000-00&amp;context=" TargetMode="External" /><Relationship Id="rId196" Type="http://schemas.openxmlformats.org/officeDocument/2006/relationships/hyperlink" Target="https://advance.lexis.com/api/document?collection=cases&amp;id=urn:contentItem:3S4X-70P0-003B-P46P-00000-00&amp;context=" TargetMode="External" /><Relationship Id="rId197" Type="http://schemas.openxmlformats.org/officeDocument/2006/relationships/hyperlink" Target="https://advance.lexis.com/api/document?collection=cases&amp;id=urn:contentItem:3T28-55M0-0038-X095-00000-00&amp;context=" TargetMode="External" /><Relationship Id="rId198" Type="http://schemas.openxmlformats.org/officeDocument/2006/relationships/hyperlink" Target="https://advance.lexis.com/api/document?collection=cases&amp;id=urn:contentItem:5H6V-MNN1-F04F-00H5-00000-00&amp;context=&amp;link=clscc4" TargetMode="External" /><Relationship Id="rId199" Type="http://schemas.openxmlformats.org/officeDocument/2006/relationships/hyperlink" Target="https://advance.lexis.com/api/document?collection=cases&amp;id=urn:contentItem:5C2D-2KD1-F04K-J03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6V-MNN1-F04F-00H5-00000-00&amp;context=&amp;link=LNHNREFclscc4" TargetMode="External" /><Relationship Id="rId200" Type="http://schemas.openxmlformats.org/officeDocument/2006/relationships/hyperlink" Target="https://advance.lexis.com/api/document?collection=statutes-legislation&amp;id=urn:contentItem:8MW9-RNG2-D6RV-H0KD-00000-00&amp;context=" TargetMode="External" /><Relationship Id="rId201" Type="http://schemas.openxmlformats.org/officeDocument/2006/relationships/hyperlink" Target="https://advance.lexis.com/api/document?collection=cases&amp;id=urn:contentItem:3S4X-2KM0-0039-Y1SM-00000-00&amp;context=" TargetMode="External" /><Relationship Id="rId202" Type="http://schemas.openxmlformats.org/officeDocument/2006/relationships/hyperlink" Target="https://advance.lexis.com/api/document?collection=cases&amp;id=urn:contentItem:5H6V-MNN1-F04F-00H5-00000-00&amp;context=&amp;link=clscc5" TargetMode="External" /><Relationship Id="rId203" Type="http://schemas.openxmlformats.org/officeDocument/2006/relationships/hyperlink" Target="https://advance.lexis.com/api/document?collection=statutes-legislation&amp;id=urn:contentItem:4YF7-GSG1-NRF4-42NR-00000-00&amp;context=" TargetMode="External" /><Relationship Id="rId204" Type="http://schemas.openxmlformats.org/officeDocument/2006/relationships/hyperlink" Target="https://advance.lexis.com/api/document?collection=cases&amp;id=urn:contentItem:4BYC-0Y90-0038-Y26H-00000-00&amp;context=" TargetMode="External" /><Relationship Id="rId205" Type="http://schemas.openxmlformats.org/officeDocument/2006/relationships/hyperlink" Target="https://advance.lexis.com/api/document?collection=cases&amp;id=urn:contentItem:467H-VK80-00B1-F00F-00000-00&amp;context=" TargetMode="External" /><Relationship Id="rId206" Type="http://schemas.openxmlformats.org/officeDocument/2006/relationships/hyperlink" Target="https://advance.lexis.com/api/document?collection=cases&amp;id=urn:contentItem:3S4X-BCG0-001B-K1HN-00000-00&amp;context=" TargetMode="External" /><Relationship Id="rId207" Type="http://schemas.openxmlformats.org/officeDocument/2006/relationships/hyperlink" Target="https://advance.lexis.com/api/document?collection=cases&amp;id=urn:contentItem:3S4V-HYP0-0054-60W8-00000-00&amp;context=" TargetMode="External" /><Relationship Id="rId208" Type="http://schemas.openxmlformats.org/officeDocument/2006/relationships/hyperlink" Target="https://advance.lexis.com/api/document?collection=cases&amp;id=urn:contentItem:4F96-T7H0-TVW3-P2W6-00000-00&amp;context=" TargetMode="External" /><Relationship Id="rId209" Type="http://schemas.openxmlformats.org/officeDocument/2006/relationships/hyperlink" Target="https://advance.lexis.com/api/document?collection=cases&amp;id=urn:contentItem:3S4X-H5V0-003B-P2KV-00000-00&amp;context=" TargetMode="External" /><Relationship Id="rId21" Type="http://schemas.openxmlformats.org/officeDocument/2006/relationships/hyperlink" Target="https://advance.lexis.com/api/document?collection=cases&amp;id=urn:contentItem:5H6V-MNN1-F04F-00H5-00000-00&amp;context=&amp;link=LNHNREFclscc5" TargetMode="External" /><Relationship Id="rId210" Type="http://schemas.openxmlformats.org/officeDocument/2006/relationships/hyperlink" Target="https://advance.lexis.com/api/document?collection=cases&amp;id=urn:contentItem:5H6V-MNN1-F04F-00H5-00000-00&amp;context=&amp;link=clscc6" TargetMode="External" /><Relationship Id="rId211" Type="http://schemas.openxmlformats.org/officeDocument/2006/relationships/hyperlink" Target="https://advance.lexis.com/api/document?collection=cases&amp;id=urn:contentItem:3S4X-5T20-008H-V256-00000-00&amp;context=" TargetMode="External" /><Relationship Id="rId212" Type="http://schemas.openxmlformats.org/officeDocument/2006/relationships/hyperlink" Target="https://advance.lexis.com/api/document?collection=statutes-legislation&amp;id=urn:contentItem:4YF7-GPH1-NRF4-44CD-00000-00&amp;context=" TargetMode="External" /><Relationship Id="rId213" Type="http://schemas.openxmlformats.org/officeDocument/2006/relationships/hyperlink" Target="https://advance.lexis.com/api/document?collection=cases&amp;id=urn:contentItem:5H6V-MNN1-F04F-00H5-00000-00&amp;context=&amp;link=clscc7" TargetMode="External" /><Relationship Id="rId214" Type="http://schemas.openxmlformats.org/officeDocument/2006/relationships/hyperlink" Target="https://advance.lexis.com/api/document?collection=cases&amp;id=urn:contentItem:3S4W-7HN0-004C-2007-00000-00&amp;context=" TargetMode="External" /><Relationship Id="rId215" Type="http://schemas.openxmlformats.org/officeDocument/2006/relationships/hyperlink" Target="https://advance.lexis.com/api/document?collection=cases&amp;id=urn:contentItem:5H6V-MNN1-F04F-00H5-00000-00&amp;context=&amp;link=clscc8" TargetMode="External" /><Relationship Id="rId216" Type="http://schemas.openxmlformats.org/officeDocument/2006/relationships/hyperlink" Target="https://advance.lexis.com/api/document?collection=cases&amp;id=urn:contentItem:57SR-FF71-F04F-01X0-00000-00&amp;context=" TargetMode="External" /><Relationship Id="rId217" Type="http://schemas.openxmlformats.org/officeDocument/2006/relationships/hyperlink" Target="https://advance.lexis.com/api/document?collection=cases&amp;id=urn:contentItem:52JN-97N1-F04F-004J-00000-00&amp;context=" TargetMode="External" /><Relationship Id="rId218" Type="http://schemas.openxmlformats.org/officeDocument/2006/relationships/hyperlink" Target="https://advance.lexis.com/api/document?collection=cases&amp;id=urn:contentItem:5GPR-F6B1-F04F-03RJ-00000-00&amp;context=" TargetMode="External" /><Relationship Id="rId219" Type="http://schemas.openxmlformats.org/officeDocument/2006/relationships/hyperlink" Target="https://advance.lexis.com/api/document?collection=cases&amp;id=urn:contentItem:3SCP-K2F0-0038-X3BN-00000-00&amp;context=" TargetMode="External" /><Relationship Id="rId22" Type="http://schemas.openxmlformats.org/officeDocument/2006/relationships/hyperlink" Target="https://advance.lexis.com/api/document?collection=cases&amp;id=urn:contentItem:5H6V-MNN1-F04F-00H5-00000-00&amp;context=&amp;link=LNHNREFclscc6" TargetMode="External" /><Relationship Id="rId220" Type="http://schemas.openxmlformats.org/officeDocument/2006/relationships/hyperlink" Target="https://advance.lexis.com/api/document?collection=cases&amp;id=urn:contentItem:3S4X-3FY0-003B-544D-00000-00&amp;context=" TargetMode="External" /><Relationship Id="rId221" Type="http://schemas.openxmlformats.org/officeDocument/2006/relationships/hyperlink" Target="https://advance.lexis.com/api/document?collection=cases&amp;id=urn:contentItem:4XB9-HVV0-TXFX-42X6-00000-00&amp;context=" TargetMode="External" /><Relationship Id="rId222" Type="http://schemas.openxmlformats.org/officeDocument/2006/relationships/hyperlink" Target="https://advance.lexis.com/api/document?collection=cases&amp;id=urn:contentItem:3S4W-XH00-0039-X4SD-00000-00&amp;context=" TargetMode="External" /><Relationship Id="rId223" Type="http://schemas.openxmlformats.org/officeDocument/2006/relationships/hyperlink" Target="https://advance.lexis.com/api/document?collection=cases&amp;id=urn:contentItem:425M-WKY0-0038-Y1TV-00000-00&amp;context=" TargetMode="External" /><Relationship Id="rId224" Type="http://schemas.openxmlformats.org/officeDocument/2006/relationships/hyperlink" Target="https://advance.lexis.com/api/document?collection=cases&amp;id=urn:contentItem:40PX-CFD0-0038-Y1WG-00000-00&amp;context=" TargetMode="External" /><Relationship Id="rId225" Type="http://schemas.openxmlformats.org/officeDocument/2006/relationships/hyperlink" Target="https://advance.lexis.com/api/document?collection=cases&amp;id=urn:contentItem:3S4X-64B0-008H-V3YC-00000-00&amp;context=" TargetMode="External" /><Relationship Id="rId226" Type="http://schemas.openxmlformats.org/officeDocument/2006/relationships/hyperlink" Target="https://advance.lexis.com/api/document?collection=cases&amp;id=urn:contentItem:5D59-YNX1-F04K-J08D-00000-00&amp;context=" TargetMode="External" /><Relationship Id="rId227" Type="http://schemas.openxmlformats.org/officeDocument/2006/relationships/hyperlink" Target="https://advance.lexis.com/api/document?collection=cases&amp;id=urn:contentItem:5H6V-MNN1-F04F-00H5-00000-00&amp;context=&amp;link=clscc9" TargetMode="External" /><Relationship Id="rId228" Type="http://schemas.openxmlformats.org/officeDocument/2006/relationships/hyperlink" Target="https://advance.lexis.com/api/document?collection=cases&amp;id=urn:contentItem:3S4X-BBP0-003B-P09V-00000-00&amp;context=" TargetMode="External" /><Relationship Id="rId229" Type="http://schemas.openxmlformats.org/officeDocument/2006/relationships/hyperlink" Target="https://advance.lexis.com/api/document?collection=cases&amp;id=urn:contentItem:4CGG-XRB0-0038-X1DR-00000-00&amp;context=" TargetMode="External" /><Relationship Id="rId23" Type="http://schemas.openxmlformats.org/officeDocument/2006/relationships/hyperlink" Target="https://advance.lexis.com/api/document?collection=cases&amp;id=urn:contentItem:5H6V-MNN1-F04F-00H5-00000-00&amp;context=&amp;link=LNHNREFclscc7" TargetMode="External" /><Relationship Id="rId230" Type="http://schemas.openxmlformats.org/officeDocument/2006/relationships/hyperlink" Target="https://advance.lexis.com/api/document?collection=cases&amp;id=urn:contentItem:3XVX-9PN0-0038-X1H1-00000-00&amp;context=" TargetMode="External" /><Relationship Id="rId231" Type="http://schemas.openxmlformats.org/officeDocument/2006/relationships/hyperlink" Target="https://advance.lexis.com/api/document?collection=cases&amp;id=urn:contentItem:3S4X-13W0-0039-M4BV-00000-00&amp;context=" TargetMode="External" /><Relationship Id="rId232" Type="http://schemas.openxmlformats.org/officeDocument/2006/relationships/hyperlink" Target="https://advance.lexis.com/api/document?collection=cases&amp;id=urn:contentItem:3S4X-G5P0-003B-S3PK-00000-00&amp;context=" TargetMode="External" /><Relationship Id="rId233" Type="http://schemas.openxmlformats.org/officeDocument/2006/relationships/hyperlink" Target="https://advance.lexis.com/api/document?collection=cases&amp;id=urn:contentItem:5H6V-MNN1-F04F-00H5-00000-00&amp;context=&amp;link=clscc10" TargetMode="External" /><Relationship Id="rId234" Type="http://schemas.openxmlformats.org/officeDocument/2006/relationships/hyperlink" Target="https://advance.lexis.com/api/document?collection=statutes-legislation&amp;id=urn:contentItem:4YF7-GMC1-NRF4-43M0-00000-00&amp;context=" TargetMode="External" /><Relationship Id="rId235" Type="http://schemas.openxmlformats.org/officeDocument/2006/relationships/hyperlink" Target="https://advance.lexis.com/api/document?collection=cases&amp;id=urn:contentItem:51CY-HK11-652H-N01J-00000-00&amp;context=" TargetMode="External" /><Relationship Id="rId236" Type="http://schemas.openxmlformats.org/officeDocument/2006/relationships/hyperlink" Target="https://advance.lexis.com/api/document?collection=cases&amp;id=urn:contentItem:4TMK-5T50-TXFR-J2TW-00000-00&amp;context=" TargetMode="External" /><Relationship Id="rId237" Type="http://schemas.openxmlformats.org/officeDocument/2006/relationships/hyperlink" Target="https://advance.lexis.com/api/document?collection=cases&amp;id=urn:contentItem:59DS-DRC1-F04K-J08R-00000-00&amp;context=" TargetMode="External" /><Relationship Id="rId238" Type="http://schemas.openxmlformats.org/officeDocument/2006/relationships/hyperlink" Target="https://advance.lexis.com/api/document?collection=cases&amp;id=urn:contentItem:3WDS-YC70-0038-Y38F-00000-00&amp;context=" TargetMode="External" /><Relationship Id="rId239" Type="http://schemas.openxmlformats.org/officeDocument/2006/relationships/hyperlink" Target="https://advance.lexis.com/api/document?collection=cases&amp;id=urn:contentItem:3S59-G7B0-0038-X3X7-00000-00&amp;context=" TargetMode="External" /><Relationship Id="rId24" Type="http://schemas.openxmlformats.org/officeDocument/2006/relationships/hyperlink" Target="https://advance.lexis.com/api/document?collection=cases&amp;id=urn:contentItem:5H6V-MNN1-F04F-00H5-00000-00&amp;context=&amp;link=LNHNREFclscc8" TargetMode="External" /><Relationship Id="rId240" Type="http://schemas.openxmlformats.org/officeDocument/2006/relationships/hyperlink" Target="https://advance.lexis.com/api/document?collection=cases&amp;id=urn:contentItem:5H6V-MNN1-F04F-00H5-00000-00&amp;context=&amp;link=clscc11" TargetMode="External" /><Relationship Id="rId241" Type="http://schemas.openxmlformats.org/officeDocument/2006/relationships/hyperlink" Target="https://advance.lexis.com/api/document?collection=cases&amp;id=urn:contentItem:5364-BJ81-F04K-F4X2-00000-00&amp;context=" TargetMode="External" /><Relationship Id="rId242" Type="http://schemas.openxmlformats.org/officeDocument/2006/relationships/hyperlink" Target="https://advance.lexis.com/api/document?collection=cases&amp;id=urn:contentItem:3S4X-JY70-003B-S3DS-00000-00&amp;context=" TargetMode="External" /><Relationship Id="rId243" Type="http://schemas.openxmlformats.org/officeDocument/2006/relationships/hyperlink" Target="https://advance.lexis.com/api/document?collection=cases&amp;id=urn:contentItem:5B8W-3031-F04K-F0Y2-00000-00&amp;context=" TargetMode="External" /><Relationship Id="rId244" Type="http://schemas.openxmlformats.org/officeDocument/2006/relationships/hyperlink" Target="https://advance.lexis.com/api/document?collection=cases&amp;id=urn:contentItem:3S4X-JJ80-003B-S2FJ-00000-00&amp;context=" TargetMode="External" /><Relationship Id="rId245" Type="http://schemas.openxmlformats.org/officeDocument/2006/relationships/hyperlink" Target="https://advance.lexis.com/api/document?collection=cases&amp;id=urn:contentItem:3S4X-3HS0-003B-S4S7-00000-00&amp;context=" TargetMode="External" /><Relationship Id="rId246" Type="http://schemas.openxmlformats.org/officeDocument/2006/relationships/hyperlink" Target="https://advance.lexis.com/api/document?collection=cases&amp;id=urn:contentItem:5H6V-MNN1-F04F-00H5-00000-00&amp;context=&amp;link=clscc12" TargetMode="External" /><Relationship Id="rId247" Type="http://schemas.openxmlformats.org/officeDocument/2006/relationships/hyperlink" Target="https://advance.lexis.com/api/document?collection=cases&amp;id=urn:contentItem:5H6V-MNN1-F04F-00H5-00000-00&amp;context=&amp;link=clscc13" TargetMode="External" /><Relationship Id="rId248" Type="http://schemas.openxmlformats.org/officeDocument/2006/relationships/hyperlink" Target="https://advance.lexis.com/api/document?collection=cases&amp;id=urn:contentItem:4BVC-DGG0-0038-X0PN-00000-00&amp;context=" TargetMode="External" /><Relationship Id="rId249" Type="http://schemas.openxmlformats.org/officeDocument/2006/relationships/hyperlink" Target="https://advance.lexis.com/api/document?collection=cases&amp;id=urn:contentItem:3S4X-BM70-0039-N006-00000-00&amp;context=" TargetMode="External" /><Relationship Id="rId25" Type="http://schemas.openxmlformats.org/officeDocument/2006/relationships/hyperlink" Target="https://advance.lexis.com/api/document?collection=cases&amp;id=urn:contentItem:5H6V-MNN1-F04F-00H5-00000-00&amp;context=&amp;link=LNHNREFclscc9" TargetMode="External" /><Relationship Id="rId250" Type="http://schemas.openxmlformats.org/officeDocument/2006/relationships/hyperlink" Target="https://advance.lexis.com/api/document?collection=cases&amp;id=urn:contentItem:59M3-MGC1-F04K-J0J5-00000-00&amp;context=" TargetMode="External" /><Relationship Id="rId251" Type="http://schemas.openxmlformats.org/officeDocument/2006/relationships/hyperlink" Target="https://advance.lexis.com/api/document?collection=cases&amp;id=urn:contentItem:46TB-T040-0038-X520-00000-00&amp;context=" TargetMode="External" /><Relationship Id="rId252" Type="http://schemas.openxmlformats.org/officeDocument/2006/relationships/hyperlink" Target="https://advance.lexis.com/api/document?collection=cases&amp;id=urn:contentItem:586N-3BJ1-F04K-J0PY-00000-00&amp;context=" TargetMode="External" /><Relationship Id="rId253" Type="http://schemas.openxmlformats.org/officeDocument/2006/relationships/hyperlink" Target="https://advance.lexis.com/api/document?collection=cases&amp;id=urn:contentItem:3S4X-3HT0-003B-S4S8-00000-00&amp;context=" TargetMode="External" /><Relationship Id="rId254" Type="http://schemas.openxmlformats.org/officeDocument/2006/relationships/hyperlink" Target="https://advance.lexis.com/api/document?collection=cases&amp;id=urn:contentItem:3S4X-7N80-003B-S3MN-00000-00&amp;context=" TargetMode="External" /><Relationship Id="rId255" Type="http://schemas.openxmlformats.org/officeDocument/2006/relationships/hyperlink" Target="https://advance.lexis.com/api/document?collection=cases&amp;id=urn:contentItem:5H6V-MNN1-F04F-00H5-00000-00&amp;context=&amp;link=clscc14" TargetMode="External" /><Relationship Id="rId256" Type="http://schemas.openxmlformats.org/officeDocument/2006/relationships/hyperlink" Target="https://advance.lexis.com/api/document?collection=cases&amp;id=urn:contentItem:5H6V-MNN1-F04F-00H5-00000-00&amp;context=&amp;link=clscc15" TargetMode="External" /><Relationship Id="rId257" Type="http://schemas.openxmlformats.org/officeDocument/2006/relationships/hyperlink" Target="https://advance.lexis.com/api/document?collection=cases&amp;id=urn:contentItem:5H6V-MNN1-F04F-00H5-00000-00&amp;context=&amp;link=clscc16" TargetMode="External" /><Relationship Id="rId258" Type="http://schemas.openxmlformats.org/officeDocument/2006/relationships/hyperlink" Target="https://advance.lexis.com/api/document?collection=cases&amp;id=urn:contentItem:3S4X-HVY0-003B-41XF-00000-00&amp;context=" TargetMode="External" /><Relationship Id="rId259" Type="http://schemas.openxmlformats.org/officeDocument/2006/relationships/hyperlink" Target="https://advance.lexis.com/api/document?collection=cases&amp;id=urn:contentItem:3S4X-2840-006F-M0BM-00000-00&amp;context=" TargetMode="External" /><Relationship Id="rId26" Type="http://schemas.openxmlformats.org/officeDocument/2006/relationships/hyperlink" Target="https://advance.lexis.com/api/document?collection=cases&amp;id=urn:contentItem:5H6V-MNN1-F04F-00H5-00000-00&amp;context=&amp;link=LNHNREFclscc10" TargetMode="External" /><Relationship Id="rId260" Type="http://schemas.openxmlformats.org/officeDocument/2006/relationships/hyperlink" Target="https://advance.lexis.com/api/document?collection=cases&amp;id=urn:contentItem:5H6V-MNN1-F04F-00H5-00000-00&amp;context=&amp;link=clscc17" TargetMode="External" /><Relationship Id="rId261" Type="http://schemas.openxmlformats.org/officeDocument/2006/relationships/hyperlink" Target="https://advance.lexis.com/api/document?collection=cases&amp;id=urn:contentItem:3S4W-YY40-003B-G29W-00000-00&amp;context=" TargetMode="External" /><Relationship Id="rId262" Type="http://schemas.openxmlformats.org/officeDocument/2006/relationships/hyperlink" Target="https://advance.lexis.com/api/document?collection=cases&amp;id=urn:contentItem:3S4N-96K0-001T-7392-00000-00&amp;context=" TargetMode="External" /><Relationship Id="rId263" Type="http://schemas.openxmlformats.org/officeDocument/2006/relationships/hyperlink" Target="https://advance.lexis.com/api/document?collection=cases&amp;id=urn:contentItem:3S4X-2620-008H-V3CP-00000-00&amp;context=" TargetMode="External" /><Relationship Id="rId264" Type="http://schemas.openxmlformats.org/officeDocument/2006/relationships/hyperlink" Target="https://advance.lexis.com/api/document?collection=cases&amp;id=urn:contentItem:3S4N-RCB0-008H-F110-00000-00&amp;context=" TargetMode="External" /><Relationship Id="rId265" Type="http://schemas.openxmlformats.org/officeDocument/2006/relationships/hyperlink" Target="https://advance.lexis.com/api/document?collection=cases&amp;id=urn:contentItem:3SGP-7GM0-0038-X4D0-00000-00&amp;context=" TargetMode="External" /><Relationship Id="rId266" Type="http://schemas.openxmlformats.org/officeDocument/2006/relationships/hyperlink" Target="https://advance.lexis.com/api/document?collection=cases&amp;id=urn:contentItem:3RVJ-8R80-00B1-F1H3-00000-00&amp;context=" TargetMode="External" /><Relationship Id="rId267" Type="http://schemas.openxmlformats.org/officeDocument/2006/relationships/hyperlink" Target="https://advance.lexis.com/api/document?collection=cases&amp;id=urn:contentItem:4P2C-VF00-TXFX-4365-00000-00&amp;context=" TargetMode="External" /><Relationship Id="rId268" Type="http://schemas.openxmlformats.org/officeDocument/2006/relationships/hyperlink" Target="https://advance.lexis.com/api/document?collection=cases&amp;id=urn:contentItem:3XV1-K9W0-0038-X106-00000-00&amp;context=" TargetMode="External" /><Relationship Id="rId269" Type="http://schemas.openxmlformats.org/officeDocument/2006/relationships/hyperlink" Target="https://advance.lexis.com/api/document?collection=cases&amp;id=urn:contentItem:5C5C-P9Y1-F04K-R01V-00000-00&amp;context=" TargetMode="External" /><Relationship Id="rId27" Type="http://schemas.openxmlformats.org/officeDocument/2006/relationships/hyperlink" Target="https://advance.lexis.com/api/document?collection=cases&amp;id=urn:contentItem:5H6V-MNN1-F04F-00H5-00000-00&amp;context=&amp;link=LNHNREFclscc11" TargetMode="External" /><Relationship Id="rId270" Type="http://schemas.openxmlformats.org/officeDocument/2006/relationships/hyperlink" Target="https://advance.lexis.com/api/document?collection=cases&amp;id=urn:contentItem:5H6V-MNN1-F04F-00H5-00000-00&amp;context=&amp;link=clscc19" TargetMode="External" /><Relationship Id="rId271" Type="http://schemas.openxmlformats.org/officeDocument/2006/relationships/hyperlink" Target="https://advance.lexis.com/api/document?collection=cases&amp;id=urn:contentItem:3S4X-JMN0-003B-S53X-00000-00&amp;context=" TargetMode="External" /><Relationship Id="rId272" Type="http://schemas.openxmlformats.org/officeDocument/2006/relationships/hyperlink" Target="https://advance.lexis.com/api/document?collection=cases&amp;id=urn:contentItem:3S4X-09R0-006F-M2HX-00000-00&amp;context=" TargetMode="External" /><Relationship Id="rId273" Type="http://schemas.openxmlformats.org/officeDocument/2006/relationships/hyperlink" Target="https://advance.lexis.com/api/document?collection=cases&amp;id=urn:contentItem:803M-FNS0-YB0V-D1VC-00000-00&amp;context=" TargetMode="External" /><Relationship Id="rId274" Type="http://schemas.openxmlformats.org/officeDocument/2006/relationships/hyperlink" Target="https://advance.lexis.com/api/document?collection=cases&amp;id=urn:contentItem:5H6V-MNN1-F04F-00H5-00000-00&amp;context=&amp;link=clscc20" TargetMode="External" /><Relationship Id="rId275" Type="http://schemas.openxmlformats.org/officeDocument/2006/relationships/hyperlink" Target="https://advance.lexis.com/api/document?collection=cases&amp;id=urn:contentItem:3S4X-J2P0-003B-S55V-00000-00&amp;context=" TargetMode="External" /><Relationship Id="rId276" Type="http://schemas.openxmlformats.org/officeDocument/2006/relationships/hyperlink" Target="https://advance.lexis.com/api/document?collection=cases&amp;id=urn:contentItem:5H6V-MNN1-F04F-00H5-00000-00&amp;context=&amp;link=clscc21" TargetMode="External" /><Relationship Id="rId277" Type="http://schemas.openxmlformats.org/officeDocument/2006/relationships/hyperlink" Target="https://advance.lexis.com/api/document?collection=cases&amp;id=urn:contentItem:5H6V-MNN1-F04F-00H5-00000-00&amp;context=&amp;link=clscc22" TargetMode="External" /><Relationship Id="rId278" Type="http://schemas.openxmlformats.org/officeDocument/2006/relationships/hyperlink" Target="https://advance.lexis.com/api/document?collection=cases&amp;id=urn:contentItem:4KTX-NTW0-0038-X4SR-00000-00&amp;context=" TargetMode="External" /><Relationship Id="rId279" Type="http://schemas.openxmlformats.org/officeDocument/2006/relationships/hyperlink" Target="https://advance.lexis.com/api/document?collection=cases&amp;id=urn:contentItem:3S4X-D6R0-003B-S2P7-00000-00&amp;context=" TargetMode="External" /><Relationship Id="rId28" Type="http://schemas.openxmlformats.org/officeDocument/2006/relationships/hyperlink" Target="https://advance.lexis.com/api/document?collection=cases&amp;id=urn:contentItem:5H6V-MNN1-F04F-00H5-00000-00&amp;context=&amp;link=LNHNREFclscc12" TargetMode="External" /><Relationship Id="rId280" Type="http://schemas.openxmlformats.org/officeDocument/2006/relationships/hyperlink" Target="https://advance.lexis.com/api/document?collection=cases&amp;id=urn:contentItem:3S4X-GXB0-003B-S08M-00000-00&amp;context=" TargetMode="External" /><Relationship Id="rId281" Type="http://schemas.openxmlformats.org/officeDocument/2006/relationships/hyperlink" Target="https://advance.lexis.com/api/document?collection=cases&amp;id=urn:contentItem:5H6V-MNN1-F04F-00H5-00000-00&amp;context=&amp;link=clscc23" TargetMode="External" /><Relationship Id="rId282" Type="http://schemas.openxmlformats.org/officeDocument/2006/relationships/hyperlink" Target="https://advance.lexis.com/api/document?collection=cases&amp;id=urn:contentItem:4SRN-HP00-TXFR-J1XV-00000-00&amp;context=" TargetMode="External" /><Relationship Id="rId283" Type="http://schemas.openxmlformats.org/officeDocument/2006/relationships/hyperlink" Target="https://advance.lexis.com/api/document?collection=cases&amp;id=urn:contentItem:3S4X-G0K0-003B-P047-00000-00&amp;context=" TargetMode="External" /><Relationship Id="rId284" Type="http://schemas.openxmlformats.org/officeDocument/2006/relationships/hyperlink" Target="https://advance.lexis.com/api/document?collection=cases&amp;id=urn:contentItem:4P8B-8PJ0-TXFX-41YV-00000-00&amp;context=" TargetMode="External" /><Relationship Id="rId285" Type="http://schemas.openxmlformats.org/officeDocument/2006/relationships/hyperlink" Target="https://advance.lexis.com/api/document?collection=cases&amp;id=urn:contentItem:5C6G-J951-F04J-70BP-00000-00&amp;context=" TargetMode="External" /><Relationship Id="rId286" Type="http://schemas.openxmlformats.org/officeDocument/2006/relationships/hyperlink" Target="https://advance.lexis.com/api/document?collection=cases&amp;id=urn:contentItem:3S4X-2HK0-003B-G13R-00000-00&amp;context=" TargetMode="External" /><Relationship Id="rId287" Type="http://schemas.openxmlformats.org/officeDocument/2006/relationships/hyperlink" Target="https://advance.lexis.com/api/document?collection=cases&amp;id=urn:contentItem:4MYN-BPW0-0038-X49V-00000-00&amp;context=" TargetMode="External" /><Relationship Id="rId288" Type="http://schemas.openxmlformats.org/officeDocument/2006/relationships/hyperlink" Target="https://advance.lexis.com/api/document?collection=cases&amp;id=urn:contentItem:570J-THC1-F04F-0119-00000-00&amp;context=" TargetMode="External" /><Relationship Id="rId289" Type="http://schemas.openxmlformats.org/officeDocument/2006/relationships/hyperlink" Target="https://advance.lexis.com/api/document?collection=cases&amp;id=urn:contentItem:52SB-WGC1-F04F-00HJ-00000-00&amp;context=" TargetMode="External" /><Relationship Id="rId29" Type="http://schemas.openxmlformats.org/officeDocument/2006/relationships/hyperlink" Target="https://advance.lexis.com/api/document?collection=cases&amp;id=urn:contentItem:5H6V-MNN1-F04F-00H5-00000-00&amp;context=&amp;link=LNHNREFclscc13" TargetMode="External" /><Relationship Id="rId290" Type="http://schemas.openxmlformats.org/officeDocument/2006/relationships/hyperlink" Target="https://advance.lexis.com/api/document?collection=cases&amp;id=urn:contentItem:4MFV-7DV0-0038-Y0T1-00000-00&amp;context=" TargetMode="External" /><Relationship Id="rId291" Type="http://schemas.openxmlformats.org/officeDocument/2006/relationships/hyperlink" Target="https://advance.lexis.com/api/document?collection=cases&amp;id=urn:contentItem:5H6V-MNN1-F04F-00H5-00000-00&amp;context=&amp;link=clscc24" TargetMode="External" /><Relationship Id="rId292" Type="http://schemas.openxmlformats.org/officeDocument/2006/relationships/hyperlink" Target="https://advance.lexis.com/api/document?collection=cases&amp;id=urn:contentItem:4XHM-B050-TXFX-439J-00000-00&amp;context=" TargetMode="External" /><Relationship Id="rId293" Type="http://schemas.openxmlformats.org/officeDocument/2006/relationships/hyperlink" Target="https://advance.lexis.com/api/document?collection=cases&amp;id=urn:contentItem:5604-1SP1-F04F-004M-00000-00&amp;context=" TargetMode="External" /><Relationship Id="rId294" Type="http://schemas.openxmlformats.org/officeDocument/2006/relationships/hyperlink" Target="https://advance.lexis.com/api/document?collection=cases&amp;id=urn:contentItem:5H6V-MNN1-F04F-00H5-00000-00&amp;context=&amp;link=clscc25" TargetMode="External" /><Relationship Id="rId295" Type="http://schemas.openxmlformats.org/officeDocument/2006/relationships/hyperlink" Target="https://advance.lexis.com/api/document?collection=cases&amp;id=urn:contentItem:53DB-2PF1-JCNH-V096-00000-00&amp;context=" TargetMode="External" /><Relationship Id="rId296" Type="http://schemas.openxmlformats.org/officeDocument/2006/relationships/hyperlink" Target="https://advance.lexis.com/api/document?collection=cases&amp;id=urn:contentItem:5H6V-MNN1-F04F-00H5-00000-00&amp;context=&amp;link=clscc26" TargetMode="External" /><Relationship Id="rId297" Type="http://schemas.openxmlformats.org/officeDocument/2006/relationships/hyperlink" Target="https://advance.lexis.com/api/document?collection=statutes-legislation&amp;id=urn:contentItem:5GYC-1WP1-6N19-F0YW-00000-00&amp;context=" TargetMode="External" /><Relationship Id="rId298" Type="http://schemas.openxmlformats.org/officeDocument/2006/relationships/hyperlink" Target="https://advance.lexis.com/api/document?collection=cases&amp;id=urn:contentItem:567K-C5X1-F04F-02YG-00000-00&amp;context=" TargetMode="External" /><Relationship Id="rId299" Type="http://schemas.openxmlformats.org/officeDocument/2006/relationships/hyperlink" Target="https://advance.lexis.com/api/document?collection=cases&amp;id=urn:contentItem:3S4N-DRP0-0039-R4R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6V-MNN1-F04F-00H5-00000-00&amp;context=&amp;link=LNHNREFclscc14" TargetMode="External" /><Relationship Id="rId300" Type="http://schemas.openxmlformats.org/officeDocument/2006/relationships/hyperlink" Target="https://advance.lexis.com/api/document?collection=cases&amp;id=urn:contentItem:3S4X-5H60-003B-S53N-00000-00&amp;context=" TargetMode="External" /><Relationship Id="rId301" Type="http://schemas.openxmlformats.org/officeDocument/2006/relationships/hyperlink" Target="https://advance.lexis.com/api/document?collection=cases&amp;id=urn:contentItem:52SK-SG41-F04K-J0DY-00000-00&amp;context=" TargetMode="External" /><Relationship Id="rId302" Type="http://schemas.openxmlformats.org/officeDocument/2006/relationships/hyperlink" Target="https://advance.lexis.com/api/document?collection=cases&amp;id=urn:contentItem:3XY7-6MV0-0038-X2C7-00000-00&amp;context=" TargetMode="External" /><Relationship Id="rId303" Type="http://schemas.openxmlformats.org/officeDocument/2006/relationships/hyperlink" Target="https://advance.lexis.com/api/document?collection=cases&amp;id=urn:contentItem:5BSF-8JX1-F04F-00TK-00000-00&amp;context=" TargetMode="External" /><Relationship Id="rId304" Type="http://schemas.openxmlformats.org/officeDocument/2006/relationships/hyperlink" Target="https://advance.lexis.com/api/document?collection=statutes-legislation&amp;id=urn:contentItem:4YF7-GRF1-NRF4-4339-00000-00&amp;context=" TargetMode="External" /><Relationship Id="rId305" Type="http://schemas.openxmlformats.org/officeDocument/2006/relationships/hyperlink" Target="https://advance.lexis.com/api/document?collection=cases&amp;id=urn:contentItem:5H6V-MNN1-F04F-00H5-00000-00&amp;context=&amp;link=clscc27" TargetMode="External" /><Relationship Id="rId306" Type="http://schemas.openxmlformats.org/officeDocument/2006/relationships/hyperlink" Target="https://advance.lexis.com/api/document?collection=cases&amp;id=urn:contentItem:3T58-FM80-0038-X2SJ-00000-00&amp;context=" TargetMode="External" /><Relationship Id="rId307" Type="http://schemas.openxmlformats.org/officeDocument/2006/relationships/hyperlink" Target="https://advance.lexis.com/api/document?collection=cases&amp;id=urn:contentItem:596V-4G41-F04F-408J-00000-00&amp;context=" TargetMode="External" /><Relationship Id="rId308" Type="http://schemas.openxmlformats.org/officeDocument/2006/relationships/hyperlink" Target="https://advance.lexis.com/api/document?collection=cases&amp;id=urn:contentItem:5H6V-MNN1-F04F-00H5-00000-00&amp;context=&amp;link=clscc28" TargetMode="External" /><Relationship Id="rId309" Type="http://schemas.openxmlformats.org/officeDocument/2006/relationships/hyperlink" Target="https://advance.lexis.com/api/document?collection=cases&amp;id=urn:contentItem:4WR2-9J90-TXFX-42SX-00000-00&amp;context=" TargetMode="External" /><Relationship Id="rId31" Type="http://schemas.openxmlformats.org/officeDocument/2006/relationships/hyperlink" Target="https://advance.lexis.com/api/document?collection=cases&amp;id=urn:contentItem:5H6V-MNN1-F04F-00H5-00000-00&amp;context=&amp;link=LNHNREFclscc15" TargetMode="External" /><Relationship Id="rId310" Type="http://schemas.openxmlformats.org/officeDocument/2006/relationships/hyperlink" Target="https://advance.lexis.com/api/document?collection=cases&amp;id=urn:contentItem:4P8C-0XT0-TXFX-42N7-00000-00&amp;context=" TargetMode="External" /><Relationship Id="rId311" Type="http://schemas.openxmlformats.org/officeDocument/2006/relationships/hyperlink" Target="https://advance.lexis.com/api/document?collection=cases&amp;id=urn:contentItem:4NSN-8840-004C-002M-00000-00&amp;context=" TargetMode="External" /><Relationship Id="rId312" Type="http://schemas.openxmlformats.org/officeDocument/2006/relationships/hyperlink" Target="https://advance.lexis.com/api/document?collection=cases&amp;id=urn:contentItem:4W9Y-4KS0-TXFX-1325-00000-00&amp;context=" TargetMode="External" /><Relationship Id="rId313" Type="http://schemas.openxmlformats.org/officeDocument/2006/relationships/hyperlink" Target="https://advance.lexis.com/api/document?collection=cases&amp;id=urn:contentItem:5H6V-MNN1-F04F-00H5-00000-00&amp;context=&amp;link=clscc29" TargetMode="External" /><Relationship Id="rId314" Type="http://schemas.openxmlformats.org/officeDocument/2006/relationships/hyperlink" Target="https://advance.lexis.com/api/document?collection=statutes-legislation&amp;id=urn:contentItem:5GYC-1WP1-6N19-F0YN-00000-00&amp;context=" TargetMode="External" /><Relationship Id="rId315" Type="http://schemas.openxmlformats.org/officeDocument/2006/relationships/hyperlink" Target="https://advance.lexis.com/api/document?collection=cases&amp;id=urn:contentItem:4J2W-C5X0-0038-X23Y-00000-00&amp;context=" TargetMode="External" /><Relationship Id="rId316" Type="http://schemas.openxmlformats.org/officeDocument/2006/relationships/hyperlink" Target="https://advance.lexis.com/api/document?collection=cases&amp;id=urn:contentItem:5BFR-CGT1-F04F-0295-00000-00&amp;context=" TargetMode="External" /><Relationship Id="rId317" Type="http://schemas.openxmlformats.org/officeDocument/2006/relationships/hyperlink" Target="https://advance.lexis.com/api/document?collection=cases&amp;id=urn:contentItem:83B0-YP31-652J-D369-00000-00&amp;context=" TargetMode="External" /><Relationship Id="rId318" Type="http://schemas.openxmlformats.org/officeDocument/2006/relationships/hyperlink" Target="https://advance.lexis.com/api/document?collection=cases&amp;id=urn:contentItem:3X3B-DF60-0038-Y53Y-00000-00&amp;context=" TargetMode="External" /><Relationship Id="rId319" Type="http://schemas.openxmlformats.org/officeDocument/2006/relationships/hyperlink" Target="https://advance.lexis.com/api/document?collection=cases&amp;id=urn:contentItem:5H6V-MNN1-F04F-00H5-00000-00&amp;context=&amp;link=clscc30" TargetMode="External" /><Relationship Id="rId32" Type="http://schemas.openxmlformats.org/officeDocument/2006/relationships/hyperlink" Target="https://advance.lexis.com/api/document?collection=cases&amp;id=urn:contentItem:5H6V-MNN1-F04F-00H5-00000-00&amp;context=&amp;link=LNHNREFclscc16" TargetMode="External" /><Relationship Id="rId320" Type="http://schemas.openxmlformats.org/officeDocument/2006/relationships/hyperlink" Target="https://advance.lexis.com/api/document?collection=cases&amp;id=urn:contentItem:4KWB-NGC0-0038-X04Y-00000-00&amp;context=" TargetMode="External" /><Relationship Id="rId321" Type="http://schemas.openxmlformats.org/officeDocument/2006/relationships/hyperlink" Target="https://advance.lexis.com/api/document?collection=cases&amp;id=urn:contentItem:3S4X-9330-001T-D23K-00000-00&amp;context=" TargetMode="External" /><Relationship Id="rId322" Type="http://schemas.openxmlformats.org/officeDocument/2006/relationships/hyperlink" Target="https://advance.lexis.com/api/document?collection=cases&amp;id=urn:contentItem:4TY5-6870-TXFX-41S5-00000-00&amp;context=" TargetMode="External" /><Relationship Id="rId323" Type="http://schemas.openxmlformats.org/officeDocument/2006/relationships/hyperlink" Target="https://advance.lexis.com/api/document?collection=cases&amp;id=urn:contentItem:5217-XWM1-652J-D0WF-00000-00&amp;context=" TargetMode="External" /><Relationship Id="rId324" Type="http://schemas.openxmlformats.org/officeDocument/2006/relationships/hyperlink" Target="https://advance.lexis.com/api/document?collection=statutes-legislation&amp;id=urn:contentItem:5GYC-1WP1-6N19-F0YK-00000-00&amp;context=" TargetMode="External" /><Relationship Id="rId325" Type="http://schemas.openxmlformats.org/officeDocument/2006/relationships/hyperlink" Target="https://advance.lexis.com/api/document?collection=administrative-materials&amp;id=urn:contentItem:561D-GT30-0017-H14R-00000-00&amp;context=" TargetMode="External" /><Relationship Id="rId326" Type="http://schemas.openxmlformats.org/officeDocument/2006/relationships/hyperlink" Target="https://advance.lexis.com/api/document?collection=cases&amp;id=urn:contentItem:5DDC-WMD1-F04F-01BN-00000-00&amp;context=" TargetMode="External" /><Relationship Id="rId327" Type="http://schemas.openxmlformats.org/officeDocument/2006/relationships/hyperlink" Target="https://advance.lexis.com/api/document?collection=administrative-materials&amp;id=urn:contentItem:5CT1-DG20-0017-H1BD-00000-00&amp;context=" TargetMode="External" /><Relationship Id="rId328" Type="http://schemas.openxmlformats.org/officeDocument/2006/relationships/hyperlink" Target="https://advance.lexis.com/api/document?collection=cases&amp;id=urn:contentItem:3S4X-3C80-003B-S323-00000-00&amp;context=" TargetMode="External" /><Relationship Id="rId329" Type="http://schemas.openxmlformats.org/officeDocument/2006/relationships/hyperlink" Target="https://advance.lexis.com/api/document?collection=administrative-materials&amp;id=urn:contentItem:59GN-WTH0-0017-H18F-00000-00&amp;context=" TargetMode="External" /><Relationship Id="rId33" Type="http://schemas.openxmlformats.org/officeDocument/2006/relationships/hyperlink" Target="https://advance.lexis.com/api/document?collection=cases&amp;id=urn:contentItem:5H6V-MNN1-F04F-00H5-00000-00&amp;context=&amp;link=LNHNREFclscc17" TargetMode="External" /><Relationship Id="rId330" Type="http://schemas.openxmlformats.org/officeDocument/2006/relationships/hyperlink" Target="https://advance.lexis.com/api/document?collection=administrative-materials&amp;id=urn:contentItem:57RC-0TJ0-0017-H16K-00000-00&amp;context=" TargetMode="External" /><Relationship Id="rId331" Type="http://schemas.openxmlformats.org/officeDocument/2006/relationships/hyperlink" Target="https://advance.lexis.com/api/document?collection=statutes-legislation&amp;id=urn:contentItem:5GYC-2991-FG36-11XD-00000-00&amp;context=" TargetMode="External" /><Relationship Id="rId332" Type="http://schemas.openxmlformats.org/officeDocument/2006/relationships/hyperlink" Target="http://www.justice.gov/iso/opa/resources/6942012121911725320624.pdf;" TargetMode="External" /><Relationship Id="rId333" Type="http://schemas.openxmlformats.org/officeDocument/2006/relationships/hyperlink" Target="http://bloomberg.com/apps/news?pid=newsarchive&amp;sid=asgvKFvA0iio" TargetMode="External" /><Relationship Id="rId334" Type="http://schemas.openxmlformats.org/officeDocument/2006/relationships/hyperlink" Target="http://research.stlouisfed.org/fred2/series/DTB3;" TargetMode="External" /><Relationship Id="rId335" Type="http://schemas.openxmlformats.org/officeDocument/2006/relationships/hyperlink" Target="http://research.stlouisfed.org/fred2/series/T3MFF" TargetMode="External" /><Relationship Id="rId336" Type="http://schemas.openxmlformats.org/officeDocument/2006/relationships/hyperlink" Target="http://www.newyorkfed.org/newsevents/news/markets/2012/libor/October_24_2008_transcript.pdf" TargetMode="External" /><Relationship Id="rId337" Type="http://schemas.openxmlformats.org/officeDocument/2006/relationships/hyperlink" Target="https://advance.lexis.com/api/document?collection=statutes-legislation&amp;id=urn:contentItem:5GYC-22N1-6N19-F02G-00000-00&amp;context=" TargetMode="External" /><Relationship Id="rId338" Type="http://schemas.openxmlformats.org/officeDocument/2006/relationships/hyperlink" Target="https://advance.lexis.com/api/document?collection=cases&amp;id=urn:contentItem:3S4W-W5Y0-0039-Y15T-00000-00&amp;context=" TargetMode="External" /><Relationship Id="rId339" Type="http://schemas.openxmlformats.org/officeDocument/2006/relationships/hyperlink" Target="https://advance.lexis.com/api/document?collection=cases&amp;id=urn:contentItem:5H6V-MNN1-F04F-00H5-00000-00&amp;context=&amp;link=clscc31" TargetMode="External" /><Relationship Id="rId34" Type="http://schemas.openxmlformats.org/officeDocument/2006/relationships/hyperlink" Target="https://advance.lexis.com/api/document?collection=cases&amp;id=urn:contentItem:5H6V-MNN1-F04F-00H5-00000-00&amp;context=&amp;link=LNHNREFclscc18" TargetMode="External" /><Relationship Id="rId340" Type="http://schemas.openxmlformats.org/officeDocument/2006/relationships/hyperlink" Target="https://advance.lexis.com/api/document?collection=analytical-materials&amp;id=urn:contentItem:42JH-HPG0-00YF-T0SB-00000-00&amp;context=" TargetMode="External" /><Relationship Id="rId341" Type="http://schemas.openxmlformats.org/officeDocument/2006/relationships/hyperlink" Target="https://advance.lexis.com/api/document?collection=analytical-materials&amp;id=urn:contentItem:42JH-HPG0-00YF-T0SD-00000-00&amp;context=" TargetMode="External" /><Relationship Id="rId342" Type="http://schemas.openxmlformats.org/officeDocument/2006/relationships/hyperlink" Target="https://advance.lexis.com/api/document?collection=cases&amp;id=urn:contentItem:5H6V-MNN1-F04F-00H5-00000-00&amp;context=&amp;link=clscc32" TargetMode="External" /><Relationship Id="rId343" Type="http://schemas.openxmlformats.org/officeDocument/2006/relationships/hyperlink" Target="https://advance.lexis.com/api/document?collection=cases&amp;id=urn:contentItem:57VV-KN11-F04K-J093-00000-00&amp;context=" TargetMode="External" /><Relationship Id="rId344" Type="http://schemas.openxmlformats.org/officeDocument/2006/relationships/hyperlink" Target="https://advance.lexis.com/api/document?collection=cases&amp;id=urn:contentItem:3S4X-DS20-0039-P4WK-00000-00&amp;context=" TargetMode="External" /><Relationship Id="rId345" Type="http://schemas.openxmlformats.org/officeDocument/2006/relationships/hyperlink" Target="https://advance.lexis.com/api/document?collection=cases&amp;id=urn:contentItem:3S4X-0G00-001B-K1KK-00000-00&amp;context=" TargetMode="External" /><Relationship Id="rId346" Type="http://schemas.openxmlformats.org/officeDocument/2006/relationships/hyperlink" Target="https://advance.lexis.com/api/document?collection=cases&amp;id=urn:contentItem:57H7-TY31-F04K-S4JD-00000-00&amp;context=" TargetMode="External" /><Relationship Id="rId347" Type="http://schemas.openxmlformats.org/officeDocument/2006/relationships/hyperlink" Target="https://advance.lexis.com/api/document?collection=cases&amp;id=urn:contentItem:4760-DK60-0038-X481-00000-00&amp;context=" TargetMode="External" /><Relationship Id="rId348" Type="http://schemas.openxmlformats.org/officeDocument/2006/relationships/hyperlink" Target="https://advance.lexis.com/api/document?collection=cases&amp;id=urn:contentItem:4GMJ-WPN0-0038-Y2VH-00000-00&amp;context=" TargetMode="External" /><Relationship Id="rId349" Type="http://schemas.openxmlformats.org/officeDocument/2006/relationships/hyperlink" Target="https://advance.lexis.com/api/document?collection=cases&amp;id=urn:contentItem:3S4X-CTD0-001T-D4FX-00000-00&amp;context=" TargetMode="External" /><Relationship Id="rId35" Type="http://schemas.openxmlformats.org/officeDocument/2006/relationships/hyperlink" Target="https://advance.lexis.com/api/document?collection=cases&amp;id=urn:contentItem:5H6V-MNN1-F04F-00H5-00000-00&amp;context=&amp;link=LNHNREFclscc19" TargetMode="External" /><Relationship Id="rId350" Type="http://schemas.openxmlformats.org/officeDocument/2006/relationships/hyperlink" Target="https://advance.lexis.com/api/document?collection=cases&amp;id=urn:contentItem:5H6V-MNN1-F04F-00H5-00000-00&amp;context=&amp;link=clscc33" TargetMode="External" /><Relationship Id="rId351" Type="http://schemas.openxmlformats.org/officeDocument/2006/relationships/hyperlink" Target="https://advance.lexis.com/api/document?collection=cases&amp;id=urn:contentItem:5H6V-MNN1-F04F-00H5-00000-00&amp;context=&amp;link=clscc34" TargetMode="External" /><Relationship Id="rId352" Type="http://schemas.openxmlformats.org/officeDocument/2006/relationships/hyperlink" Target="https://advance.lexis.com/api/document?collection=cases&amp;id=urn:contentItem:3RJN-2DR0-0039-44J8-00000-00&amp;context=" TargetMode="External" /><Relationship Id="rId353" Type="http://schemas.openxmlformats.org/officeDocument/2006/relationships/hyperlink" Target="https://advance.lexis.com/api/document?collection=analytical-materials&amp;id=urn:contentItem:42JH-HPH0-00YF-T0T6-00000-00&amp;context=" TargetMode="External" /><Relationship Id="rId354" Type="http://schemas.openxmlformats.org/officeDocument/2006/relationships/hyperlink" Target="https://advance.lexis.com/api/document?collection=cases&amp;id=urn:contentItem:5H6V-MNN1-F04F-00H5-00000-00&amp;context=&amp;link=clscc35" TargetMode="External" /><Relationship Id="rId355" Type="http://schemas.openxmlformats.org/officeDocument/2006/relationships/hyperlink" Target="https://advance.lexis.com/api/document?collection=cases&amp;id=urn:contentItem:3S4X-FB90-001T-D4MP-00000-00&amp;context=" TargetMode="External" /><Relationship Id="rId356" Type="http://schemas.openxmlformats.org/officeDocument/2006/relationships/hyperlink" Target="https://advance.lexis.com/api/document?collection=cases&amp;id=urn:contentItem:5FDY-C1T1-F04J-712F-00000-00&amp;context=" TargetMode="External" /><Relationship Id="rId357" Type="http://schemas.openxmlformats.org/officeDocument/2006/relationships/hyperlink" Target="https://advance.lexis.com/api/document?collection=cases&amp;id=urn:contentItem:3RRS-X5G0-003C-C4XT-00000-00&amp;context=" TargetMode="External" /><Relationship Id="rId358" Type="http://schemas.openxmlformats.org/officeDocument/2006/relationships/hyperlink" Target="https://advance.lexis.com/api/document?collection=cases&amp;id=urn:contentItem:5H6V-MNN1-F04F-00H5-00000-00&amp;context=&amp;link=clscc36" TargetMode="External" /><Relationship Id="rId359" Type="http://schemas.openxmlformats.org/officeDocument/2006/relationships/hyperlink" Target="https://advance.lexis.com/api/document?collection=cases&amp;id=urn:contentItem:5H6V-MNN1-F04F-00H5-00000-00&amp;context=&amp;link=clscc37" TargetMode="External" /><Relationship Id="rId36" Type="http://schemas.openxmlformats.org/officeDocument/2006/relationships/hyperlink" Target="https://advance.lexis.com/api/document?collection=cases&amp;id=urn:contentItem:5H6V-MNN1-F04F-00H5-00000-00&amp;context=&amp;link=LNHNREFclscc20" TargetMode="External" /><Relationship Id="rId360" Type="http://schemas.openxmlformats.org/officeDocument/2006/relationships/hyperlink" Target="https://advance.lexis.com/api/document?collection=cases&amp;id=urn:contentItem:44YX-37F0-0039-4274-00000-00&amp;context=" TargetMode="External" /><Relationship Id="rId361" Type="http://schemas.openxmlformats.org/officeDocument/2006/relationships/hyperlink" Target="https://advance.lexis.com/api/document?collection=cases&amp;id=urn:contentItem:3RX4-1P00-003D-H28W-00000-00&amp;context=" TargetMode="External" /><Relationship Id="rId362" Type="http://schemas.openxmlformats.org/officeDocument/2006/relationships/hyperlink" Target="https://advance.lexis.com/api/document?collection=cases&amp;id=urn:contentItem:3S71-2G40-003G-D0Y5-00000-00&amp;context=" TargetMode="External" /><Relationship Id="rId363" Type="http://schemas.openxmlformats.org/officeDocument/2006/relationships/hyperlink" Target="https://advance.lexis.com/api/document?collection=cases&amp;id=urn:contentItem:5H6V-MNN1-F04F-00H5-00000-00&amp;context=&amp;link=clscc38" TargetMode="External" /><Relationship Id="rId364" Type="http://schemas.openxmlformats.org/officeDocument/2006/relationships/hyperlink" Target="https://advance.lexis.com/api/document?collection=cases&amp;id=urn:contentItem:5H6V-MNN1-F04F-00H5-00000-00&amp;context=&amp;link=clscc39" TargetMode="External" /><Relationship Id="rId365" Type="http://schemas.openxmlformats.org/officeDocument/2006/relationships/hyperlink" Target="https://advance.lexis.com/api/document?collection=cases&amp;id=urn:contentItem:4DY1-CJD0-0038-Y04J-00000-00&amp;context=" TargetMode="External" /><Relationship Id="rId366" Type="http://schemas.openxmlformats.org/officeDocument/2006/relationships/hyperlink" Target="https://advance.lexis.com/api/document?collection=cases&amp;id=urn:contentItem:5FKD-7PV1-F04K-F1X2-00000-00&amp;context=" TargetMode="External" /><Relationship Id="rId367" Type="http://schemas.openxmlformats.org/officeDocument/2006/relationships/hyperlink" Target="https://advance.lexis.com/api/document?collection=cases&amp;id=urn:contentItem:4M1N-6JB0-TVW3-P2T6-00000-00&amp;context=" TargetMode="External" /><Relationship Id="rId368" Type="http://schemas.openxmlformats.org/officeDocument/2006/relationships/hyperlink" Target="https://advance.lexis.com/api/document?collection=analytical-materials&amp;id=urn:contentItem:42JH-HPG0-00YF-T0SF-00000-00&amp;context=" TargetMode="External" /><Relationship Id="rId369" Type="http://schemas.openxmlformats.org/officeDocument/2006/relationships/hyperlink" Target="https://advance.lexis.com/api/document?collection=cases&amp;id=urn:contentItem:5H6V-MNN1-F04F-00H5-00000-00&amp;context=&amp;link=clscc40" TargetMode="External" /><Relationship Id="rId37" Type="http://schemas.openxmlformats.org/officeDocument/2006/relationships/hyperlink" Target="https://advance.lexis.com/api/document?collection=cases&amp;id=urn:contentItem:5H6V-MNN1-F04F-00H5-00000-00&amp;context=&amp;link=LNHNREFclscc21" TargetMode="External" /><Relationship Id="rId370" Type="http://schemas.openxmlformats.org/officeDocument/2006/relationships/hyperlink" Target="https://advance.lexis.com/api/document?collection=cases&amp;id=urn:contentItem:4CB6-7920-0038-Y39M-00000-00&amp;context=" TargetMode="External" /><Relationship Id="rId371" Type="http://schemas.openxmlformats.org/officeDocument/2006/relationships/hyperlink" Target="https://advance.lexis.com/api/document?collection=cases&amp;id=urn:contentItem:3S4N-9F80-0054-535Y-00000-00&amp;context=" TargetMode="External" /><Relationship Id="rId372" Type="http://schemas.openxmlformats.org/officeDocument/2006/relationships/hyperlink" Target="https://advance.lexis.com/api/document?collection=cases&amp;id=urn:contentItem:3RRM-R5M0-003F-61NY-00000-00&amp;context=" TargetMode="External" /><Relationship Id="rId373" Type="http://schemas.openxmlformats.org/officeDocument/2006/relationships/hyperlink" Target="https://advance.lexis.com/api/document?collection=cases&amp;id=urn:contentItem:3RXP-5100-003D-B32J-00000-00&amp;context=" TargetMode="External" /><Relationship Id="rId374" Type="http://schemas.openxmlformats.org/officeDocument/2006/relationships/hyperlink" Target="https://advance.lexis.com/api/document?collection=cases&amp;id=urn:contentItem:3RRM-S3J0-003F-63T9-00000-00&amp;context=" TargetMode="External" /><Relationship Id="rId375" Type="http://schemas.openxmlformats.org/officeDocument/2006/relationships/hyperlink" Target="https://advance.lexis.com/api/document?collection=cases&amp;id=urn:contentItem:7Y7H-0660-YB0P-71TX-00000-00&amp;context=" TargetMode="External" /><Relationship Id="rId376" Type="http://schemas.openxmlformats.org/officeDocument/2006/relationships/hyperlink" Target="https://advance.lexis.com/api/document?collection=cases&amp;id=urn:contentItem:5H6V-MNN1-F04F-00H5-00000-00&amp;context=&amp;link=clscc41" TargetMode="External" /><Relationship Id="rId377" Type="http://schemas.openxmlformats.org/officeDocument/2006/relationships/hyperlink" Target="https://advance.lexis.com/api/document?collection=cases&amp;id=urn:contentItem:43B3-9CD0-0039-4310-00000-00&amp;context=" TargetMode="External" /><Relationship Id="rId378" Type="http://schemas.openxmlformats.org/officeDocument/2006/relationships/hyperlink" Target="https://advance.lexis.com/api/document?collection=statutes-legislation&amp;id=urn:contentItem:4YF7-GPT1-NRF4-41XY-00000-00&amp;context=" TargetMode="External" /><Relationship Id="rId379" Type="http://schemas.openxmlformats.org/officeDocument/2006/relationships/hyperlink" Target="https://advance.lexis.com/api/document?collection=cases&amp;id=urn:contentItem:4TCJ-FMR0-TXFX-4226-00000-00&amp;context=" TargetMode="External" /><Relationship Id="rId38" Type="http://schemas.openxmlformats.org/officeDocument/2006/relationships/hyperlink" Target="https://advance.lexis.com/api/document?collection=cases&amp;id=urn:contentItem:5H6V-MNN1-F04F-00H5-00000-00&amp;context=&amp;link=LNHNREFclscc22" TargetMode="External" /><Relationship Id="rId380" Type="http://schemas.openxmlformats.org/officeDocument/2006/relationships/hyperlink" Target="https://advance.lexis.com/api/document?collection=cases&amp;id=urn:contentItem:7XMP-8RB0-YB0V-912G-00000-00&amp;context=" TargetMode="External" /><Relationship Id="rId381" Type="http://schemas.openxmlformats.org/officeDocument/2006/relationships/hyperlink" Target="https://advance.lexis.com/api/document?collection=cases&amp;id=urn:contentItem:3T3R-WN10-0038-X1JW-00000-00&amp;context=" TargetMode="External" /><Relationship Id="rId382" Type="http://schemas.openxmlformats.org/officeDocument/2006/relationships/hyperlink" Target="https://advance.lexis.com/api/document?collection=cases&amp;id=urn:contentItem:3STF-6GS0-0039-40DD-00000-00&amp;context=" TargetMode="External" /><Relationship Id="rId383" Type="http://schemas.openxmlformats.org/officeDocument/2006/relationships/hyperlink" Target="https://advance.lexis.com/api/document?collection=cases&amp;id=urn:contentItem:3S4N-DY30-0039-S2HS-00000-00&amp;context=" TargetMode="External" /><Relationship Id="rId384" Type="http://schemas.openxmlformats.org/officeDocument/2006/relationships/hyperlink" Target="https://advance.lexis.com/api/document?collection=cases&amp;id=urn:contentItem:3RRM-2RP0-003G-V2FG-00000-00&amp;context=" TargetMode="External" /><Relationship Id="rId385" Type="http://schemas.openxmlformats.org/officeDocument/2006/relationships/hyperlink" Target="https://advance.lexis.com/api/document?collection=cases&amp;id=urn:contentItem:3W1X-T650-00KR-F0GF-00000-00&amp;context=" TargetMode="External" /><Relationship Id="rId386" Type="http://schemas.openxmlformats.org/officeDocument/2006/relationships/hyperlink" Target="https://advance.lexis.com/api/document?collection=cases&amp;id=urn:contentItem:5K4B-PYK1-F04J-60WB-00000-00&amp;context=" TargetMode="External" /><Relationship Id="rId387" Type="http://schemas.openxmlformats.org/officeDocument/2006/relationships/hyperlink" Target="https://advance.lexis.com/api/document?collection=cases&amp;id=urn:contentItem:5D7X-GTC1-F04F-04JM-00000-00&amp;context=" TargetMode="External" /><Relationship Id="rId388" Type="http://schemas.openxmlformats.org/officeDocument/2006/relationships/hyperlink" Target="https://advance.lexis.com/api/document?collection=cases&amp;id=urn:contentItem:3S4X-FKK0-003B-409H-00000-00&amp;context=" TargetMode="External" /><Relationship Id="rId389" Type="http://schemas.openxmlformats.org/officeDocument/2006/relationships/hyperlink" Target="https://advance.lexis.com/api/document?collection=cases&amp;id=urn:contentItem:5H6V-MNN1-F04F-00H5-00000-00&amp;context=&amp;link=clscc42" TargetMode="External" /><Relationship Id="rId39" Type="http://schemas.openxmlformats.org/officeDocument/2006/relationships/hyperlink" Target="https://advance.lexis.com/api/document?collection=cases&amp;id=urn:contentItem:5H6V-MNN1-F04F-00H5-00000-00&amp;context=&amp;link=LNHNREFclscc23" TargetMode="External" /><Relationship Id="rId390" Type="http://schemas.openxmlformats.org/officeDocument/2006/relationships/hyperlink" Target="https://advance.lexis.com/api/document?collection=cases&amp;id=urn:contentItem:3XR9-S0V0-0039-42HC-00000-00&amp;context=" TargetMode="External" /><Relationship Id="rId391" Type="http://schemas.openxmlformats.org/officeDocument/2006/relationships/hyperlink" Target="https://advance.lexis.com/api/document?collection=cases&amp;id=urn:contentItem:3RX4-3VF0-003D-J1W3-00000-00&amp;context=" TargetMode="External" /><Relationship Id="rId392" Type="http://schemas.openxmlformats.org/officeDocument/2006/relationships/hyperlink" Target="https://advance.lexis.com/api/document?collection=cases&amp;id=urn:contentItem:40TX-TMJ0-0039-43JX-00000-00&amp;context=" TargetMode="External" /><Relationship Id="rId393" Type="http://schemas.openxmlformats.org/officeDocument/2006/relationships/hyperlink" Target="https://advance.lexis.com/api/document?collection=analytical-materials&amp;id=urn:contentItem:43JD-SP50-00CV-51RM-00000-00&amp;context=" TargetMode="External" /><Relationship Id="rId394" Type="http://schemas.openxmlformats.org/officeDocument/2006/relationships/hyperlink" Target="https://advance.lexis.com/api/document?collection=cases&amp;id=urn:contentItem:4D33-S5V0-0039-40RT-00000-00&amp;context=" TargetMode="External" /><Relationship Id="rId395" Type="http://schemas.openxmlformats.org/officeDocument/2006/relationships/hyperlink" Target="https://advance.lexis.com/api/document?collection=cases&amp;id=urn:contentItem:3S4N-BSX0-0054-43VF-00000-00&amp;context=" TargetMode="External" /><Relationship Id="rId396" Type="http://schemas.openxmlformats.org/officeDocument/2006/relationships/hyperlink" Target="https://advance.lexis.com/api/document?collection=cases&amp;id=urn:contentItem:3S4N-BMF0-0054-42CH-00000-00&amp;context=" TargetMode="External" /><Relationship Id="rId397" Type="http://schemas.openxmlformats.org/officeDocument/2006/relationships/hyperlink" Target="https://advance.lexis.com/api/document?collection=cases&amp;id=urn:contentItem:42D9-P6S0-0039-40X9-00000-00&amp;context=" TargetMode="External" /><Relationship Id="rId398" Type="http://schemas.openxmlformats.org/officeDocument/2006/relationships/hyperlink" Target="https://advance.lexis.com/api/document?collection=cases&amp;id=urn:contentItem:3SR9-8DB0-0039-40TT-00000-00&amp;context=" TargetMode="External" /><Relationship Id="rId399" Type="http://schemas.openxmlformats.org/officeDocument/2006/relationships/hyperlink" Target="https://advance.lexis.com/api/document?collection=cases&amp;id=urn:contentItem:5849-2RY1-F04F-023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6V-MNN1-F04F-00H5-00000-00&amp;context=&amp;link=LNHNREFclscc24" TargetMode="External" /><Relationship Id="rId400" Type="http://schemas.openxmlformats.org/officeDocument/2006/relationships/hyperlink" Target="https://advance.lexis.com/api/document?collection=cases&amp;id=urn:contentItem:51NF-7NS1-652J-T00M-00000-00&amp;context=" TargetMode="External" /><Relationship Id="rId401" Type="http://schemas.openxmlformats.org/officeDocument/2006/relationships/hyperlink" Target="https://advance.lexis.com/api/document?collection=cases&amp;id=urn:contentItem:5H6V-MNN1-F04F-00H5-00000-00&amp;context=&amp;link=clscc43" TargetMode="External" /><Relationship Id="rId402" Type="http://schemas.openxmlformats.org/officeDocument/2006/relationships/hyperlink" Target="https://advance.lexis.com/api/document?collection=cases&amp;id=urn:contentItem:5CX9-J6T1-F048-C010-00000-00&amp;context=" TargetMode="External" /><Relationship Id="rId403" Type="http://schemas.openxmlformats.org/officeDocument/2006/relationships/hyperlink" Target="https://advance.lexis.com/api/document?collection=cases&amp;id=urn:contentItem:3RV6-C180-003D-J0P2-00000-00&amp;context=" TargetMode="External" /><Relationship Id="rId404" Type="http://schemas.openxmlformats.org/officeDocument/2006/relationships/hyperlink" Target="https://advance.lexis.com/api/document?collection=cases&amp;id=urn:contentItem:5H6V-MNN1-F04F-00H5-00000-00&amp;context=&amp;link=clscc44" TargetMode="External" /><Relationship Id="rId405" Type="http://schemas.openxmlformats.org/officeDocument/2006/relationships/hyperlink" Target="https://advance.lexis.com/api/document?collection=cases&amp;id=urn:contentItem:3RJG-J3K0-00B1-D0WD-00000-00&amp;context=" TargetMode="External" /><Relationship Id="rId406" Type="http://schemas.openxmlformats.org/officeDocument/2006/relationships/hyperlink" Target="https://advance.lexis.com/api/document?collection=cases&amp;id=urn:contentItem:4T3K-8B30-TX4N-G07R-00000-00&amp;context=" TargetMode="External" /><Relationship Id="rId407" Type="http://schemas.openxmlformats.org/officeDocument/2006/relationships/hyperlink" Target="https://advance.lexis.com/api/document?collection=cases&amp;id=urn:contentItem:4T5G-N1R0-TX4N-G170-00000-00&amp;context=" TargetMode="External" /><Relationship Id="rId408" Type="http://schemas.openxmlformats.org/officeDocument/2006/relationships/hyperlink" Target="https://advance.lexis.com/api/document?collection=cases&amp;id=urn:contentItem:5H6V-MNN1-F04F-00H5-00000-00&amp;context=&amp;link=clscc46" TargetMode="External" /><Relationship Id="rId409" Type="http://schemas.openxmlformats.org/officeDocument/2006/relationships/hyperlink" Target="https://advance.lexis.com/api/document?collection=cases&amp;id=urn:contentItem:3S3J-XMT0-003C-S20R-00000-00&amp;context=" TargetMode="External" /><Relationship Id="rId41" Type="http://schemas.openxmlformats.org/officeDocument/2006/relationships/hyperlink" Target="https://advance.lexis.com/api/document?collection=cases&amp;id=urn:contentItem:5H6V-MNN1-F04F-00H5-00000-00&amp;context=&amp;link=LNHNREFclscc25" TargetMode="External" /><Relationship Id="rId410" Type="http://schemas.openxmlformats.org/officeDocument/2006/relationships/hyperlink" Target="https://advance.lexis.com/api/document?collection=cases&amp;id=urn:contentItem:3RXR-0XV0-003G-G11G-00000-00&amp;context=" TargetMode="External" /><Relationship Id="rId411" Type="http://schemas.openxmlformats.org/officeDocument/2006/relationships/hyperlink" Target="https://advance.lexis.com/api/document?collection=cases&amp;id=urn:contentItem:4RBN-7BS0-TXFX-Y225-00000-00&amp;context=" TargetMode="External" /><Relationship Id="rId412" Type="http://schemas.openxmlformats.org/officeDocument/2006/relationships/hyperlink" Target="https://advance.lexis.com/api/document?collection=cases&amp;id=urn:contentItem:582R-STS1-F04C-T3KR-00000-00&amp;context=" TargetMode="External" /><Relationship Id="rId413" Type="http://schemas.openxmlformats.org/officeDocument/2006/relationships/hyperlink" Target="https://advance.lexis.com/api/document?collection=cases&amp;id=urn:contentItem:3RX6-J2J0-003D-J3VT-00000-00&amp;context=" TargetMode="External" /><Relationship Id="rId414" Type="http://schemas.openxmlformats.org/officeDocument/2006/relationships/hyperlink" Target="https://advance.lexis.com/api/document?collection=cases&amp;id=urn:contentItem:3S11-TBM0-003C-R1XK-00000-00&amp;context=" TargetMode="External" /><Relationship Id="rId415" Type="http://schemas.openxmlformats.org/officeDocument/2006/relationships/hyperlink" Target="https://advance.lexis.com/api/document?collection=cases&amp;id=urn:contentItem:5H6V-MNN1-F04F-00H5-00000-00&amp;context=&amp;link=clscc47" TargetMode="External" /><Relationship Id="rId416" Type="http://schemas.openxmlformats.org/officeDocument/2006/relationships/hyperlink" Target="https://advance.lexis.com/api/document?collection=cases&amp;id=urn:contentItem:3S4X-BRX0-003B-S28N-00000-00&amp;context=" TargetMode="External" /><Relationship Id="rId417" Type="http://schemas.openxmlformats.org/officeDocument/2006/relationships/hyperlink" Target="https://advance.lexis.com/api/document?collection=cases&amp;id=urn:contentItem:3S4W-YBT0-0039-X1Y3-00000-00&amp;context=" TargetMode="External" /><Relationship Id="rId418" Type="http://schemas.openxmlformats.org/officeDocument/2006/relationships/hyperlink" Target="https://advance.lexis.com/api/document?collection=cases&amp;id=urn:contentItem:4HHG-WHP0-TVW3-P281-00000-00&amp;context=" TargetMode="External" /><Relationship Id="rId419" Type="http://schemas.openxmlformats.org/officeDocument/2006/relationships/hyperlink" Target="https://advance.lexis.com/api/document?collection=cases&amp;id=urn:contentItem:5H6V-MNN1-F04F-00H5-00000-00&amp;context=&amp;link=clscc48" TargetMode="External" /><Relationship Id="rId42" Type="http://schemas.openxmlformats.org/officeDocument/2006/relationships/hyperlink" Target="https://advance.lexis.com/api/document?collection=cases&amp;id=urn:contentItem:5H6V-MNN1-F04F-00H5-00000-00&amp;context=&amp;link=LNHNREFclscc26" TargetMode="External" /><Relationship Id="rId420" Type="http://schemas.openxmlformats.org/officeDocument/2006/relationships/hyperlink" Target="https://advance.lexis.com/api/document?collection=cases&amp;id=urn:contentItem:4RKN-39H0-TXFX-132K-00000-00&amp;context=" TargetMode="External" /><Relationship Id="rId421" Type="http://schemas.openxmlformats.org/officeDocument/2006/relationships/hyperlink" Target="https://advance.lexis.com/api/document?collection=cases&amp;id=urn:contentItem:3RHF-9XK0-003V-B2CM-00000-00&amp;context=" TargetMode="External" /><Relationship Id="rId422" Type="http://schemas.openxmlformats.org/officeDocument/2006/relationships/hyperlink" Target="https://advance.lexis.com/api/document?collection=cases&amp;id=urn:contentItem:3S3J-XR00-003D-G0H4-00000-00&amp;context=" TargetMode="External" /><Relationship Id="rId423" Type="http://schemas.openxmlformats.org/officeDocument/2006/relationships/hyperlink" Target="https://advance.lexis.com/api/document?collection=cases&amp;id=urn:contentItem:5H6V-MNN1-F04F-00H5-00000-00&amp;context=&amp;link=clscc49" TargetMode="External" /><Relationship Id="rId424" Type="http://schemas.openxmlformats.org/officeDocument/2006/relationships/hyperlink" Target="https://advance.lexis.com/api/document?collection=cases&amp;id=urn:contentItem:4F43-P8V0-0038-X2C3-00000-00&amp;context=" TargetMode="External" /><Relationship Id="rId425" Type="http://schemas.openxmlformats.org/officeDocument/2006/relationships/hyperlink" Target="https://advance.lexis.com/api/document?collection=cases&amp;id=urn:contentItem:5H6V-MNN1-F04F-00H5-00000-00&amp;context=&amp;link=clscc50" TargetMode="External" /><Relationship Id="rId426" Type="http://schemas.openxmlformats.org/officeDocument/2006/relationships/hyperlink" Target="https://advance.lexis.com/api/document?collection=cases&amp;id=urn:contentItem:3RRS-VPS0-003C-C2NT-00000-00&amp;context=" TargetMode="External" /><Relationship Id="rId427" Type="http://schemas.openxmlformats.org/officeDocument/2006/relationships/hyperlink" Target="https://advance.lexis.com/api/document?collection=cases&amp;id=urn:contentItem:3RRM-RRR0-003F-619N-00000-00&amp;context=" TargetMode="External" /><Relationship Id="rId428" Type="http://schemas.openxmlformats.org/officeDocument/2006/relationships/hyperlink" Target="https://advance.lexis.com/api/document?collection=cases&amp;id=urn:contentItem:3RRK-PF50-003C-H3W2-00000-00&amp;context=" TargetMode="External" /><Relationship Id="rId429" Type="http://schemas.openxmlformats.org/officeDocument/2006/relationships/hyperlink" Target="https://advance.lexis.com/api/document?collection=cases&amp;id=urn:contentItem:526C-MD01-652J-D03F-00000-00&amp;context=" TargetMode="External" /><Relationship Id="rId43" Type="http://schemas.openxmlformats.org/officeDocument/2006/relationships/hyperlink" Target="https://advance.lexis.com/api/document?collection=cases&amp;id=urn:contentItem:5H6V-MNN1-F04F-00H5-00000-00&amp;context=&amp;link=LNHNREFclscc27" TargetMode="External" /><Relationship Id="rId430" Type="http://schemas.openxmlformats.org/officeDocument/2006/relationships/hyperlink" Target="https://advance.lexis.com/api/document?collection=cases&amp;id=urn:contentItem:5918-0TV1-F04K-J004-00000-00&amp;context=" TargetMode="External" /><Relationship Id="rId431" Type="http://schemas.openxmlformats.org/officeDocument/2006/relationships/hyperlink" Target="https://advance.lexis.com/api/document?collection=cases&amp;id=urn:contentItem:5H6V-MNN1-F04F-00H5-00000-00&amp;context=&amp;link=clscc51" TargetMode="External" /><Relationship Id="rId432" Type="http://schemas.openxmlformats.org/officeDocument/2006/relationships/hyperlink" Target="https://advance.lexis.com/api/document?collection=cases&amp;id=urn:contentItem:524X-6WR1-F04J-6000-00000-00&amp;context=" TargetMode="External" /><Relationship Id="rId433" Type="http://schemas.openxmlformats.org/officeDocument/2006/relationships/hyperlink" Target="https://advance.lexis.com/api/document?collection=cases&amp;id=urn:contentItem:5H6V-MNN1-F04F-00H5-00000-00&amp;context=&amp;link=clscc52" TargetMode="External" /><Relationship Id="rId434" Type="http://schemas.openxmlformats.org/officeDocument/2006/relationships/hyperlink" Target="https://advance.lexis.com/api/document?collection=cases&amp;id=urn:contentItem:4KTW-P8F0-0038-X4S2-00000-00&amp;context=" TargetMode="External" /><Relationship Id="rId435" Type="http://schemas.openxmlformats.org/officeDocument/2006/relationships/hyperlink" Target="https://advance.lexis.com/api/document?collection=cases&amp;id=urn:contentItem:3S2R-5MG0-003V-B3K1-00000-00&amp;context=" TargetMode="External" /><Relationship Id="rId436" Type="http://schemas.openxmlformats.org/officeDocument/2006/relationships/hyperlink" Target="https://advance.lexis.com/api/document?collection=cases&amp;id=urn:contentItem:5H6V-MNN1-F04F-00H5-00000-00&amp;context=&amp;link=clscc53" TargetMode="External" /><Relationship Id="rId437" Type="http://schemas.openxmlformats.org/officeDocument/2006/relationships/hyperlink" Target="https://advance.lexis.com/api/document?collection=cases&amp;id=urn:contentItem:3YXR-FVN0-0038-X2Y9-00000-00&amp;context=" TargetMode="External" /><Relationship Id="rId438" Type="http://schemas.openxmlformats.org/officeDocument/2006/relationships/hyperlink" Target="https://advance.lexis.com/api/document?collection=cases&amp;id=urn:contentItem:4PJF-KPB0-TXFX-43DT-00000-00&amp;context=" TargetMode="External" /><Relationship Id="rId439" Type="http://schemas.openxmlformats.org/officeDocument/2006/relationships/hyperlink" Target="https://advance.lexis.com/api/document?collection=cases&amp;id=urn:contentItem:5H6V-MNN1-F04F-00H5-00000-00&amp;context=&amp;link=clscc54" TargetMode="External" /><Relationship Id="rId44" Type="http://schemas.openxmlformats.org/officeDocument/2006/relationships/hyperlink" Target="https://advance.lexis.com/api/document?collection=cases&amp;id=urn:contentItem:5H6V-MNN1-F04F-00H5-00000-00&amp;context=&amp;link=LNHNREFclscc28" TargetMode="External" /><Relationship Id="rId440" Type="http://schemas.openxmlformats.org/officeDocument/2006/relationships/hyperlink" Target="https://advance.lexis.com/api/document?collection=cases&amp;id=urn:contentItem:5H6V-MNN1-F04F-00H5-00000-00&amp;context=&amp;link=clscc55" TargetMode="External" /><Relationship Id="rId441" Type="http://schemas.openxmlformats.org/officeDocument/2006/relationships/hyperlink" Target="https://advance.lexis.com/api/document?collection=cases&amp;id=urn:contentItem:5H6V-MNN1-F04F-00H5-00000-00&amp;context=&amp;link=clscc56" TargetMode="External" /><Relationship Id="rId442" Type="http://schemas.openxmlformats.org/officeDocument/2006/relationships/hyperlink" Target="https://advance.lexis.com/api/document?collection=cases&amp;id=urn:contentItem:4M8X-X2V0-0038-Y0B0-00000-00&amp;context=" TargetMode="External" /><Relationship Id="rId443" Type="http://schemas.openxmlformats.org/officeDocument/2006/relationships/hyperlink" Target="https://advance.lexis.com/api/document?collection=cases&amp;id=urn:contentItem:3RRS-B1M0-003C-F38X-00000-00&amp;context=" TargetMode="External" /><Relationship Id="rId444" Type="http://schemas.openxmlformats.org/officeDocument/2006/relationships/hyperlink" Target="https://advance.lexis.com/api/document?collection=cases&amp;id=urn:contentItem:5H6V-MNN1-F04F-00H5-00000-00&amp;context=&amp;link=clscc57" TargetMode="External" /><Relationship Id="rId445" Type="http://schemas.openxmlformats.org/officeDocument/2006/relationships/hyperlink" Target="https://advance.lexis.com/api/document?collection=cases&amp;id=urn:contentItem:7X88-DVS0-YB0P-70K8-00000-00&amp;context=" TargetMode="External" /><Relationship Id="rId446" Type="http://schemas.openxmlformats.org/officeDocument/2006/relationships/hyperlink" Target="https://advance.lexis.com/api/document?collection=cases&amp;id=urn:contentItem:45K1-JWX0-0039-4025-00000-00&amp;context=" TargetMode="External" /><Relationship Id="rId447" Type="http://schemas.openxmlformats.org/officeDocument/2006/relationships/hyperlink" Target="https://advance.lexis.com/api/document?collection=cases&amp;id=urn:contentItem:4NHP-5300-0038-Y45C-00000-00&amp;context=" TargetMode="External" /><Relationship Id="rId448" Type="http://schemas.openxmlformats.org/officeDocument/2006/relationships/hyperlink" Target="https://advance.lexis.com/api/document?collection=cases&amp;id=urn:contentItem:536C-6HJ1-F04F-02D0-00000-00&amp;context=" TargetMode="External" /><Relationship Id="rId449" Type="http://schemas.openxmlformats.org/officeDocument/2006/relationships/hyperlink" Target="https://advance.lexis.com/api/document?collection=cases&amp;id=urn:contentItem:55TG-0YC1-F04K-J0H3-00000-00&amp;context=" TargetMode="External" /><Relationship Id="rId45" Type="http://schemas.openxmlformats.org/officeDocument/2006/relationships/hyperlink" Target="https://advance.lexis.com/api/document?collection=cases&amp;id=urn:contentItem:5H6V-MNN1-F04F-00H5-00000-00&amp;context=&amp;link=LNHNREFclscc29" TargetMode="External" /><Relationship Id="rId450" Type="http://schemas.openxmlformats.org/officeDocument/2006/relationships/hyperlink" Target="https://advance.lexis.com/api/document?collection=cases&amp;id=urn:contentItem:564T-M0X1-F04F-41P8-00000-00&amp;context=" TargetMode="External" /><Relationship Id="rId451" Type="http://schemas.openxmlformats.org/officeDocument/2006/relationships/hyperlink" Target="https://advance.lexis.com/api/document?collection=cases&amp;id=urn:contentItem:4N85-C5D0-0039-410H-00000-00&amp;context=" TargetMode="External" /><Relationship Id="rId452" Type="http://schemas.openxmlformats.org/officeDocument/2006/relationships/hyperlink" Target="https://advance.lexis.com/api/document?collection=cases&amp;id=urn:contentItem:3RRJ-4R00-0054-F1RX-00000-00&amp;context=" TargetMode="External" /><Relationship Id="rId453" Type="http://schemas.openxmlformats.org/officeDocument/2006/relationships/hyperlink" Target="https://advance.lexis.com/api/document?collection=cases&amp;id=urn:contentItem:4JT4-KS00-0039-41TN-00000-00&amp;context=" TargetMode="External" /><Relationship Id="rId454" Type="http://schemas.openxmlformats.org/officeDocument/2006/relationships/hyperlink" Target="https://advance.lexis.com/api/document?collection=cases&amp;id=urn:contentItem:40SN-Y6V0-0039-41G4-00000-00&amp;context=" TargetMode="External" /><Relationship Id="rId455" Type="http://schemas.openxmlformats.org/officeDocument/2006/relationships/hyperlink" Target="https://advance.lexis.com/api/document?collection=cases&amp;id=urn:contentItem:5H6V-MNN1-F04F-00H5-00000-00&amp;context=&amp;link=clscc58" TargetMode="External" /><Relationship Id="rId456" Type="http://schemas.openxmlformats.org/officeDocument/2006/relationships/hyperlink" Target="https://advance.lexis.com/api/document?collection=cases&amp;id=urn:contentItem:5H6V-MNN1-F04F-00H5-00000-00&amp;context=&amp;link=clscc59" TargetMode="External" /><Relationship Id="rId457" Type="http://schemas.openxmlformats.org/officeDocument/2006/relationships/hyperlink" Target="https://advance.lexis.com/api/document?collection=cases&amp;id=urn:contentItem:5H6V-MNN1-F04F-00H5-00000-00&amp;context=&amp;link=clscc60" TargetMode="External" /><Relationship Id="rId458" Type="http://schemas.openxmlformats.org/officeDocument/2006/relationships/hyperlink" Target="https://advance.lexis.com/api/document?collection=cases&amp;id=urn:contentItem:3S3J-VHC0-003C-P4HY-00000-00&amp;context=" TargetMode="External" /><Relationship Id="rId459" Type="http://schemas.openxmlformats.org/officeDocument/2006/relationships/hyperlink" Target="https://advance.lexis.com/api/document?collection=cases&amp;id=urn:contentItem:4T4R-W460-TXFR-F278-00000-00&amp;context=" TargetMode="External" /><Relationship Id="rId46" Type="http://schemas.openxmlformats.org/officeDocument/2006/relationships/hyperlink" Target="https://advance.lexis.com/api/document?collection=cases&amp;id=urn:contentItem:5H6V-MNN1-F04F-00H5-00000-00&amp;context=&amp;link=LNHNREFclscc30" TargetMode="External" /><Relationship Id="rId460" Type="http://schemas.openxmlformats.org/officeDocument/2006/relationships/hyperlink" Target="https://advance.lexis.com/api/document?collection=cases&amp;id=urn:contentItem:4CRH-YVT0-0039-42KV-00000-00&amp;context=" TargetMode="External" /><Relationship Id="rId461" Type="http://schemas.openxmlformats.org/officeDocument/2006/relationships/hyperlink" Target="https://advance.lexis.com/api/document?collection=cases&amp;id=urn:contentItem:58W6-VSK1-F04D-W0MT-00000-00&amp;context=" TargetMode="External" /><Relationship Id="rId462" Type="http://schemas.openxmlformats.org/officeDocument/2006/relationships/hyperlink" Target="https://advance.lexis.com/api/document?collection=cases&amp;id=urn:contentItem:59TP-61H1-F04D-W2JK-00000-00&amp;context=" TargetMode="External" /><Relationship Id="rId463" Type="http://schemas.openxmlformats.org/officeDocument/2006/relationships/hyperlink" Target="https://advance.lexis.com/api/document?collection=cases&amp;id=urn:contentItem:3W4G-X4J0-0038-X2HF-00000-00&amp;context=" TargetMode="External" /><Relationship Id="rId464" Type="http://schemas.openxmlformats.org/officeDocument/2006/relationships/hyperlink" Target="https://advance.lexis.com/api/document?collection=cases&amp;id=urn:contentItem:3S4X-CY80-003B-P3VW-00000-00&amp;context=" TargetMode="External" /><Relationship Id="rId465" Type="http://schemas.openxmlformats.org/officeDocument/2006/relationships/hyperlink" Target="https://advance.lexis.com/api/document?collection=cases&amp;id=urn:contentItem:5H6V-MNN1-F04F-00H5-00000-00&amp;context=&amp;link=clscc61" TargetMode="External" /><Relationship Id="rId466" Type="http://schemas.openxmlformats.org/officeDocument/2006/relationships/hyperlink" Target="https://advance.lexis.com/api/document?collection=analytical-materials&amp;id=urn:contentItem:42JH-HPR0-00YF-T12M-00000-00&amp;context=" TargetMode="External" /><Relationship Id="rId467" Type="http://schemas.openxmlformats.org/officeDocument/2006/relationships/hyperlink" Target="https://advance.lexis.com/api/document?collection=cases&amp;id=urn:contentItem:50TC-T801-DYTB-X05G-00000-00&amp;context=" TargetMode="External" /><Relationship Id="rId468" Type="http://schemas.openxmlformats.org/officeDocument/2006/relationships/hyperlink" Target="https://advance.lexis.com/api/document?collection=cases&amp;id=urn:contentItem:4HNY-PKM0-TVTV-11HM-00000-00&amp;context=" TargetMode="External" /><Relationship Id="rId469" Type="http://schemas.openxmlformats.org/officeDocument/2006/relationships/hyperlink" Target="https://advance.lexis.com/api/document?collection=cases&amp;id=urn:contentItem:3S4N-DPK0-001T-730C-00000-00&amp;context=" TargetMode="External" /><Relationship Id="rId47" Type="http://schemas.openxmlformats.org/officeDocument/2006/relationships/hyperlink" Target="https://advance.lexis.com/api/document?collection=cases&amp;id=urn:contentItem:5H6V-MNN1-F04F-00H5-00000-00&amp;context=&amp;link=LNHNREFclscc31" TargetMode="External" /><Relationship Id="rId470" Type="http://schemas.openxmlformats.org/officeDocument/2006/relationships/hyperlink" Target="https://advance.lexis.com/api/document?collection=cases&amp;id=urn:contentItem:3S4X-DXM0-001T-D1SC-00000-00&amp;context=" TargetMode="External" /><Relationship Id="rId471" Type="http://schemas.openxmlformats.org/officeDocument/2006/relationships/hyperlink" Target="https://advance.lexis.com/api/document?collection=cases&amp;id=urn:contentItem:5H6V-MNN1-F04F-00H5-00000-00&amp;context=&amp;link=clscc62" TargetMode="External" /><Relationship Id="rId472" Type="http://schemas.openxmlformats.org/officeDocument/2006/relationships/hyperlink" Target="https://advance.lexis.com/api/document?collection=cases&amp;id=urn:contentItem:3S4X-HV20-0039-P271-00000-00&amp;context=" TargetMode="External" /><Relationship Id="rId473" Type="http://schemas.openxmlformats.org/officeDocument/2006/relationships/hyperlink" Target="https://advance.lexis.com/api/document?collection=cases&amp;id=urn:contentItem:3RRS-W1Y0-003C-C026-00000-00&amp;context=" TargetMode="External" /><Relationship Id="rId474" Type="http://schemas.openxmlformats.org/officeDocument/2006/relationships/hyperlink" Target="https://advance.lexis.com/api/document?collection=cases&amp;id=urn:contentItem:3S4X-9C70-001T-D3JK-00000-00&amp;context=" TargetMode="External" /><Relationship Id="rId475" Type="http://schemas.openxmlformats.org/officeDocument/2006/relationships/hyperlink" Target="https://advance.lexis.com/api/document?collection=cases&amp;id=urn:contentItem:3S4N-FB50-0039-R1YS-00000-00&amp;context=" TargetMode="External" /><Relationship Id="rId476" Type="http://schemas.openxmlformats.org/officeDocument/2006/relationships/hyperlink" Target="https://advance.lexis.com/api/document?collection=cases&amp;id=urn:contentItem:4G54-R530-0039-435P-00000-00&amp;context=" TargetMode="External" /><Relationship Id="rId477" Type="http://schemas.openxmlformats.org/officeDocument/2006/relationships/hyperlink" Target="https://advance.lexis.com/api/document?collection=cases&amp;id=urn:contentItem:3S9T-RMW0-0038-X2CV-00000-00&amp;context=" TargetMode="External" /><Relationship Id="rId478" Type="http://schemas.openxmlformats.org/officeDocument/2006/relationships/hyperlink" Target="https://advance.lexis.com/api/document?collection=cases&amp;id=urn:contentItem:482G-8G60-0039-4490-00000-00&amp;context=" TargetMode="External" /><Relationship Id="rId479" Type="http://schemas.openxmlformats.org/officeDocument/2006/relationships/hyperlink" Target="https://advance.lexis.com/api/document?collection=analytical-materials&amp;id=urn:contentItem:42JH-HPR0-00YF-T12P-00000-00&amp;context=" TargetMode="External" /><Relationship Id="rId48" Type="http://schemas.openxmlformats.org/officeDocument/2006/relationships/hyperlink" Target="https://advance.lexis.com/api/document?collection=cases&amp;id=urn:contentItem:5H6V-MNN1-F04F-00H5-00000-00&amp;context=&amp;link=LNHNREFclscc32" TargetMode="External" /><Relationship Id="rId480" Type="http://schemas.openxmlformats.org/officeDocument/2006/relationships/hyperlink" Target="https://advance.lexis.com/api/document?collection=cases&amp;id=urn:contentItem:5H6V-MNN1-F04F-00H5-00000-00&amp;context=&amp;link=clscc63" TargetMode="External" /><Relationship Id="rId481" Type="http://schemas.openxmlformats.org/officeDocument/2006/relationships/hyperlink" Target="https://advance.lexis.com/api/document?collection=cases&amp;id=urn:contentItem:3S2R-5SR0-003V-B43G-00000-00&amp;context=" TargetMode="External" /><Relationship Id="rId482" Type="http://schemas.openxmlformats.org/officeDocument/2006/relationships/hyperlink" Target="https://advance.lexis.com/api/document?collection=cases&amp;id=urn:contentItem:3RRS-9TW0-003C-F1G1-00000-00&amp;context=" TargetMode="External" /><Relationship Id="rId483" Type="http://schemas.openxmlformats.org/officeDocument/2006/relationships/hyperlink" Target="https://advance.lexis.com/api/document?collection=statutes-legislation&amp;id=urn:contentItem:4YF7-GRR1-NRF4-4076-00000-00&amp;context=" TargetMode="External" /><Relationship Id="rId484" Type="http://schemas.openxmlformats.org/officeDocument/2006/relationships/hyperlink" Target="https://advance.lexis.com/api/document?collection=cases&amp;id=urn:contentItem:3S4X-6WP0-003B-452G-00000-00&amp;context=" TargetMode="External" /><Relationship Id="rId485" Type="http://schemas.openxmlformats.org/officeDocument/2006/relationships/hyperlink" Target="https://advance.lexis.com/api/document?collection=cases&amp;id=urn:contentItem:5H6V-MNN1-F04F-00H5-00000-00&amp;context=&amp;link=clscc64" TargetMode="External" /><Relationship Id="rId486" Type="http://schemas.openxmlformats.org/officeDocument/2006/relationships/hyperlink" Target="https://advance.lexis.com/api/document?collection=cases&amp;id=urn:contentItem:4W5F-RTF0-TXFR-J33K-00000-00&amp;context=" TargetMode="External" /><Relationship Id="rId487" Type="http://schemas.openxmlformats.org/officeDocument/2006/relationships/hyperlink" Target="https://advance.lexis.com/api/document?collection=cases&amp;id=urn:contentItem:3S4X-9KX0-003B-S48B-00000-00&amp;context=" TargetMode="External" /><Relationship Id="rId488" Type="http://schemas.openxmlformats.org/officeDocument/2006/relationships/hyperlink" Target="https://advance.lexis.com/api/document?collection=cases&amp;id=urn:contentItem:5F5R-5041-F04F-000Y-00000-00&amp;context=" TargetMode="External" /><Relationship Id="rId489" Type="http://schemas.openxmlformats.org/officeDocument/2006/relationships/hyperlink" Target="https://advance.lexis.com/api/document?collection=cases&amp;id=urn:contentItem:5H6V-MNN1-F04F-00H5-00000-00&amp;context=&amp;link=clscc65" TargetMode="External" /><Relationship Id="rId49" Type="http://schemas.openxmlformats.org/officeDocument/2006/relationships/hyperlink" Target="https://advance.lexis.com/api/document?collection=cases&amp;id=urn:contentItem:5H6V-MNN1-F04F-00H5-00000-00&amp;context=&amp;link=LNHNREFclscc33" TargetMode="External" /><Relationship Id="rId490" Type="http://schemas.openxmlformats.org/officeDocument/2006/relationships/hyperlink" Target="https://advance.lexis.com/api/document?collection=cases&amp;id=urn:contentItem:457B-SHV0-004C-003J-00000-00&amp;context=" TargetMode="External" /><Relationship Id="rId491" Type="http://schemas.openxmlformats.org/officeDocument/2006/relationships/hyperlink" Target="https://advance.lexis.com/api/document?collection=cases&amp;id=urn:contentItem:55B2-3Y71-F04K-J0RP-00000-00&amp;context=" TargetMode="External" /><Relationship Id="rId492" Type="http://schemas.openxmlformats.org/officeDocument/2006/relationships/hyperlink" Target="https://advance.lexis.com/api/document?collection=cases&amp;id=urn:contentItem:3S4X-5500-003B-S0SB-00000-00&amp;context=" TargetMode="External" /><Relationship Id="rId493" Type="http://schemas.openxmlformats.org/officeDocument/2006/relationships/hyperlink" Target="https://advance.lexis.com/api/document?collection=cases&amp;id=urn:contentItem:3S4X-5FV0-003B-S4KH-00000-00&amp;context=" TargetMode="External" /><Relationship Id="rId494" Type="http://schemas.openxmlformats.org/officeDocument/2006/relationships/hyperlink" Target="https://advance.lexis.com/api/document?collection=cases&amp;id=urn:contentItem:57RN-1YH1-F04K-J05H-00000-00&amp;context=" TargetMode="External" /><Relationship Id="rId495" Type="http://schemas.openxmlformats.org/officeDocument/2006/relationships/hyperlink" Target="https://advance.lexis.com/api/document?collection=cases&amp;id=urn:contentItem:4PYS-73D0-TXFX-41T7-00000-00&amp;context=" TargetMode="External" /><Relationship Id="rId496" Type="http://schemas.openxmlformats.org/officeDocument/2006/relationships/hyperlink" Target="https://advance.lexis.com/api/document?collection=cases&amp;id=urn:contentItem:3S4W-XT20-003B-K094-00000-00&amp;context=" TargetMode="External" /><Relationship Id="rId497" Type="http://schemas.openxmlformats.org/officeDocument/2006/relationships/hyperlink" Target="https://advance.lexis.com/api/document?collection=cases&amp;id=urn:contentItem:3S4V-KRY0-0054-8154-00000-00&amp;context=" TargetMode="External" /><Relationship Id="rId498" Type="http://schemas.openxmlformats.org/officeDocument/2006/relationships/hyperlink" Target="https://advance.lexis.com/api/document?collection=cases&amp;id=urn:contentItem:3S4X-7P90-0039-N51W-00000-00&amp;context=" TargetMode="External" /><Relationship Id="rId499" Type="http://schemas.openxmlformats.org/officeDocument/2006/relationships/hyperlink" Target="https://advance.lexis.com/api/document?collection=cases&amp;id=urn:contentItem:5H6V-MNN1-F04F-00H5-00000-00&amp;context=&amp;link=clscc66"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H6V-MNN1-F04F-00H5-00000-00&amp;context=&amp;link=LNHNREFclscc34" TargetMode="External" /><Relationship Id="rId500" Type="http://schemas.openxmlformats.org/officeDocument/2006/relationships/hyperlink" Target="https://advance.lexis.com/api/document?collection=cases&amp;id=urn:contentItem:3RRM-SD40-003F-60M6-00000-00&amp;context=" TargetMode="External" /><Relationship Id="rId501" Type="http://schemas.openxmlformats.org/officeDocument/2006/relationships/hyperlink" Target="https://advance.lexis.com/api/document?collection=statutes-legislation&amp;id=urn:contentItem:5GYC-2421-6N19-F161-00000-00&amp;context=" TargetMode="External" /><Relationship Id="rId502" Type="http://schemas.openxmlformats.org/officeDocument/2006/relationships/hyperlink" Target="https://advance.lexis.com/api/document?collection=cases&amp;id=urn:contentItem:5H6V-MNN1-F04F-00H5-00000-00&amp;context=&amp;link=clscc67" TargetMode="External" /><Relationship Id="rId503" Type="http://schemas.openxmlformats.org/officeDocument/2006/relationships/hyperlink" Target="https://advance.lexis.com/api/document?collection=cases&amp;id=urn:contentItem:5H6V-MNN1-F04F-00H5-00000-00&amp;context=&amp;link=clscc68" TargetMode="External" /><Relationship Id="rId504" Type="http://schemas.openxmlformats.org/officeDocument/2006/relationships/hyperlink" Target="https://advance.lexis.com/api/document?collection=cases&amp;id=urn:contentItem:551H-J861-F04J-71R3-00000-00&amp;context=" TargetMode="External" /><Relationship Id="rId505" Type="http://schemas.openxmlformats.org/officeDocument/2006/relationships/hyperlink" Target="https://advance.lexis.com/api/document?collection=cases&amp;id=urn:contentItem:53P1-HC81-F04B-N0S6-00000-00&amp;context=" TargetMode="External" /><Relationship Id="rId506" Type="http://schemas.openxmlformats.org/officeDocument/2006/relationships/hyperlink" Target="https://advance.lexis.com/api/document?collection=statutes-legislation&amp;id=urn:contentItem:5C66-0WY1-6YS3-D06K-00000-00&amp;context=" TargetMode="External" /><Relationship Id="rId507" Type="http://schemas.openxmlformats.org/officeDocument/2006/relationships/hyperlink" Target="https://advance.lexis.com/api/document?collection=cases&amp;id=urn:contentItem:3S42-38K0-00B1-D1W7-00000-00&amp;context=" TargetMode="External" /><Relationship Id="rId508" Type="http://schemas.openxmlformats.org/officeDocument/2006/relationships/hyperlink" Target="https://advance.lexis.com/api/document?collection=cases&amp;id=urn:contentItem:3S4X-CGV0-008H-V12V-00000-00&amp;context=" TargetMode="External" /><Relationship Id="rId509" Type="http://schemas.openxmlformats.org/officeDocument/2006/relationships/hyperlink" Target="https://advance.lexis.com/api/document?collection=cases&amp;id=urn:contentItem:3RX4-3KK0-003D-H1J1-00000-00&amp;context=" TargetMode="External" /><Relationship Id="rId51" Type="http://schemas.openxmlformats.org/officeDocument/2006/relationships/hyperlink" Target="https://advance.lexis.com/api/document?collection=cases&amp;id=urn:contentItem:5H6V-MNN1-F04F-00H5-00000-00&amp;context=&amp;link=LNHNREFclscc35" TargetMode="External" /><Relationship Id="rId510" Type="http://schemas.openxmlformats.org/officeDocument/2006/relationships/hyperlink" Target="https://advance.lexis.com/api/document?collection=cases&amp;id=urn:contentItem:3Y4J-F6G0-0038-Y0GF-00000-00&amp;context=" TargetMode="External" /><Relationship Id="rId511" Type="http://schemas.openxmlformats.org/officeDocument/2006/relationships/hyperlink" Target="https://advance.lexis.com/api/document?collection=cases&amp;id=urn:contentItem:55JN-36G1-F04G-D00C-00000-00&amp;context=" TargetMode="External" /><Relationship Id="rId512" Type="http://schemas.openxmlformats.org/officeDocument/2006/relationships/hyperlink" Target="https://advance.lexis.com/api/document?collection=cases&amp;id=urn:contentItem:5BW3-VX01-F04F-C017-00000-00&amp;context=" TargetMode="External" /><Relationship Id="rId513" Type="http://schemas.openxmlformats.org/officeDocument/2006/relationships/hyperlink" Target="https://advance.lexis.com/api/document?collection=cases&amp;id=urn:contentItem:5H6V-MNN1-F04F-00H5-00000-00&amp;context=&amp;link=clscc69" TargetMode="External" /><Relationship Id="rId514" Type="http://schemas.openxmlformats.org/officeDocument/2006/relationships/hyperlink" Target="https://advance.lexis.com/api/document?collection=cases&amp;id=urn:contentItem:5H6V-MNN1-F04F-00H5-00000-00&amp;context=&amp;link=clscc70" TargetMode="External" /><Relationship Id="rId515" Type="http://schemas.openxmlformats.org/officeDocument/2006/relationships/hyperlink" Target="https://advance.lexis.com/api/document?collection=cases&amp;id=urn:contentItem:3S2R-6F40-003V-B43S-00000-00&amp;context=" TargetMode="External" /><Relationship Id="rId516" Type="http://schemas.openxmlformats.org/officeDocument/2006/relationships/hyperlink" Target="https://advance.lexis.com/api/document?collection=cases&amp;id=urn:contentItem:4D32-BNH0-0038-Y3XX-00000-00&amp;context=" TargetMode="External" /><Relationship Id="rId517" Type="http://schemas.openxmlformats.org/officeDocument/2006/relationships/hyperlink" Target="https://advance.lexis.com/api/document?collection=cases&amp;id=urn:contentItem:3S4X-0S30-008H-V0P0-00000-00&amp;context=" TargetMode="External" /><Relationship Id="rId518" Type="http://schemas.openxmlformats.org/officeDocument/2006/relationships/hyperlink" Target="https://advance.lexis.com/api/document?collection=cases&amp;id=urn:contentItem:4568-R8B0-0038-Y0R7-00000-00&amp;context=" TargetMode="External" /><Relationship Id="rId519" Type="http://schemas.openxmlformats.org/officeDocument/2006/relationships/hyperlink" Target="https://advance.lexis.com/api/document?collection=cases&amp;id=urn:contentItem:43T3-D8C0-0038-Y3S8-00000-00&amp;context=" TargetMode="External" /><Relationship Id="rId52" Type="http://schemas.openxmlformats.org/officeDocument/2006/relationships/hyperlink" Target="https://advance.lexis.com/api/document?collection=cases&amp;id=urn:contentItem:5H6V-MNN1-F04F-00H5-00000-00&amp;context=&amp;link=LNHNREFclscc36" TargetMode="External" /><Relationship Id="rId520" Type="http://schemas.openxmlformats.org/officeDocument/2006/relationships/hyperlink" Target="https://advance.lexis.com/api/document?collection=cases&amp;id=urn:contentItem:5D8S-D8N1-F04F-007X-00000-00&amp;context=" TargetMode="External" /><Relationship Id="rId521" Type="http://schemas.openxmlformats.org/officeDocument/2006/relationships/hyperlink" Target="https://advance.lexis.com/api/document?collection=cases&amp;id=urn:contentItem:5D71-XY91-F04F-046B-00000-00&amp;context=" TargetMode="External" /><Relationship Id="rId522" Type="http://schemas.openxmlformats.org/officeDocument/2006/relationships/hyperlink" Target="https://advance.lexis.com/api/document?collection=cases&amp;id=urn:contentItem:5D6B-KHS1-F04F-03P0-00000-00&amp;context=" TargetMode="External" /><Relationship Id="rId523" Type="http://schemas.openxmlformats.org/officeDocument/2006/relationships/hyperlink" Target="https://advance.lexis.com/api/document?collection=cases&amp;id=urn:contentItem:3RHF-9XH0-003V-B2BY-00000-00&amp;context=" TargetMode="External" /><Relationship Id="rId524" Type="http://schemas.openxmlformats.org/officeDocument/2006/relationships/hyperlink" Target="https://advance.lexis.com/api/document?collection=cases&amp;id=urn:contentItem:3S2R-64S0-003V-B20Y-00000-00&amp;context=" TargetMode="External" /><Relationship Id="rId525" Type="http://schemas.openxmlformats.org/officeDocument/2006/relationships/hyperlink" Target="https://advance.lexis.com/api/document?collection=cases&amp;id=urn:contentItem:3YK0-JG40-0039-43D5-00000-00&amp;context=" TargetMode="External" /><Relationship Id="rId526" Type="http://schemas.openxmlformats.org/officeDocument/2006/relationships/hyperlink" Target="https://advance.lexis.com/api/document?collection=cases&amp;id=urn:contentItem:57F2-7BX1-F04C-T4JP-00000-00&amp;context=" TargetMode="External" /><Relationship Id="rId527" Type="http://schemas.openxmlformats.org/officeDocument/2006/relationships/hyperlink" Target="https://advance.lexis.com/api/document?collection=cases&amp;id=urn:contentItem:5H6V-MNN1-F04F-00H5-00000-00&amp;context=&amp;link=clscc71" TargetMode="External" /><Relationship Id="rId528" Type="http://schemas.openxmlformats.org/officeDocument/2006/relationships/hyperlink" Target="https://advance.lexis.com/api/document?collection=cases&amp;id=urn:contentItem:51W6-T6D1-652J-S02J-00000-00&amp;context=" TargetMode="External" /><Relationship Id="rId529" Type="http://schemas.openxmlformats.org/officeDocument/2006/relationships/hyperlink" Target="https://advance.lexis.com/api/document?collection=cases&amp;id=urn:contentItem:51W6-T6D1-652J-S02H-00000-00&amp;context=" TargetMode="External" /><Relationship Id="rId53" Type="http://schemas.openxmlformats.org/officeDocument/2006/relationships/hyperlink" Target="https://advance.lexis.com/api/document?collection=cases&amp;id=urn:contentItem:5H6V-MNN1-F04F-00H5-00000-00&amp;context=&amp;link=LNHNREFclscc37" TargetMode="External" /><Relationship Id="rId530" Type="http://schemas.openxmlformats.org/officeDocument/2006/relationships/hyperlink" Target="https://advance.lexis.com/api/document?collection=cases&amp;id=urn:contentItem:55CY-HC11-F04J-803M-00000-00&amp;context=" TargetMode="External" /><Relationship Id="rId531" Type="http://schemas.openxmlformats.org/officeDocument/2006/relationships/hyperlink" Target="https://advance.lexis.com/api/document?collection=cases&amp;id=urn:contentItem:5H6V-MNN1-F04F-00H5-00000-00&amp;context=&amp;link=clscc72" TargetMode="External" /><Relationship Id="rId532" Type="http://schemas.openxmlformats.org/officeDocument/2006/relationships/hyperlink" Target="https://advance.lexis.com/api/document?collection=statutes-legislation&amp;id=urn:contentItem:5JFB-2YX1-DYB7-W1SH-00000-00&amp;context=" TargetMode="External" /><Relationship Id="rId533" Type="http://schemas.openxmlformats.org/officeDocument/2006/relationships/hyperlink" Target="https://advance.lexis.com/api/document?collection=cases&amp;id=urn:contentItem:45R9-11S0-0039-40XG-00000-00&amp;context=" TargetMode="External" /><Relationship Id="rId534" Type="http://schemas.openxmlformats.org/officeDocument/2006/relationships/hyperlink" Target="https://advance.lexis.com/api/document?collection=cases&amp;id=urn:contentItem:5H6V-MNN1-F04F-00H5-00000-00&amp;context=&amp;link=clscc73" TargetMode="External" /><Relationship Id="rId535" Type="http://schemas.openxmlformats.org/officeDocument/2006/relationships/hyperlink" Target="https://advance.lexis.com/api/document?collection=cases&amp;id=urn:contentItem:5603-PN91-F04C-T2PJ-00000-00&amp;context=" TargetMode="External" /><Relationship Id="rId536" Type="http://schemas.openxmlformats.org/officeDocument/2006/relationships/hyperlink" Target="https://advance.lexis.com/api/document?collection=cases&amp;id=urn:contentItem:7XYV-VWY0-YB0M-N05J-00000-00&amp;context=" TargetMode="External" /><Relationship Id="rId537" Type="http://schemas.openxmlformats.org/officeDocument/2006/relationships/hyperlink" Target="https://advance.lexis.com/api/document?collection=cases&amp;id=urn:contentItem:54YR-SY61-F04C-T36F-00000-00&amp;context=" TargetMode="External" /><Relationship Id="rId538" Type="http://schemas.openxmlformats.org/officeDocument/2006/relationships/hyperlink" Target="https://advance.lexis.com/api/document?collection=cases&amp;id=urn:contentItem:52XT-V3D1-652H-70K7-00000-00&amp;context=" TargetMode="External" /><Relationship Id="rId539" Type="http://schemas.openxmlformats.org/officeDocument/2006/relationships/hyperlink" Target="https://advance.lexis.com/api/document?collection=cases&amp;id=urn:contentItem:3W13-GXK0-0038-Y3BW-00000-00&amp;context=" TargetMode="External" /><Relationship Id="rId54" Type="http://schemas.openxmlformats.org/officeDocument/2006/relationships/hyperlink" Target="https://advance.lexis.com/api/document?collection=cases&amp;id=urn:contentItem:5H6V-MNN1-F04F-00H5-00000-00&amp;context=&amp;link=LNHNREFclscc38" TargetMode="External" /><Relationship Id="rId540" Type="http://schemas.openxmlformats.org/officeDocument/2006/relationships/hyperlink" Target="https://advance.lexis.com/api/document?collection=cases&amp;id=urn:contentItem:4BWF-8FB0-0039-40XD-00000-00&amp;context=" TargetMode="External" /><Relationship Id="rId541" Type="http://schemas.openxmlformats.org/officeDocument/2006/relationships/hyperlink" Target="https://advance.lexis.com/api/document?collection=cases&amp;id=urn:contentItem:4G6T-KNH0-TVSH-31V0-00000-00&amp;context=" TargetMode="External" /><Relationship Id="rId542" Type="http://schemas.openxmlformats.org/officeDocument/2006/relationships/hyperlink" Target="https://advance.lexis.com/api/document?collection=cases&amp;id=urn:contentItem:4NVM-X1X0-TXFN-71V3-00000-00&amp;context=" TargetMode="External" /><Relationship Id="rId543" Type="http://schemas.openxmlformats.org/officeDocument/2006/relationships/hyperlink" Target="https://advance.lexis.com/api/document?collection=cases&amp;id=urn:contentItem:3XKD-GTX0-0039-42B8-00000-00&amp;context=" TargetMode="External" /><Relationship Id="rId544" Type="http://schemas.openxmlformats.org/officeDocument/2006/relationships/hyperlink" Target="https://advance.lexis.com/api/document?collection=cases&amp;id=urn:contentItem:5FBR-M5F1-F04C-T31C-00000-00&amp;context=" TargetMode="External" /><Relationship Id="rId545" Type="http://schemas.openxmlformats.org/officeDocument/2006/relationships/hyperlink" Target="https://advance.lexis.com/api/document?collection=cases&amp;id=urn:contentItem:54P2-JPK1-F04C-T0GT-00000-00&amp;context=" TargetMode="External" /><Relationship Id="rId546" Type="http://schemas.openxmlformats.org/officeDocument/2006/relationships/hyperlink" Target="https://advance.lexis.com/api/document?collection=cases&amp;id=urn:contentItem:5H6V-MNN1-F04F-00H5-00000-00&amp;context=&amp;link=clscc74" TargetMode="External" /><Relationship Id="rId547" Type="http://schemas.openxmlformats.org/officeDocument/2006/relationships/hyperlink" Target="https://advance.lexis.com/api/document?collection=cases&amp;id=urn:contentItem:40DV-BDN0-0039-41J8-00000-00&amp;context=" TargetMode="External" /><Relationship Id="rId548" Type="http://schemas.openxmlformats.org/officeDocument/2006/relationships/hyperlink" Target="https://advance.lexis.com/api/document?collection=statutes-legislation&amp;id=urn:contentItem:4YF7-GPJ1-NRF4-44WX-00000-00&amp;context=" TargetMode="External" /><Relationship Id="rId549" Type="http://schemas.openxmlformats.org/officeDocument/2006/relationships/hyperlink" Target="https://advance.lexis.com/api/document?collection=statutes-legislation&amp;id=urn:contentItem:5GWC-2NK1-DXC8-006F-00000-00&amp;context=" TargetMode="External" /><Relationship Id="rId55" Type="http://schemas.openxmlformats.org/officeDocument/2006/relationships/hyperlink" Target="https://advance.lexis.com/api/document?collection=cases&amp;id=urn:contentItem:5H6V-MNN1-F04F-00H5-00000-00&amp;context=&amp;link=LNHNREFclscc39" TargetMode="External" /><Relationship Id="rId550" Type="http://schemas.openxmlformats.org/officeDocument/2006/relationships/hyperlink" Target="https://advance.lexis.com/api/document?collection=cases&amp;id=urn:contentItem:5H6V-MNN1-F04F-00H5-00000-00&amp;context=&amp;link=clscc75" TargetMode="External" /><Relationship Id="rId551" Type="http://schemas.openxmlformats.org/officeDocument/2006/relationships/hyperlink" Target="https://advance.lexis.com/api/document?collection=statutes-legislation&amp;id=urn:contentItem:5F0Y-BNR1-6F13-04T3-00000-00&amp;context=" TargetMode="External" /><Relationship Id="rId552" Type="http://schemas.openxmlformats.org/officeDocument/2006/relationships/hyperlink" Target="https://advance.lexis.com/api/document?collection=cases&amp;id=urn:contentItem:5H6V-MNN1-F04F-00H5-00000-00&amp;context=&amp;link=clscc76" TargetMode="External" /><Relationship Id="rId553" Type="http://schemas.openxmlformats.org/officeDocument/2006/relationships/hyperlink" Target="https://advance.lexis.com/api/document?collection=statutes-legislation&amp;id=urn:contentItem:4YF7-GTW1-NRF4-40PD-00000-00&amp;context=" TargetMode="External" /><Relationship Id="rId554" Type="http://schemas.openxmlformats.org/officeDocument/2006/relationships/hyperlink" Target="https://advance.lexis.com/api/document?collection=cases&amp;id=urn:contentItem:5694-FT21-F04H-V0K1-00000-00&amp;context=" TargetMode="External" /><Relationship Id="rId555" Type="http://schemas.openxmlformats.org/officeDocument/2006/relationships/hyperlink" Target="https://advance.lexis.com/api/document?collection=cases&amp;id=urn:contentItem:3S3J-WGB0-003C-P0MH-00000-00&amp;context=" TargetMode="External" /><Relationship Id="rId556" Type="http://schemas.openxmlformats.org/officeDocument/2006/relationships/hyperlink" Target="https://advance.lexis.com/api/document?collection=cases&amp;id=urn:contentItem:41VP-1WS0-0038-Y4B0-00000-00&amp;context=" TargetMode="External" /><Relationship Id="rId557" Type="http://schemas.openxmlformats.org/officeDocument/2006/relationships/hyperlink" Target="https://advance.lexis.com/api/document?collection=cases&amp;id=urn:contentItem:3S3J-VF10-003C-P29H-00000-00&amp;context=" TargetMode="External" /><Relationship Id="rId558" Type="http://schemas.openxmlformats.org/officeDocument/2006/relationships/hyperlink" Target="https://advance.lexis.com/api/document?collection=statutes-legislation&amp;id=urn:contentItem:5F0Y-CCW1-6F13-04VS-00000-00&amp;context=" TargetMode="External" /><Relationship Id="rId559" Type="http://schemas.openxmlformats.org/officeDocument/2006/relationships/hyperlink" Target="https://advance.lexis.com/api/document?collection=statutes-legislation&amp;id=urn:contentItem:5F0Y-BNR1-6F13-048P-00000-00&amp;context=" TargetMode="External" /><Relationship Id="rId56" Type="http://schemas.openxmlformats.org/officeDocument/2006/relationships/hyperlink" Target="https://advance.lexis.com/api/document?collection=cases&amp;id=urn:contentItem:5H6V-MNN1-F04F-00H5-00000-00&amp;context=&amp;link=LNHNREFclscc40" TargetMode="External" /><Relationship Id="rId560" Type="http://schemas.openxmlformats.org/officeDocument/2006/relationships/hyperlink" Target="https://advance.lexis.com/api/document?collection=statutes-legislation&amp;id=urn:contentItem:5F0Y-BNR1-6F13-046J-00000-00&amp;context=" TargetMode="External" /><Relationship Id="rId561" Type="http://schemas.openxmlformats.org/officeDocument/2006/relationships/hyperlink" Target="https://advance.lexis.com/api/document?collection=statutes-legislation&amp;id=urn:contentItem:5F0Y-BNR1-6F13-0488-00000-00&amp;context=" TargetMode="External" /><Relationship Id="rId562" Type="http://schemas.openxmlformats.org/officeDocument/2006/relationships/hyperlink" Target="https://advance.lexis.com/api/document?collection=cases&amp;id=urn:contentItem:5H6V-MNN1-F04F-00H5-00000-00&amp;context=&amp;link=clscc77" TargetMode="External" /><Relationship Id="rId563" Type="http://schemas.openxmlformats.org/officeDocument/2006/relationships/hyperlink" Target="https://advance.lexis.com/api/document?collection=cases&amp;id=urn:contentItem:5734-N191-F04D-W2D9-00000-00&amp;context=" TargetMode="External" /><Relationship Id="rId564" Type="http://schemas.openxmlformats.org/officeDocument/2006/relationships/hyperlink" Target="https://advance.lexis.com/api/document?collection=cases&amp;id=urn:contentItem:3S3J-W7J0-003C-P39D-00000-00&amp;context=" TargetMode="External" /><Relationship Id="rId565" Type="http://schemas.openxmlformats.org/officeDocument/2006/relationships/hyperlink" Target="https://advance.lexis.com/api/document?collection=cases&amp;id=urn:contentItem:57DP-GY61-F04K-V2RX-00000-00&amp;context=" TargetMode="External" /><Relationship Id="rId566" Type="http://schemas.openxmlformats.org/officeDocument/2006/relationships/hyperlink" Target="https://advance.lexis.com/api/document?collection=cases&amp;id=urn:contentItem:58CB-NWH1-F04C-Y0BS-00000-00&amp;context=" TargetMode="External" /><Relationship Id="rId567" Type="http://schemas.openxmlformats.org/officeDocument/2006/relationships/hyperlink" Target="https://advance.lexis.com/api/document?collection=cases&amp;id=urn:contentItem:5GJX-J1T1-F04K-Y0GV-00000-00&amp;context=" TargetMode="External" /><Relationship Id="rId568" Type="http://schemas.openxmlformats.org/officeDocument/2006/relationships/hyperlink" Target="https://advance.lexis.com/api/document?collection=cases&amp;id=urn:contentItem:55MY-8HH1-F04F-024M-00000-00&amp;context=" TargetMode="External" /><Relationship Id="rId569" Type="http://schemas.openxmlformats.org/officeDocument/2006/relationships/hyperlink" Target="https://advance.lexis.com/api/document?collection=cases&amp;id=urn:contentItem:83JC-Y0H1-652H-83SD-00000-00&amp;context=" TargetMode="External" /><Relationship Id="rId57" Type="http://schemas.openxmlformats.org/officeDocument/2006/relationships/hyperlink" Target="https://advance.lexis.com/api/document?collection=cases&amp;id=urn:contentItem:5H6V-MNN1-F04F-00H5-00000-00&amp;context=&amp;link=LNHNREFclscc41" TargetMode="External" /><Relationship Id="rId570" Type="http://schemas.openxmlformats.org/officeDocument/2006/relationships/hyperlink" Target="https://advance.lexis.com/api/document?collection=cases&amp;id=urn:contentItem:52GW-8V31-652H-C1JB-00000-00&amp;context=" TargetMode="External" /><Relationship Id="rId571" Type="http://schemas.openxmlformats.org/officeDocument/2006/relationships/hyperlink" Target="https://advance.lexis.com/api/document?collection=cases&amp;id=urn:contentItem:55M3-FGF1-F04C-T3JV-00000-00&amp;context=" TargetMode="External" /><Relationship Id="rId572" Type="http://schemas.openxmlformats.org/officeDocument/2006/relationships/hyperlink" Target="https://advance.lexis.com/api/document?collection=cases&amp;id=urn:contentItem:52YH-0W21-652J-J1MG-00000-00&amp;context=" TargetMode="External" /><Relationship Id="rId573" Type="http://schemas.openxmlformats.org/officeDocument/2006/relationships/hyperlink" Target="https://advance.lexis.com/api/document?collection=cases&amp;id=urn:contentItem:50W2-C971-652J-D190-00000-00&amp;context=" TargetMode="External" /><Relationship Id="rId574" Type="http://schemas.openxmlformats.org/officeDocument/2006/relationships/hyperlink" Target="https://advance.lexis.com/api/document?collection=cases&amp;id=urn:contentItem:54TB-2D21-F04K-J05X-00000-00&amp;context=" TargetMode="External" /><Relationship Id="rId575" Type="http://schemas.openxmlformats.org/officeDocument/2006/relationships/hyperlink" Target="https://advance.lexis.com/api/document?collection=cases&amp;id=urn:contentItem:49B5-9NF0-0039-4175-00000-00&amp;context=" TargetMode="External" /><Relationship Id="rId576" Type="http://schemas.openxmlformats.org/officeDocument/2006/relationships/hyperlink" Target="https://advance.lexis.com/api/document?collection=cases&amp;id=urn:contentItem:3S3J-W470-003C-P267-00000-00&amp;context=" TargetMode="External" /><Relationship Id="rId577" Type="http://schemas.openxmlformats.org/officeDocument/2006/relationships/hyperlink" Target="https://advance.lexis.com/api/document?collection=cases&amp;id=urn:contentItem:59GF-5MD1-F04D-W13K-00000-00&amp;context=" TargetMode="External" /><Relationship Id="rId578" Type="http://schemas.openxmlformats.org/officeDocument/2006/relationships/hyperlink" Target="https://advance.lexis.com/api/document?collection=cases&amp;id=urn:contentItem:5856-C9S1-F04D-W21N-00000-00&amp;context=" TargetMode="External" /><Relationship Id="rId579" Type="http://schemas.openxmlformats.org/officeDocument/2006/relationships/hyperlink" Target="https://advance.lexis.com/api/document?collection=cases&amp;id=urn:contentItem:4T6F-MK10-TXFR-F2D8-00000-00&amp;context=" TargetMode="External" /><Relationship Id="rId58" Type="http://schemas.openxmlformats.org/officeDocument/2006/relationships/hyperlink" Target="https://advance.lexis.com/api/document?collection=cases&amp;id=urn:contentItem:5H6V-MNN1-F04F-00H5-00000-00&amp;context=&amp;link=LNHNREFclscc42" TargetMode="External" /><Relationship Id="rId580" Type="http://schemas.openxmlformats.org/officeDocument/2006/relationships/hyperlink" Target="https://advance.lexis.com/api/document?collection=cases&amp;id=urn:contentItem:5H6V-MNN1-F04F-00H5-00000-00&amp;context=&amp;link=clscc78" TargetMode="External" /><Relationship Id="rId581" Type="http://schemas.openxmlformats.org/officeDocument/2006/relationships/hyperlink" Target="https://advance.lexis.com/api/document?collection=statutes-legislation&amp;id=urn:contentItem:5F0Y-BNR1-6F13-03YK-00000-00&amp;context=" TargetMode="External" /><Relationship Id="rId582" Type="http://schemas.openxmlformats.org/officeDocument/2006/relationships/hyperlink" Target="https://advance.lexis.com/api/document?collection=statutes-legislation&amp;id=urn:contentItem:8NTW-MFH2-D6RV-H1H3-00000-00&amp;context=" TargetMode="External" /><Relationship Id="rId583" Type="http://schemas.openxmlformats.org/officeDocument/2006/relationships/hyperlink" Target="https://advance.lexis.com/api/document?collection=cases&amp;id=urn:contentItem:4K43-CBF0-0039-43NM-00000-00&amp;context=" TargetMode="External" /><Relationship Id="rId584" Type="http://schemas.openxmlformats.org/officeDocument/2006/relationships/hyperlink" Target="https://advance.lexis.com/api/document?collection=cases&amp;id=urn:contentItem:5H6V-MNN1-F04F-00H5-00000-00&amp;context=&amp;link=clscc79" TargetMode="External" /><Relationship Id="rId585" Type="http://schemas.openxmlformats.org/officeDocument/2006/relationships/hyperlink" Target="https://advance.lexis.com/api/document?collection=cases&amp;id=urn:contentItem:5H6V-MNN1-F04F-00H5-00000-00&amp;context=&amp;link=clscc80" TargetMode="External" /><Relationship Id="rId586" Type="http://schemas.openxmlformats.org/officeDocument/2006/relationships/hyperlink" Target="https://advance.lexis.com/api/document?collection=cases&amp;id=urn:contentItem:3VH6-FFY0-0038-X0FK-00000-00&amp;context=" TargetMode="External" /><Relationship Id="rId587" Type="http://schemas.openxmlformats.org/officeDocument/2006/relationships/hyperlink" Target="https://advance.lexis.com/api/document?collection=cases&amp;id=urn:contentItem:4S54-T670-TXFR-J327-00000-00&amp;context=" TargetMode="External" /><Relationship Id="rId588" Type="http://schemas.openxmlformats.org/officeDocument/2006/relationships/hyperlink" Target="https://advance.lexis.com/api/document?collection=cases&amp;id=urn:contentItem:3S4X-6F40-003B-H1R9-00000-00&amp;context=" TargetMode="External" /><Relationship Id="rId589" Type="http://schemas.openxmlformats.org/officeDocument/2006/relationships/hyperlink" Target="https://advance.lexis.com/api/document?collection=cases&amp;id=urn:contentItem:5DVN-KKY1-F04F-04MT-00000-00&amp;context=" TargetMode="External" /><Relationship Id="rId59" Type="http://schemas.openxmlformats.org/officeDocument/2006/relationships/hyperlink" Target="https://advance.lexis.com/api/document?collection=cases&amp;id=urn:contentItem:5H6V-MNN1-F04F-00H5-00000-00&amp;context=&amp;link=LNHNREFclscc43" TargetMode="External" /><Relationship Id="rId590" Type="http://schemas.openxmlformats.org/officeDocument/2006/relationships/hyperlink" Target="https://advance.lexis.com/api/document?collection=cases&amp;id=urn:contentItem:4H6X-VC00-0038-X010-00000-00&amp;context=" TargetMode="External" /><Relationship Id="rId591" Type="http://schemas.openxmlformats.org/officeDocument/2006/relationships/hyperlink" Target="https://advance.lexis.com/api/document?collection=cases&amp;id=urn:contentItem:3S3D-D2J0-00B1-F43X-00000-00&amp;context=" TargetMode="External" /><Relationship Id="rId592" Type="http://schemas.openxmlformats.org/officeDocument/2006/relationships/hyperlink" Target="https://advance.lexis.com/api/document?collection=cases&amp;id=urn:contentItem:5965-MHW1-F04D-W029-00000-00&amp;context=" TargetMode="External" /><Relationship Id="rId593" Type="http://schemas.openxmlformats.org/officeDocument/2006/relationships/hyperlink" Target="https://advance.lexis.com/api/document?collection=statutes-legislation&amp;id=urn:contentItem:5F0Y-BNR1-6F13-044J-00000-00&amp;context=" TargetMode="External" /><Relationship Id="rId594" Type="http://schemas.openxmlformats.org/officeDocument/2006/relationships/hyperlink" Target="https://advance.lexis.com/api/document?collection=cases&amp;id=urn:contentItem:5H6V-MNN1-F04F-00H5-00000-00&amp;context=&amp;link=clscc81" TargetMode="External" /><Relationship Id="rId595" Type="http://schemas.openxmlformats.org/officeDocument/2006/relationships/hyperlink" Target="https://advance.lexis.com/api/document?collection=cases&amp;id=urn:contentItem:57RN-7K11-F04K-J05M-00000-00&amp;context=" TargetMode="External" /><Relationship Id="rId596" Type="http://schemas.openxmlformats.org/officeDocument/2006/relationships/hyperlink" Target="https://advance.lexis.com/api/document?collection=cases&amp;id=urn:contentItem:5H6V-MNN1-F04F-00H5-00000-00&amp;context=&amp;link=clscc82" TargetMode="External" /><Relationship Id="rId597" Type="http://schemas.openxmlformats.org/officeDocument/2006/relationships/hyperlink" Target="https://advance.lexis.com/api/document?collection=cases&amp;id=urn:contentItem:5H6V-MNN1-F04F-00H5-00000-00&amp;context=&amp;link=clscc83" TargetMode="External" /><Relationship Id="rId598" Type="http://schemas.openxmlformats.org/officeDocument/2006/relationships/hyperlink" Target="https://advance.lexis.com/api/document?collection=cases&amp;id=urn:contentItem:3Y9Y-H290-0039-423F-00000-00&amp;context=" TargetMode="External" /><Relationship Id="rId599" Type="http://schemas.openxmlformats.org/officeDocument/2006/relationships/hyperlink" Target="https://advance.lexis.com/api/document?collection=cases&amp;id=urn:contentItem:5H6V-MNN1-F04F-00H5-00000-00&amp;context=&amp;link=clscc84"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H6V-MNN1-F04F-00H5-00000-00&amp;context=&amp;link=LNHNREFclscc44" TargetMode="External" /><Relationship Id="rId600" Type="http://schemas.openxmlformats.org/officeDocument/2006/relationships/hyperlink" Target="https://advance.lexis.com/api/document?collection=cases&amp;id=urn:contentItem:5H6V-MNN1-F04F-00H5-00000-00&amp;context=&amp;link=clscc85" TargetMode="External" /><Relationship Id="rId601" Type="http://schemas.openxmlformats.org/officeDocument/2006/relationships/hyperlink" Target="https://advance.lexis.com/api/document?collection=cases&amp;id=urn:contentItem:4VRR-4GS0-TXFX-126N-00000-00&amp;context=" TargetMode="External" /><Relationship Id="rId602" Type="http://schemas.openxmlformats.org/officeDocument/2006/relationships/hyperlink" Target="https://advance.lexis.com/api/document?collection=cases&amp;id=urn:contentItem:3S65-KT60-003B-R1P2-00000-00&amp;context=" TargetMode="External" /><Relationship Id="rId603" Type="http://schemas.openxmlformats.org/officeDocument/2006/relationships/hyperlink" Target="https://advance.lexis.com/api/document?collection=cases&amp;id=urn:contentItem:3S4X-50Y0-003B-S513-00000-00&amp;context=" TargetMode="External" /><Relationship Id="rId604" Type="http://schemas.openxmlformats.org/officeDocument/2006/relationships/hyperlink" Target="http://dealbook.nytimes.com/2014/12/22/british-regulator-to-oversee-7-additional-financial-benchmarks/" TargetMode="External" /><Relationship Id="rId605" Type="http://schemas.openxmlformats.org/officeDocument/2006/relationships/hyperlink" Target="http://www.fca.org.uk/static/documents/corporate/business-plan-2014-2015-interactive.pdf" TargetMode="External" /><Relationship Id="rId606" Type="http://schemas.openxmlformats.org/officeDocument/2006/relationships/hyperlink" Target="https://advance.lexis.com/api/document?collection=cases&amp;id=urn:contentItem:4MSK-1GX0-0038-Y1HX-00000-00&amp;context=" TargetMode="External" /><Relationship Id="rId607" Type="http://schemas.openxmlformats.org/officeDocument/2006/relationships/hyperlink" Target="https://advance.lexis.com/api/document?collection=cases&amp;id=urn:contentItem:5H6V-MNN1-F04F-00H5-00000-00&amp;context=&amp;link=clscc86" TargetMode="External" /><Relationship Id="rId608" Type="http://schemas.openxmlformats.org/officeDocument/2006/relationships/hyperlink" Target="https://advance.lexis.com/api/document?collection=cases&amp;id=urn:contentItem:3RRS-B740-003C-F04C-00000-00&amp;context=" TargetMode="External" /><Relationship Id="rId609" Type="http://schemas.openxmlformats.org/officeDocument/2006/relationships/hyperlink" Target="https://advance.lexis.com/api/document?collection=cases&amp;id=urn:contentItem:3RRS-XMP0-003C-C306-00000-00&amp;context=" TargetMode="External" /><Relationship Id="rId61" Type="http://schemas.openxmlformats.org/officeDocument/2006/relationships/hyperlink" Target="https://advance.lexis.com/api/document?collection=cases&amp;id=urn:contentItem:5H6V-MNN1-F04F-00H5-00000-00&amp;context=&amp;link=LNHNREFclscc45" TargetMode="External" /><Relationship Id="rId610" Type="http://schemas.openxmlformats.org/officeDocument/2006/relationships/hyperlink" Target="https://advance.lexis.com/api/document?collection=cases&amp;id=urn:contentItem:5H6V-MNN1-F04F-00H5-00000-00&amp;context=&amp;link=clscc87" TargetMode="External" /><Relationship Id="rId611" Type="http://schemas.openxmlformats.org/officeDocument/2006/relationships/hyperlink" Target="https://advance.lexis.com/api/document?collection=cases&amp;id=urn:contentItem:4GBN-8700-TVVS-P2GF-00000-00&amp;context=" TargetMode="External" /><Relationship Id="rId612" Type="http://schemas.openxmlformats.org/officeDocument/2006/relationships/hyperlink" Target="https://advance.lexis.com/api/document?collection=cases&amp;id=urn:contentItem:3RX6-KK80-003D-J005-00000-00&amp;context=" TargetMode="External" /><Relationship Id="rId613" Type="http://schemas.openxmlformats.org/officeDocument/2006/relationships/hyperlink" Target="https://advance.lexis.com/api/document?collection=cases&amp;id=urn:contentItem:3RRS-BJN0-003D-W14N-00000-00&amp;context=" TargetMode="External" /><Relationship Id="rId614" Type="http://schemas.openxmlformats.org/officeDocument/2006/relationships/hyperlink" Target="https://advance.lexis.com/api/document?collection=cases&amp;id=urn:contentItem:50VS-TJ21-DYTB-X4D4-00000-00&amp;context=" TargetMode="External" /><Relationship Id="rId615" Type="http://schemas.openxmlformats.org/officeDocument/2006/relationships/hyperlink" Target="https://advance.lexis.com/api/document?collection=cases&amp;id=urn:contentItem:4XJX-WF70-TXFR-J217-00000-00&amp;context=" TargetMode="External" /><Relationship Id="rId616" Type="http://schemas.openxmlformats.org/officeDocument/2006/relationships/hyperlink" Target="https://advance.lexis.com/api/document?collection=cases&amp;id=urn:contentItem:3S3K-13N0-003D-G4VD-00000-00&amp;context=" TargetMode="External" /><Relationship Id="rId617" Type="http://schemas.openxmlformats.org/officeDocument/2006/relationships/hyperlink" Target="https://advance.lexis.com/api/document?collection=cases&amp;id=urn:contentItem:5H6V-MNN1-F04F-00H5-00000-00&amp;context=&amp;link=clscc88" TargetMode="External" /><Relationship Id="rId618" Type="http://schemas.openxmlformats.org/officeDocument/2006/relationships/hyperlink" Target="https://advance.lexis.com/api/document?collection=cases&amp;id=urn:contentItem:4J33-C410-0038-X27H-00000-00&amp;context=" TargetMode="External" /><Relationship Id="rId619" Type="http://schemas.openxmlformats.org/officeDocument/2006/relationships/hyperlink" Target="https://advance.lexis.com/api/document?collection=cases&amp;id=urn:contentItem:5FGF-1W71-F04F-026D-00000-00&amp;context=" TargetMode="External" /><Relationship Id="rId62" Type="http://schemas.openxmlformats.org/officeDocument/2006/relationships/hyperlink" Target="https://advance.lexis.com/api/document?collection=cases&amp;id=urn:contentItem:5H6V-MNN1-F04F-00H5-00000-00&amp;context=&amp;link=LNHNREFclscc46" TargetMode="External" /><Relationship Id="rId620" Type="http://schemas.openxmlformats.org/officeDocument/2006/relationships/hyperlink" Target="https://advance.lexis.com/api/document?collection=cases&amp;id=urn:contentItem:5H6V-MNN1-F04F-00H5-00000-00&amp;context=&amp;link=clscc89" TargetMode="External" /><Relationship Id="rId621" Type="http://schemas.openxmlformats.org/officeDocument/2006/relationships/hyperlink" Target="https://advance.lexis.com/api/document?collection=cases&amp;id=urn:contentItem:5H6V-MNN1-F04F-00H5-00000-00&amp;context=&amp;link=clscc90" TargetMode="External" /><Relationship Id="rId622" Type="http://schemas.openxmlformats.org/officeDocument/2006/relationships/hyperlink" Target="https://advance.lexis.com/api/document?collection=cases&amp;id=urn:contentItem:3S4X-5W50-0039-P2T3-00000-00&amp;context=" TargetMode="External" /><Relationship Id="rId623" Type="http://schemas.openxmlformats.org/officeDocument/2006/relationships/hyperlink" Target="https://advance.lexis.com/api/document?collection=cases&amp;id=urn:contentItem:3YJ3-PGY0-0038-Y480-00000-00&amp;context=" TargetMode="External" /><Relationship Id="rId624" Type="http://schemas.openxmlformats.org/officeDocument/2006/relationships/hyperlink" Target="https://advance.lexis.com/api/document?collection=cases&amp;id=urn:contentItem:3S4X-1FT0-008H-V491-00000-00&amp;context=" TargetMode="External" /><Relationship Id="rId625" Type="http://schemas.openxmlformats.org/officeDocument/2006/relationships/hyperlink" Target="https://advance.lexis.com/api/document?collection=cases&amp;id=urn:contentItem:4GMR-8FF0-TVW3-P2FY-00000-00&amp;context=" TargetMode="External" /><Relationship Id="rId626" Type="http://schemas.openxmlformats.org/officeDocument/2006/relationships/hyperlink" Target="https://advance.lexis.com/api/document?collection=analytical-materials&amp;id=urn:contentItem:42JH-HPW0-00YF-T167-00000-00&amp;context=" TargetMode="External" /><Relationship Id="rId627" Type="http://schemas.openxmlformats.org/officeDocument/2006/relationships/hyperlink" Target="https://advance.lexis.com/api/document?collection=cases&amp;id=urn:contentItem:5H6V-MNN1-F04F-00H5-00000-00&amp;context=&amp;link=clscc91" TargetMode="External" /><Relationship Id="rId628" Type="http://schemas.openxmlformats.org/officeDocument/2006/relationships/hyperlink" Target="https://advance.lexis.com/api/document?collection=analytical-materials&amp;id=urn:contentItem:42JH-HPB0-00YF-T0KW-00000-00&amp;context=" TargetMode="External" /><Relationship Id="rId629" Type="http://schemas.openxmlformats.org/officeDocument/2006/relationships/hyperlink" Target="https://advance.lexis.com/api/document?collection=analytical-materials&amp;id=urn:contentItem:42JH-HPV0-00YF-T15Y-00000-00&amp;context=" TargetMode="External" /><Relationship Id="rId63" Type="http://schemas.openxmlformats.org/officeDocument/2006/relationships/hyperlink" Target="https://advance.lexis.com/api/document?collection=cases&amp;id=urn:contentItem:5H6V-MNN1-F04F-00H5-00000-00&amp;context=&amp;link=LNHNREFclscc47" TargetMode="External" /><Relationship Id="rId630" Type="http://schemas.openxmlformats.org/officeDocument/2006/relationships/hyperlink" Target="https://advance.lexis.com/api/document?collection=cases&amp;id=urn:contentItem:3XY0-WG40-00KR-C1FK-00000-00&amp;context=" TargetMode="External" /><Relationship Id="rId631" Type="http://schemas.openxmlformats.org/officeDocument/2006/relationships/hyperlink" Target="https://advance.lexis.com/api/document?collection=cases&amp;id=urn:contentItem:5H6V-MNN1-F04F-00H5-00000-00&amp;context=&amp;link=clscc92" TargetMode="External" /><Relationship Id="rId632" Type="http://schemas.openxmlformats.org/officeDocument/2006/relationships/hyperlink" Target="https://advance.lexis.com/api/document?collection=cases&amp;id=urn:contentItem:3S4X-6DG0-003B-S0V5-00000-00&amp;context=" TargetMode="External" /><Relationship Id="rId633" Type="http://schemas.openxmlformats.org/officeDocument/2006/relationships/hyperlink" Target="https://advance.lexis.com/api/document?collection=cases&amp;id=urn:contentItem:3S4X-0MH0-003B-523K-00000-00&amp;context=" TargetMode="External" /><Relationship Id="rId634" Type="http://schemas.openxmlformats.org/officeDocument/2006/relationships/hyperlink" Target="https://advance.lexis.com/api/document?collection=cases&amp;id=urn:contentItem:5H6V-MNN1-F04F-00H5-00000-00&amp;context=&amp;link=clscc93" TargetMode="External" /><Relationship Id="rId635" Type="http://schemas.openxmlformats.org/officeDocument/2006/relationships/hyperlink" Target="https://advance.lexis.com/api/document?collection=cases&amp;id=urn:contentItem:5G68-SKV1-F04K-V007-00000-00&amp;context=" TargetMode="External" /><Relationship Id="rId636" Type="http://schemas.openxmlformats.org/officeDocument/2006/relationships/hyperlink" Target="https://advance.lexis.com/api/document?collection=cases&amp;id=urn:contentItem:3S3J-XP70-003D-G565-00000-00&amp;context=" TargetMode="External" /><Relationship Id="rId637" Type="http://schemas.openxmlformats.org/officeDocument/2006/relationships/hyperlink" Target="https://advance.lexis.com/api/document?collection=cases&amp;id=urn:contentItem:5H6V-MNN1-F04F-00H5-00000-00&amp;context=&amp;link=clscc94" TargetMode="External" /><Relationship Id="rId638" Type="http://schemas.openxmlformats.org/officeDocument/2006/relationships/hyperlink" Target="https://advance.lexis.com/api/document?collection=cases&amp;id=urn:contentItem:56R8-RTF1-F04K-J220-00000-00&amp;context=" TargetMode="External" /><Relationship Id="rId639" Type="http://schemas.openxmlformats.org/officeDocument/2006/relationships/hyperlink" Target="https://advance.lexis.com/api/document?collection=statutes-legislation&amp;id=urn:contentItem:4YF7-GWG1-NRF4-4108-00000-00&amp;context=" TargetMode="External" /><Relationship Id="rId64" Type="http://schemas.openxmlformats.org/officeDocument/2006/relationships/hyperlink" Target="https://advance.lexis.com/api/document?collection=cases&amp;id=urn:contentItem:5H6V-MNN1-F04F-00H5-00000-00&amp;context=&amp;link=LNHNREFclscc48" TargetMode="External" /><Relationship Id="rId640" Type="http://schemas.openxmlformats.org/officeDocument/2006/relationships/hyperlink" Target="https://advance.lexis.com/api/document?collection=cases&amp;id=urn:contentItem:7YB9-92D1-2RHS-K000-00000-00&amp;context=" TargetMode="External" /><Relationship Id="rId641" Type="http://schemas.openxmlformats.org/officeDocument/2006/relationships/hyperlink" Target="https://advance.lexis.com/api/document?collection=cases&amp;id=urn:contentItem:47T3-0WD0-0038-X0TX-00000-00&amp;context=" TargetMode="External" /><Relationship Id="rId642" Type="http://schemas.openxmlformats.org/officeDocument/2006/relationships/hyperlink" Target="https://advance.lexis.com/api/document?collection=cases&amp;id=urn:contentItem:4DDY-B1F0-0038-Y37X-00000-00&amp;context=" TargetMode="External" /><Relationship Id="rId643" Type="http://schemas.openxmlformats.org/officeDocument/2006/relationships/hyperlink" Target="https://advance.lexis.com/api/document?collection=cases&amp;id=urn:contentItem:3S4X-CFH0-003B-S4JT-00000-00&amp;context=" TargetMode="External" /><Relationship Id="rId644" Type="http://schemas.openxmlformats.org/officeDocument/2006/relationships/hyperlink" Target="https://advance.lexis.com/api/document?collection=cases&amp;id=urn:contentItem:5H6V-MNN1-F04F-00H5-00000-00&amp;context=&amp;link=clscc95" TargetMode="External" /><Relationship Id="rId645" Type="http://schemas.openxmlformats.org/officeDocument/2006/relationships/hyperlink" Target="https://advance.lexis.com/api/document?collection=cases&amp;id=urn:contentItem:3S4X-64N0-003B-70N4-00000-00&amp;context=" TargetMode="External" /><Relationship Id="rId646" Type="http://schemas.openxmlformats.org/officeDocument/2006/relationships/hyperlink" Target="https://advance.lexis.com/api/document?collection=cases&amp;id=urn:contentItem:5CJY-8F81-F04F-01C6-00000-00&amp;context=" TargetMode="External" /><Relationship Id="rId647" Type="http://schemas.openxmlformats.org/officeDocument/2006/relationships/hyperlink" Target="https://advance.lexis.com/api/document?collection=cases&amp;id=urn:contentItem:5H6V-MNN1-F04F-00H5-00000-00&amp;context=&amp;link=clscc96" TargetMode="External" /><Relationship Id="rId648" Type="http://schemas.openxmlformats.org/officeDocument/2006/relationships/hyperlink" Target="https://advance.lexis.com/api/document?collection=statutes-legislation&amp;id=urn:contentItem:5BY4-T2G1-DYB8-31CH-00000-00&amp;context=" TargetMode="External" /><Relationship Id="rId649" Type="http://schemas.openxmlformats.org/officeDocument/2006/relationships/hyperlink" Target="https://advance.lexis.com/api/document?collection=statutes-legislation&amp;id=urn:contentItem:5CT3-08C1-6RDJ-8458-00000-00&amp;context=" TargetMode="External" /><Relationship Id="rId65" Type="http://schemas.openxmlformats.org/officeDocument/2006/relationships/hyperlink" Target="https://advance.lexis.com/api/document?collection=cases&amp;id=urn:contentItem:5H6V-MNN1-F04F-00H5-00000-00&amp;context=&amp;link=LNHNREFclscc49" TargetMode="External" /><Relationship Id="rId650" Type="http://schemas.openxmlformats.org/officeDocument/2006/relationships/hyperlink" Target="https://advance.lexis.com/api/document?collection=cases&amp;id=urn:contentItem:5H6V-MNN1-F04F-00H5-00000-00&amp;context=&amp;link=clscc97" TargetMode="External" /><Relationship Id="rId651" Type="http://schemas.openxmlformats.org/officeDocument/2006/relationships/hyperlink" Target="https://advance.lexis.com/api/document?collection=cases&amp;id=urn:contentItem:3WR3-TFR0-0039-418X-00000-00&amp;context=" TargetMode="External" /><Relationship Id="rId652" Type="http://schemas.openxmlformats.org/officeDocument/2006/relationships/hyperlink" Target="https://advance.lexis.com/api/document?collection=cases&amp;id=urn:contentItem:3S4N-G4S0-0054-54NC-00000-00&amp;context=" TargetMode="External" /><Relationship Id="rId653" Type="http://schemas.openxmlformats.org/officeDocument/2006/relationships/hyperlink" Target="https://advance.lexis.com/api/document?collection=cases&amp;id=urn:contentItem:55S6-D971-F04C-T1PW-00000-00&amp;context=" TargetMode="External" /><Relationship Id="rId654" Type="http://schemas.openxmlformats.org/officeDocument/2006/relationships/hyperlink" Target="https://advance.lexis.com/api/document?collection=cases&amp;id=urn:contentItem:5B39-WR01-F04F-04KW-00000-00&amp;context=" TargetMode="External" /><Relationship Id="rId655" Type="http://schemas.openxmlformats.org/officeDocument/2006/relationships/hyperlink" Target="https://advance.lexis.com/api/document?collection=cases&amp;id=urn:contentItem:57GD-FBT1-F04F-00KY-00000-00&amp;context=" TargetMode="External" /><Relationship Id="rId656" Type="http://schemas.openxmlformats.org/officeDocument/2006/relationships/hyperlink" Target="https://advance.lexis.com/api/document?collection=cases&amp;id=urn:contentItem:3S4N-D1G0-0054-43X7-00000-00&amp;context=" TargetMode="External" /><Relationship Id="rId657" Type="http://schemas.openxmlformats.org/officeDocument/2006/relationships/hyperlink" Target="https://advance.lexis.com/api/document?collection=cases&amp;id=urn:contentItem:5H6V-MNN1-F04F-00H5-00000-00&amp;context=&amp;link=clscc98" TargetMode="External" /><Relationship Id="rId658" Type="http://schemas.openxmlformats.org/officeDocument/2006/relationships/hyperlink" Target="https://advance.lexis.com/api/document?collection=statutes-legislation&amp;id=urn:contentItem:4YF7-GJB1-NRF4-44MN-00000-00&amp;context=" TargetMode="External" /><Relationship Id="rId659" Type="http://schemas.openxmlformats.org/officeDocument/2006/relationships/hyperlink" Target="https://advance.lexis.com/api/document?collection=statutes-legislation&amp;id=urn:contentItem:4YF7-GTY1-NRF4-41VC-00000-00&amp;context=" TargetMode="External" /><Relationship Id="rId66" Type="http://schemas.openxmlformats.org/officeDocument/2006/relationships/hyperlink" Target="https://advance.lexis.com/api/document?collection=cases&amp;id=urn:contentItem:5H6V-MNN1-F04F-00H5-00000-00&amp;context=&amp;link=LNHNREFclscc50" TargetMode="External" /><Relationship Id="rId660" Type="http://schemas.openxmlformats.org/officeDocument/2006/relationships/hyperlink" Target="https://advance.lexis.com/api/document?collection=cases&amp;id=urn:contentItem:3S4X-9Y10-003B-546W-00000-00&amp;context=" TargetMode="External" /><Relationship Id="rId661" Type="http://schemas.openxmlformats.org/officeDocument/2006/relationships/hyperlink" Target="https://advance.lexis.com/api/document?collection=statutes-legislation&amp;id=urn:contentItem:4YF7-GHM1-NRF4-42S7-00000-00&amp;context=" TargetMode="External" /><Relationship Id="rId662" Type="http://schemas.openxmlformats.org/officeDocument/2006/relationships/hyperlink" Target="https://advance.lexis.com/api/document?collection=cases&amp;id=urn:contentItem:3S4X-CD20-001T-D1NG-00000-00&amp;context=" TargetMode="External" /><Relationship Id="rId663" Type="http://schemas.openxmlformats.org/officeDocument/2006/relationships/hyperlink" Target="https://advance.lexis.com/api/document?collection=cases&amp;id=urn:contentItem:5CRM-79X1-F04F-509D-00000-00&amp;context=" TargetMode="External" /><Relationship Id="rId664" Type="http://schemas.openxmlformats.org/officeDocument/2006/relationships/hyperlink" Target="https://advance.lexis.com/api/document?collection=cases&amp;id=urn:contentItem:5H6V-MNN1-F04F-00H5-00000-00&amp;context=&amp;link=clscc99" TargetMode="External" /><Relationship Id="rId665" Type="http://schemas.openxmlformats.org/officeDocument/2006/relationships/hyperlink" Target="https://advance.lexis.com/api/document?collection=cases&amp;id=urn:contentItem:3S4X-1VN0-008H-V16Y-00000-00&amp;context=" TargetMode="External" /><Relationship Id="rId666" Type="http://schemas.openxmlformats.org/officeDocument/2006/relationships/hyperlink" Target="https://advance.lexis.com/api/document?collection=cases&amp;id=urn:contentItem:3S4X-2P80-0039-M51D-00000-00&amp;context=" TargetMode="External" /><Relationship Id="rId667" Type="http://schemas.openxmlformats.org/officeDocument/2006/relationships/hyperlink" Target="https://advance.lexis.com/api/document?collection=cases&amp;id=urn:contentItem:3S4N-9910-0039-R01R-00000-00&amp;context=" TargetMode="External" /><Relationship Id="rId668" Type="http://schemas.openxmlformats.org/officeDocument/2006/relationships/hyperlink" Target="https://advance.lexis.com/api/document?collection=cases&amp;id=urn:contentItem:3S4N-JDX0-0054-52V6-00000-00&amp;context=" TargetMode="External" /><Relationship Id="rId669" Type="http://schemas.openxmlformats.org/officeDocument/2006/relationships/hyperlink" Target="https://advance.lexis.com/api/document?collection=cases&amp;id=urn:contentItem:46FN-WFY0-0038-Y3GK-00000-00&amp;context=" TargetMode="External" /><Relationship Id="rId67" Type="http://schemas.openxmlformats.org/officeDocument/2006/relationships/hyperlink" Target="https://advance.lexis.com/api/document?collection=cases&amp;id=urn:contentItem:5H6V-MNN1-F04F-00H5-00000-00&amp;context=&amp;link=LNHNREFclscc51" TargetMode="External" /><Relationship Id="rId670" Type="http://schemas.openxmlformats.org/officeDocument/2006/relationships/hyperlink" Target="https://advance.lexis.com/api/document?collection=cases&amp;id=urn:contentItem:5H6V-MNN1-F04F-00H5-00000-00&amp;context=&amp;link=clscc100" TargetMode="External" /><Relationship Id="rId671" Type="http://schemas.openxmlformats.org/officeDocument/2006/relationships/hyperlink" Target="https://advance.lexis.com/api/document?collection=statutes-legislation&amp;id=urn:contentItem:4YF7-GJ11-NRF4-413J-00000-00&amp;context=" TargetMode="External" /><Relationship Id="rId672" Type="http://schemas.openxmlformats.org/officeDocument/2006/relationships/hyperlink" Target="https://advance.lexis.com/api/document?collection=cases&amp;id=urn:contentItem:5FF5-J9W1-F04K-W062-00000-00&amp;context=" TargetMode="External" /><Relationship Id="rId673" Type="http://schemas.openxmlformats.org/officeDocument/2006/relationships/hyperlink" Target="https://advance.lexis.com/api/document?collection=cases&amp;id=urn:contentItem:3S4X-6GN0-003B-P1RB-00000-00&amp;context=" TargetMode="External" /><Relationship Id="rId674" Type="http://schemas.openxmlformats.org/officeDocument/2006/relationships/hyperlink" Target="https://advance.lexis.com/api/document?collection=cases&amp;id=urn:contentItem:3S4X-5RX0-008H-V1HJ-00000-00&amp;context=" TargetMode="External" /><Relationship Id="rId675" Type="http://schemas.openxmlformats.org/officeDocument/2006/relationships/hyperlink" Target="https://advance.lexis.com/api/document?collection=cases&amp;id=urn:contentItem:5H6V-MNN1-F04F-00H5-00000-00&amp;context=&amp;link=clscc101" TargetMode="External" /><Relationship Id="rId676" Type="http://schemas.openxmlformats.org/officeDocument/2006/relationships/hyperlink" Target="https://advance.lexis.com/api/document?collection=cases&amp;id=urn:contentItem:5B1W-3RS1-F04D-23HG-00000-00&amp;context=" TargetMode="External" /><Relationship Id="rId677" Type="http://schemas.openxmlformats.org/officeDocument/2006/relationships/hyperlink" Target="https://advance.lexis.com/api/document?collection=cases&amp;id=urn:contentItem:3S4N-9BP0-003B-V0X2-00000-00&amp;context=" TargetMode="External" /><Relationship Id="rId678" Type="http://schemas.openxmlformats.org/officeDocument/2006/relationships/hyperlink" Target="https://advance.lexis.com/api/document?collection=cases&amp;id=urn:contentItem:3S4N-7NV0-003B-V46B-00000-00&amp;context=" TargetMode="External" /><Relationship Id="rId679" Type="http://schemas.openxmlformats.org/officeDocument/2006/relationships/hyperlink" Target="https://advance.lexis.com/api/document?collection=cases&amp;id=urn:contentItem:3S4X-0TN0-008H-V13W-00000-00&amp;context=" TargetMode="External" /><Relationship Id="rId68" Type="http://schemas.openxmlformats.org/officeDocument/2006/relationships/hyperlink" Target="https://advance.lexis.com/api/document?collection=cases&amp;id=urn:contentItem:5H6V-MNN1-F04F-00H5-00000-00&amp;context=&amp;link=LNHNREFclscc52" TargetMode="External" /><Relationship Id="rId680" Type="http://schemas.openxmlformats.org/officeDocument/2006/relationships/hyperlink" Target="https://advance.lexis.com/api/document?collection=cases&amp;id=urn:contentItem:3S4N-7GP0-00B1-F21W-00000-00&amp;context=" TargetMode="External" /><Relationship Id="rId681" Type="http://schemas.openxmlformats.org/officeDocument/2006/relationships/hyperlink" Target="https://advance.lexis.com/api/document?collection=cases&amp;id=urn:contentItem:5H6V-MNN1-F04F-00H5-00000-00&amp;context=&amp;link=clscc102" TargetMode="External" /><Relationship Id="rId682" Type="http://schemas.openxmlformats.org/officeDocument/2006/relationships/hyperlink" Target="https://advance.lexis.com/api/document?collection=cases&amp;id=urn:contentItem:5H6V-MNN1-F04F-00H5-00000-00&amp;context=&amp;link=clscc103" TargetMode="External" /><Relationship Id="rId683" Type="http://schemas.openxmlformats.org/officeDocument/2006/relationships/hyperlink" Target="https://advance.lexis.com/api/document?collection=cases&amp;id=urn:contentItem:5H6V-MNN1-F04F-00H5-00000-00&amp;context=&amp;link=clscc104" TargetMode="External" /><Relationship Id="rId684" Type="http://schemas.openxmlformats.org/officeDocument/2006/relationships/hyperlink" Target="https://advance.lexis.com/api/document?collection=cases&amp;id=urn:contentItem:5H6V-MNN1-F04F-00H5-00000-00&amp;context=&amp;link=clscc105" TargetMode="External" /><Relationship Id="rId685" Type="http://schemas.openxmlformats.org/officeDocument/2006/relationships/hyperlink" Target="https://advance.lexis.com/api/document?collection=cases&amp;id=urn:contentItem:528X-9P01-JCNH-V01S-00000-00&amp;context=" TargetMode="External" /><Relationship Id="rId686" Type="http://schemas.openxmlformats.org/officeDocument/2006/relationships/hyperlink" Target="https://advance.lexis.com/api/document?collection=cases&amp;id=urn:contentItem:5H6V-MNN1-F04F-00H5-00000-00&amp;context=&amp;link=clscc106" TargetMode="External" /><Relationship Id="rId687" Type="http://schemas.openxmlformats.org/officeDocument/2006/relationships/hyperlink" Target="https://advance.lexis.com/api/document?collection=cases&amp;id=urn:contentItem:5H6V-MNN1-F04F-00H5-00000-00&amp;context=&amp;link=clscc107" TargetMode="External" /><Relationship Id="rId688" Type="http://schemas.openxmlformats.org/officeDocument/2006/relationships/hyperlink" Target="https://advance.lexis.com/api/document?collection=cases&amp;id=urn:contentItem:3RX4-CPM0-003D-J0NH-00000-00&amp;context=" TargetMode="External" /><Relationship Id="rId689" Type="http://schemas.openxmlformats.org/officeDocument/2006/relationships/hyperlink" Target="https://advance.lexis.com/api/document?collection=cases&amp;id=urn:contentItem:3X65-24D0-0039-42SG-00000-00&amp;context=" TargetMode="External" /><Relationship Id="rId69" Type="http://schemas.openxmlformats.org/officeDocument/2006/relationships/hyperlink" Target="https://advance.lexis.com/api/document?collection=cases&amp;id=urn:contentItem:5H6V-MNN1-F04F-00H5-00000-00&amp;context=&amp;link=LNHNREFclscc53" TargetMode="External" /><Relationship Id="rId690" Type="http://schemas.openxmlformats.org/officeDocument/2006/relationships/hyperlink" Target="https://advance.lexis.com/api/document?collection=cases&amp;id=urn:contentItem:4G4G-V0D0-0039-40NW-00000-00&amp;context=" TargetMode="External" /><Relationship Id="rId691" Type="http://schemas.openxmlformats.org/officeDocument/2006/relationships/hyperlink" Target="https://advance.lexis.com/api/document?collection=cases&amp;id=urn:contentItem:4SBW-P5H0-TXFN-73DC-00000-00&amp;context=" TargetMode="External" /><Relationship Id="rId692" Type="http://schemas.openxmlformats.org/officeDocument/2006/relationships/hyperlink" Target="https://advance.lexis.com/api/document?collection=cases&amp;id=urn:contentItem:4KWB-NRD0-0039-42HT-00000-00&amp;context=" TargetMode="External" /><Relationship Id="rId693" Type="http://schemas.openxmlformats.org/officeDocument/2006/relationships/hyperlink" Target="https://advance.lexis.com/api/document?collection=cases&amp;id=urn:contentItem:5C6C-RS71-F04C-T1MD-00000-00&amp;context=" TargetMode="External" /><Relationship Id="rId694" Type="http://schemas.openxmlformats.org/officeDocument/2006/relationships/hyperlink" Target="https://advance.lexis.com/api/document?collection=cases&amp;id=urn:contentItem:5H6V-MNN1-F04F-00H5-00000-00&amp;context=&amp;link=clscc108" TargetMode="External" /><Relationship Id="rId695" Type="http://schemas.openxmlformats.org/officeDocument/2006/relationships/hyperlink" Target="https://advance.lexis.com/api/document?collection=cases&amp;id=urn:contentItem:3RX6-M610-003D-J2WK-00000-00&amp;context=" TargetMode="External" /><Relationship Id="rId696" Type="http://schemas.openxmlformats.org/officeDocument/2006/relationships/hyperlink" Target="https://advance.lexis.com/api/document?collection=cases&amp;id=urn:contentItem:47PR-9VD0-0038-X4WC-00000-00&amp;context=" TargetMode="External" /><Relationship Id="rId697" Type="http://schemas.openxmlformats.org/officeDocument/2006/relationships/hyperlink" Target="https://advance.lexis.com/api/document?collection=cases&amp;id=urn:contentItem:3Y75-WN30-0039-41H9-00000-00&amp;context=" TargetMode="External" /><Relationship Id="rId698" Type="http://schemas.openxmlformats.org/officeDocument/2006/relationships/hyperlink" Target="https://advance.lexis.com/api/document?collection=cases&amp;id=urn:contentItem:7X8W-RYG0-YB0V-J009-00000-00&amp;context=" TargetMode="External" /><Relationship Id="rId699" Type="http://schemas.openxmlformats.org/officeDocument/2006/relationships/hyperlink" Target="https://advance.lexis.com/api/document?collection=cases&amp;id=urn:contentItem:5H6V-MNN1-F04F-00H5-00000-00&amp;context=&amp;link=clscc109"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H6V-MNN1-F04F-00H5-00000-00&amp;context=&amp;link=LNHNREFclscc54" TargetMode="External" /><Relationship Id="rId700" Type="http://schemas.openxmlformats.org/officeDocument/2006/relationships/hyperlink" Target="https://advance.lexis.com/api/document?collection=statutes-legislation&amp;id=urn:contentItem:5J6R-DXD1-66B9-8165-00000-00&amp;context=" TargetMode="External" /><Relationship Id="rId701" Type="http://schemas.openxmlformats.org/officeDocument/2006/relationships/hyperlink" Target="https://advance.lexis.com/api/document?collection=cases&amp;id=urn:contentItem:3RX6-HW00-003D-J32K-00000-00&amp;context=" TargetMode="External" /><Relationship Id="rId702" Type="http://schemas.openxmlformats.org/officeDocument/2006/relationships/hyperlink" Target="https://advance.lexis.com/api/document?collection=cases&amp;id=urn:contentItem:4JXJ-66M0-0039-40DM-00000-00&amp;context=" TargetMode="External" /><Relationship Id="rId703" Type="http://schemas.openxmlformats.org/officeDocument/2006/relationships/hyperlink" Target="https://advance.lexis.com/api/document?collection=statutes-legislation&amp;id=urn:contentItem:8NWG-1VX2-D6RV-H50N-00000-00&amp;context=" TargetMode="External" /><Relationship Id="rId704" Type="http://schemas.openxmlformats.org/officeDocument/2006/relationships/hyperlink" Target="https://advance.lexis.com/api/document?collection=cases&amp;id=urn:contentItem:3S4X-3K10-003B-G048-00000-00&amp;context=" TargetMode="External" /><Relationship Id="rId705" Type="http://schemas.openxmlformats.org/officeDocument/2006/relationships/hyperlink" Target="https://advance.lexis.com/api/document?collection=cases&amp;id=urn:contentItem:5H6V-MNN1-F04F-00H5-00000-00&amp;context=&amp;link=clscc110" TargetMode="External" /><Relationship Id="rId706" Type="http://schemas.openxmlformats.org/officeDocument/2006/relationships/hyperlink" Target="https://advance.lexis.com/api/document?collection=cases&amp;id=urn:contentItem:5H6V-MNN1-F04F-00H5-00000-00&amp;context=&amp;link=clscc111" TargetMode="External" /><Relationship Id="rId707" Type="http://schemas.openxmlformats.org/officeDocument/2006/relationships/hyperlink" Target="https://advance.lexis.com/api/document?collection=statutes-legislation&amp;id=urn:contentItem:56C1-37T1-648C-K43J-00000-00&amp;context=" TargetMode="External" /><Relationship Id="rId708" Type="http://schemas.openxmlformats.org/officeDocument/2006/relationships/hyperlink" Target="https://advance.lexis.com/api/document?collection=statutes-legislation&amp;id=urn:contentItem:56C1-37T1-648C-K43K-00000-00&amp;context=" TargetMode="External" /><Relationship Id="rId709" Type="http://schemas.openxmlformats.org/officeDocument/2006/relationships/hyperlink" Target="https://advance.lexis.com/api/document?collection=cases&amp;id=urn:contentItem:4DCC-RS20-0039-4468-00000-00&amp;context=" TargetMode="External" /><Relationship Id="rId71" Type="http://schemas.openxmlformats.org/officeDocument/2006/relationships/hyperlink" Target="https://advance.lexis.com/api/document?collection=cases&amp;id=urn:contentItem:5H6V-MNN1-F04F-00H5-00000-00&amp;context=&amp;link=LNHNREFclscc55" TargetMode="External" /><Relationship Id="rId710" Type="http://schemas.openxmlformats.org/officeDocument/2006/relationships/hyperlink" Target="https://advance.lexis.com/api/document?collection=cases&amp;id=urn:contentItem:3RX4-2PH0-003D-803F-00000-00&amp;context=" TargetMode="External" /><Relationship Id="rId711" Type="http://schemas.openxmlformats.org/officeDocument/2006/relationships/hyperlink" Target="https://advance.lexis.com/api/document?collection=cases&amp;id=urn:contentItem:5H6V-MNN1-F04F-00H5-00000-00&amp;context=&amp;link=clscc112" TargetMode="External" /><Relationship Id="rId712" Type="http://schemas.openxmlformats.org/officeDocument/2006/relationships/hyperlink" Target="https://advance.lexis.com/api/document?collection=cases&amp;id=urn:contentItem:3RJN-3CR0-0039-43K8-00000-00&amp;context=" TargetMode="External" /><Relationship Id="rId713" Type="http://schemas.openxmlformats.org/officeDocument/2006/relationships/hyperlink" Target="https://advance.lexis.com/api/document?collection=cases&amp;id=urn:contentItem:3RRT-9B80-003G-13V1-00000-00&amp;context=" TargetMode="External" /><Relationship Id="rId714" Type="http://schemas.openxmlformats.org/officeDocument/2006/relationships/hyperlink" Target="https://advance.lexis.com/api/document?collection=cases&amp;id=urn:contentItem:410C-H190-0038-Y1FP-00000-00&amp;context=" TargetMode="External" /><Relationship Id="rId715" Type="http://schemas.openxmlformats.org/officeDocument/2006/relationships/hyperlink" Target="https://advance.lexis.com/api/document?collection=cases&amp;id=urn:contentItem:401G-N410-003B-K22R-00000-00&amp;context=" TargetMode="External" /><Relationship Id="rId716" Type="http://schemas.openxmlformats.org/officeDocument/2006/relationships/hyperlink" Target="https://advance.lexis.com/api/document?collection=cases&amp;id=urn:contentItem:3RRT-8GV0-003G-1066-00000-00&amp;context=" TargetMode="External" /><Relationship Id="rId717" Type="http://schemas.openxmlformats.org/officeDocument/2006/relationships/hyperlink" Target="https://advance.lexis.com/api/document?collection=cases&amp;id=urn:contentItem:5H6V-MNN1-F04F-00H5-00000-00&amp;context=&amp;link=clscc113" TargetMode="External" /><Relationship Id="rId718" Type="http://schemas.openxmlformats.org/officeDocument/2006/relationships/hyperlink" Target="https://advance.lexis.com/api/document?collection=cases&amp;id=urn:contentItem:3RX4-21D0-003G-51CD-00000-00&amp;context=" TargetMode="External" /><Relationship Id="rId719" Type="http://schemas.openxmlformats.org/officeDocument/2006/relationships/hyperlink" Target="https://advance.lexis.com/api/document?collection=cases&amp;id=urn:contentItem:3RX4-2GX0-003G-553B-00000-00&amp;context=" TargetMode="External" /><Relationship Id="rId72" Type="http://schemas.openxmlformats.org/officeDocument/2006/relationships/hyperlink" Target="https://advance.lexis.com/api/document?collection=cases&amp;id=urn:contentItem:5H6V-MNN1-F04F-00H5-00000-00&amp;context=&amp;link=LNHNREFclscc56" TargetMode="External" /><Relationship Id="rId720" Type="http://schemas.openxmlformats.org/officeDocument/2006/relationships/hyperlink" Target="https://advance.lexis.com/api/document?collection=cases&amp;id=urn:contentItem:4FHM-49R0-0039-44WS-00000-00&amp;context=" TargetMode="External" /><Relationship Id="rId721" Type="http://schemas.openxmlformats.org/officeDocument/2006/relationships/hyperlink" Target="https://advance.lexis.com/api/document?collection=statutes-legislation&amp;id=urn:contentItem:5GCJ-GBC1-DYB7-W47N-00000-00&amp;context=" TargetMode="External" /><Relationship Id="rId722" Type="http://schemas.openxmlformats.org/officeDocument/2006/relationships/hyperlink" Target="https://advance.lexis.com/api/document?collection=statutes-legislation&amp;id=urn:contentItem:5BY4-T2G1-DYB8-31C8-00000-00&amp;context=" TargetMode="External" /><Relationship Id="rId723" Type="http://schemas.openxmlformats.org/officeDocument/2006/relationships/hyperlink" Target="https://advance.lexis.com/api/document?collection=cases&amp;id=urn:contentItem:48FB-87X0-0038-Y2TF-00000-00&amp;context=" TargetMode="External" /><Relationship Id="rId724" Type="http://schemas.openxmlformats.org/officeDocument/2006/relationships/hyperlink" Target="https://advance.lexis.com/api/document?collection=cases&amp;id=urn:contentItem:3RX4-3FM0-003F-D3BS-00000-00&amp;context=" TargetMode="External" /><Relationship Id="rId725" Type="http://schemas.openxmlformats.org/officeDocument/2006/relationships/hyperlink" Target="https://advance.lexis.com/api/document?collection=cases&amp;id=urn:contentItem:4S4K-6RD0-TXFP-W23J-00000-00&amp;context=" TargetMode="External" /><Relationship Id="rId726" Type="http://schemas.openxmlformats.org/officeDocument/2006/relationships/hyperlink" Target="https://advance.lexis.com/api/document?collection=cases&amp;id=urn:contentItem:3RVJ-9RS0-003F-D03V-00000-00&amp;context=" TargetMode="External" /><Relationship Id="rId727" Type="http://schemas.openxmlformats.org/officeDocument/2006/relationships/hyperlink" Target="https://advance.lexis.com/api/document?collection=statutes-legislation&amp;id=urn:contentItem:5BY4-T2G1-DYB8-31C6-00000-00&amp;context=" TargetMode="External" /><Relationship Id="rId728" Type="http://schemas.openxmlformats.org/officeDocument/2006/relationships/hyperlink" Target="https://advance.lexis.com/api/document?collection=cases&amp;id=urn:contentItem:3YKD-JV70-0039-4018-00000-00&amp;context=" TargetMode="External" /><Relationship Id="rId729" Type="http://schemas.openxmlformats.org/officeDocument/2006/relationships/hyperlink" Target="https://advance.lexis.com/api/document?collection=cases&amp;id=urn:contentItem:4KS0-Y2S0-0038-X45S-00000-00&amp;context=" TargetMode="External" /><Relationship Id="rId73" Type="http://schemas.openxmlformats.org/officeDocument/2006/relationships/hyperlink" Target="https://advance.lexis.com/api/document?collection=cases&amp;id=urn:contentItem:5H6V-MNN1-F04F-00H5-00000-00&amp;context=&amp;link=LNHNREFclscc57" TargetMode="External" /><Relationship Id="rId730" Type="http://schemas.openxmlformats.org/officeDocument/2006/relationships/hyperlink" Target="https://advance.lexis.com/api/document?collection=cases&amp;id=urn:contentItem:5H6V-MNN1-F04F-00H5-00000-00&amp;context=&amp;link=clscc114" TargetMode="External" /><Relationship Id="rId731" Type="http://schemas.openxmlformats.org/officeDocument/2006/relationships/hyperlink" Target="https://advance.lexis.com/api/document?collection=statutes-legislation&amp;id=urn:contentItem:5CT3-08C1-6RDJ-845N-00000-00&amp;context=" TargetMode="External" /><Relationship Id="rId732" Type="http://schemas.openxmlformats.org/officeDocument/2006/relationships/hyperlink" Target="https://advance.lexis.com/api/document?collection=cases&amp;id=urn:contentItem:7VW0-M990-Y9NK-S1XN-00000-00&amp;context=" TargetMode="External" /><Relationship Id="rId733" Type="http://schemas.openxmlformats.org/officeDocument/2006/relationships/hyperlink" Target="https://advance.lexis.com/api/document?collection=cases&amp;id=urn:contentItem:3RRS-XBS0-003C-C0YM-00000-00&amp;context=" TargetMode="External" /><Relationship Id="rId734" Type="http://schemas.openxmlformats.org/officeDocument/2006/relationships/hyperlink" Target="https://advance.lexis.com/api/document?collection=cases&amp;id=urn:contentItem:5BFC-DPX1-F04J-80BV-00000-00&amp;context=" TargetMode="External" /><Relationship Id="rId735" Type="http://schemas.openxmlformats.org/officeDocument/2006/relationships/hyperlink" Target="https://advance.lexis.com/api/document?collection=cases&amp;id=urn:contentItem:589D-B301-F04J-806R-00000-00&amp;context=" TargetMode="External" /><Relationship Id="rId736" Type="http://schemas.openxmlformats.org/officeDocument/2006/relationships/hyperlink" Target="https://advance.lexis.com/api/document?collection=cases&amp;id=urn:contentItem:536S-9CV1-F04J-74VM-00000-00&amp;context=" TargetMode="External" /><Relationship Id="rId737" Type="http://schemas.openxmlformats.org/officeDocument/2006/relationships/hyperlink" Target="https://advance.lexis.com/api/document?collection=cases&amp;id=urn:contentItem:3S4X-0TF0-003B-G429-00000-00&amp;context=" TargetMode="External" /><Relationship Id="rId738" Type="http://schemas.openxmlformats.org/officeDocument/2006/relationships/hyperlink" Target="https://advance.lexis.com/api/document?collection=cases&amp;id=urn:contentItem:3RRM-Y370-003F-623H-00000-00&amp;context=" TargetMode="External" /><Relationship Id="rId739" Type="http://schemas.openxmlformats.org/officeDocument/2006/relationships/hyperlink" Target="https://advance.lexis.com/api/document?collection=cases&amp;id=urn:contentItem:4F98-0CY0-0038-X3SH-00000-00&amp;context=" TargetMode="External" /><Relationship Id="rId74" Type="http://schemas.openxmlformats.org/officeDocument/2006/relationships/hyperlink" Target="https://advance.lexis.com/api/document?collection=cases&amp;id=urn:contentItem:5H6V-MNN1-F04F-00H5-00000-00&amp;context=&amp;link=LNHNREFclscc58" TargetMode="External" /><Relationship Id="rId740" Type="http://schemas.openxmlformats.org/officeDocument/2006/relationships/hyperlink" Target="https://advance.lexis.com/api/document?collection=cases&amp;id=urn:contentItem:5H6V-MNN1-F04F-00H5-00000-00&amp;context=&amp;link=clscc115" TargetMode="External" /><Relationship Id="rId741" Type="http://schemas.openxmlformats.org/officeDocument/2006/relationships/hyperlink" Target="https://advance.lexis.com/api/document?collection=cases&amp;id=urn:contentItem:52J8-1TT1-652P-703W-00000-00&amp;context=" TargetMode="External" /><Relationship Id="rId742" Type="http://schemas.openxmlformats.org/officeDocument/2006/relationships/hyperlink" Target="https://advance.lexis.com/api/document?collection=cases&amp;id=urn:contentItem:4VN6-H6X0-TXFW-C251-00000-00&amp;context=" TargetMode="External" /><Relationship Id="rId743" Type="http://schemas.openxmlformats.org/officeDocument/2006/relationships/hyperlink" Target="https://advance.lexis.com/api/document?collection=cases&amp;id=urn:contentItem:59TP-06B1-F04F-021T-00000-00&amp;context=" TargetMode="External" /><Relationship Id="rId744" Type="http://schemas.openxmlformats.org/officeDocument/2006/relationships/hyperlink" Target="https://advance.lexis.com/api/document?collection=cases&amp;id=urn:contentItem:3S4N-C6W0-003B-V3F5-00000-00&amp;context=" TargetMode="External" /><Relationship Id="rId745" Type="http://schemas.openxmlformats.org/officeDocument/2006/relationships/hyperlink" Target="https://advance.lexis.com/api/document?collection=cases&amp;id=urn:contentItem:3YFC-1TW0-0039-41RJ-00000-00&amp;context=" TargetMode="External" /><Relationship Id="rId746" Type="http://schemas.openxmlformats.org/officeDocument/2006/relationships/hyperlink" Target="https://advance.lexis.com/api/document?collection=cases&amp;id=urn:contentItem:3S4N-8HR0-001T-54NP-00000-00&amp;context=" TargetMode="External" /><Relationship Id="rId747" Type="http://schemas.openxmlformats.org/officeDocument/2006/relationships/hyperlink" Target="https://advance.lexis.com/api/document?collection=cases&amp;id=urn:contentItem:3S3J-YW10-003C-S4G1-00000-00&amp;context=" TargetMode="External" /><Relationship Id="rId748" Type="http://schemas.openxmlformats.org/officeDocument/2006/relationships/hyperlink" Target="https://advance.lexis.com/api/document?collection=cases&amp;id=urn:contentItem:3RRJ-4RJ0-0054-F1X9-00000-00&amp;context=" TargetMode="External" /><Relationship Id="rId749" Type="http://schemas.openxmlformats.org/officeDocument/2006/relationships/hyperlink" Target="https://advance.lexis.com/api/document?collection=cases&amp;id=urn:contentItem:5H6V-MNN1-F04F-00H5-00000-00&amp;context=&amp;link=clscc116" TargetMode="External" /><Relationship Id="rId75" Type="http://schemas.openxmlformats.org/officeDocument/2006/relationships/hyperlink" Target="https://advance.lexis.com/api/document?collection=cases&amp;id=urn:contentItem:5H6V-MNN1-F04F-00H5-00000-00&amp;context=&amp;link=LNHNREFclscc59" TargetMode="External" /><Relationship Id="rId750" Type="http://schemas.openxmlformats.org/officeDocument/2006/relationships/hyperlink" Target="https://advance.lexis.com/api/document?collection=cases&amp;id=urn:contentItem:4MMR-MB00-0039-423K-00000-00&amp;context=" TargetMode="External" /><Relationship Id="rId751" Type="http://schemas.openxmlformats.org/officeDocument/2006/relationships/hyperlink" Target="https://advance.lexis.com/api/document?collection=cases&amp;id=urn:contentItem:5H6V-MNN1-F04F-00H5-00000-00&amp;context=&amp;link=clscc117" TargetMode="External" /><Relationship Id="rId752" Type="http://schemas.openxmlformats.org/officeDocument/2006/relationships/hyperlink" Target="https://advance.lexis.com/api/document?collection=cases&amp;id=urn:contentItem:4SPX-8B10-TX4N-G09K-00000-00&amp;context=" TargetMode="External" /><Relationship Id="rId753" Type="http://schemas.openxmlformats.org/officeDocument/2006/relationships/hyperlink" Target="https://advance.lexis.com/api/document?collection=statutes-legislation&amp;id=urn:contentItem:5SVY-KMJ0-004G-J3J5-00000-00&amp;context=" TargetMode="External" /><Relationship Id="rId754" Type="http://schemas.openxmlformats.org/officeDocument/2006/relationships/hyperlink" Target="https://advance.lexis.com/api/document?collection=cases&amp;id=urn:contentItem:3S3J-X8B0-003D-50WV-00000-00&amp;context=" TargetMode="External" /><Relationship Id="rId755" Type="http://schemas.openxmlformats.org/officeDocument/2006/relationships/hyperlink" Target="https://advance.lexis.com/api/document?collection=cases&amp;id=urn:contentItem:3S3J-VP20-003D-505S-00000-00&amp;context=" TargetMode="External" /><Relationship Id="rId756" Type="http://schemas.openxmlformats.org/officeDocument/2006/relationships/hyperlink" Target="https://advance.lexis.com/api/document?collection=cases&amp;id=urn:contentItem:59CG-RFX1-F04K-K08G-00000-00&amp;context=" TargetMode="External" /><Relationship Id="rId757" Type="http://schemas.openxmlformats.org/officeDocument/2006/relationships/hyperlink" Target="https://advance.lexis.com/api/document?collection=cases&amp;id=urn:contentItem:4P0P-BPJ0-0038-X3DW-00000-00&amp;context=" TargetMode="External" /><Relationship Id="rId758" Type="http://schemas.openxmlformats.org/officeDocument/2006/relationships/hyperlink" Target="https://advance.lexis.com/api/document?collection=cases&amp;id=urn:contentItem:49WM-RXX0-0038-Y4M3-00000-00&amp;context=" TargetMode="External" /><Relationship Id="rId759" Type="http://schemas.openxmlformats.org/officeDocument/2006/relationships/hyperlink" Target="https://advance.lexis.com/api/document?collection=cases&amp;id=urn:contentItem:4013-4NP0-0038-Y48J-00000-00&amp;context=" TargetMode="External" /><Relationship Id="rId76" Type="http://schemas.openxmlformats.org/officeDocument/2006/relationships/hyperlink" Target="https://advance.lexis.com/api/document?collection=cases&amp;id=urn:contentItem:5H6V-MNN1-F04F-00H5-00000-00&amp;context=&amp;link=LNHNREFclscc60" TargetMode="External" /><Relationship Id="rId760" Type="http://schemas.openxmlformats.org/officeDocument/2006/relationships/hyperlink" Target="https://advance.lexis.com/api/document?collection=cases&amp;id=urn:contentItem:4916-B7R0-0038-X0SD-00000-00&amp;context=" TargetMode="External" /><Relationship Id="rId761" Type="http://schemas.openxmlformats.org/officeDocument/2006/relationships/hyperlink" Target="https://advance.lexis.com/api/document?collection=cases&amp;id=urn:contentItem:3S4X-9X10-003B-P2VJ-00000-00&amp;context=" TargetMode="External" /><Relationship Id="rId762" Type="http://schemas.openxmlformats.org/officeDocument/2006/relationships/hyperlink" Target="https://advance.lexis.com/api/document?collection=cases&amp;id=urn:contentItem:5H6V-MNN1-F04F-00H5-00000-00&amp;context=&amp;link=clscc118" TargetMode="External" /><Relationship Id="rId763" Type="http://schemas.openxmlformats.org/officeDocument/2006/relationships/hyperlink" Target="https://advance.lexis.com/api/document?collection=cases&amp;id=urn:contentItem:3RK4-GJF0-0038-X0XF-00000-00&amp;context=" TargetMode="External" /><Relationship Id="rId764" Type="http://schemas.openxmlformats.org/officeDocument/2006/relationships/hyperlink" Target="https://advance.lexis.com/api/document?collection=cases&amp;id=urn:contentItem:461H-T7H0-004B-Y00H-00000-00&amp;context=" TargetMode="External" /><Relationship Id="rId765" Type="http://schemas.openxmlformats.org/officeDocument/2006/relationships/hyperlink" Target="https://advance.lexis.com/api/document?collection=cases&amp;id=urn:contentItem:4NVC-1810-004B-Y00S-00000-00&amp;context=" TargetMode="External" /><Relationship Id="rId766" Type="http://schemas.openxmlformats.org/officeDocument/2006/relationships/hyperlink" Target="https://advance.lexis.com/api/document?collection=cases&amp;id=urn:contentItem:4GVJ-2W20-0039-448C-00000-00&amp;context=" TargetMode="External" /><Relationship Id="rId767" Type="http://schemas.openxmlformats.org/officeDocument/2006/relationships/hyperlink" Target="https://advance.lexis.com/api/document?collection=cases&amp;id=urn:contentItem:57T4-PHJ1-F04K-J06K-00000-00&amp;context=" TargetMode="External" /><Relationship Id="rId768" Type="http://schemas.openxmlformats.org/officeDocument/2006/relationships/hyperlink" Target="https://advance.lexis.com/api/document?collection=cases&amp;id=urn:contentItem:4HKK-CF30-0039-44F3-00000-00&amp;context=" TargetMode="External" /><Relationship Id="rId769" Type="http://schemas.openxmlformats.org/officeDocument/2006/relationships/hyperlink" Target="https://advance.lexis.com/api/document?collection=cases&amp;id=urn:contentItem:52FF-PM91-F04J-70P1-00000-00&amp;context=" TargetMode="External" /><Relationship Id="rId77" Type="http://schemas.openxmlformats.org/officeDocument/2006/relationships/hyperlink" Target="https://advance.lexis.com/api/document?collection=cases&amp;id=urn:contentItem:5H6V-MNN1-F04F-00H5-00000-00&amp;context=&amp;link=LNHNREFclscc61" TargetMode="External" /><Relationship Id="rId770" Type="http://schemas.openxmlformats.org/officeDocument/2006/relationships/hyperlink" Target="https://advance.lexis.com/api/document?collection=cases&amp;id=urn:contentItem:5H6V-MNN1-F04F-00H5-00000-00&amp;context=&amp;link=clscc119" TargetMode="External" /><Relationship Id="rId771" Type="http://schemas.openxmlformats.org/officeDocument/2006/relationships/hyperlink" Target="https://advance.lexis.com/api/document?collection=cases&amp;id=urn:contentItem:3RRN-03K0-003C-M0MH-00000-00&amp;context=" TargetMode="External" /><Relationship Id="rId772" Type="http://schemas.openxmlformats.org/officeDocument/2006/relationships/hyperlink" Target="https://advance.lexis.com/api/document?collection=cases&amp;id=urn:contentItem:4209-JS30-0038-Y077-00000-00&amp;context=" TargetMode="External" /><Relationship Id="rId773" Type="http://schemas.openxmlformats.org/officeDocument/2006/relationships/hyperlink" Target="https://advance.lexis.com/api/document?collection=cases&amp;id=urn:contentItem:3S4X-FHW0-003B-S04W-00000-00&amp;context=" TargetMode="External" /><Relationship Id="rId774" Type="http://schemas.openxmlformats.org/officeDocument/2006/relationships/hyperlink" Target="https://advance.lexis.com/api/document?collection=cases&amp;id=urn:contentItem:7WTB-X6B0-Y9NK-S4W6-00000-00&amp;context=" TargetMode="External" /><Relationship Id="rId775" Type="http://schemas.openxmlformats.org/officeDocument/2006/relationships/hyperlink" Target="https://advance.lexis.com/api/document?collection=cases&amp;id=urn:contentItem:4JTJ-HY00-0038-Y0W0-00000-00&amp;context=" TargetMode="External" /><Relationship Id="rId776" Type="http://schemas.openxmlformats.org/officeDocument/2006/relationships/hyperlink" Target="https://advance.lexis.com/api/document?collection=cases&amp;id=urn:contentItem:5H6V-MNN1-F04F-00H5-00000-00&amp;context=&amp;link=clscc120" TargetMode="External" /><Relationship Id="rId777" Type="http://schemas.openxmlformats.org/officeDocument/2006/relationships/hyperlink" Target="https://advance.lexis.com/api/document?collection=cases&amp;id=urn:contentItem:57K5-WVM1-F04B-P510-00000-00&amp;context=" TargetMode="External" /><Relationship Id="rId778" Type="http://schemas.openxmlformats.org/officeDocument/2006/relationships/hyperlink" Target="https://advance.lexis.com/api/document?collection=statutes-legislation&amp;id=urn:contentItem:56C1-37T1-648C-K44K-00000-00&amp;context=" TargetMode="External" /><Relationship Id="rId779" Type="http://schemas.openxmlformats.org/officeDocument/2006/relationships/hyperlink" Target="https://advance.lexis.com/api/document?collection=cases&amp;id=urn:contentItem:52J5-CK81-652J-D2J3-00000-00&amp;context=" TargetMode="External" /><Relationship Id="rId78" Type="http://schemas.openxmlformats.org/officeDocument/2006/relationships/hyperlink" Target="https://advance.lexis.com/api/document?collection=cases&amp;id=urn:contentItem:5H6V-MNN1-F04F-00H5-00000-00&amp;context=&amp;link=LNHNREFclscc62" TargetMode="External" /><Relationship Id="rId780" Type="http://schemas.openxmlformats.org/officeDocument/2006/relationships/hyperlink" Target="https://advance.lexis.com/api/document?collection=cases&amp;id=urn:contentItem:3S4N-B2T0-003B-62X2-00000-00&amp;context=" TargetMode="External" /><Relationship Id="rId781" Type="http://schemas.openxmlformats.org/officeDocument/2006/relationships/hyperlink" Target="https://advance.lexis.com/api/document?collection=cases&amp;id=urn:contentItem:7YW6-DVD1-2RHF-J00T-00000-00&amp;context=" TargetMode="External" /><Relationship Id="rId782" Type="http://schemas.openxmlformats.org/officeDocument/2006/relationships/hyperlink" Target="https://advance.lexis.com/api/document?collection=cases&amp;id=urn:contentItem:3RRM-WX50-003C-N193-00000-00&amp;context=" TargetMode="External" /><Relationship Id="rId783" Type="http://schemas.openxmlformats.org/officeDocument/2006/relationships/hyperlink" Target="https://advance.lexis.com/api/document?collection=cases&amp;id=urn:contentItem:4GHT-8880-0039-42WT-00000-00&amp;context=" TargetMode="External" /><Relationship Id="rId784" Type="http://schemas.openxmlformats.org/officeDocument/2006/relationships/hyperlink" Target="https://advance.lexis.com/api/document?collection=cases&amp;id=urn:contentItem:440C-VW80-0039-41BY-00000-00&amp;context=" TargetMode="External" /><Relationship Id="rId785" Type="http://schemas.openxmlformats.org/officeDocument/2006/relationships/hyperlink" Target="https://advance.lexis.com/api/document?collection=cases&amp;id=urn:contentItem:3XVW-W1H0-0038-X1DS-00000-00&amp;context=" TargetMode="External" /><Relationship Id="rId786" Type="http://schemas.openxmlformats.org/officeDocument/2006/relationships/hyperlink" Target="https://advance.lexis.com/api/document?collection=cases&amp;id=urn:contentItem:3S4X-3W50-0039-P04W-00000-00&amp;context=" TargetMode="External" /><Relationship Id="rId787" Type="http://schemas.openxmlformats.org/officeDocument/2006/relationships/hyperlink" Target="https://advance.lexis.com/api/document?collection=cases&amp;id=urn:contentItem:5DC1-3W41-F04C-T1D0-00000-00&amp;context=" TargetMode="External" /><Relationship Id="rId788" Type="http://schemas.openxmlformats.org/officeDocument/2006/relationships/hyperlink" Target="https://advance.lexis.com/api/document?collection=cases&amp;id=urn:contentItem:58GB-48X1-F04F-405D-00000-00&amp;context=" TargetMode="External" /><Relationship Id="rId789" Type="http://schemas.openxmlformats.org/officeDocument/2006/relationships/hyperlink" Target="https://advance.lexis.com/api/document?collection=cases&amp;id=urn:contentItem:59NK-MKM1-F04K-K0PK-00000-00&amp;context=" TargetMode="External" /><Relationship Id="rId79" Type="http://schemas.openxmlformats.org/officeDocument/2006/relationships/hyperlink" Target="https://advance.lexis.com/api/document?collection=cases&amp;id=urn:contentItem:5H6V-MNN1-F04F-00H5-00000-00&amp;context=&amp;link=LNHNREFclscc63" TargetMode="External" /><Relationship Id="rId790" Type="http://schemas.openxmlformats.org/officeDocument/2006/relationships/hyperlink" Target="https://advance.lexis.com/api/document?collection=cases&amp;id=urn:contentItem:55MR-P661-F04F-F0TB-00000-00&amp;context=" TargetMode="External" /><Relationship Id="rId791" Type="http://schemas.openxmlformats.org/officeDocument/2006/relationships/hyperlink" Target="https://advance.lexis.com/api/document?collection=cases&amp;id=urn:contentItem:55MR-P661-F04F-F0TC-00000-00&amp;context=" TargetMode="External" /><Relationship Id="rId792" Type="http://schemas.openxmlformats.org/officeDocument/2006/relationships/hyperlink" Target="https://advance.lexis.com/api/document?collection=cases&amp;id=urn:contentItem:558T-7PN1-F04F-00PY-00000-00&amp;context=" TargetMode="External" /><Relationship Id="rId793" Type="http://schemas.openxmlformats.org/officeDocument/2006/relationships/hyperlink" Target="https://advance.lexis.com/api/document?collection=cases&amp;id=urn:contentItem:4WGW-1JB0-TXFP-C35H-00000-00&amp;context=" TargetMode="External" /><Relationship Id="rId794" Type="http://schemas.openxmlformats.org/officeDocument/2006/relationships/hyperlink" Target="https://advance.lexis.com/api/document?collection=cases&amp;id=urn:contentItem:5192-CGY1-652R-800B-00000-00&amp;context=" TargetMode="External" /><Relationship Id="rId795" Type="http://schemas.openxmlformats.org/officeDocument/2006/relationships/hyperlink" Target="https://advance.lexis.com/api/document?collection=cases&amp;id=urn:contentItem:4VVR-GGB0-TXFP-R2KT-00000-00&amp;context=" TargetMode="External" /><Relationship Id="rId796" Type="http://schemas.openxmlformats.org/officeDocument/2006/relationships/hyperlink" Target="https://advance.lexis.com/api/document?collection=cases&amp;id=urn:contentItem:458P-PK60-0039-40P2-00000-00&amp;context=" TargetMode="External" /><Relationship Id="rId797" Type="http://schemas.openxmlformats.org/officeDocument/2006/relationships/hyperlink" Target="https://advance.lexis.com/api/document?collection=cases&amp;id=urn:contentItem:4P2K-5MD0-TXFV-F2GD-00000-00&amp;context=" TargetMode="External" /><Relationship Id="rId798" Type="http://schemas.openxmlformats.org/officeDocument/2006/relationships/hyperlink" Target="https://advance.lexis.com/api/document?collection=cases&amp;id=urn:contentItem:3YV6-JMY0-0038-Y24W-00000-00&amp;context=" TargetMode="External" /><Relationship Id="rId799" Type="http://schemas.openxmlformats.org/officeDocument/2006/relationships/hyperlink" Target="https://advance.lexis.com/api/document?collection=cases&amp;id=urn:contentItem:5H6V-MNN1-F04F-00H5-00000-00&amp;context=&amp;link=clscc121" TargetMode="External" /><Relationship Id="rId8" Type="http://schemas.openxmlformats.org/officeDocument/2006/relationships/hyperlink" Target="https://advance.lexis.com/api/shepards?id=urn:contentItem:5H8X-THD1-J9X5-W06V-00000-00&amp;category=initial&amp;context=" TargetMode="External" /><Relationship Id="rId80" Type="http://schemas.openxmlformats.org/officeDocument/2006/relationships/hyperlink" Target="https://advance.lexis.com/api/document?collection=cases&amp;id=urn:contentItem:5H6V-MNN1-F04F-00H5-00000-00&amp;context=&amp;link=LNHNREFclscc64" TargetMode="External" /><Relationship Id="rId800" Type="http://schemas.openxmlformats.org/officeDocument/2006/relationships/hyperlink" Target="https://advance.lexis.com/api/document?collection=cases&amp;id=urn:contentItem:3S4X-4V10-003B-S415-00000-00&amp;context=" TargetMode="External" /><Relationship Id="rId801" Type="http://schemas.openxmlformats.org/officeDocument/2006/relationships/hyperlink" Target="https://advance.lexis.com/api/document?collection=cases&amp;id=urn:contentItem:82WF-XNN1-652R-01GH-00000-00&amp;context=" TargetMode="External" /><Relationship Id="rId802" Type="http://schemas.openxmlformats.org/officeDocument/2006/relationships/hyperlink" Target="https://advance.lexis.com/api/document?collection=cases&amp;id=urn:contentItem:5536-WYB1-F04M-6356-00000-00&amp;context=" TargetMode="External" /><Relationship Id="rId803" Type="http://schemas.openxmlformats.org/officeDocument/2006/relationships/hyperlink" Target="https://advance.lexis.com/api/document?collection=cases&amp;id=urn:contentItem:55J1-9581-F04K-J06H-00000-00&amp;context=" TargetMode="External" /><Relationship Id="rId804" Type="http://schemas.openxmlformats.org/officeDocument/2006/relationships/hyperlink" Target="https://advance.lexis.com/api/document?collection=cases&amp;id=urn:contentItem:3W61-NW60-0039-40X7-00000-00&amp;context=" TargetMode="External" /><Relationship Id="rId805" Type="http://schemas.openxmlformats.org/officeDocument/2006/relationships/hyperlink" Target="https://advance.lexis.com/api/document?collection=cases&amp;id=urn:contentItem:4PFF-MDM0-TXFW-W2H5-00000-00&amp;context=" TargetMode="External" /><Relationship Id="rId806" Type="http://schemas.openxmlformats.org/officeDocument/2006/relationships/hyperlink" Target="https://advance.lexis.com/api/document?collection=cases&amp;id=urn:contentItem:58MD-4WP1-F04C-K009-00000-00&amp;context=" TargetMode="External" /><Relationship Id="rId807" Type="http://schemas.openxmlformats.org/officeDocument/2006/relationships/hyperlink" Target="https://advance.lexis.com/api/document?collection=cases&amp;id=urn:contentItem:3RX6-HBP0-003D-6273-00000-00&amp;context=" TargetMode="External" /><Relationship Id="rId808" Type="http://schemas.openxmlformats.org/officeDocument/2006/relationships/hyperlink" Target="https://advance.lexis.com/api/document?collection=cases&amp;id=urn:contentItem:3RX4-8HM0-003F-C08D-00000-00&amp;context=" TargetMode="External" /><Relationship Id="rId809" Type="http://schemas.openxmlformats.org/officeDocument/2006/relationships/hyperlink" Target="https://advance.lexis.com/api/document?collection=cases&amp;id=urn:contentItem:51V0-44T1-F04H-B03S-00000-00&amp;context=" TargetMode="External" /><Relationship Id="rId81" Type="http://schemas.openxmlformats.org/officeDocument/2006/relationships/hyperlink" Target="https://advance.lexis.com/api/document?collection=cases&amp;id=urn:contentItem:5H6V-MNN1-F04F-00H5-00000-00&amp;context=&amp;link=LNHNREFclscc65" TargetMode="External" /><Relationship Id="rId810" Type="http://schemas.openxmlformats.org/officeDocument/2006/relationships/hyperlink" Target="https://advance.lexis.com/api/document?collection=cases&amp;id=urn:contentItem:4594-MRD0-0039-42G8-00000-00&amp;context=" TargetMode="External" /><Relationship Id="rId811" Type="http://schemas.openxmlformats.org/officeDocument/2006/relationships/hyperlink" Target="https://advance.lexis.com/api/document?collection=cases&amp;id=urn:contentItem:3TSB-93X0-0039-4144-00000-00&amp;context=" TargetMode="External" /><Relationship Id="rId812" Type="http://schemas.openxmlformats.org/officeDocument/2006/relationships/hyperlink" Target="https://advance.lexis.com/api/document?collection=cases&amp;id=urn:contentItem:3S3K-0DR0-003C-22GC-00000-00&amp;context=" TargetMode="External" /><Relationship Id="rId813" Type="http://schemas.openxmlformats.org/officeDocument/2006/relationships/hyperlink" Target="https://advance.lexis.com/api/document?collection=cases&amp;id=urn:contentItem:56G1-M3X1-F04G-D08N-00000-00&amp;context=" TargetMode="External" /><Relationship Id="rId814" Type="http://schemas.openxmlformats.org/officeDocument/2006/relationships/hyperlink" Target="https://advance.lexis.com/api/document?collection=statutes-legislation&amp;id=urn:contentItem:5BY4-T2G1-DYB8-31CK-00000-00&amp;context=" TargetMode="External" /><Relationship Id="rId815" Type="http://schemas.openxmlformats.org/officeDocument/2006/relationships/hyperlink" Target="https://advance.lexis.com/api/document?collection=cases&amp;id=urn:contentItem:41Y8-HVN0-0039-40SV-00000-00&amp;context=" TargetMode="External" /><Relationship Id="rId816" Type="http://schemas.openxmlformats.org/officeDocument/2006/relationships/hyperlink" Target="https://advance.lexis.com/api/document?collection=cases&amp;id=urn:contentItem:5H6V-MNN1-F04F-00H5-00000-00&amp;context=&amp;link=clscc122" TargetMode="External" /><Relationship Id="rId817" Type="http://schemas.openxmlformats.org/officeDocument/2006/relationships/hyperlink" Target="https://advance.lexis.com/api/document?collection=cases&amp;id=urn:contentItem:4MJB-MSH0-TVX1-B2BM-00000-00&amp;context=" TargetMode="External" /><Relationship Id="rId818" Type="http://schemas.openxmlformats.org/officeDocument/2006/relationships/hyperlink" Target="https://advance.lexis.com/api/document?collection=cases&amp;id=urn:contentItem:4T38-5RT0-TX4N-G0K2-00000-00&amp;context=" TargetMode="External" /><Relationship Id="rId819" Type="http://schemas.openxmlformats.org/officeDocument/2006/relationships/hyperlink" Target="https://advance.lexis.com/api/document?collection=cases&amp;id=urn:contentItem:833C-HTN1-652J-D2MP-00000-00&amp;context=" TargetMode="External" /><Relationship Id="rId82" Type="http://schemas.openxmlformats.org/officeDocument/2006/relationships/hyperlink" Target="https://advance.lexis.com/api/document?collection=cases&amp;id=urn:contentItem:5H6V-MNN1-F04F-00H5-00000-00&amp;context=&amp;link=LNHNREFclscc66" TargetMode="External" /><Relationship Id="rId820" Type="http://schemas.openxmlformats.org/officeDocument/2006/relationships/hyperlink" Target="https://advance.lexis.com/api/document?collection=cases&amp;id=urn:contentItem:5H6V-MNN1-F04F-00H5-00000-00&amp;context=&amp;link=clscc123" TargetMode="External" /><Relationship Id="rId821" Type="http://schemas.openxmlformats.org/officeDocument/2006/relationships/hyperlink" Target="https://advance.lexis.com/api/document?collection=cases&amp;id=urn:contentItem:3RX6-HFY0-003D-J1CN-00000-00&amp;context=" TargetMode="External" /><Relationship Id="rId822" Type="http://schemas.openxmlformats.org/officeDocument/2006/relationships/hyperlink" Target="https://advance.lexis.com/api/document?collection=cases&amp;id=urn:contentItem:4WBT-KRK0-TXFX-D2ST-00000-00&amp;context=" TargetMode="External" /><Relationship Id="rId823" Type="http://schemas.openxmlformats.org/officeDocument/2006/relationships/hyperlink" Target="https://advance.lexis.com/api/document?collection=cases&amp;id=urn:contentItem:3RX6-FKG0-003D-J47N-00000-00&amp;context=" TargetMode="External" /><Relationship Id="rId824" Type="http://schemas.openxmlformats.org/officeDocument/2006/relationships/hyperlink" Target="https://advance.lexis.com/api/document?collection=cases&amp;id=urn:contentItem:4TSN-2S20-TXFN-836G-00000-00&amp;context=" TargetMode="External" /><Relationship Id="rId825" Type="http://schemas.openxmlformats.org/officeDocument/2006/relationships/hyperlink" Target="https://advance.lexis.com/api/document?collection=cases&amp;id=urn:contentItem:7YCK-BN70-YB0K-G000-00000-00&amp;context=" TargetMode="External" /><Relationship Id="rId826" Type="http://schemas.openxmlformats.org/officeDocument/2006/relationships/hyperlink" Target="https://advance.lexis.com/api/document?collection=cases&amp;id=urn:contentItem:40XC-T6N0-0038-X0VT-00000-00&amp;context=" TargetMode="External" /><Relationship Id="rId827" Type="http://schemas.openxmlformats.org/officeDocument/2006/relationships/hyperlink" Target="https://advance.lexis.com/api/document?collection=cases&amp;id=urn:contentItem:57DY-33C1-F04F-0546-00000-00&amp;context=" TargetMode="External" /><Relationship Id="rId828" Type="http://schemas.openxmlformats.org/officeDocument/2006/relationships/hyperlink" Target="https://advance.lexis.com/api/document?collection=cases&amp;id=urn:contentItem:4JHN-M5M0-0038-X1S9-00000-00&amp;context=" TargetMode="External" /><Relationship Id="rId829" Type="http://schemas.openxmlformats.org/officeDocument/2006/relationships/hyperlink" Target="https://advance.lexis.com/api/document?collection=cases&amp;id=urn:contentItem:4F44-P2N0-0038-X2DH-00000-00&amp;context=" TargetMode="External" /><Relationship Id="rId83" Type="http://schemas.openxmlformats.org/officeDocument/2006/relationships/hyperlink" Target="https://advance.lexis.com/api/document?collection=cases&amp;id=urn:contentItem:5H6V-MNN1-F04F-00H5-00000-00&amp;context=&amp;link=LNHNREFclscc67" TargetMode="External" /><Relationship Id="rId830" Type="http://schemas.openxmlformats.org/officeDocument/2006/relationships/hyperlink" Target="https://advance.lexis.com/api/document?collection=cases&amp;id=urn:contentItem:52MJ-75G1-JCNC-814X-00000-00&amp;context=" TargetMode="External" /><Relationship Id="rId831" Type="http://schemas.openxmlformats.org/officeDocument/2006/relationships/hyperlink" Target="https://advance.lexis.com/api/document?collection=statutes-legislation&amp;id=urn:contentItem:5J6R-DFR1-66B9-8097-00000-00&amp;context=" TargetMode="External" /><Relationship Id="rId832" Type="http://schemas.openxmlformats.org/officeDocument/2006/relationships/hyperlink" Target="https://advance.lexis.com/api/document?collection=cases&amp;id=urn:contentItem:579X-SW81-F04F-04FF-00000-00&amp;context=" TargetMode="External" /><Relationship Id="rId833" Type="http://schemas.openxmlformats.org/officeDocument/2006/relationships/hyperlink" Target="https://advance.lexis.com/api/document?collection=cases&amp;id=urn:contentItem:55S6-HRG1-F04C-T1R0-00000-00&amp;context=" TargetMode="External" /><Relationship Id="rId834" Type="http://schemas.openxmlformats.org/officeDocument/2006/relationships/hyperlink" Target="https://advance.lexis.com/api/document?collection=cases&amp;id=urn:contentItem:5H6V-MNN1-F04F-00H5-00000-00&amp;context=&amp;link=clscc124" TargetMode="External" /><Relationship Id="rId835" Type="http://schemas.openxmlformats.org/officeDocument/2006/relationships/hyperlink" Target="https://advance.lexis.com/api/document?collection=cases&amp;id=urn:contentItem:3RR5-G450-003D-8048-00000-00&amp;context=" TargetMode="External" /><Relationship Id="rId836" Type="http://schemas.openxmlformats.org/officeDocument/2006/relationships/hyperlink" Target="https://advance.lexis.com/api/document?collection=cases&amp;id=urn:contentItem:429X-7N90-0038-Y36J-00000-00&amp;context=" TargetMode="External" /><Relationship Id="rId837" Type="http://schemas.openxmlformats.org/officeDocument/2006/relationships/hyperlink" Target="https://advance.lexis.com/api/document?collection=statutes-legislation&amp;id=urn:contentItem:8JC7-V7G2-8T6X-733T-00000-00&amp;context=" TargetMode="External" /><Relationship Id="rId838" Type="http://schemas.openxmlformats.org/officeDocument/2006/relationships/hyperlink" Target="https://advance.lexis.com/api/document?collection=cases&amp;id=urn:contentItem:3TBC-S4D0-0039-41NR-00000-00&amp;context=" TargetMode="External" /><Relationship Id="rId839" Type="http://schemas.openxmlformats.org/officeDocument/2006/relationships/hyperlink" Target="https://advance.lexis.com/api/document?collection=cases&amp;id=urn:contentItem:5H6V-MNN1-F04F-00H5-00000-00&amp;context=&amp;link=clscc125" TargetMode="External" /><Relationship Id="rId84" Type="http://schemas.openxmlformats.org/officeDocument/2006/relationships/hyperlink" Target="https://advance.lexis.com/api/document?collection=cases&amp;id=urn:contentItem:5H6V-MNN1-F04F-00H5-00000-00&amp;context=&amp;link=LNHNREFclscc68" TargetMode="External" /><Relationship Id="rId840" Type="http://schemas.openxmlformats.org/officeDocument/2006/relationships/hyperlink" Target="https://advance.lexis.com/api/document?collection=cases&amp;id=urn:contentItem:3RX4-33M0-003G-53G7-00000-00&amp;context=" TargetMode="External" /><Relationship Id="rId841" Type="http://schemas.openxmlformats.org/officeDocument/2006/relationships/hyperlink" Target="https://advance.lexis.com/api/document?collection=statutes-legislation&amp;id=urn:contentItem:5GCJ-GBC1-DYB7-W47Y-00000-00&amp;context=" TargetMode="External" /><Relationship Id="rId842" Type="http://schemas.openxmlformats.org/officeDocument/2006/relationships/hyperlink" Target="https://advance.lexis.com/api/document?collection=cases&amp;id=urn:contentItem:3WRJ-K7X0-0038-Y1D3-00000-00&amp;context=" TargetMode="External" /><Relationship Id="rId843" Type="http://schemas.openxmlformats.org/officeDocument/2006/relationships/hyperlink" Target="https://advance.lexis.com/api/document?collection=cases&amp;id=urn:contentItem:45SR-VK10-0039-4022-00000-00&amp;context=" TargetMode="External" /><Relationship Id="rId844" Type="http://schemas.openxmlformats.org/officeDocument/2006/relationships/hyperlink" Target="https://advance.lexis.com/api/document?collection=cases&amp;id=urn:contentItem:3RX4-2TF0-003G-51T5-00000-00&amp;context=" TargetMode="External" /><Relationship Id="rId845" Type="http://schemas.openxmlformats.org/officeDocument/2006/relationships/hyperlink" Target="https://advance.lexis.com/api/document?collection=statutes-legislation&amp;id=urn:contentItem:5GCJ-GBC1-DYB7-W47T-00000-00&amp;context=" TargetMode="External" /><Relationship Id="rId846" Type="http://schemas.openxmlformats.org/officeDocument/2006/relationships/hyperlink" Target="https://advance.lexis.com/api/document?collection=cases&amp;id=urn:contentItem:5H6V-MNN1-F04F-00H5-00000-00&amp;context=&amp;link=clscc126" TargetMode="External" /><Relationship Id="rId847" Type="http://schemas.openxmlformats.org/officeDocument/2006/relationships/hyperlink" Target="https://advance.lexis.com/api/document?collection=cases&amp;id=urn:contentItem:3RX4-3K00-003F-D41W-00000-00&amp;context=" TargetMode="External" /><Relationship Id="rId848" Type="http://schemas.openxmlformats.org/officeDocument/2006/relationships/hyperlink" Target="https://advance.lexis.com/api/document?collection=cases&amp;id=urn:contentItem:3S4X-4R70-003B-S3V9-00000-00&amp;context=" TargetMode="External" /><Relationship Id="rId849" Type="http://schemas.openxmlformats.org/officeDocument/2006/relationships/hyperlink" Target="https://advance.lexis.com/api/document?collection=cases&amp;id=urn:contentItem:5H6V-MNN1-F04F-00H5-00000-00&amp;context=&amp;link=clscc127" TargetMode="External" /><Relationship Id="rId85" Type="http://schemas.openxmlformats.org/officeDocument/2006/relationships/hyperlink" Target="https://advance.lexis.com/api/document?collection=cases&amp;id=urn:contentItem:5H6V-MNN1-F04F-00H5-00000-00&amp;context=&amp;link=LNHNREFclscc69" TargetMode="External" /><Relationship Id="rId850" Type="http://schemas.openxmlformats.org/officeDocument/2006/relationships/hyperlink" Target="https://advance.lexis.com/api/document?collection=cases&amp;id=urn:contentItem:3S4X-CMY0-001B-K1FH-00000-00&amp;context=" TargetMode="External" /><Relationship Id="rId851" Type="http://schemas.openxmlformats.org/officeDocument/2006/relationships/hyperlink" Target="https://advance.lexis.com/api/document?collection=cases&amp;id=urn:contentItem:3S4X-H530-003B-44MW-00000-00&amp;context=" TargetMode="External" /><Relationship Id="rId852" Type="http://schemas.openxmlformats.org/officeDocument/2006/relationships/hyperlink" Target="https://advance.lexis.com/api/document?collection=cases&amp;id=urn:contentItem:3S4N-TXW0-006F-P406-00000-00&amp;context=" TargetMode="External" /><Relationship Id="rId853" Type="http://schemas.openxmlformats.org/officeDocument/2006/relationships/hyperlink" Target="https://advance.lexis.com/api/document?collection=statutes-legislation&amp;id=urn:contentItem:5CT3-08C1-6RDJ-845C-00000-00&amp;context=" TargetMode="External" /><Relationship Id="rId854" Type="http://schemas.openxmlformats.org/officeDocument/2006/relationships/hyperlink" Target="https://advance.lexis.com/api/document?collection=cases&amp;id=urn:contentItem:4HK7-7NM0-0039-43FV-00000-00&amp;context=" TargetMode="External" /><Relationship Id="rId855" Type="http://schemas.openxmlformats.org/officeDocument/2006/relationships/hyperlink" Target="https://advance.lexis.com/api/document?collection=cases&amp;id=urn:contentItem:5H6V-MNN1-F04F-00H5-00000-00&amp;context=&amp;link=clscc128" TargetMode="External" /><Relationship Id="rId856" Type="http://schemas.openxmlformats.org/officeDocument/2006/relationships/hyperlink" Target="https://advance.lexis.com/api/document?collection=cases&amp;id=urn:contentItem:5H6V-MNN1-F04F-00H5-00000-00&amp;context=&amp;link=clscc129" TargetMode="External" /><Relationship Id="rId857" Type="http://schemas.openxmlformats.org/officeDocument/2006/relationships/hyperlink" Target="https://advance.lexis.com/api/document?collection=cases&amp;id=urn:contentItem:3S3J-XVR0-003C-S4SM-00000-00&amp;context=" TargetMode="External" /><Relationship Id="rId858" Type="http://schemas.openxmlformats.org/officeDocument/2006/relationships/hyperlink" Target="https://advance.lexis.com/api/document?collection=statutes-legislation&amp;id=urn:contentItem:5SWT-GJM0-01Y5-V4CR-00000-00&amp;context=" TargetMode="External" /><Relationship Id="rId859" Type="http://schemas.openxmlformats.org/officeDocument/2006/relationships/hyperlink" Target="https://advance.lexis.com/api/document?collection=cases&amp;id=urn:contentItem:4576-X1G0-0039-4121-00000-00&amp;context=" TargetMode="External" /><Relationship Id="rId86" Type="http://schemas.openxmlformats.org/officeDocument/2006/relationships/hyperlink" Target="https://advance.lexis.com/api/document?collection=cases&amp;id=urn:contentItem:5H6V-MNN1-F04F-00H5-00000-00&amp;context=&amp;link=LNHNREFclscc70" TargetMode="External" /><Relationship Id="rId860" Type="http://schemas.openxmlformats.org/officeDocument/2006/relationships/hyperlink" Target="https://advance.lexis.com/api/document?collection=cases&amp;id=urn:contentItem:4NM6-6M50-TVWB-J320-00000-00&amp;context=" TargetMode="External" /><Relationship Id="rId861" Type="http://schemas.openxmlformats.org/officeDocument/2006/relationships/hyperlink" Target="https://advance.lexis.com/api/document?collection=cases&amp;id=urn:contentItem:4SYR-NFC0-TX4N-G1N5-00000-00&amp;context=" TargetMode="External" /><Relationship Id="rId862" Type="http://schemas.openxmlformats.org/officeDocument/2006/relationships/hyperlink" Target="https://advance.lexis.com/api/document?collection=statutes-legislation&amp;id=urn:contentItem:5DP0-FJ41-DYB7-W3RN-00000-00&amp;context=" TargetMode="External" /><Relationship Id="rId863" Type="http://schemas.openxmlformats.org/officeDocument/2006/relationships/hyperlink" Target="https://advance.lexis.com/api/document?collection=cases&amp;id=urn:contentItem:5H6V-MNN1-F04F-00H5-00000-00&amp;context=&amp;link=clscc130" TargetMode="External" /><Relationship Id="rId864" Type="http://schemas.openxmlformats.org/officeDocument/2006/relationships/hyperlink" Target="https://advance.lexis.com/api/document?collection=cases&amp;id=urn:contentItem:5H6V-MNN1-F04F-00H5-00000-00&amp;context=&amp;link=clscc131" TargetMode="External" /><Relationship Id="rId865" Type="http://schemas.openxmlformats.org/officeDocument/2006/relationships/hyperlink" Target="https://advance.lexis.com/api/document?collection=cases&amp;id=urn:contentItem:3S3K-1Y90-003D-G27N-00000-00&amp;context=" TargetMode="External" /><Relationship Id="rId866" Type="http://schemas.openxmlformats.org/officeDocument/2006/relationships/hyperlink" Target="https://advance.lexis.com/api/document?collection=cases&amp;id=urn:contentItem:5H6V-MNN1-F04F-00H5-00000-00&amp;context=&amp;link=clscc132" TargetMode="External" /><Relationship Id="rId867" Type="http://schemas.openxmlformats.org/officeDocument/2006/relationships/hyperlink" Target="https://advance.lexis.com/api/document?collection=cases&amp;id=urn:contentItem:3X04-D670-00KR-C196-00000-00&amp;context=" TargetMode="External" /><Relationship Id="rId868" Type="http://schemas.openxmlformats.org/officeDocument/2006/relationships/hyperlink" Target="https://advance.lexis.com/api/document?collection=cases&amp;id=urn:contentItem:3S3K-2B10-003D-G14X-00000-00&amp;context=" TargetMode="External" /><Relationship Id="rId869" Type="http://schemas.openxmlformats.org/officeDocument/2006/relationships/hyperlink" Target="https://advance.lexis.com/api/document?collection=statutes-legislation&amp;id=urn:contentItem:5GYC-1WP1-6N19-F103-00000-00&amp;context=" TargetMode="External" /><Relationship Id="rId87" Type="http://schemas.openxmlformats.org/officeDocument/2006/relationships/hyperlink" Target="https://advance.lexis.com/api/document?collection=cases&amp;id=urn:contentItem:5H6V-MNN1-F04F-00H5-00000-00&amp;context=&amp;link=LNHNREFclscc71" TargetMode="External" /><Relationship Id="rId870" Type="http://schemas.openxmlformats.org/officeDocument/2006/relationships/hyperlink" Target="https://advance.lexis.com/api/document?collection=cases&amp;id=urn:contentItem:3WRR-PVJ0-0038-X2G0-00000-00&amp;context=" TargetMode="External" /><Relationship Id="rId871" Type="http://schemas.openxmlformats.org/officeDocument/2006/relationships/hyperlink" Target="https://advance.lexis.com/api/document?collection=cases&amp;id=urn:contentItem:3S4N-DW10-008H-F0YP-00000-00&amp;context=" TargetMode="External" /><Relationship Id="rId872" Type="http://schemas.openxmlformats.org/officeDocument/2006/relationships/hyperlink" Target="https://advance.lexis.com/api/document?collection=cases&amp;id=urn:contentItem:5H6V-MNN1-F04F-00H5-00000-00&amp;context=&amp;link=clscc133" TargetMode="External" /><Relationship Id="rId873" Type="http://schemas.openxmlformats.org/officeDocument/2006/relationships/hyperlink" Target="https://advance.lexis.com/api/document?collection=cases&amp;id=urn:contentItem:3S4N-GNK0-0054-70CS-00000-00&amp;context=" TargetMode="External" /><Relationship Id="rId874" Type="http://schemas.openxmlformats.org/officeDocument/2006/relationships/hyperlink" Target="https://advance.lexis.com/api/document?collection=cases&amp;id=urn:contentItem:3S4X-71V0-0039-W41T-00000-00&amp;context=" TargetMode="External" /><Relationship Id="rId875" Type="http://schemas.openxmlformats.org/officeDocument/2006/relationships/hyperlink" Target="https://advance.lexis.com/api/document?collection=cases&amp;id=urn:contentItem:5H6V-MNN1-F04F-00H5-00000-00&amp;context=&amp;link=clscc134" TargetMode="External" /><Relationship Id="rId876" Type="http://schemas.openxmlformats.org/officeDocument/2006/relationships/hyperlink" Target="https://advance.lexis.com/api/document?collection=cases&amp;id=urn:contentItem:598J-2HR1-F04D-904V-00000-00&amp;context=" TargetMode="External" /><Relationship Id="rId877" Type="http://schemas.openxmlformats.org/officeDocument/2006/relationships/hyperlink" Target="https://advance.lexis.com/api/document?collection=cases&amp;id=urn:contentItem:3S4X-B610-003B-41VH-00000-00&amp;context=" TargetMode="External" /><Relationship Id="rId878" Type="http://schemas.openxmlformats.org/officeDocument/2006/relationships/hyperlink" Target="https://advance.lexis.com/api/document?collection=cases&amp;id=urn:contentItem:3S4X-BS80-003B-S2KH-00000-00&amp;context=" TargetMode="External" /><Relationship Id="rId879" Type="http://schemas.openxmlformats.org/officeDocument/2006/relationships/hyperlink" Target="https://advance.lexis.com/api/document?collection=cases&amp;id=urn:contentItem:5H6V-MNN1-F04F-00H5-00000-00&amp;context=&amp;link=clscc135" TargetMode="External" /><Relationship Id="rId88" Type="http://schemas.openxmlformats.org/officeDocument/2006/relationships/hyperlink" Target="https://advance.lexis.com/api/document?collection=cases&amp;id=urn:contentItem:5H6V-MNN1-F04F-00H5-00000-00&amp;context=&amp;link=LNHNREFclscc72" TargetMode="External" /><Relationship Id="rId880" Type="http://schemas.openxmlformats.org/officeDocument/2006/relationships/hyperlink" Target="https://advance.lexis.com/api/document?collection=cases&amp;id=urn:contentItem:3S65-KRW0-003B-R0GB-00000-00&amp;context=" TargetMode="External" /><Relationship Id="rId881" Type="http://schemas.openxmlformats.org/officeDocument/2006/relationships/hyperlink" Target="https://advance.lexis.com/api/document?collection=statutes-legislation&amp;id=urn:contentItem:4YF7-GSN1-NRF4-44MM-00000-00&amp;context=" TargetMode="External" /><Relationship Id="rId882" Type="http://schemas.openxmlformats.org/officeDocument/2006/relationships/hyperlink" Target="https://advance.lexis.com/api/document?collection=cases&amp;id=urn:contentItem:5H6V-MNN1-F04F-00H5-00000-00&amp;context=&amp;link=clscc136" TargetMode="External" /><Relationship Id="rId883" Type="http://schemas.openxmlformats.org/officeDocument/2006/relationships/hyperlink" Target="https://advance.lexis.com/api/document?collection=cases&amp;id=urn:contentItem:4N57-JF90-0038-X12F-00000-00&amp;context=" TargetMode="External" /><Relationship Id="rId884" Type="http://schemas.openxmlformats.org/officeDocument/2006/relationships/hyperlink" Target="https://advance.lexis.com/api/document?collection=cases&amp;id=urn:contentItem:5H6V-MNN1-F04F-00H5-00000-00&amp;context=&amp;link=clscc137" TargetMode="External" /><Relationship Id="rId885" Type="http://schemas.openxmlformats.org/officeDocument/2006/relationships/hyperlink" Target="https://advance.lexis.com/api/document?collection=cases&amp;id=urn:contentItem:592Y-SB71-F04K-J00N-00000-00&amp;context=" TargetMode="External" /><Relationship Id="rId886" Type="http://schemas.openxmlformats.org/officeDocument/2006/relationships/hyperlink" Target="https://advance.lexis.com/api/document?collection=statutes-legislation&amp;id=urn:contentItem:8K0V-7CS2-8T6X-7257-00000-00&amp;context=" TargetMode="External" /><Relationship Id="rId887" Type="http://schemas.openxmlformats.org/officeDocument/2006/relationships/hyperlink" Target="https://advance.lexis.com/api/document?collection=statutes-legislation&amp;id=urn:contentItem:5J6R-DDN1-66B9-809P-00000-00&amp;context=" TargetMode="External" /><Relationship Id="rId888" Type="http://schemas.openxmlformats.org/officeDocument/2006/relationships/hyperlink" Target="https://advance.lexis.com/api/document?collection=statutes-legislation&amp;id=urn:contentItem:5GBX-GV21-DYB8-43MD-00000-00&amp;context=" TargetMode="External" /><Relationship Id="rId889" Type="http://schemas.openxmlformats.org/officeDocument/2006/relationships/hyperlink" Target="https://advance.lexis.com/api/document?collection=statutes-legislation&amp;id=urn:contentItem:5CT3-0X31-6RDJ-84YP-00000-00&amp;context=" TargetMode="External" /><Relationship Id="rId89" Type="http://schemas.openxmlformats.org/officeDocument/2006/relationships/hyperlink" Target="https://advance.lexis.com/api/document?collection=cases&amp;id=urn:contentItem:5H6V-MNN1-F04F-00H5-00000-00&amp;context=&amp;link=LNHNREFclscc73" TargetMode="External" /><Relationship Id="rId890" Type="http://schemas.openxmlformats.org/officeDocument/2006/relationships/styles" Target="styles.xml" /><Relationship Id="rId9" Type="http://schemas.openxmlformats.org/officeDocument/2006/relationships/image" Target="media/image1.png" /><Relationship Id="rId90" Type="http://schemas.openxmlformats.org/officeDocument/2006/relationships/hyperlink" Target="https://advance.lexis.com/api/document?collection=cases&amp;id=urn:contentItem:5H6V-MNN1-F04F-00H5-00000-00&amp;context=&amp;link=LNHNREFclscc74" TargetMode="External" /><Relationship Id="rId91" Type="http://schemas.openxmlformats.org/officeDocument/2006/relationships/hyperlink" Target="https://advance.lexis.com/api/document?collection=cases&amp;id=urn:contentItem:5H6V-MNN1-F04F-00H5-00000-00&amp;context=&amp;link=LNHNREFclscc75" TargetMode="External" /><Relationship Id="rId92" Type="http://schemas.openxmlformats.org/officeDocument/2006/relationships/hyperlink" Target="https://advance.lexis.com/api/document?collection=cases&amp;id=urn:contentItem:5H6V-MNN1-F04F-00H5-00000-00&amp;context=&amp;link=LNHNREFclscc76" TargetMode="External" /><Relationship Id="rId93" Type="http://schemas.openxmlformats.org/officeDocument/2006/relationships/hyperlink" Target="https://advance.lexis.com/api/document?collection=cases&amp;id=urn:contentItem:5H6V-MNN1-F04F-00H5-00000-00&amp;context=&amp;link=LNHNREFclscc77" TargetMode="External" /><Relationship Id="rId94" Type="http://schemas.openxmlformats.org/officeDocument/2006/relationships/hyperlink" Target="https://advance.lexis.com/api/document?collection=cases&amp;id=urn:contentItem:5H6V-MNN1-F04F-00H5-00000-00&amp;context=&amp;link=LNHNREFclscc78" TargetMode="External" /><Relationship Id="rId95" Type="http://schemas.openxmlformats.org/officeDocument/2006/relationships/hyperlink" Target="https://advance.lexis.com/api/document?collection=cases&amp;id=urn:contentItem:5H6V-MNN1-F04F-00H5-00000-00&amp;context=&amp;link=LNHNREFclscc79" TargetMode="External" /><Relationship Id="rId96" Type="http://schemas.openxmlformats.org/officeDocument/2006/relationships/hyperlink" Target="https://advance.lexis.com/api/document?collection=cases&amp;id=urn:contentItem:5H6V-MNN1-F04F-00H5-00000-00&amp;context=&amp;link=LNHNREFclscc80" TargetMode="External" /><Relationship Id="rId97" Type="http://schemas.openxmlformats.org/officeDocument/2006/relationships/hyperlink" Target="https://advance.lexis.com/api/document?collection=cases&amp;id=urn:contentItem:5H6V-MNN1-F04F-00H5-00000-00&amp;context=&amp;link=LNHNREFclscc81" TargetMode="External" /><Relationship Id="rId98" Type="http://schemas.openxmlformats.org/officeDocument/2006/relationships/hyperlink" Target="https://advance.lexis.com/api/document?collection=cases&amp;id=urn:contentItem:5H6V-MNN1-F04F-00H5-00000-00&amp;context=&amp;link=LNHNREFclscc82" TargetMode="External" /><Relationship Id="rId99" Type="http://schemas.openxmlformats.org/officeDocument/2006/relationships/hyperlink" Target="https://advance.lexis.com/api/document?collection=cases&amp;id=urn:contentItem:5H6V-MNN1-F04F-00H5-00000-00&amp;context=&amp;link=LNHNREFclscc83"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CH1-BTG1-F04F-00BD-00000-00&amp;context=" TargetMode="External" /><Relationship Id="rId10" Type="http://schemas.openxmlformats.org/officeDocument/2006/relationships/hyperlink" Target="https://advance.lexis.com/api/document?collection=cases&amp;id=urn:contentItem:565R-CH01-F04F-0269-00000-00&amp;context=" TargetMode="External" /><Relationship Id="rId100" Type="http://schemas.openxmlformats.org/officeDocument/2006/relationships/hyperlink" Target="https://advance.lexis.com/api/document?collection=cases&amp;id=urn:contentItem:3S4X-5FV0-003B-S4KH-00000-00&amp;context=" TargetMode="External" /><Relationship Id="rId101" Type="http://schemas.openxmlformats.org/officeDocument/2006/relationships/hyperlink" Target="https://advance.lexis.com/api/document?collection=statutes-legislation&amp;id=urn:contentItem:4YF7-GS81-NRF4-40NY-00000-00&amp;context=" TargetMode="External" /><Relationship Id="rId102" Type="http://schemas.openxmlformats.org/officeDocument/2006/relationships/hyperlink" Target="https://advance.lexis.com/api/document?collection=cases&amp;id=urn:contentItem:5D5H-XVV1-F04K-J08R-00000-00&amp;context=" TargetMode="External" /><Relationship Id="rId103" Type="http://schemas.openxmlformats.org/officeDocument/2006/relationships/hyperlink" Target="https://advance.lexis.com/api/document?collection=cases&amp;id=urn:contentItem:3S4X-26W0-003B-54DP-00000-00&amp;context=" TargetMode="External" /><Relationship Id="rId104" Type="http://schemas.openxmlformats.org/officeDocument/2006/relationships/hyperlink" Target="https://advance.lexis.com/api/document?collection=administrative-codes&amp;id=urn:contentItem:5T05-90K0-008G-Y3N9-00000-00&amp;context=" TargetMode="External" /><Relationship Id="rId105" Type="http://schemas.openxmlformats.org/officeDocument/2006/relationships/hyperlink" Target="https://advance.lexis.com/api/document?collection=statutes-legislation&amp;id=urn:contentItem:4YF7-GPD1-NRF4-4365-00000-00&amp;context=" TargetMode="External" /><Relationship Id="rId106" Type="http://schemas.openxmlformats.org/officeDocument/2006/relationships/hyperlink" Target="https://advance.lexis.com/api/document?collection=cases&amp;id=urn:contentItem:58C8-2JM1-F0K0-S011-00000-00&amp;context=" TargetMode="External" /><Relationship Id="rId107" Type="http://schemas.openxmlformats.org/officeDocument/2006/relationships/hyperlink" Target="https://advance.lexis.com/api/document?collection=cases&amp;id=urn:contentItem:59RR-H331-F04G-D0RW-00000-00&amp;context=" TargetMode="External" /><Relationship Id="rId108" Type="http://schemas.openxmlformats.org/officeDocument/2006/relationships/hyperlink" Target="https://advance.lexis.com/api/document?collection=cases&amp;id=urn:contentItem:3RVB-KBN0-0054-40S8-00000-00&amp;context=" TargetMode="External" /><Relationship Id="rId109" Type="http://schemas.openxmlformats.org/officeDocument/2006/relationships/hyperlink" Target="https://advance.lexis.com/api/document?collection=cases&amp;id=urn:contentItem:40DV-BDN0-0039-41J8-00000-00&amp;context=" TargetMode="External" /><Relationship Id="rId11" Type="http://schemas.openxmlformats.org/officeDocument/2006/relationships/hyperlink" Target="https://advance.lexis.com/api/document?collection=statutes-legislation&amp;id=urn:contentItem:4YF7-GNX1-NRF4-43GX-00000-00&amp;context=" TargetMode="External" /><Relationship Id="rId110" Type="http://schemas.openxmlformats.org/officeDocument/2006/relationships/hyperlink" Target="https://advance.lexis.com/api/document?collection=cases&amp;id=urn:contentItem:4WMX-0TF0-TXFN-81WR-00000-00&amp;context=" TargetMode="External" /><Relationship Id="rId111" Type="http://schemas.openxmlformats.org/officeDocument/2006/relationships/hyperlink" Target="https://advance.lexis.com/api/document?collection=cases&amp;id=urn:contentItem:553W-KP71-F04B-N0GR-00000-00&amp;context=" TargetMode="External" /><Relationship Id="rId112" Type="http://schemas.openxmlformats.org/officeDocument/2006/relationships/hyperlink" Target="https://advance.lexis.com/api/document?collection=cases&amp;id=urn:contentItem:3Y6P-4JS0-0039-42JS-00000-00&amp;context=" TargetMode="External" /><Relationship Id="rId113" Type="http://schemas.openxmlformats.org/officeDocument/2006/relationships/hyperlink" Target="https://advance.lexis.com/api/document?collection=cases&amp;id=urn:contentItem:3S4X-3C80-003B-S323-00000-00&amp;context=" TargetMode="External" /><Relationship Id="rId114" Type="http://schemas.openxmlformats.org/officeDocument/2006/relationships/hyperlink" Target="https://advance.lexis.com/api/document?collection=statutes-legislation&amp;id=urn:contentItem:4YF7-GTW1-NRF4-40PD-00000-00&amp;context=" TargetMode="External" /><Relationship Id="rId115" Type="http://schemas.openxmlformats.org/officeDocument/2006/relationships/hyperlink" Target="https://advance.lexis.com/api/document?collection=statutes-legislation&amp;id=urn:contentItem:4YF7-GPJ1-NRF4-44WX-00000-00&amp;context=" TargetMode="External" /><Relationship Id="rId116" Type="http://schemas.openxmlformats.org/officeDocument/2006/relationships/hyperlink" Target="https://advance.lexis.com/api/document?collection=statutes-legislation&amp;id=urn:contentItem:5GWC-2NK1-DXC8-006F-00000-00&amp;context=" TargetMode="External" /><Relationship Id="rId117" Type="http://schemas.openxmlformats.org/officeDocument/2006/relationships/hyperlink" Target="https://advance.lexis.com/api/document?collection=cases&amp;id=urn:contentItem:5FJ4-J1W1-F04H-V065-00000-00&amp;context=" TargetMode="External" /><Relationship Id="rId118" Type="http://schemas.openxmlformats.org/officeDocument/2006/relationships/hyperlink" Target="https://advance.lexis.com/api/document?collection=cases&amp;id=urn:contentItem:3SGP-5WM0-0039-41V0-00000-00&amp;context=" TargetMode="External" /><Relationship Id="rId119" Type="http://schemas.openxmlformats.org/officeDocument/2006/relationships/hyperlink" Target="http://www.newyorkfed.org/research/staff_reports/sr667.pdf" TargetMode="External" /><Relationship Id="rId12" Type="http://schemas.openxmlformats.org/officeDocument/2006/relationships/hyperlink" Target="https://advance.lexis.com/api/document?collection=statutes-legislation&amp;id=urn:contentItem:4YF7-GW01-NRF4-41BN-00000-00&amp;context=" TargetMode="External" /><Relationship Id="rId120" Type="http://schemas.openxmlformats.org/officeDocument/2006/relationships/hyperlink" Target="https://advance.lexis.com/api/document?collection=cases&amp;id=urn:contentItem:3YJ3-PGY0-0038-Y480-00000-00&amp;context=" TargetMode="External" /><Relationship Id="rId121" Type="http://schemas.openxmlformats.org/officeDocument/2006/relationships/hyperlink" Target="https://advance.lexis.com/api/document?collection=cases&amp;id=urn:contentItem:3S4X-6GN0-003B-P1RB-00000-00&amp;context=" TargetMode="External" /><Relationship Id="rId122" Type="http://schemas.openxmlformats.org/officeDocument/2006/relationships/hyperlink" Target="https://advance.lexis.com/api/document?collection=cases&amp;id=urn:contentItem:3S4X-5RX0-008H-V1HJ-00000-00&amp;context=" TargetMode="External" /><Relationship Id="rId123" Type="http://schemas.openxmlformats.org/officeDocument/2006/relationships/hyperlink" Target="https://advance.lexis.com/api/document?collection=cases&amp;id=urn:contentItem:3S4X-3BF0-003B-S30X-00000-00&amp;context=" TargetMode="External" /><Relationship Id="rId124" Type="http://schemas.openxmlformats.org/officeDocument/2006/relationships/hyperlink" Target="https://advance.lexis.com/api/document?collection=statutes-legislation&amp;id=urn:contentItem:4YF7-GTY1-NRF4-41VC-00000-00&amp;context=" TargetMode="External" /><Relationship Id="rId125" Type="http://schemas.openxmlformats.org/officeDocument/2006/relationships/hyperlink" Target="https://advance.lexis.com/api/document?collection=statutes-legislation&amp;id=urn:contentItem:4YF7-GJF1-NRF4-4072-00000-00&amp;context=" TargetMode="External" /><Relationship Id="rId126" Type="http://schemas.openxmlformats.org/officeDocument/2006/relationships/hyperlink" Target="https://advance.lexis.com/api/document?collection=cases&amp;id=urn:contentItem:3S4W-WS30-0039-M0MR-00000-00&amp;context=" TargetMode="External" /><Relationship Id="rId127" Type="http://schemas.openxmlformats.org/officeDocument/2006/relationships/hyperlink" Target="https://advance.lexis.com/api/document?collection=cases&amp;id=urn:contentItem:3S4X-CFH0-003B-S4JT-00000-00&amp;context=" TargetMode="External" /><Relationship Id="rId128" Type="http://schemas.openxmlformats.org/officeDocument/2006/relationships/hyperlink" Target="https://advance.lexis.com/api/document?collection=cases&amp;id=urn:contentItem:4TFF-DK80-TX4N-G02R-00000-00&amp;context=" TargetMode="External" /><Relationship Id="rId129" Type="http://schemas.openxmlformats.org/officeDocument/2006/relationships/hyperlink" Target="https://advance.lexis.com/api/document?collection=cases&amp;id=urn:contentItem:3S4X-6WG0-003B-P3HJ-00000-00&amp;context=" TargetMode="External" /><Relationship Id="rId13" Type="http://schemas.openxmlformats.org/officeDocument/2006/relationships/hyperlink" Target="https://advance.lexis.com/api/document?collection=statutes-legislation&amp;id=urn:contentItem:4YF7-GN01-NRF4-44W3-00000-00&amp;context=" TargetMode="External" /><Relationship Id="rId130" Type="http://schemas.openxmlformats.org/officeDocument/2006/relationships/hyperlink" Target="https://advance.lexis.com/api/document?collection=cases&amp;id=urn:contentItem:4GH5-BPY0-0038-X3VN-00000-00&amp;context=" TargetMode="External" /><Relationship Id="rId131" Type="http://schemas.openxmlformats.org/officeDocument/2006/relationships/hyperlink" Target="https://advance.lexis.com/api/document?collection=cases&amp;id=urn:contentItem:3S4W-YTW0-003B-G1FP-00000-00&amp;context=" TargetMode="External" /><Relationship Id="rId132" Type="http://schemas.openxmlformats.org/officeDocument/2006/relationships/hyperlink" Target="https://advance.lexis.com/api/document?collection=cases&amp;id=urn:contentItem:3S4X-4R70-003B-S3V9-00000-00&amp;context=" TargetMode="External" /><Relationship Id="rId133" Type="http://schemas.openxmlformats.org/officeDocument/2006/relationships/hyperlink" Target="https://advance.lexis.com/api/document?collection=cases&amp;id=urn:contentItem:55J1-9581-F04K-J06H-00000-00&amp;context=" TargetMode="External" /><Relationship Id="rId134" Type="http://schemas.openxmlformats.org/officeDocument/2006/relationships/hyperlink" Target="https://advance.lexis.com/api/document?collection=statutes-legislation&amp;id=urn:contentItem:5GYC-1WP1-6N19-F103-00000-00&amp;context=" TargetMode="External" /><Relationship Id="rId135" Type="http://schemas.openxmlformats.org/officeDocument/2006/relationships/hyperlink" Target="https://advance.lexis.com/api/document?collection=cases&amp;id=urn:contentItem:4R7S-BHF0-TX4N-G16X-00000-00&amp;context=" TargetMode="External" /><Relationship Id="rId136" Type="http://schemas.openxmlformats.org/officeDocument/2006/relationships/hyperlink" Target="https://advance.lexis.com/api/document?collection=cases&amp;id=urn:contentItem:4TDF-18B0-TX4N-G0H5-00000-00&amp;context=" TargetMode="External" /><Relationship Id="rId137" Type="http://schemas.openxmlformats.org/officeDocument/2006/relationships/hyperlink" Target="https://advance.lexis.com/api/document?collection=cases&amp;id=urn:contentItem:3S2R-7HS0-003V-B406-00000-00&amp;context=" TargetMode="External" /><Relationship Id="rId138" Type="http://schemas.openxmlformats.org/officeDocument/2006/relationships/hyperlink" Target="https://advance.lexis.com/api/document?collection=cases&amp;id=urn:contentItem:4XJX-WF70-TXFR-J217-00000-00&amp;context=" TargetMode="External" /><Relationship Id="rId139" Type="http://schemas.openxmlformats.org/officeDocument/2006/relationships/hyperlink" Target="https://advance.lexis.com/api/document?collection=statutes-legislation&amp;id=urn:contentItem:5PC1-8310-004D-11Y1-00000-00&amp;context=" TargetMode="External" /><Relationship Id="rId14" Type="http://schemas.openxmlformats.org/officeDocument/2006/relationships/hyperlink" Target="https://advance.lexis.com/api/document?collection=statutes-legislation&amp;id=urn:contentItem:4YF7-GKH1-NRF4-40G3-00000-00&amp;context=" TargetMode="External" /><Relationship Id="rId15" Type="http://schemas.openxmlformats.org/officeDocument/2006/relationships/hyperlink" Target="https://advance.lexis.com/api/document?collection=statutes-legislation&amp;id=urn:contentItem:4YF7-GW21-NRF4-4204-00000-00&amp;context=" TargetMode="External" /><Relationship Id="rId16" Type="http://schemas.openxmlformats.org/officeDocument/2006/relationships/hyperlink" Target="https://advance.lexis.com/api/document?collection=statutes-legislation&amp;id=urn:contentItem:4YF7-GNM1-NRF4-404V-00000-00&amp;context=" TargetMode="External" /><Relationship Id="rId17" Type="http://schemas.openxmlformats.org/officeDocument/2006/relationships/hyperlink" Target="https://advance.lexis.com/api/document?collection=cases&amp;id=urn:contentItem:59TP-06B1-F04F-021T-00000-00&amp;context=" TargetMode="External" /><Relationship Id="rId18" Type="http://schemas.openxmlformats.org/officeDocument/2006/relationships/hyperlink" Target="https://advance.lexis.com/api/document?collection=cases&amp;id=urn:contentItem:5G02-RWK1-F04K-J0BH-00000-00&amp;context=" TargetMode="External" /><Relationship Id="rId19" Type="http://schemas.openxmlformats.org/officeDocument/2006/relationships/hyperlink" Target="https://advance.lexis.com/api/document?collection=statutes-legislation&amp;id=urn:contentItem:5JFB-2YX1-DYB7-W1MV-00000-00&amp;context=" TargetMode="External" /><Relationship Id="rId2" Type="http://schemas.openxmlformats.org/officeDocument/2006/relationships/hyperlink" Target="https://advance.lexis.com/api/document?collection=cases&amp;id=urn:contentItem:596S-9YD1-F04F-005W-00000-00&amp;context=" TargetMode="External" /><Relationship Id="rId20" Type="http://schemas.openxmlformats.org/officeDocument/2006/relationships/hyperlink" Target="https://advance.lexis.com/api/document?collection=statutes-legislation&amp;id=urn:contentItem:5GYC-22N1-6N19-F028-00000-00&amp;context=" TargetMode="External" /><Relationship Id="rId21" Type="http://schemas.openxmlformats.org/officeDocument/2006/relationships/hyperlink" Target="https://advance.lexis.com/api/document?collection=cases&amp;id=urn:contentItem:5F46-7221-F04K-F003-00000-00&amp;context=" TargetMode="External" /><Relationship Id="rId22" Type="http://schemas.openxmlformats.org/officeDocument/2006/relationships/hyperlink" Target="https://advance.lexis.com/api/document?collection=cases&amp;id=urn:contentItem:59F6-2NY1-F04K-P08F-00000-00&amp;context=" TargetMode="External" /><Relationship Id="rId23" Type="http://schemas.openxmlformats.org/officeDocument/2006/relationships/hyperlink" Target="https://advance.lexis.com/api/document?collection=statutes-legislation&amp;id=urn:contentItem:5CT3-0WS1-6RDJ-84HF-00000-00&amp;context=" TargetMode="External" /><Relationship Id="rId24" Type="http://schemas.openxmlformats.org/officeDocument/2006/relationships/hyperlink" Target="https://advance.lexis.com/api/document?collection=statutes-legislation&amp;id=urn:contentItem:5C66-0WY1-6YS3-D05Y-00000-00&amp;context=" TargetMode="External" /><Relationship Id="rId25" Type="http://schemas.openxmlformats.org/officeDocument/2006/relationships/hyperlink" Target="https://advance.lexis.com/api/document?collection=statutes-legislation&amp;id=urn:contentItem:5BY4-SXF1-DYB8-317M-00000-00&amp;context=" TargetMode="External" /><Relationship Id="rId26" Type="http://schemas.openxmlformats.org/officeDocument/2006/relationships/hyperlink" Target="https://advance.lexis.com/api/document?collection=statutes-legislation&amp;id=urn:contentItem:5F0Y-BNR1-6F13-04T3-00000-00&amp;context=" TargetMode="External" /><Relationship Id="rId27" Type="http://schemas.openxmlformats.org/officeDocument/2006/relationships/hyperlink" Target="https://advance.lexis.com/api/document?collection=statutes-legislation&amp;id=urn:contentItem:4YF7-GMC1-NRF4-43W2-00000-00&amp;context=" TargetMode="External" /><Relationship Id="rId28" Type="http://schemas.openxmlformats.org/officeDocument/2006/relationships/hyperlink" Target="https://advance.lexis.com/api/document?collection=administrative-codes&amp;id=urn:contentItem:5NBM-FJG0-008G-Y03K-00000-00&amp;context=" TargetMode="External" /><Relationship Id="rId29" Type="http://schemas.openxmlformats.org/officeDocument/2006/relationships/hyperlink" Target="https://advance.lexis.com/api/document?collection=statutes-legislation&amp;id=urn:contentItem:4YF7-GKV1-NRF4-43KK-00000-00&amp;context=" TargetMode="External" /><Relationship Id="rId3" Type="http://schemas.openxmlformats.org/officeDocument/2006/relationships/hyperlink" Target="https://advance.lexis.com/api/document?collection=cases&amp;id=urn:contentItem:582V-GXV1-F04F-0199-00000-00&amp;context=" TargetMode="External" /><Relationship Id="rId30" Type="http://schemas.openxmlformats.org/officeDocument/2006/relationships/hyperlink" Target="https://advance.lexis.com/api/document?collection=statutes-legislation&amp;id=urn:contentItem:4YF7-GT61-NRF4-452M-00000-00&amp;context=" TargetMode="External" /><Relationship Id="rId31" Type="http://schemas.openxmlformats.org/officeDocument/2006/relationships/hyperlink" Target="https://advance.lexis.com/api/document?collection=statutes-legislation&amp;id=urn:contentItem:4YF7-GW61-NRF4-43K2-00000-00&amp;context=" TargetMode="External" /><Relationship Id="rId32" Type="http://schemas.openxmlformats.org/officeDocument/2006/relationships/hyperlink" Target="https://advance.lexis.com/api/document?collection=statutes-legislation&amp;id=urn:contentItem:4YF7-GTP1-NRF4-44B7-00000-00&amp;context=" TargetMode="External" /><Relationship Id="rId33" Type="http://schemas.openxmlformats.org/officeDocument/2006/relationships/hyperlink" Target="https://advance.lexis.com/api/document?collection=statutes-legislation&amp;id=urn:contentItem:4YF7-GR21-NRF4-4495-00000-00&amp;context=" TargetMode="External" /><Relationship Id="rId34" Type="http://schemas.openxmlformats.org/officeDocument/2006/relationships/hyperlink" Target="https://advance.lexis.com/api/document?collection=cases&amp;id=urn:contentItem:3S4N-TVR0-001T-53WC-00000-00&amp;context=" TargetMode="External" /><Relationship Id="rId35" Type="http://schemas.openxmlformats.org/officeDocument/2006/relationships/hyperlink" Target="https://advance.lexis.com/api/document?collection=cases&amp;id=urn:contentItem:58T8-TNY1-F04K-J03N-00000-00&amp;context=" TargetMode="External" /><Relationship Id="rId36" Type="http://schemas.openxmlformats.org/officeDocument/2006/relationships/hyperlink" Target="https://advance.lexis.com/api/document?collection=cases&amp;id=urn:contentItem:4S69-DV00-TX4N-G1H1-00000-00&amp;context=" TargetMode="External" /><Relationship Id="rId37" Type="http://schemas.openxmlformats.org/officeDocument/2006/relationships/hyperlink" Target="https://advance.lexis.com/api/document?collection=cases&amp;id=urn:contentItem:5BKT-W6D1-F04K-F26S-00000-00&amp;context=" TargetMode="External" /><Relationship Id="rId38" Type="http://schemas.openxmlformats.org/officeDocument/2006/relationships/hyperlink" Target="https://advance.lexis.com/api/document?collection=cases&amp;id=urn:contentItem:5B8W-3031-F04K-F0Y2-00000-00&amp;context=" TargetMode="External" /><Relationship Id="rId39" Type="http://schemas.openxmlformats.org/officeDocument/2006/relationships/hyperlink" Target="https://advance.lexis.com/api/document?collection=cases&amp;id=urn:contentItem:4TB7-P080-TX4N-G0S0-00000-00&amp;context=" TargetMode="External" /><Relationship Id="rId4" Type="http://schemas.openxmlformats.org/officeDocument/2006/relationships/hyperlink" Target="https://advance.lexis.com/api/document?collection=cases&amp;id=urn:contentItem:5CRV-SYR1-F04K-J0R1-00000-00&amp;context=" TargetMode="External" /><Relationship Id="rId40" Type="http://schemas.openxmlformats.org/officeDocument/2006/relationships/hyperlink" Target="https://advance.lexis.com/api/document?collection=cases&amp;id=urn:contentItem:3S4X-6GW0-0039-W3F2-00000-00&amp;context=" TargetMode="External" /><Relationship Id="rId41" Type="http://schemas.openxmlformats.org/officeDocument/2006/relationships/hyperlink" Target="https://advance.lexis.com/api/document?collection=cases&amp;id=urn:contentItem:59M3-MGC1-F04K-J0J5-00000-00&amp;context=" TargetMode="External" /><Relationship Id="rId42" Type="http://schemas.openxmlformats.org/officeDocument/2006/relationships/hyperlink" Target="https://advance.lexis.com/api/document?collection=statutes-legislation&amp;id=urn:contentItem:8MW9-RNG2-D6RV-H0KD-00000-00&amp;context=" TargetMode="External" /><Relationship Id="rId43" Type="http://schemas.openxmlformats.org/officeDocument/2006/relationships/hyperlink" Target="https://advance.lexis.com/api/document?collection=cases&amp;id=urn:contentItem:3S4X-2KM0-0039-Y1SM-00000-00&amp;context=" TargetMode="External" /><Relationship Id="rId44" Type="http://schemas.openxmlformats.org/officeDocument/2006/relationships/hyperlink" Target="https://advance.lexis.com/api/document?collection=cases&amp;id=urn:contentItem:40XG-GG80-0038-X0WV-00000-00&amp;context=" TargetMode="External" /><Relationship Id="rId45" Type="http://schemas.openxmlformats.org/officeDocument/2006/relationships/hyperlink" Target="https://advance.lexis.com/api/document?collection=statutes-legislation&amp;id=urn:contentItem:4YF7-GMC1-NRF4-43M0-00000-00&amp;context=" TargetMode="External" /><Relationship Id="rId46" Type="http://schemas.openxmlformats.org/officeDocument/2006/relationships/hyperlink" Target="https://advance.lexis.com/api/document?collection=statutes-legislation&amp;id=urn:contentItem:4YF7-GPS1-NRF4-41CK-00000-00&amp;context=" TargetMode="External" /><Relationship Id="rId47" Type="http://schemas.openxmlformats.org/officeDocument/2006/relationships/hyperlink" Target="https://advance.lexis.com/api/document?collection=cases&amp;id=urn:contentItem:4TMK-5T50-TXFR-J2TW-00000-00&amp;context=" TargetMode="External" /><Relationship Id="rId48" Type="http://schemas.openxmlformats.org/officeDocument/2006/relationships/hyperlink" Target="https://advance.lexis.com/api/document?collection=cases&amp;id=urn:contentItem:3S4X-3790-0039-X0RJ-00000-00&amp;context=" TargetMode="External" /><Relationship Id="rId49" Type="http://schemas.openxmlformats.org/officeDocument/2006/relationships/hyperlink" Target="https://advance.lexis.com/api/document?collection=cases&amp;id=urn:contentItem:5F61-W2C1-F049-Y00M-00000-00&amp;context=" TargetMode="External" /><Relationship Id="rId5" Type="http://schemas.openxmlformats.org/officeDocument/2006/relationships/hyperlink" Target="https://advance.lexis.com/api/document?collection=administrative-materials&amp;id=urn:contentItem:5G3P-2G80-0024-Y0WT-00000-00&amp;context=" TargetMode="External" /><Relationship Id="rId50" Type="http://schemas.openxmlformats.org/officeDocument/2006/relationships/hyperlink" Target="https://advance.lexis.com/api/document?collection=cases&amp;id=urn:contentItem:7Y6C-J070-YB0V-K04G-00000-00&amp;context=" TargetMode="External" /><Relationship Id="rId51" Type="http://schemas.openxmlformats.org/officeDocument/2006/relationships/hyperlink" Target="https://advance.lexis.com/api/document?collection=cases&amp;id=urn:contentItem:4RPM-7FT0-TXFX-F2TY-00000-00&amp;context=" TargetMode="External" /><Relationship Id="rId52" Type="http://schemas.openxmlformats.org/officeDocument/2006/relationships/hyperlink" Target="https://advance.lexis.com/api/document?collection=cases&amp;id=urn:contentItem:4P8Y-CDX0-TXFX-525X-00000-00&amp;context=" TargetMode="External" /><Relationship Id="rId53" Type="http://schemas.openxmlformats.org/officeDocument/2006/relationships/hyperlink" Target="https://advance.lexis.com/api/document?collection=cases&amp;id=urn:contentItem:5B3B-29T1-F04J-K0F3-00000-00&amp;context=" TargetMode="External" /><Relationship Id="rId54" Type="http://schemas.openxmlformats.org/officeDocument/2006/relationships/hyperlink" Target="https://advance.lexis.com/api/document?collection=cases&amp;id=urn:contentItem:4N5M-HC80-0039-414H-00000-00&amp;context=" TargetMode="External" /><Relationship Id="rId55" Type="http://schemas.openxmlformats.org/officeDocument/2006/relationships/hyperlink" Target="https://advance.lexis.com/api/document?collection=cases&amp;id=urn:contentItem:553W-FCW1-F04K-J0HC-00000-00&amp;context=" TargetMode="External" /><Relationship Id="rId56" Type="http://schemas.openxmlformats.org/officeDocument/2006/relationships/hyperlink" Target="https://advance.lexis.com/api/document?collection=cases&amp;id=urn:contentItem:803M-FNS0-YB0V-D1VC-00000-00&amp;context=" TargetMode="External" /><Relationship Id="rId57" Type="http://schemas.openxmlformats.org/officeDocument/2006/relationships/hyperlink" Target="https://advance.lexis.com/api/document?collection=cases&amp;id=urn:contentItem:46TB-T040-0038-X520-00000-00&amp;context=" TargetMode="External" /><Relationship Id="rId58" Type="http://schemas.openxmlformats.org/officeDocument/2006/relationships/hyperlink" Target="https://advance.lexis.com/api/document?collection=cases&amp;id=urn:contentItem:3W90-B030-0038-X54S-00000-00&amp;context=" TargetMode="External" /><Relationship Id="rId59" Type="http://schemas.openxmlformats.org/officeDocument/2006/relationships/hyperlink" Target="https://advance.lexis.com/api/document?collection=cases&amp;id=urn:contentItem:3SCP-K2F0-0038-X3BN-00000-00&amp;context=" TargetMode="External" /><Relationship Id="rId6" Type="http://schemas.openxmlformats.org/officeDocument/2006/relationships/hyperlink" Target="https://advance.lexis.com/api/document?collection=cases&amp;id=urn:contentItem:5FDW-3HB1-F04K-J04V-00000-00&amp;context=" TargetMode="External" /><Relationship Id="rId60" Type="http://schemas.openxmlformats.org/officeDocument/2006/relationships/hyperlink" Target="https://advance.lexis.com/api/document?collection=cases&amp;id=urn:contentItem:5DKD-24G1-F04C-T2D8-00000-00&amp;context=" TargetMode="External" /><Relationship Id="rId61" Type="http://schemas.openxmlformats.org/officeDocument/2006/relationships/hyperlink" Target="https://advance.lexis.com/api/document?collection=cases&amp;id=urn:contentItem:5B9D-R371-F04F-C1CC-00000-00&amp;context=" TargetMode="External" /><Relationship Id="rId62" Type="http://schemas.openxmlformats.org/officeDocument/2006/relationships/hyperlink" Target="https://advance.lexis.com/api/document?collection=cases&amp;id=urn:contentItem:3S4X-BM70-0039-N006-00000-00&amp;context=" TargetMode="External" /><Relationship Id="rId63" Type="http://schemas.openxmlformats.org/officeDocument/2006/relationships/hyperlink" Target="https://advance.lexis.com/api/document?collection=cases&amp;id=urn:contentItem:54TJ-82V1-F04K-J069-00000-00&amp;context=" TargetMode="External" /><Relationship Id="rId64" Type="http://schemas.openxmlformats.org/officeDocument/2006/relationships/hyperlink" Target="https://advance.lexis.com/api/document?collection=cases&amp;id=urn:contentItem:5H6V-MNN1-F04F-00H5-00000-00&amp;context=&amp;link=clscc18" TargetMode="External" /><Relationship Id="rId65" Type="http://schemas.openxmlformats.org/officeDocument/2006/relationships/image" Target="media/image4.png" /><Relationship Id="rId66" Type="http://schemas.openxmlformats.org/officeDocument/2006/relationships/hyperlink" Target="https://advance.lexis.com/api/document?collection=cases&amp;id=urn:contentItem:5FN5-4621-F04F-00YT-00000-00&amp;context=" TargetMode="External" /><Relationship Id="rId67" Type="http://schemas.openxmlformats.org/officeDocument/2006/relationships/hyperlink" Target="https://advance.lexis.com/api/document?collection=cases&amp;id=urn:contentItem:4DDY-B1F0-0038-Y37X-00000-00&amp;context=" TargetMode="External" /><Relationship Id="rId68" Type="http://schemas.openxmlformats.org/officeDocument/2006/relationships/hyperlink" Target="https://advance.lexis.com/api/document?collection=cases&amp;id=urn:contentItem:4V47-R0V0-TXFR-J2C0-00000-00&amp;context=" TargetMode="External" /><Relationship Id="rId69" Type="http://schemas.openxmlformats.org/officeDocument/2006/relationships/hyperlink" Target="https://advance.lexis.com/api/document?collection=cases&amp;id=urn:contentItem:4P8B-8PJ0-TXFX-41YV-00000-00&amp;context=" TargetMode="External" /><Relationship Id="rId7" Type="http://schemas.openxmlformats.org/officeDocument/2006/relationships/hyperlink" Target="https://docs.google.com/spreadsheet/ccc?key=0AonYZs4MzlZbdEtRNnA4SWx1djhTSHpyYVliQ1pFb2c" TargetMode="External" /><Relationship Id="rId70" Type="http://schemas.openxmlformats.org/officeDocument/2006/relationships/hyperlink" Target="https://advance.lexis.com/api/document?collection=cases&amp;id=urn:contentItem:4GM4-Y5S0-0038-X4WR-00000-00&amp;context=" TargetMode="External" /><Relationship Id="rId71" Type="http://schemas.openxmlformats.org/officeDocument/2006/relationships/hyperlink" Target="https://advance.lexis.com/api/document?collection=administrative-materials&amp;id=urn:contentItem:5BWX-9600-0024-Y0JV-00000-00&amp;context=" TargetMode="External" /><Relationship Id="rId72" Type="http://schemas.openxmlformats.org/officeDocument/2006/relationships/hyperlink" Target="https://advance.lexis.com/api/document?collection=cases&amp;id=urn:contentItem:59YX-92Y1-F04K-F4TY-00000-00&amp;context=" TargetMode="External" /><Relationship Id="rId73" Type="http://schemas.openxmlformats.org/officeDocument/2006/relationships/hyperlink" Target="https://advance.lexis.com/api/document?collection=statutes-legislation&amp;id=urn:contentItem:5GYC-1WP1-6N19-F0YW-00000-00&amp;context=" TargetMode="External" /><Relationship Id="rId74" Type="http://schemas.openxmlformats.org/officeDocument/2006/relationships/hyperlink" Target="https://advance.lexis.com/api/document?collection=cases&amp;id=urn:contentItem:4GYH-NGW0-0038-X33B-00000-00&amp;context=" TargetMode="External" /><Relationship Id="rId75" Type="http://schemas.openxmlformats.org/officeDocument/2006/relationships/hyperlink" Target="https://advance.lexis.com/api/document?collection=cases&amp;id=urn:contentItem:3S4X-9RR0-008H-V052-00000-00&amp;context=" TargetMode="External" /><Relationship Id="rId76" Type="http://schemas.openxmlformats.org/officeDocument/2006/relationships/hyperlink" Target="https://advance.lexis.com/api/document?collection=cases&amp;id=urn:contentItem:5D59-YNX1-F04K-J08D-00000-00&amp;context=" TargetMode="External" /><Relationship Id="rId77" Type="http://schemas.openxmlformats.org/officeDocument/2006/relationships/hyperlink" Target="https://advance.lexis.com/api/document?collection=cases&amp;id=urn:contentItem:5GPH-PH01-F04F-03N0-00000-00&amp;context=" TargetMode="External" /><Relationship Id="rId78" Type="http://schemas.openxmlformats.org/officeDocument/2006/relationships/hyperlink" Target="https://advance.lexis.com/api/document?collection=cases&amp;id=urn:contentItem:5C26-8T11-F04F-00SF-00000-00&amp;context=" TargetMode="External" /><Relationship Id="rId79" Type="http://schemas.openxmlformats.org/officeDocument/2006/relationships/hyperlink" Target="https://advance.lexis.com/api/document?collection=statutes-legislation&amp;id=urn:contentItem:4YF7-GSG1-NRF4-42NR-00000-00&amp;context=" TargetMode="External" /><Relationship Id="rId8" Type="http://schemas.openxmlformats.org/officeDocument/2006/relationships/hyperlink" Target="https://advance.lexis.com/api/document?collection=cases&amp;id=urn:contentItem:5DV7-8VY1-F04F-04H7-00000-00&amp;context=" TargetMode="External" /><Relationship Id="rId80" Type="http://schemas.openxmlformats.org/officeDocument/2006/relationships/hyperlink" Target="https://advance.lexis.com/api/document?collection=cases&amp;id=urn:contentItem:4BFW-HR70-0038-Y0PW-00000-00&amp;context=" TargetMode="External" /><Relationship Id="rId81" Type="http://schemas.openxmlformats.org/officeDocument/2006/relationships/hyperlink" Target="https://advance.lexis.com/api/document?collection=cases&amp;id=urn:contentItem:48F6-HGB0-0038-Y2SB-00000-00&amp;context=" TargetMode="External" /><Relationship Id="rId82" Type="http://schemas.openxmlformats.org/officeDocument/2006/relationships/hyperlink" Target="https://advance.lexis.com/api/document?collection=cases&amp;id=urn:contentItem:4W7T-F1Y0-TXFR-J2BP-00000-00&amp;context=" TargetMode="External" /><Relationship Id="rId83" Type="http://schemas.openxmlformats.org/officeDocument/2006/relationships/hyperlink" Target="https://advance.lexis.com/api/document?collection=cases&amp;id=urn:contentItem:4WJS-T090-TXFR-J2CG-00000-00&amp;context=" TargetMode="External" /><Relationship Id="rId84" Type="http://schemas.openxmlformats.org/officeDocument/2006/relationships/hyperlink" Target="https://advance.lexis.com/api/document?collection=cases&amp;id=urn:contentItem:3S3K-58Y0-003C-20FG-00000-00&amp;context=" TargetMode="External" /><Relationship Id="rId85" Type="http://schemas.openxmlformats.org/officeDocument/2006/relationships/hyperlink" Target="https://advance.lexis.com/api/document?collection=cases&amp;id=urn:contentItem:3S3J-XDF0-003C-S09G-00000-00&amp;context=" TargetMode="External" /><Relationship Id="rId86" Type="http://schemas.openxmlformats.org/officeDocument/2006/relationships/hyperlink" Target="https://advance.lexis.com/api/document?collection=cases&amp;id=urn:contentItem:3S3J-W450-003C-2032-00000-00&amp;context=" TargetMode="External" /><Relationship Id="rId87" Type="http://schemas.openxmlformats.org/officeDocument/2006/relationships/hyperlink" Target="https://advance.lexis.com/api/document?collection=cases&amp;id=urn:contentItem:50VM-M8W1-652J-D12Y-00000-00&amp;context=" TargetMode="External" /><Relationship Id="rId88" Type="http://schemas.openxmlformats.org/officeDocument/2006/relationships/hyperlink" Target="https://advance.lexis.com/api/document?collection=cases&amp;id=urn:contentItem:7Y7H-0660-YB0P-71TX-00000-00&amp;context=" TargetMode="External" /><Relationship Id="rId89" Type="http://schemas.openxmlformats.org/officeDocument/2006/relationships/hyperlink" Target="https://advance.lexis.com/api/document?collection=cases&amp;id=urn:contentItem:3S4X-28X0-006F-M0M6-00000-00&amp;context=" TargetMode="External" /><Relationship Id="rId9" Type="http://schemas.openxmlformats.org/officeDocument/2006/relationships/hyperlink" Target="https://advance.lexis.com/api/document?collection=cases&amp;id=urn:contentItem:54CD-TFP1-F04F-00MD-00000-00&amp;context=" TargetMode="External" /><Relationship Id="rId90" Type="http://schemas.openxmlformats.org/officeDocument/2006/relationships/hyperlink" Target="https://advance.lexis.com/api/document?collection=cases&amp;id=urn:contentItem:3S3K-2G80-003C-23GW-00000-00&amp;context=" TargetMode="External" /><Relationship Id="rId91" Type="http://schemas.openxmlformats.org/officeDocument/2006/relationships/hyperlink" Target="https://advance.lexis.com/api/document?collection=cases&amp;id=urn:contentItem:3S3J-W9B0-003C-217X-00000-00&amp;context=" TargetMode="External" /><Relationship Id="rId92" Type="http://schemas.openxmlformats.org/officeDocument/2006/relationships/hyperlink" Target="https://advance.lexis.com/api/document?collection=cases&amp;id=urn:contentItem:5H6V-MNN1-F04F-00H5-00000-00&amp;context=&amp;link=clscc45" TargetMode="External" /><Relationship Id="rId93" Type="http://schemas.openxmlformats.org/officeDocument/2006/relationships/hyperlink" Target="https://advance.lexis.com/api/document?collection=statutes-legislation&amp;id=urn:contentItem:5GYC-1WP1-6N19-F0YN-00000-00&amp;context=" TargetMode="External" /><Relationship Id="rId94" Type="http://schemas.openxmlformats.org/officeDocument/2006/relationships/hyperlink" Target="https://advance.lexis.com/api/document?collection=cases&amp;id=urn:contentItem:4FCT-MR90-0038-X4NH-00000-00&amp;context=" TargetMode="External" /><Relationship Id="rId95" Type="http://schemas.openxmlformats.org/officeDocument/2006/relationships/hyperlink" Target="https://advance.lexis.com/api/document?collection=cases&amp;id=urn:contentItem:582R-STS1-F04C-T3KR-00000-00&amp;context=" TargetMode="External" /><Relationship Id="rId96" Type="http://schemas.openxmlformats.org/officeDocument/2006/relationships/hyperlink" Target="https://advance.lexis.com/api/document?collection=statutes-legislation&amp;id=urn:contentItem:5J6R-DXD1-66B9-814V-00000-00&amp;context=" TargetMode="External" /><Relationship Id="rId97" Type="http://schemas.openxmlformats.org/officeDocument/2006/relationships/hyperlink" Target="https://advance.lexis.com/api/document?collection=statutes-legislation&amp;id=urn:contentItem:5J6R-DXD1-66B9-815W-00000-00&amp;context=" TargetMode="External" /><Relationship Id="rId98" Type="http://schemas.openxmlformats.org/officeDocument/2006/relationships/hyperlink" Target="https://advance.lexis.com/api/document?collection=cases&amp;id=urn:contentItem:3S4X-0Y90-0039-W194-00000-00&amp;context=" TargetMode="External" /><Relationship Id="rId99" Type="http://schemas.openxmlformats.org/officeDocument/2006/relationships/hyperlink" Target="https://advance.lexis.com/api/document?collection=cases&amp;id=urn:contentItem:4S84-DRW0-TXFR-J26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SUMMARY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71341488</vt:lpwstr>
  </property>
  <property fmtid="{D5CDD505-2E9C-101B-9397-08002B2CF9AE}" pid="3" name="LADocCount">
    <vt:lpwstr>1</vt:lpwstr>
  </property>
  <property fmtid="{D5CDD505-2E9C-101B-9397-08002B2CF9AE}" pid="4" name="UserPermID">
    <vt:lpwstr>urn:user:PA185916758</vt:lpwstr>
  </property>
</Properties>
</file>