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Lithium Ion Batteries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Oakland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2017, Decided; December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13-md-02420-YGR; MDL No. 2420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214658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granted by, Settled by </w:t>
      </w:r>
      <w:hyperlink r:id="rId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214659 (N.D. Cal., Dec. 22,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214657 (N.D. Cal., Dec. 22,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Battery, Lithium, Ion, Cells, notice, settlement fund, Products, purchases, class member, attorneys', subsidiaries, affiliates, entities, expenses, Packs, com, co-conspirators, purposes, settlement agreement, cylindrical, provisions, digital camera,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approve, mail, final judgment, set forth, BatteriesDirectPurchaserAntitrustSettlement, documents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Young, Bradley Seldin, Plaintiffs: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Sterman, Plaintiff: Jeff D Friedman, LEAD ATTORNEY,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Plaintiff: Guido Saveri, LEAD ATTORNEY, Saveri &amp; Saveri, Inc., San Francisco, CA; Brian P. Murray, Glancy Prongay &amp; Murray LLP, New York, NY; Cadio R. Zirpoli, Saveri &amp; Saveri, Inc., San Francisco, CA; David Yau-Tian Hwu, Saveri and Saveri Inc., San Francisco, CA; Geoffrey Conrad Rushing, Saveri &amp; Saveri Inc., San Francisco, CA; Gregory Bradley Linkh, Glancy Prongay &amp; Murray LLP, New York, NY; Lee Albert, Glancy Prongay &amp; Murray LLP, New York, NY; Lisa Maria Saveri, Saveri &amp; Saveri Inc., San Francsico, CA; R Alexander Saveri, Saveri and Saveri Inc, San Francisco, CA; Richard Alexander Saveri,</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Saveri &amp; Saveri, Inc., San Francisco, CA; Susan Gilah Kupfer, Glancy Prongay &amp; Murray LLP, Berkeley,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Hanlon, Plaintiff: Brent W Johnson, LEAD ATTORNEY, Cohen Milstein Sellers and Toll PLLC, Washington, DC; Jeff D Friedman, LEAD ATTORNEY, Hagens Berman Sobol Shapiro LLP, Berkeley, CA; Kit A. Pierson, LEAD ATTORNEY, Cohen Milstein Sellers and Toll PLLC, Washington, DC; Laura M Alexander, Cohen Milstein Sellers and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M. Gray, Plaintiff: Guido Saveri, LEAD ATTORNEY, Saveri &amp; Saveri, Inc., San Francisco, CA; Aaron James Broussard, Broussard and Hart LLC, Lake Charles, LA; David Yau-Tian Hwu, Saveri and Saveri Inc., San Francisco, CA; Douglas A. Millen, Freed Kanner London &amp; Millen LLC, Bannockburn, IL; Lisa Maria Saveri, Saveri &amp; Saveri Inc., San Francsico, CA; R Alexander Saveri, Saveri and Saveri Inc, San Francisco, CA; Richard Kirchner, Bonsignore &amp; Brewer, Belmont, NH; Richard Alexander Saveri, Saveri &amp; Saveri, Inc., San Francisco, CA; Robert J. Bonsignore, Bonsignore Trial Lawyers, PLLC, Las Vegas, NV;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Clark, II,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Brian Joseph Barry, Law Offices of Brian Barry, Los Angeles, CA; James E. Cecchi, Carella Byrne, Roseland, NJ;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Cervenak, Plaintiff: William James Doyle, II, LEAD ATTORNEY, Doyle Lowther LLP, Vancouver,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Russo, Plaintiff: William James Doyle, II, LEAD ATTORNEY, Doyle Lowther LLP, Vancouver, WA; James Robert Hail, Doyle Lowther, San Diego, CA; Katherine S. DiDonato, Shustak Reynolds &amp; Partners,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J. Miller Rachel L. Miller, James A. Smith, Angela Turner, Katherine A. Wirkus, Plaintiffs: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Van Patten, Plaintiff: Alex M Tomasevic, Nicholas and Butler LLP, San Diego, CA; Craig McKenzie Nicholas, Nicholas and Butler LLP, San Diego, CA; George D. Rikos, Law Offices of George Rikos,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 Diego, CA; Rosa Estela Shelton, Del Mar,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Kramer,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Barbat, Plaintiff: Jason Scott Hartley, LEAD ATTORNEY, Stueve Siegel Hanson, LLP, San Diego,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Brownlee, Plaintiff: Jason Scott Hartley, LEAD ATTORNEY, Stueve Siegel Hanson, LLP, San Diego, CA; Joseph R. Saveri, Joseph Saveri Law Firm, Inc., San Francisco, CA; Ryan James McEwan, Joseph Saveri Law Firm, Inc.,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Alan Dishman, Joan Goodman, David McAfee, Dawn Thompson, Plaintiffs: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Stereo Shop, Plaintiff: Lindsey A. Davis, LEAD ATTORNEY, Zelle Hofmann Voelbel &amp; Mason LLP, Minneapolis, MN; Christopher Thomas Micheletti, Zelle LLP,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San Francisco, CA; Craig C. Corbitt, Zelle Hofmann Voelbel &amp; Mason LLP, San Francisco, CA; Daniel E. Gustafson, PRO HAC VICE, Gustafson Gluek PLLC, Minneapolis, MN; Dennis Stewart, Hulett Harper Stewart LLP, San Diego, CA; Dianne M. Nast, NastLaw LLC, Philadelphia, PA; Francis Onofrei Scarpulla, Law Offices of Francis O. Scarpulla, San Francisco, CA; Heather T. Rankie, Zelle LLP, San Francisco, CA; Jason S. Kilene, Gustafson Gluek PLLC, Minneapolis, MN; Joshua J. Rissman, Gustafson Gluek PPLC, Minneapolis, MN; Judith A. Zahid, Zelle LLP, San Francisco, CA; Patrick Bradford Clayton, Law Offices of Francis O. Scarpulla,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Criden, Plaintiff: James E. Cecchi, LEAD ATTORNEY, Carella Byrne, Roseland, NJ; Jay W. Eisenhofer, Grant &amp; Eisenhofer, P.A., New York, NY; Linda Phyllis Nussbaum, Nussbaum Law Group, P.C., New York, NY;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Caleb Batey, Plaintiff: Christopher M. Burke, LEAD ATTORNEY, Scott + Scott LLP, San Diego, CA; Danielle Evelyn Leonard, Altshuler Berzon LLP, San Francisco, CA; James 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Cecchi, Carella Byrne, Roseland, NJ; James M. Finberg, Altshuler Berzon LLP, San Francisco, CA;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Computers Inc, Plaintiff: NICOLE M. ACCHIONE, LEAD ATTORNEY, TRUJILLO RODRIGUEZ &amp; RICHARDS, LLP, HADDONFIELD, NJ; David G. Scott, EMERSON SCOTT LLP, Little Rock, AR;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Yevgeniya Lisitsa, Plaintiff: James E. Cecchi, Carella Byrne, Roseland, NJ; Jamie E. Weiss, Complex Litigation Group LLC, Highland Park, IL; Jeffrey A Leon, Quantum Legal LLC, Highland Park, IL; Lindsey H. Taylor, Carella Byrne, Roseland, NJ; Paul M. Weiss, Complex Litigation Group LLC, Highland Park, IL; Todd Anthony Seaver, Berman DeValerio, San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Meir, Plaintiff: Robert Samuel Kitchenoff, LEAD ATTORNEY, Weinstein Kitchenoff and Asher LLC, Philadelphia, PA; Jeremy S. Spiegel, Weinstein Kitchenoff &amp; Asher LLC, Philadelphia, PA; Lisa J. Rodriguez, Trujillo Rodriguez &amp; Richards LLC, Haddonfield, NJ; Marvin Srulowitz, New York, NY; Mindee Jill Reuben, Lite DePalma Greenberg, LLC, Philadelphia, PA; Steven A. Asher, Weinstein Kitchenoff &amp; Asher LLC,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Raimondo, Plaintiff: David Francis Sorensen, Berger &amp; Montague, P.C., Philadelphia, PA; Eric L. Cramer, Berger &amp; Montague, P.C., Philadelphia, PA; James E. Cecchi, Carella Byrne, Roseland, NJ; Lindsey H. Taylor, Carella Byrne, Roseland, NJ; Sarah Rebecca Schalman-Bergen, Berger and Montague, P.C.,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Drake Dailey-Chawlibog, Meghan Dowling, Michael Hull, David Shawn, Plaintiffs: Christopher M. Burke, LEAD ATTORNEY, Scott + Scott LLP, San Diego, CA; James E. Cecchi, Carella Byrne, Roseland, NJ; James Gerard Stranch, IV, Branstetter Stranch &amp; Jennings, Nashville, TN; John T Jasnoch, Scott + Scott Attorneys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Deweese Smith, Plaintiff: James E. Cecchi, Carella Byrne, Roseland, NJ; Joseph T. Lukens, Jenkintown, PA; Kendall S. Zylstra, PRO HAC VICE, Faruqi and Faruqi, LLP, Jenkintown, PA; Lindsey H. Taylor, Carella Byrne, Roseland, NJ; Stephen E. Connolly, PRO HAC VICE, Faruqi &amp; Faruqi, LLP, Jenkintown,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Shannon, Plaintiff: Bruce Daniel Greenberg, LEAD ATTORNEY, Lite Depalma Greenberg LLC, Newark, NJ; Anne T Regan, Zimmerman Reed PLLP, Minneapolis, MN; Brian Gudmundson, Attorney at Law, Minneapolis, MN; David M. Cialkowski, Zimmerman Reed, PLLP, Minneapolis, MN; James W. Andeson, Heins Mills &amp; Olson PLC, Minneapolis, MN; Renae Diane Steiner, Heins Mills &amp; Olson, P.L.C., Minneapolis, MN; Todd Anthony Seaver, Berman DeValerio,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Meier, Plaintiff: NICOLE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 ACCHIONE, LEAD ATTORNEY, TRUJILLO RODRIGUEZ &amp; RICHARDS, LLP, HADDONFIELD, NJ; Garrett D. Blanchfield, Jr., Reinhardt Wendorf &amp; Blanchfield, St. Paul, MN; Gary B Friedman, Friedman Law Group LLP, New York, NY; Lisa J. Rodriguez, Trujillo Rodriguez &amp; Richards LLC, Haddonfield, NJ; Mark Reinhardt, Reinhardt Wendorf &amp; Blanchfield, St. Paul, MN; Noah Shube, PRO HAC VICE, The Law Offices of Noah Shube, New York City,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Choice Marketing Inc, Plaintiff: Donald L Perelman, Fine Kaplan and Black, RPC, Philadelphia, PA; Gerald J Rodos, Barrack Rodos and Bacine, Philadelphia, PA; Jeffrey B. Gittleman, Barrack Rodos &amp; Bacine, Newark, NJ; Jeffrey Steven Istvan, Fine Kaplan and Black, RPC, Philadelphia, PA; Joshua D. Snyder, Boni &amp; Zack LLC, Bala Cynwyd, PA; Michael J. Boni, Boni &amp; Zack LLC, Bala Cynwyd, PA; Robert G. Eisler, Grant &amp; Eisenhofer P.A., Wilmington, DE; Roberta D. Liebenberg, Fine Kaplan and Black, RPC, Philadelphia, PA; Todd Anthony Seaver, Berman DeValerio, San Francisco, CA; William John Ban, Barrack, Rodos and Bacine,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James Doyle, Plaintiff: Christopher M. Burke, LEAD ATTORNEY, Scott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Scott LLP, San Diego, CA; Dan W. Taliaferro, Davis &amp; Taliaferro LLC, Montgomery, AL; Gregory Louis Davis, Davis and Taliaferro, LLC, Montgomery, Al;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Cohen, Ellis Greenspan, Louis Messina, Patrice Nealon, Elizabeth Porter, Dawn Potvin, Marylin Sharp, Grace Shire, Dan Wehking, Steven Wiley, Plaintiffs: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Ruan, Plaintiff: Stephen M. Sohmer, LEAD ATTORNEY, The Sohmer Law Firm LLC, Bloomfield, NJ; Eugene A. Spector, Spector Roseman &amp; Kodroff, PC, Philadelphia, PA; Jeffrey Lawrence Spector, SPECTOR ROSEMAN &amp; KODROFF, P.C., Philadelphia, PA; Jonathan M. Jagher, Spector Roseman Kodroff &amp; Willis PC, Philadelphia, PA; Jonathan Marc Jagher, SPECTOR ROSEMAN &amp; KODROFF, P.C., Philadelphia, PA; Todd Anthony Seaver, Berman DeValerio, San Francisco, CA; William G. Caldes,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Conover, Plaintiff: Eric S. Somers, Lexington Law Group, San Francisco, CA; Howard Judd Hirsch, Lexington Law Group, San Francisco, CA; James E. Cecchi, Carella Byrne, Roseland, NJ; Lindsey H. Taylor, Carella Byrne, Roseland, NJ; Mark N. Todzo, Lexington Law Group,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Susanne Hiller, Robert Hyams, Matthew Weiner, Plaintiffs: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Gerasimos Molfetas, Plaintiff: Natalie Finkelman Bennett, LEAD ATTORNEY, Shepherd, Finkelman,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Miller &amp; Shah, LLP, Collingswood, NJ; James Craig Shah, Collingswood, NJ; Jayne Arnold Goldstein,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Tuohy, Plaintiff: NICOLE M. ACCHIONE, LEAD ATTORNEY, TRUJILLO RODRIGUEZ &amp; RICHARDS, LLP, HADDONFIELD, NJ;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Beverlee Sclar, Plaintiff: Christopher M. Burke, LEAD ATTORNEY, Scott + Scott LLP, San Diego, CA; James E. Cecchi, LEAD ATTORNEY, Carella Byrne, Roseland, NJ;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Petree, Plaintiff: Jennie Lee Anderson, Andrus Anderson LLP, San Francisco, CA; Peter James Mougey, Levin Papantonio Thomas Mitchell Rafferty and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Katz-Lacabe, Plaintiff: Eric B. Fastiff,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Lieff Cabraser Heimann &amp; Bernstein LLP, San Francisco, CA; Brendan Patrick Glackin, Lieff, Cabraser, Heimann &amp; Bernstein LLP, San Francisco, CA; Elizabeth Joan Cabraser, Lieff Cabraser Heimann &amp; Bernstein, LLP, San Francisco, CA; Richard Martin Heimann,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O'Neil, Plaintiff: Danielle A. Stoumbos, LEAD ATTORNEY, Finkelstein Thompson LLP, San Francisco, CA; Douglas Graham Thompson, Jr., Finkelstein Thompson LLP, Washington, DC; Eugene Joseph Benick, III, Finkelstein Thompson LLP, Washington, DC; Gordon M. Fauth, Jr., Litigation Law Group, Alameda, CA; L. Kendall Satterfield, Finkelstein Thompson LLP, Washington, DC; Michael Glenn McLellan, Finkelstein Thompson LLP, Washington, DC; Quentin Alexandre Roberts, Levi &amp; Korsinsky LLP, San Francisco, CA; Rosanne L. Mah, Of Counsel Finkelstein Thompson,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Ranola, Plaintiff: Elizabeth Cheryl Pritzker, LEAD ATTORNEY, Pritzker Levine LLP, Oakland, CA; Eric H. Gibbs, Gibbs Law Group LLP, Oakland, CA; Janice Seyoung Yi, Law Offices of Ronald B. Bass, Walnut Creek, CA; Jonathan Krasne Levine, Pritzker Levine,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Oakland, CA; Scott M. Grzenczyk, Girard Gibbs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Bruce Lee Simon, LEAD ATTORNEY, Pearson Simon &amp; Warshaw, LLP, San Francisco, CA; Bobby Pouya, Pearson Simon &amp; Warshaw, LLP, Sherman Oaks, CA; Clifford H. Pearson, Pearson, Simon &amp; Warshaw LLP, Sherman Oaks, CA; Daniel L. Warshaw, Pearson, Simon &amp; Warshaw, LLP, Sherman Oaks, CA; Steven Todd Gubner, Brutzkus Gubner, Woodland Hills, CA; Todd Anthony Seaver, Berman DeValerio,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Pham, Kathleen Tawney, Calvin Calkins, Plaintiffs: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Automation Engineering, LLC, Plaintiff: Allan Steyer, Steyer Lowenthal Boodrookas Alvarez &amp; Smith LLP, San Francisco, CA; Amy Dawn Fitts, Kansas City, MO;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Klugman, Plaintiff: Allan Steyer, Steyer Lowenthal Boodrookas Alvarez &amp; Smith LLP, San Francisco, CA;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Powers, Plaintiff: Alexandra Senya Bernay, Robbins Geller Rudman and Dowd LLP, San Diego, CA; Roderick P. Bushnell, Law Office of Roderick P. Bushnell, San Francisco, CA; Samuel H. Rudman,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S.E. Johns, Plaintiff: Jeffrey Farley Keller, LEAD ATTORNEY, Keller Grover LLP, San Francisco, CA; Eric A. Grover, Keller Grover LLP, San Francisco, CA; Kathleen R. Scanlan, Keller Grover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Martinez, Plaintiff: Lesley Elizabeth Weaver, LEAD ATTORNEY, Bleichmar Fonti &amp; Auld LLP, Oakland, CA; James Robert Noblin, Green and Noblin, P.C., Long Beach, CA; Jeffrey C. Block, Block &amp; Leviton LLP, Boston, MA; Robert S. Green, Green &amp; Noblin, P.C., Larkspur, CA; Whitney E. Street,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Michael D'Orazio, Plaintiff: Lesley Elizabeth Weaver, LEAD ATTORNEY, Bleichmar Fonti &amp; Auld LLP, Oakland, CA; Domenico Minerva, New York, NY; James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Robert Noblin, Green and Noblin, P.C., Long Beach, CA; Peter G.A. Safirstein, Morgan &amp; Morgan P.C., New York, NY;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Nelson, Jr., Plaintiff: Guido Saveri, LEAD ATTORNEY, Saveri &amp; Saveri, Inc., San Francisco, CA; R Alexander Saveri, LEAD ATTORNEY, Saveri and Saveri Inc, San Francisco, CA; Cadio R. Zirpoli, Saveri &amp; Saveri, Inc., San Francisco, CA; David Yau-Tian Hwu, Saveri and Saveri Inc., San Francisco, CA; Douglas A. Millen, Freed Kanner London &amp; Millen LLC, Bannockburn, IL; Geoffrey Conrad Rushing, Saveri &amp; Saveri Inc., San Francisco, CA; Harry Shulman, Shulman Law Firm, San Francisco, CA; Lisa Maria Saveri, Saveri &amp; Saveri Inc., San Francsico, CA; Michael Jerry Freed, Freed Kanner London Millen LLC, Bannockburn, IL; Richard Alexander Saveri, Saveri &amp; Saveri, Inc., San Francisco, CA; Steven A. Kanner, Freed Kanner London &amp; Millen LLC, Bannockburn, IL; Thomas H. Johnson, The Law Firm of Thomas H. Johnson, P.A., Texarkana, AR;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Univision-Crimson Holding, Inc., Plaintiff: Todd Anthony Seaver, LEAD ATTORNEY, Berman DeValerio, San Francisco, CA; Joseph J. Tabacco, Jr.,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Berman DeValerio, San Francisco, CA; Patrick Howard, Saltz Mongeluzzi Barrett &amp; Bendesky, Philadelphia, PA; Sarah Khorasanee McGrath, Berman Devalerio, San Francisco, CA; Simon Bahne Paris, Saltz Mongeluzzi Barrett and Bendesky, Philadelphia, PA; Victor Santiago Elias,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Piya Robert Rojanasathit, Plaintiff: Joseph M. Breall, LEAD ATTORNEY, Breall &amp; Breall, LLP, San Francisco, CA; Jill L. Diamond, Breall &amp; Breall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Wilson, Plaintiff: Adam C. Belsky, LEAD ATTORNEY, Gross &amp; Belsky P.C., San Francisco, CA; Terry Gross, LEAD ATTORNEY, Gross &amp; Belsky P.C., San Francisco, CA; Ari Yale Basser, MARKUN ZUSMAN FRENIERE AND COMPTON, LLP, Pacific Palisades, CA; Daniel J Mogin, The Mogin Law Firm, San Diego, CA; Guido Saveri, Saveri &amp; Saveri, Inc., San Francisco, CA; Monique Alonso, Gross Belsky Alonso LLP, San Francisco, CA; R. Alexander Saveri, Saveri &amp; Saveri, Inc., San Francisco, CA; Sarah Crowley, Gross Belsky Alonso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Ritz Camera &amp; Image, LLC, Plaintiff: R. Alexander Saveri, LEAD ATTORNEY, Saveri &amp; Saveri, Inc., San Francisco, CA; Cadio R. Zirpoli, Saveri &amp; Saveri, Inc., San Francisco, CA; Guido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Saveri, Saveri &amp; Saveri, Inc., San Francisco, CA; Lisa Maria Saveri, Saveri &amp; Saveri Inc., San Francsico, CA; Richard Kirchner, Bonsignore &amp; Brewer, Belmont, NH; Richard Alexander Saveri, Saveri &amp; Saveri, Inc., San Francisco, CA; Robert J. Bonsignore, Bonsignore Trial Lawyers, PLLC, Las Vegas, NV; Steven F. Benz, Kellogg, Hansen, Todd, Figel &amp; Frederick, P.L.L.C., Washington, DC;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Bugge, Plaintiff: Ralph B. Kalfayan, LEAD ATTORNEY, Krause Kalfayan Benink &amp; Slavens, San Diego, CA; David E. Azar, Milberg LLP, Santa Monica, CA; Elizabeth Anne McKenna, Milberg LLP, NY, NY; Merjanian A. Vic, Krause Kalfayan Benink and Slavens LLP, San Diego, CA; Paul F. Novak, PRO HAC VICE, Weitz &amp; Luxenberg, P.C.,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Keith Thrower, Plaintiff: Sydney Jay Hall, Law Offices of Sydney Jay Hall,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Yee, Plaintiff: Nanci Eiko Nishimura, LEAD ATTORNEY, Cotchett Pitre &amp; McCarthy LLP, Burlingame, CA; Adam John Zapala, Cotchett, Pitre &amp;</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McCarthy LLP, Burlingame, CA; Elizabeth Tran, Cotchett, Pitre and McCarthy, Burlingame, CA; Joanna Weil LiCalsi, Cotchett Pitre McCarthy LLP, Burlingame, CA; Joseph W. Cotchett, Cotchett Pitre &amp; McCarthy LLP, Burlingame, CA; Nancy L. Fineman, Cotchett, Pitre &amp; McCarthy LLP, Burlingame, CA; Steven N. Williams, Cotchett Pietre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 O'Daniel, Plaintiff: Gregory P. Forney, LEAD ATTORNEY, Shaffer Lombardo Shurin, Kansas City, MO; Thomas J.H. Brill,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Cabral, Plaintiff: Daniel Edward Birkhaeuser,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Ames, Wilbur Franklin, Beatriz Hernandez, Linda Lincoln, Plaintiffs: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Starr Barnes, Mark Bergeron, Michael Janusa, Adam Ronquillo, Plaintiffs: Daniel E. Becnel, Jr., LEAD ATTORNEY, Becnel Law Firm, L.L.C., Reserve,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LA; Kevin Partick Klibert, Law Offices of Daniel E. Becnel, Jr., Reserve, LA;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Walner, Plaintiff: Gary Laurence Specks, Kaplan Fox &amp; Kilsheimer LLP, Highland Park, IL; Gregory K Arenson, Kaplan Fox and Kilsheimer LLP, New York, NY; Guido Saveri, Saveri &amp; Saveri, Inc., San Francisco, CA; Lisa Maria Saveri, Saveri &amp; Saveri Inc., San Francsico, CA; Richard Jo Kilsheimer, Kaplan Fox And Kilsheimer LLP, New York, NY; Richard Alexander Saveri, Saveri &amp; Saveri, Inc., San Francisco, CA; Robert N. Kaplan, Kaplan Kilsheimer &amp; Fox LLP, New York,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Jawor, Plaintiff: Kalpana Srinivasan, Susman Godfrey, Los Angeles, CA; Kathryn Parsons Hoek, Susman Godfrey LLP, Los Angeles, CA; Lindsey Godfrey Eccles, Susman Godfrey L.L.P., Seattle, WA;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Lepore, Plaintiff: Bryan L. Clobes, LEAD ATTORNEY, Cafferty Clobes Meriwether &amp; Sprengel LLP, Philadelphia, PA;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Nationwide Group, Plaintiff: Christopher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 Burke, LEAD ATTORNEY, Scott +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Bryant, Alexandra Le, Robert McGranahan, Plaintiffs: Michael J. Flannery, LEAD ATTORNEY, Cuneo Gilbert &amp; LaDuca, LLP, St. Louis, MO;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Gallardo, Plaintiff: Michael J. Flannery, LEAD ATTORNEY, Cuneo Gilbert &amp; LaDuca, LLP, St. Louis, MO; Jon A Tostrud, Tostrud Law Group, P.C., Los Angeles, CA;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Hathaway, Plaintiff: Michael J. Flannery, LEAD ATTORNEY, Cuneo Gilbert &amp; LaDuca, LLP, St. Louis, MO; Joel Davidow, Cuneo Gilbert LaDuca,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McGuinness, Plaintiff: Michael J. Flannery, LEAD ATTORNEY, Cuneo Gilbert &amp; LaDuca,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LLP, St. Louis, MO; Daniel Cohen, Cuneo Gilbert &amp; LaDuca, LLP,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Erinn Tozer, Plaintiff: Daniel Hume, Kirby McInerney LLP, New York, NY; Joseph Mario Patane, Trump, Alioto, Trump &amp; Prescott, LLP, San Francisco, CA; Lauren Clare Capurro, Trump, Alioto, Trump &amp; Prescott, LLP, San Francisco, CA; Mario Nunzio Alioto, Trump Alioto Trump &amp; Prescott LLP, San Francisco, CA; Robert J. Gralewski, Jr., Gergosian &amp; Gralewski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Gibbons, Alexander C. Eide, Plaintiffs: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Valentina Juncaj, Violet Selca, Plaintiffs: Ralph B. Kalfayan, LEAD ATTORNEY, Krause Kalfayan Benink &amp; Slavens, San Diego, CA; David E. Azar, Milberg LLP, Santa Monica, CA; Elizabeth Anne McKenna, Milberg LLP, NY, NY; Paul F. Novak, PRO HAC VICE, Weitz &amp; Luxenberg, P.C., Detroit, MI; Peggy Wedgworth, Milberg LLP, New York, NY; Vic A. Merjanian, Krause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Corie Levy, Plaintiff: Michael D. Braun, Braun Law Group, P.C., Los Angeles, CA; Richard B. Brualdi, Attorney at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Beall, Plaintiff: Daniel Edward Birkhaeuser, LEAD ATTORNEY, Bramson, Plutzik, Mahler &amp; Birkhaeuser, Walnut Creek, CA; Alan R. Plutzik, Bramson Plutzik Mahler &amp; Birkhaeuser, LLP,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Wolfendale, Christopher Bessette, Plaintiffs: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Cohen, Plaintiff: James Robert Noblin, Green and Noblin, P.C., Long Beach, CA; Jeffrey C. Block, Block &amp; Leviton LLP, Boston, MA; Lesley Elizabeth Weaver, Bleichmar Fonti &amp; Auld LLP, Oakland, CA; Louise Hornbeck Renne, Renne Sloan Holtzman &amp; Sakai, LLP, San Francisco, CA; Mark A. Delaney, Block &amp; Leviton LLP, Boston, MA; Robert S. Green, Green &amp;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Noblin, P.C., Larkspur, CA; Steven Patrick Shaw, Renne Sloan Holtzman Sakai LLP, San Francisco, CA; Whitney E. Street,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Francisco Community College District, Plaintiff: James Robert Noblin, Green and Noblin, P.C., Long Beach, CA; Lesley Elizabeth Weaver, Bleichmar Fonti &amp; Auld LLP, Oakland,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Demetrius Xavier Lambrinos, LEAD ATTORNEY, Zelle Hofmann Voelbel Mason, and Gette LLP, San Francisco, CA; Joanna Weil LiCalsi, LEAD ATTORNEY, Cotchett Pitre McCarthy LLP, Burlingame, CA; Steven Noel Williams, LEAD ATTORNEY, Cotchett Pitre &amp; McCarthy LLP, Burlingame, CA; Abbye Rose Klamann, Lieff Cabraser Heimann and Bernstein, LLP, San Francisco, CA; Alexandra Senya Bernay, Robbins Geller Rudman and Dowd LLP, San Diego, CA; Benjamin Jacob Siegel, Hagens Berman Sobol Shapiro LLP, Berkeley, CA; Brendan Patrick Glackin, Lieff, Cabraser, Heimann &amp; Bernstein LLP, San Francisco, CA; Dean Michael Harvey, Lieff, Cabraser,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Heimann &amp; Bernstein, LLP, San Francisco, CA; Eric B. Fastiff, Lieff Cabraser Heimann &amp; Bernstein LLP, San Francisco, CA; Ivy Arai Tabbara, Hagens Berman Sobol Shapiro LLP, Seattle, WA; Jeff D Friedman, Hagens Berman Sobol Shapiro LLP, Berkeley, CA; Jennie Lee Anderson, Andrus Anderson LLP, San Francisco, CA; Jerrod C. Patterson, Hagens Berman Sobol Shapiro, Seattle, WA; Jon T. King, Hagens Berman Sobol Shapiro LLP, Berkeley, CA; Joseph W. Cotchett, Cotchett Pitre &amp; McCarthy LLP, Burlingame, CA; Joyce Chang, Cotchett Pitre McCarthy LLP, Burlingame, CA; Lin Yee Chan, Lieff Cabraser Heimann &amp; Bernstein, LLP, San Francisco, CA; Matthew Alexander Smith, Cohen Milstein Sellers and Toll PLLC, Washington, DC; Shana E. Scarlett, Hagens Berman Sobol Shapiro LLP, Berkeley, CA; Steve W. Berman, PRO HAC VICE, Hagens Berman Sobol Shapiro LLP, Seattle, WA; Sylvia M. Sokol, Scott+Scott, Attorneys at Law, LLP, New York, NY; Thomas Kay Boardman, SCOTT+SCOTT, ATTORNEYS AT LAW, LLP, New York, NY;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J. Tabacco, Jr., LEAD ATTORNEY, Berman DeValerio, San Francisco, CA; Todd Anthony Seaver,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LEAD ATTORNEY, Berman DeValerio, San Francisco, CA; Alexander Lee Simon, Pearson Simon &amp; Warshaw, LLP, San Francisco, CA; Benjamin Ernest Shiftan, Pearson, Simon &amp; Warshaw, LLP, San Francisco, CA; Bruce Lee Simon, Pearson Simon &amp; Warshaw, LLP, San Francisco, CA; Cadio R. Zirpoli, Saveri &amp; Saveri, Inc., San Francisco, CA; Daniel Jay Mogin, The Mogin Law Firm P.C., San Diego, CA; Francis Onofrei Scarpulla, Law Offices of Francis O. Scarpulla, San Francisco, CA; Jeffrey B. Gittleman, Barrack Rodos &amp; Bacine, Philadelphia, PA; Jessica Moy, Berman DeValerio, San Francisco, CA; Judith A. Zahid, Zelle LLP, San Francisco, CA; Linda Phyllis Nussbaum, Nussbaum Law Group, P.C., New York, NY; Mindee Jill Reuben, Lite DePalma Greenberg, LLC, Philadelphia, PA; Richard Alexander Saveri, Saveri &amp; Saveri, Inc., San Francisco, CA; William Olin Bass,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McGuire, Plaintiff: Lesley Elizabeth Weaver, LEAD ATTORNEY, Bleichmar Fonti &amp; Auld LLP, Oakland, CA; James Robert Noblin, Green and Noblin, P.C., Long Beach, CA; Jeffrey C. Block, PRO HAC VICE, Block &amp; Leviton LLP, Boston, MA; Mark A. Delaney, PRO HAC VICE, Block &amp; Leviton LLP, Boston, MA; Robert S. Green, Green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&amp; Noblin, P.C., Larkspur, CA; Whitney E. Street, PRO HAC VICE,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KCN Services LLC, Plaintiff: Jason H. Kim, LEAD ATTORNEY, Schneider Wallace Cottrell Konecky Wotkyns, Emeryville, CA; Todd Michael Schneider, LEAD ATTORNEY, Schneider Wallace Cottrell Konecky Wotkyns LLP, Emeryville, CA; Bruce H. Wakuzawa, Honolulu, HI; Christopher M. Burke, LEAD ATTORNEY, Scott + Scott LLP, San Diego, CA; Garrett W Wotkyns, Schneider Wallace Cottrell Konecky Wotkyns LLP,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Marcus, Plaintiff: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Basil Bourque, Plaintiff: Gregory Weston, San Diego, CA; Melanie Rae Persinger, The Law Office of Jack Fitzgerald,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Litwin, Plaintiff: Lesley Elizabeth Weaver, LEAD ATTORNEY, Bleichmar Fonti &amp; Auld LLP, Oakland, CA; James Robert Noblin, Green and Noblin, P.C., Long Beach,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Lawson, Plaintiff: James Robert Noblin, Green and Noblin, P.C., Long Beach, CA; Lesley Elizabeth Weaver, Bleichmar Fonti &amp; Auld LLP, Oakland,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Tolchin, Plaintiff: Michael David Liberty,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LEAD ATTORNEY, Law Office of Michael D. Liberty,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Plaintiff: Alexandra Jill Shepard, LEAD ATTORNEY, U.S.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Plaintiff: Dean Noburu Kawamoto, LEAD ATTORNEY, Keller Rohrback LLP, Seattle, WA; Amy N.L. Hanson, PRO HAC VICE, Keller Rohrback LLP, Seattle, WA; Juli E. Farris, Keller Rohrback LLP, Seattle, WA; Mark A. Griffin, PRO HAC VICE, Keller Rohback LLP, Seattle, WA; Raymond John Farrow, PRO HAC VICE, KELLER ROHRBACK,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Palo Alto, Plaintiff: Lesley Elizabeth Weaver, LEAD ATTORNEY, Bleichmar Fonti &amp; Auld LLP, Oakland, CA; James Robert Noblin, Green and Noblin, P.C., Larkspurt,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on behalf of themselves and all others similary situtated, Plaintiff: Lesley Elizabeth Weaver, LEAD ATTORNEY, Bleichmar Fonti &amp; Auld LLP, Oakland, CA; James Robert Noblin, Green and Noblin, P.C., Long Beach, CA; Louise Hornbeck Renne, Renne Sloan Holtzman &amp; Sakai, LLP,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Saba,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TracFone Wireless Inc, Plaintiff: James Blaker Bladinger, LEAD ATTORNEY, Carlton Fields PA, West Palm Beach, FL; David Bedford Esau, Carlton Fields, P.A.,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U.S. Retail, Inc., Plaintiff: Hsiang James H Lin, LEAD ATTORNEY,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Inc., Plaintiff: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Oy, Plaintiff: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Michael P. Kenny, LEAD ATTORNEY, Alston &amp; Bird LLP, Atlanta, GA; Debra Dawn Bernstein,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&amp; Co., Plaintiff: William J. Blechman,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Ltd., Defendant: Benjamin Edward Waldin, Eimer Stahl LLP, Chicago, IL; Brian Yanlang Chang, Eimer Stahl LLP, Chicago, IL; Jungmin Lee, Eimer Stahl LLP, Chicago, IL; Nathan P. Eimer, Eimer Stahl LLP, Chicago, IL; Vanessa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Inc, Defendant: Benjamin Edward Waldin, Eimer Stahl LLP, Chicago, IL; Brian Yanlang Chang, Eimer Stahl LLP, Chicago, IL; Jungmin Lee, Eimer Stahl LLP, Chicago, IL; Nathan P. Eimer, Eimer Stahl LLP, Chicago, IL;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John Roberti, LEAD ATTORNEY, Allen &amp; Overy LLP, Washington, DC; Bradley Pensyl, Allen and Overy LLP, New York, NY; Jacob S. Pultman, Allen Overy LLP, New York, NY; Matthew R Boucher, Allen and Overy LLP, Washington, DC; Michael S Feldberg, Allen and Overy LLP, New York, NY; Nneka Ukpai, Allen and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Craig P. Seebald, Vinson &amp; Elkins LLP, Washington, DC; Elliott J Joh, Vinson and Elkins LLP, San Francisco, CA;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Christopher Walter James, Vinson and Elkins LLP, San Francisco, CA; Craig P. Seebald, Vinson &amp; Elkins LLP, Washington, DC; Elliott J Joh, Vinson and Elkins LLP, San Francisco, CA; Jason Alan Levine, Vinson Elkins LLP, Wasington, DC; Jeremy C. Keeney, Vinson and Elkins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L.L.P., Washington, DC; Lindsey Robinson Vaala, 2200 Pennsylvania Ave. NW,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Maxell Corporation of America, Defendant: Christopher Walter James, Vinson and Elkins LLP, San Francisco, CA; Craig P. Seebald, Vinson &amp; Elkins LLP, Washington, DC; Elliott J Joh, Vinson and Elkins LLP, San Francisco, CA; Jason Alan Levine, Vinson Elkins LLP, Wasington, DC; Jeremy C. Keeney, Vinson and Elkins L.L.P., Washington, DC; Lindsey Robinson Vaala, 2200 Pennsylvania Ave. NW,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John Roberti, LEAD ATTORNEY, Allen &amp; Overy LLP, Washington, DC; Bradley Pensyl, Allen and Overy LLP, New York, NY; Jacob S. Pultman, Allen Overy LLP, New York, NY; Matthew R Boucher, Allen and Overy LLP, Washington, DC; Michael S Feldberg, Allen and Overy LLP, New York, NY; Nneka Ukpai, Allen and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Corporation of America, Defendant: Thomas William Bohnett, Vinson and Elkins L.L.P.,</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Corporation of America, Defendant: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Christopher M. Curran, LEAD ATTORNEY, White &amp; Case, Washington, DC;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Christopher M. Curran, LEAD ATTORNEY, White &amp; Case, Washington, DC; Andrew L Black, White and Case LLP, Washington, DC; Aya Kobori, White and Case LLP, New York, NY; Heather Marie Burke, White and Case LLP, Palo Alto, CA; J. Frank Hogue, White Case LLP, Washington, DC; Kristen Jentsch McAhren, White and Case LLP, Washington, DC; Martin M Toto, White and Case LLP, New York, NY; Michael E. Hamburger,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America,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Corporation,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Inc, Defendant: Jeffrey L. Kessler, LEAD ATTORNEY,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Alvina Wong, Winston Strawn LLP, San Francisco, CA; Dana Lynn Cook-Milligan, Winston and Strawn LLP, San Francisco, CA; Jeanifer Ellen Parsigian, Winston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Strawn, San Francisco, CA; Matthew Robert DalSanto, Winston and Strawn LLP, San Francisco, CA; Paul R. Griffin, Winston &amp; Strawn LLP, San Francisco, CA; Robert Bernard Pringle, Winston &amp; Strawn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America Inc,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Craig P. Seebald, LEAD ATTORNEY, Vinson &amp; Elkins LLP, Washington, DC;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Defendant: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Tokin Corporation, Defendant: George Arnold Nicoud, III, LEAD ATTORNEY, Gibson, Dunn &amp; Crutcher LLP, San Francisco, CA; Angela Yue-Man Poon, Gibson, Dunn and Crutcher LLP, San Francisco, CA; George Charles Nierlich, III, Gibson Dunn &amp; Crutcher LLP, San Francisco, CA; Katherine C Warren, Gibson, Dunn and Crutcher LLP, San Francisco, CA; Priyah Kaul, Gibson, Dunn and Crutcher LLP, San Francisco, CA; Rupal M. Doshi, Gibson Dunn and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Interested Party: Patrick Martin Ryan, LEAD ATTORNEY, Bartko, Zankel, Bunzel &amp; Miller, San Francisco, CA; Benjamin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Kneeland Riley, Bartko, Zankel, Bunzel &amp; Miller, San Francisco, CA; Charles E. Tompkins, Williams, Montgomery &amp; John, Ltd., Washington, DC; Eric Richard Lifvendahl, Williams Montgomery and John Ltd., Chicago, IL; Evan Patrick Boyle, Williams Montgomery and John Ltd., Chicago, IL; Simon Richard Goodfellow, Bartko,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Interested Party: Edward Charles Duckers, LEAD ATTORNEY, Stoel Rives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 Blumenthal, Objector: Martin Allen Blumenthal, LEAD ATTORNEY, Northfield,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Brading, Objector: Bradley David Salter, LEAD ATTORNEY, Attorney at Law, Lahaina,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BlackBerry Corporation, (Non-Party BlackBerry Corporation), Miscellaneous: Alexander Howard Cote, LEAD ATTORNEY, Scheper Kim &amp; Harris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Inc., Miscellaneous: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Tool Corporation, Miscellaneous: Daniel Allen Sasse, LEAD ATTORNEY, Crowell &amp; Moring LLP, Irvine,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Yvonne Gonzalez Rogers, United States District Judge.</w:t>
      </w:r>
      <w:r>
        <w:rPr>
          <w:rFonts w:ascii="arial" w:eastAsia="arial" w:hAnsi="arial" w:cs="arial"/>
          <w:b/>
          <w:i w:val="0"/>
          <w:strike w:val="0"/>
          <w:noProof w:val="0"/>
          <w:color w:val="000000"/>
          <w:position w:val="0"/>
          <w:sz w:val="20"/>
          <w:u w:val="none"/>
          <w:vertAlign w:val="baseline"/>
        </w:rPr>
        <w:t> [*38] </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SETTLEMENT CLASS CERTIFICATION AND PRELIMINARY APPROVAL OF CLASS ACTION SETTLEMENT WITH LG CHEM DEFENDANTS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On November 17, 2017, Direct Purchaser Plaintiffs ("Plaintiffs") filed a Motion for Certification of Settlement Classes and Preliminary Approval of Class Action Settlements, including with Defendants LG Chem, Ltd. and LG Chem America, Inc. (together "LG Chem"). The Court, having reviewed the Motion, the settlement agreement, the pleadings and other papers on file in this action, and the statements of counsel and the parties, hereby finds that the Motion should be GRANTED.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NOW, THEREFORE, IT IS HEREBY ORDERED THAT: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1. For purposes of this Order, except as otherwise set forth herein, the Court adopts and incorporates the definitions contained in the settlement agreement, to the extent not contradictory or mutually exclusive.</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2. The Court hereby preliminarily approves the settlement agreement, which is attached hereto as Exhibit A.</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3. The Court finds that the settlement falls within the range of possible approval and that there is a sufficient basis for notifying the settlement class and for setting a Fairness Hearing.</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4.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the Court certifies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following settlement class for purposes of this Motion only with respect to LG Chem:</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All persons and entities that purchased a Lithium Ion Battery or Lithium Ion Battery Product from any Defendant, or any division, subsidiary or affiliate thereof,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or jurors assigned to this case.</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5. The Court further finds that the prerequisites to certifying a settlement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for settlement purposes in that: (i) there are thousands of geographically dispersed settlement class members, making joinder of all members impracticable; (ii) there are questions of law and fact common to the settlement class which predominate over individual issues; (iii) the claims or defenses of the settlement class plaintiffs are typical of the claims or defenses of the settlement class; (iv) the plaintiffs will fairly and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adequately protect the interests of the settlement class, and have retained counsel experienced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litigation who have, and will continue to, adequately represent the settlement class; and (v) a settlement class resolution is superior to individual settlements.</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6. The Court hereby appoints the Plaintiffs named in the Direct Purchaser Plaintiffs' Second Consolidated Amended Complaint, ECF No. 415 (Apr. 8, 2014) ("SCAC"), as Class Representatives of the settlement class.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7. The Court appoints the law firms of Saveri &amp; Saveri, Inc.; Pearson, Simon &amp; Warshaw, LLP; and Berman Tabacco to serve as Class Counsel for the settlement class.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8. The Court approves the form of the Long-Form Notice attached hereto as Exhibit B ("Long-Form Notice"). The Court also approves the form of the Short-Form Notice attached hereto as Exhibit C ("Short-Form Notice"). The Court finds that taken together, mailing of the Long-Form Notice (via U.S. Mail or electronic mail), publication of the Short-Form Notice, and internet posting of the Long-Form Notice are: (i) the best notice practicable; (ii) reasonably calculated, under the circumstances, to apprise the settlement class members of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proposed settlement and of their right to object or to exclude themselves as provided in the settlement agreement; (iii) reasonable and constitute due, adequate, and sufficient notice to all persons entitled to receive notice; and (iv) meet all applicable requirements of due process and any other applicable requirements under federal law.</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9. The Court approves the Proof of Claim form, attached hereto as Exhibit D ("Proof of Claim form").</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10. The Court preliminarily approves the proposed plan of allocation set forth in the Motion and the class notices.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11. Plaintiffs' settlement administrator shall provide notice of the class settlement. The settlement administrator shall provide direct notice of the settlement to all members of the settlement class, previously identified by the settlement administrator in connection with the Sony settlement, on or before </w:t>
      </w:r>
      <w:r>
        <w:rPr>
          <w:rFonts w:ascii="arial" w:eastAsia="arial" w:hAnsi="arial" w:cs="arial"/>
          <w:b/>
          <w:i w:val="0"/>
          <w:strike w:val="0"/>
          <w:noProof w:val="0"/>
          <w:color w:val="000000"/>
          <w:position w:val="0"/>
          <w:sz w:val="20"/>
          <w:u w:val="none"/>
          <w:vertAlign w:val="baseline"/>
        </w:rPr>
        <w:t>January 11, 2018</w:t>
      </w:r>
      <w:r>
        <w:rPr>
          <w:rFonts w:ascii="arial" w:eastAsia="arial" w:hAnsi="arial" w:cs="arial"/>
          <w:b w:val="0"/>
          <w:i w:val="0"/>
          <w:strike w:val="0"/>
          <w:noProof w:val="0"/>
          <w:color w:val="000000"/>
          <w:position w:val="0"/>
          <w:sz w:val="20"/>
          <w:u w:val="none"/>
          <w:vertAlign w:val="baseline"/>
        </w:rPr>
        <w:t xml:space="preserve">, by sending the Long-Form Notice to class members via first class U.S. mail (postage prepaid) or by electronic mail. The settlement administrator shall publish the Short-Form Notice in the national edition of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on or before </w:t>
      </w:r>
      <w:r>
        <w:rPr>
          <w:rFonts w:ascii="arial" w:eastAsia="arial" w:hAnsi="arial" w:cs="arial"/>
          <w:b/>
          <w:i w:val="0"/>
          <w:strike w:val="0"/>
          <w:noProof w:val="0"/>
          <w:color w:val="000000"/>
          <w:position w:val="0"/>
          <w:sz w:val="20"/>
          <w:u w:val="none"/>
          <w:vertAlign w:val="baseline"/>
        </w:rPr>
        <w:t>January 18, 2018</w:t>
      </w:r>
      <w:r>
        <w:rPr>
          <w:rFonts w:ascii="arial" w:eastAsia="arial" w:hAnsi="arial" w:cs="arial"/>
          <w:b w:val="0"/>
          <w:i w:val="0"/>
          <w:strike w:val="0"/>
          <w:noProof w:val="0"/>
          <w:color w:val="000000"/>
          <w:position w:val="0"/>
          <w:sz w:val="20"/>
          <w:u w:val="none"/>
          <w:vertAlign w:val="baseline"/>
        </w:rPr>
        <w:t>. The settlement administrator shall also cause a copy of</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class notices and settlement agreement to be posted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on or before </w:t>
      </w:r>
      <w:r>
        <w:rPr>
          <w:rFonts w:ascii="arial" w:eastAsia="arial" w:hAnsi="arial" w:cs="arial"/>
          <w:b/>
          <w:i w:val="0"/>
          <w:strike w:val="0"/>
          <w:noProof w:val="0"/>
          <w:color w:val="000000"/>
          <w:position w:val="0"/>
          <w:sz w:val="20"/>
          <w:u w:val="none"/>
          <w:vertAlign w:val="baseline"/>
        </w:rPr>
        <w:t>January 11,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12. Each settlement class member shall have the right to be excluded from the settlement class by mailing a request for exclusion to the settlement administrator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xml:space="preserve">. Requests for exclusion must be in writing and set forth the name and address of the person or entity who wishes to be excluded, as well as all trade names or business names and addresses used by such person or entity, and must be signed by the class member seeking exclusion. No later than </w:t>
      </w:r>
      <w:r>
        <w:rPr>
          <w:rFonts w:ascii="arial" w:eastAsia="arial" w:hAnsi="arial" w:cs="arial"/>
          <w:b/>
          <w:i w:val="0"/>
          <w:strike w:val="0"/>
          <w:noProof w:val="0"/>
          <w:color w:val="000000"/>
          <w:position w:val="0"/>
          <w:sz w:val="20"/>
          <w:u w:val="none"/>
          <w:vertAlign w:val="baseline"/>
        </w:rPr>
        <w:t>March 15, 2018</w:t>
      </w:r>
      <w:r>
        <w:rPr>
          <w:rFonts w:ascii="arial" w:eastAsia="arial" w:hAnsi="arial" w:cs="arial"/>
          <w:b w:val="0"/>
          <w:i w:val="0"/>
          <w:strike w:val="0"/>
          <w:noProof w:val="0"/>
          <w:color w:val="000000"/>
          <w:position w:val="0"/>
          <w:sz w:val="20"/>
          <w:u w:val="none"/>
          <w:vertAlign w:val="baseline"/>
        </w:rPr>
        <w:t>, Class Counsel shall file with the Court a list of all persons or entities who have timely requested exclusion from the settlement class as provided in the settlement agreement.</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13. Any settlement class member who does not properly and timely request exclusion from the settlement class as provided above shall, upon final approval of the settlement, be bound by the terms and provisions of the settlement so approved, including but not limited to the releases, waivers, and covenants described in the agreement, whether or not such person or entity objected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the settlement agreement and whether or not such person or entity makes a claim upon the settlement funds.</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14. Each settlement class member who has not timely excluded itself from the settlement shall have the right to object to (1) the settlement, and/or (2) the plan of allocation by filing written objections with the Court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Failure to timely file written objections will preclude a class member from objecting to any or all of the settlement.</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 xml:space="preserve">15. Each settlement class member as provided above shall have the right to appear at the Fairness Hearing by filing a Notice of Intention to Appear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 xml:space="preserve">16. Each settlement class member shall have until </w:t>
      </w:r>
      <w:r>
        <w:rPr>
          <w:rFonts w:ascii="arial" w:eastAsia="arial" w:hAnsi="arial" w:cs="arial"/>
          <w:b/>
          <w:i w:val="0"/>
          <w:strike w:val="0"/>
          <w:noProof w:val="0"/>
          <w:color w:val="000000"/>
          <w:position w:val="0"/>
          <w:sz w:val="20"/>
          <w:u w:val="none"/>
          <w:vertAlign w:val="baseline"/>
        </w:rPr>
        <w:t>April 26, 2018</w:t>
      </w:r>
      <w:r>
        <w:rPr>
          <w:rFonts w:ascii="arial" w:eastAsia="arial" w:hAnsi="arial" w:cs="arial"/>
          <w:b w:val="0"/>
          <w:i w:val="0"/>
          <w:strike w:val="0"/>
          <w:noProof w:val="0"/>
          <w:color w:val="000000"/>
          <w:position w:val="0"/>
          <w:sz w:val="20"/>
          <w:u w:val="none"/>
          <w:vertAlign w:val="baseline"/>
        </w:rPr>
        <w:t xml:space="preserve">, to complete and postmark the Proof of Claim form, or submit it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17. The Court will conduct a Fairness Hearing on </w:t>
      </w:r>
      <w:r>
        <w:rPr>
          <w:rFonts w:ascii="arial" w:eastAsia="arial" w:hAnsi="arial" w:cs="arial"/>
          <w:b/>
          <w:i w:val="0"/>
          <w:strike w:val="0"/>
          <w:noProof w:val="0"/>
          <w:color w:val="000000"/>
          <w:position w:val="0"/>
          <w:sz w:val="20"/>
          <w:u w:val="none"/>
          <w:vertAlign w:val="baseline"/>
        </w:rPr>
        <w:t>May 8, 2018</w:t>
      </w:r>
      <w:r>
        <w:rPr>
          <w:rFonts w:ascii="arial" w:eastAsia="arial" w:hAnsi="arial" w:cs="arial"/>
          <w:b w:val="0"/>
          <w:i w:val="0"/>
          <w:strike w:val="0"/>
          <w:noProof w:val="0"/>
          <w:color w:val="000000"/>
          <w:position w:val="0"/>
          <w:sz w:val="20"/>
          <w:u w:val="none"/>
          <w:vertAlign w:val="baseline"/>
        </w:rPr>
        <w:t>, at 2:00 p.m. The Fairness Hearing will be conducted to determine the following:</w:t>
      </w:r>
    </w:p>
    <w:p>
      <w:pPr>
        <w:keepNext w:val="0"/>
        <w:widowControl w:val="0"/>
        <w:spacing w:after="0" w:line="260" w:lineRule="atLeast"/>
        <w:ind w:left="40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a. Whether the proposed settlement is fair, reasonable, and adequate, and should be granted final approval;</w:t>
      </w:r>
    </w:p>
    <w:p>
      <w:pPr>
        <w:keepNext w:val="0"/>
        <w:widowControl w:val="0"/>
        <w:spacing w:before="200" w:after="0" w:line="260" w:lineRule="atLeast"/>
        <w:ind w:left="40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b. Whether final judgment should be entered dismissing with prejudice the claims of the settlement class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against LG Chem;</w:t>
      </w:r>
    </w:p>
    <w:p>
      <w:pPr>
        <w:keepNext w:val="0"/>
        <w:widowControl w:val="0"/>
        <w:spacing w:after="0" w:line="260" w:lineRule="atLeast"/>
        <w:ind w:left="40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c. Approval of the plan of allocation; and</w:t>
      </w:r>
    </w:p>
    <w:p>
      <w:pPr>
        <w:keepNext w:val="0"/>
        <w:widowControl w:val="0"/>
        <w:spacing w:after="0" w:line="260" w:lineRule="atLeast"/>
        <w:ind w:left="40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d. Such other matters as the Court may deem appropriate.</w:t>
      </w:r>
    </w:p>
    <w:p>
      <w:pPr>
        <w:keepNext w:val="0"/>
        <w:widowControl w:val="0"/>
        <w:spacing w:before="200" w:after="0" w:line="260" w:lineRule="atLeast"/>
        <w:ind w:left="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 xml:space="preserve">18. The Court will also hear Plaintiffs' Application for Attorneys' Fees and Expenses and Incentive Awards ("Fee and Expense Application") concurrently with the Fairness Hearing. Plaintiffs shall file their Fee and Expense Application no later than </w:t>
      </w:r>
      <w:r>
        <w:rPr>
          <w:rFonts w:ascii="arial" w:eastAsia="arial" w:hAnsi="arial" w:cs="arial"/>
          <w:b/>
          <w:i w:val="0"/>
          <w:strike w:val="0"/>
          <w:noProof w:val="0"/>
          <w:color w:val="000000"/>
          <w:position w:val="0"/>
          <w:sz w:val="20"/>
          <w:u w:val="none"/>
          <w:vertAlign w:val="baseline"/>
        </w:rPr>
        <w:t>February 8, 2018</w:t>
      </w:r>
      <w:r>
        <w:rPr>
          <w:rFonts w:ascii="arial" w:eastAsia="arial" w:hAnsi="arial" w:cs="arial"/>
          <w:b w:val="0"/>
          <w:i w:val="0"/>
          <w:strike w:val="0"/>
          <w:noProof w:val="0"/>
          <w:color w:val="000000"/>
          <w:position w:val="0"/>
          <w:sz w:val="20"/>
          <w:u w:val="none"/>
          <w:vertAlign w:val="baseline"/>
        </w:rPr>
        <w:t xml:space="preserve">. Plaintiffs shall post their Fee and Expense Application and all supporting materials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on the same day. Each settlement class member shall have the right to object to the Fee and Expense Application by filing written objections with the Court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xml:space="preserve">. Plaintiffs shall file a reply brief responding to any timely objection no later than </w:t>
      </w:r>
      <w:r>
        <w:rPr>
          <w:rFonts w:ascii="arial" w:eastAsia="arial" w:hAnsi="arial" w:cs="arial"/>
          <w:b/>
          <w:i w:val="0"/>
          <w:strike w:val="0"/>
          <w:noProof w:val="0"/>
          <w:color w:val="000000"/>
          <w:position w:val="0"/>
          <w:sz w:val="20"/>
          <w:u w:val="none"/>
          <w:vertAlign w:val="baseline"/>
        </w:rPr>
        <w:t>March 29,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19. Each member of the settlement class shall retain all rights and causes of action with respect to claims against the remaining defendants other than LG Chem regardless of whether such member of the settlement class decides to remain in the settlement class or to exclude itself from the settlement class.</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20. All briefs, memoranda and papers in support of final approval of the settlement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shall be filed no later than </w:t>
      </w:r>
      <w:r>
        <w:rPr>
          <w:rFonts w:ascii="arial" w:eastAsia="arial" w:hAnsi="arial" w:cs="arial"/>
          <w:b/>
          <w:i w:val="0"/>
          <w:strike w:val="0"/>
          <w:noProof w:val="0"/>
          <w:color w:val="000000"/>
          <w:position w:val="0"/>
          <w:sz w:val="20"/>
          <w:u w:val="none"/>
          <w:vertAlign w:val="baseline"/>
        </w:rPr>
        <w:t>March 29,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21. Class Counsel and their designees are authorized to expend funds from the escrow accounts to pay taxes, tax expenses, notice, and administration costs as set forth in the settlement agreement.</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22. All further direct purchaser class proceedings as to LG Chem are hereby stayed except for any actions required to effectuate the settlement.</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23. The Court retains exclusive jurisdiction over this action to consider all further matters arising out of or connected with the settlement.</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Dated: December 22, 2017</w:t>
      </w:r>
    </w:p>
    <w:p>
      <w:pPr>
        <w:keepNext w:val="0"/>
        <w:widowControl w:val="0"/>
        <w:spacing w:before="200" w:after="0" w:line="260" w:lineRule="atLeast"/>
        <w:ind w:left="0" w:right="0" w:firstLine="0"/>
        <w:jc w:val="both"/>
      </w:pPr>
      <w:bookmarkStart w:id="41" w:name="Bookmark_para_33"/>
      <w:bookmarkEnd w:id="41"/>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42" w:name="Bookmark_para_34"/>
      <w:bookmarkEnd w:id="42"/>
      <w:r>
        <w:rPr>
          <w:rFonts w:ascii="arial" w:eastAsia="arial" w:hAnsi="arial" w:cs="arial"/>
          <w:b w:val="0"/>
          <w:i w:val="0"/>
          <w:strike w:val="0"/>
          <w:noProof w:val="0"/>
          <w:color w:val="000000"/>
          <w:position w:val="0"/>
          <w:sz w:val="20"/>
          <w:u w:val="none"/>
          <w:vertAlign w:val="baseline"/>
        </w:rPr>
        <w:t>Hon. Yvonne Gonzalez Rogers</w:t>
      </w:r>
    </w:p>
    <w:p>
      <w:pPr>
        <w:keepNext w:val="0"/>
        <w:widowControl w:val="0"/>
        <w:spacing w:before="200" w:after="0" w:line="260" w:lineRule="atLeast"/>
        <w:ind w:left="0" w:right="0" w:firstLine="0"/>
        <w:jc w:val="both"/>
      </w:pPr>
      <w:bookmarkStart w:id="43" w:name="Bookmark_para_35"/>
      <w:bookmarkEnd w:id="4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AGREEMENT</w:t>
      </w:r>
    </w:p>
    <w:p>
      <w:pPr>
        <w:keepNext w:val="0"/>
        <w:widowControl w:val="0"/>
        <w:spacing w:before="200" w:after="0" w:line="260" w:lineRule="atLeast"/>
        <w:ind w:left="0" w:right="0" w:firstLine="0"/>
        <w:jc w:val="both"/>
      </w:pPr>
      <w:bookmarkStart w:id="44" w:name="Bookmark_para_36"/>
      <w:bookmarkEnd w:id="44"/>
      <w:r>
        <w:rPr>
          <w:rFonts w:ascii="arial" w:eastAsia="arial" w:hAnsi="arial" w:cs="arial"/>
          <w:b w:val="0"/>
          <w:i w:val="0"/>
          <w:strike w:val="0"/>
          <w:noProof w:val="0"/>
          <w:color w:val="000000"/>
          <w:position w:val="0"/>
          <w:sz w:val="20"/>
          <w:u w:val="none"/>
          <w:vertAlign w:val="baseline"/>
        </w:rPr>
        <w:t>This Settlement Agreement ("Agreement") is made and entered into this 2nd day of October, 2017 (the "Execution Date") by and between LG Chem, Ltd. and LG Chem America, Inc. (collectively "LG Chem"), and the direct-purchaser plaintiff class representatives (individually, "Plaintiff' and collectively, "Plaintiffs"), both individually and on behalf of the "Class", as more particularly defined in Paragraph 2 below. This Agreement is intended to fully, finally, and forever resolve, discharge and settle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Released Claims (as defined below), upon and subject to the conditions hereof.</w:t>
      </w:r>
    </w:p>
    <w:p>
      <w:pPr>
        <w:keepNext w:val="0"/>
        <w:widowControl w:val="0"/>
        <w:spacing w:before="200" w:after="0" w:line="260" w:lineRule="atLeast"/>
        <w:ind w:left="0" w:right="0" w:firstLine="0"/>
        <w:jc w:val="both"/>
      </w:pPr>
      <w:bookmarkStart w:id="45" w:name="Bookmark_para_37"/>
      <w:bookmarkEnd w:id="45"/>
      <w:r>
        <w:rPr>
          <w:rFonts w:ascii="arial" w:eastAsia="arial" w:hAnsi="arial" w:cs="arial"/>
          <w:b w:val="0"/>
          <w:i w:val="0"/>
          <w:strike w:val="0"/>
          <w:noProof w:val="0"/>
          <w:color w:val="000000"/>
          <w:position w:val="0"/>
          <w:sz w:val="20"/>
          <w:u w:val="none"/>
          <w:vertAlign w:val="baseline"/>
        </w:rPr>
        <w:t xml:space="preserve">WHEREAS, Plaintiffs are prosecuting the above 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Case No. 13-MD-2420-YGR (N.D. Cal.) (the "Action") on their own behalf and on behalf of the Class against, among others, LG Chem;</w:t>
      </w:r>
    </w:p>
    <w:p>
      <w:pPr>
        <w:keepNext w:val="0"/>
        <w:widowControl w:val="0"/>
        <w:spacing w:before="200" w:after="0" w:line="260" w:lineRule="atLeast"/>
        <w:ind w:left="0" w:right="0" w:firstLine="0"/>
        <w:jc w:val="both"/>
      </w:pPr>
      <w:bookmarkStart w:id="46" w:name="Bookmark_para_38"/>
      <w:bookmarkEnd w:id="46"/>
      <w:r>
        <w:rPr>
          <w:rFonts w:ascii="arial" w:eastAsia="arial" w:hAnsi="arial" w:cs="arial"/>
          <w:b w:val="0"/>
          <w:i w:val="0"/>
          <w:strike w:val="0"/>
          <w:noProof w:val="0"/>
          <w:color w:val="000000"/>
          <w:position w:val="0"/>
          <w:sz w:val="20"/>
          <w:u w:val="none"/>
          <w:vertAlign w:val="baseline"/>
        </w:rPr>
        <w:t xml:space="preserve">WHEREAS, Plaintiffs allege that LG Chem participated in an unlawful conspiracy to raise, fix, maintain, or stabilize the price of Lithium Ion Battery Cells at artificially high levels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47" w:name="Bookmark_para_39"/>
      <w:bookmarkEnd w:id="47"/>
      <w:r>
        <w:rPr>
          <w:rFonts w:ascii="arial" w:eastAsia="arial" w:hAnsi="arial" w:cs="arial"/>
          <w:b w:val="0"/>
          <w:i w:val="0"/>
          <w:strike w:val="0"/>
          <w:noProof w:val="0"/>
          <w:color w:val="000000"/>
          <w:position w:val="0"/>
          <w:sz w:val="20"/>
          <w:u w:val="none"/>
          <w:vertAlign w:val="baseline"/>
        </w:rPr>
        <w:t>WHEREAS, LG Chem admits some of Plaintiffs' allegations and denies all of the remaining allegations and has asserted defenses to Plaintiffs' claims;</w:t>
      </w:r>
    </w:p>
    <w:p>
      <w:pPr>
        <w:keepNext w:val="0"/>
        <w:widowControl w:val="0"/>
        <w:spacing w:before="200" w:after="0" w:line="260" w:lineRule="atLeast"/>
        <w:ind w:left="0" w:right="0" w:firstLine="0"/>
        <w:jc w:val="both"/>
      </w:pPr>
      <w:bookmarkStart w:id="48" w:name="Bookmark_para_40"/>
      <w:bookmarkEnd w:id="48"/>
      <w:r>
        <w:rPr>
          <w:rFonts w:ascii="arial" w:eastAsia="arial" w:hAnsi="arial" w:cs="arial"/>
          <w:b w:val="0"/>
          <w:i w:val="0"/>
          <w:strike w:val="0"/>
          <w:noProof w:val="0"/>
          <w:color w:val="000000"/>
          <w:position w:val="0"/>
          <w:sz w:val="20"/>
          <w:u w:val="none"/>
          <w:vertAlign w:val="baseline"/>
        </w:rPr>
        <w:t>WHEREAS, Plaintiffs have conducted an investigation into the facts and the law regarding the Action and have concluded that resolving their claims against LG Chem according to the terms set forth below is in the best interest of Plaintiffs and the Class;</w:t>
      </w:r>
    </w:p>
    <w:p>
      <w:pPr>
        <w:keepNext w:val="0"/>
        <w:widowControl w:val="0"/>
        <w:spacing w:before="200" w:after="0" w:line="260" w:lineRule="atLeast"/>
        <w:ind w:left="0" w:right="0" w:firstLine="0"/>
        <w:jc w:val="both"/>
      </w:pPr>
      <w:bookmarkStart w:id="49" w:name="Bookmark_para_41"/>
      <w:bookmarkEnd w:id="49"/>
      <w:r>
        <w:rPr>
          <w:rFonts w:ascii="arial" w:eastAsia="arial" w:hAnsi="arial" w:cs="arial"/>
          <w:b w:val="0"/>
          <w:i w:val="0"/>
          <w:strike w:val="0"/>
          <w:noProof w:val="0"/>
          <w:color w:val="000000"/>
          <w:position w:val="0"/>
          <w:sz w:val="20"/>
          <w:u w:val="none"/>
          <w:vertAlign w:val="baseline"/>
        </w:rPr>
        <w:t>WHEREAS, LG Chem, despite its belief that it is not liable for the claims asserted and has good defenses thereto, has nevertheless agreed to enter into this Agreement to avoid further expense, inconvenience, and the distraction of burdensome and protracted litigation,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obtain the releases, orders, and judgment contemplated by this Agreement, and to put to rest with finality all claims that have been or could have been asserted against LO Chem, based on the allegations of the Action, as more particularly set out below;</w:t>
      </w:r>
    </w:p>
    <w:p>
      <w:pPr>
        <w:keepNext w:val="0"/>
        <w:widowControl w:val="0"/>
        <w:spacing w:before="200" w:after="0" w:line="260" w:lineRule="atLeast"/>
        <w:ind w:left="0" w:right="0" w:firstLine="0"/>
        <w:jc w:val="both"/>
      </w:pPr>
      <w:bookmarkStart w:id="50" w:name="Bookmark_para_42"/>
      <w:bookmarkEnd w:id="50"/>
      <w:r>
        <w:rPr>
          <w:rFonts w:ascii="arial" w:eastAsia="arial" w:hAnsi="arial" w:cs="arial"/>
          <w:b w:val="0"/>
          <w:i w:val="0"/>
          <w:strike w:val="0"/>
          <w:noProof w:val="0"/>
          <w:color w:val="000000"/>
          <w:position w:val="0"/>
          <w:sz w:val="20"/>
          <w:u w:val="none"/>
          <w:vertAlign w:val="baseline"/>
        </w:rPr>
        <w:t>WHEREAS, arms' length settlement negotiations have taken place among LG Chem and Interim Co-Lead Counsel, as defined below, and this Agreement, which embodies all the terms of conditions of the settlement between LG Chem, Plaintiffs, and the Class has been reached as provided herein;</w:t>
      </w:r>
    </w:p>
    <w:p>
      <w:pPr>
        <w:keepNext w:val="0"/>
        <w:widowControl w:val="0"/>
        <w:spacing w:before="200" w:after="0" w:line="260" w:lineRule="atLeast"/>
        <w:ind w:left="0" w:right="0" w:firstLine="0"/>
        <w:jc w:val="both"/>
      </w:pPr>
      <w:bookmarkStart w:id="51" w:name="Bookmark_para_43"/>
      <w:bookmarkEnd w:id="51"/>
      <w:r>
        <w:rPr>
          <w:rFonts w:ascii="arial" w:eastAsia="arial" w:hAnsi="arial" w:cs="arial"/>
          <w:b w:val="0"/>
          <w:i w:val="0"/>
          <w:strike w:val="0"/>
          <w:noProof w:val="0"/>
          <w:color w:val="000000"/>
          <w:position w:val="0"/>
          <w:sz w:val="20"/>
          <w:u w:val="none"/>
          <w:vertAlign w:val="baseline"/>
        </w:rPr>
        <w:t>NOW, THEREFORE, in consideration of the covenants, agreements, and releases set forth herein and for other good and valuable consideration, it is agreed by and among the undersigned that (subject to the approval of the Court) the Action be settled, compromised, and dismissed on the merits with prejudice as to Releasees, as defined below, and except as hereinafter provided, without costs as to Plaintiffs, the Class, or Releasees, on the following terms and conditions: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Definitions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44"/>
      <w:bookmarkEnd w:id="52"/>
      <w:r>
        <w:rPr>
          <w:rFonts w:ascii="arial" w:eastAsia="arial" w:hAnsi="arial" w:cs="arial"/>
          <w:b w:val="0"/>
          <w:i w:val="0"/>
          <w:strike w:val="0"/>
          <w:noProof w:val="0"/>
          <w:color w:val="000000"/>
          <w:position w:val="0"/>
          <w:sz w:val="20"/>
          <w:u w:val="none"/>
          <w:vertAlign w:val="baseline"/>
        </w:rPr>
        <w:t>1. For purposes of this Agreement, "Plaintiffs" means Automation Engineering LLC; Charles Carte; Alfred H. Siegel, acting in his representative capacity as the Liquidating Trustee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Circuit City Stores, Inc. Liquidating Trust; First Choice Marketing, Inc.; James O'Neil; Alfred T. Giuliano, acting in his representative capacity as the Chapter 7 Trustee of Ritz Camera &amp; Image, LLC; The Stereo Shop; Univisons-Crimson Holding, Inc.; and Terri Walner, as well as any other person or entity added as a Plaintiff in the Action.</w:t>
      </w:r>
    </w:p>
    <w:p>
      <w:pPr>
        <w:keepNext w:val="0"/>
        <w:widowControl w:val="0"/>
        <w:spacing w:before="200" w:after="0" w:line="260" w:lineRule="atLeast"/>
        <w:ind w:left="0" w:right="0" w:firstLine="0"/>
        <w:jc w:val="both"/>
      </w:pPr>
      <w:bookmarkStart w:id="53" w:name="Bookmark_para_45"/>
      <w:bookmarkEnd w:id="53"/>
      <w:r>
        <w:rPr>
          <w:rFonts w:ascii="arial" w:eastAsia="arial" w:hAnsi="arial" w:cs="arial"/>
          <w:b w:val="0"/>
          <w:i w:val="0"/>
          <w:strike w:val="0"/>
          <w:noProof w:val="0"/>
          <w:color w:val="000000"/>
          <w:position w:val="0"/>
          <w:sz w:val="20"/>
          <w:u w:val="none"/>
          <w:vertAlign w:val="baseline"/>
        </w:rPr>
        <w:t>2. For purposes of this Agreement, "the Class" is defined as</w:t>
      </w:r>
    </w:p>
    <w:p>
      <w:pPr>
        <w:keepNext w:val="0"/>
        <w:widowControl w:val="0"/>
        <w:spacing w:after="0" w:line="260" w:lineRule="atLeast"/>
        <w:ind w:left="400" w:right="0" w:firstLine="0"/>
        <w:jc w:val="both"/>
      </w:pPr>
      <w:bookmarkStart w:id="54" w:name="Bookmark_para_46"/>
      <w:bookmarkEnd w:id="54"/>
      <w:r>
        <w:rPr>
          <w:rFonts w:ascii="arial" w:eastAsia="arial" w:hAnsi="arial" w:cs="arial"/>
          <w:b w:val="0"/>
          <w:i w:val="0"/>
          <w:strike w:val="0"/>
          <w:noProof w:val="0"/>
          <w:color w:val="000000"/>
          <w:position w:val="0"/>
          <w:sz w:val="20"/>
          <w:u w:val="none"/>
          <w:vertAlign w:val="baseline"/>
        </w:rPr>
        <w:t>All persons and entities that purchased a Lithium Ion Battery or Lithium Ion Battery Product from any Defendant, or any division, subsidiary or affiliate thereof,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or jurors assigned to this case.</w:t>
      </w:r>
    </w:p>
    <w:p>
      <w:pPr>
        <w:keepNext w:val="0"/>
        <w:widowControl w:val="0"/>
        <w:spacing w:before="200" w:after="0" w:line="260" w:lineRule="atLeast"/>
        <w:ind w:left="0" w:right="0" w:firstLine="0"/>
        <w:jc w:val="both"/>
      </w:pPr>
      <w:bookmarkStart w:id="55" w:name="Bookmark_para_47"/>
      <w:bookmarkEnd w:id="55"/>
      <w:r>
        <w:rPr>
          <w:rFonts w:ascii="arial" w:eastAsia="arial" w:hAnsi="arial" w:cs="arial"/>
          <w:b w:val="0"/>
          <w:i w:val="0"/>
          <w:strike w:val="0"/>
          <w:noProof w:val="0"/>
          <w:color w:val="000000"/>
          <w:position w:val="0"/>
          <w:sz w:val="20"/>
          <w:u w:val="none"/>
          <w:vertAlign w:val="baseline"/>
        </w:rPr>
        <w:t>3. For purposes of this agreement, "Defendants" means LG Chem, Ltd.; LG Chem America, Inc.; Samsung SDI Co. Ltd.; Samsung SDI America, Inc.; Panasonic Corporation; Panasonic Corporation of North America; SANYO Electric</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 Ltd.; SANYO North America Corporation; Sony Corporation; Sony Energy Devices Corporation; Sony Electronics Inc.; Hitachi Maxell, Ltd.; Maxell Corporation of America; NEC Corporation; NEC Tokin Corporation; and Toshiba Corporation. The parties to this Agreement hereby stipulate for purposes of this settlement only that the requirements of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 of the Federal Rules of Civil Procedure</w:t>
      </w:r>
      <w:r>
        <w:rPr>
          <w:rFonts w:ascii="arial" w:eastAsia="arial" w:hAnsi="arial" w:cs="arial"/>
          <w:b w:val="0"/>
          <w:i w:val="0"/>
          <w:strike w:val="0"/>
          <w:noProof w:val="0"/>
          <w:color w:val="000000"/>
          <w:position w:val="0"/>
          <w:sz w:val="20"/>
          <w:u w:val="none"/>
          <w:vertAlign w:val="baseline"/>
        </w:rPr>
        <w:t xml:space="preserve"> are satisfied.</w:t>
      </w:r>
    </w:p>
    <w:p>
      <w:pPr>
        <w:keepNext w:val="0"/>
        <w:widowControl w:val="0"/>
        <w:spacing w:before="200" w:after="0" w:line="260" w:lineRule="atLeast"/>
        <w:ind w:left="0" w:right="0" w:firstLine="0"/>
        <w:jc w:val="both"/>
      </w:pPr>
      <w:bookmarkStart w:id="56" w:name="Bookmark_para_48"/>
      <w:bookmarkEnd w:id="56"/>
      <w:r>
        <w:rPr>
          <w:rFonts w:ascii="arial" w:eastAsia="arial" w:hAnsi="arial" w:cs="arial"/>
          <w:b w:val="0"/>
          <w:i w:val="0"/>
          <w:strike w:val="0"/>
          <w:noProof w:val="0"/>
          <w:color w:val="000000"/>
          <w:position w:val="0"/>
          <w:sz w:val="20"/>
          <w:u w:val="none"/>
          <w:vertAlign w:val="baseline"/>
        </w:rPr>
        <w:t>4. For purposes of this Agreement, "Lithium Ion Battery" ("Li-Ion Batteries"), "Lithium Ion Battery Cell(s)" ("Li-Ion Cells"), and "Lithium Ion Battery Products" ("Li-Ion Products") shall have the meanings as defined or otherwise referenced in the Direct Purchaser Plaintiffs' Second Consolidated Amended Complaint (Apr. 8, 2014) (ECF No. 415) (the "Complaint").</w:t>
      </w:r>
    </w:p>
    <w:p>
      <w:pPr>
        <w:keepNext w:val="0"/>
        <w:widowControl w:val="0"/>
        <w:spacing w:before="200" w:after="0" w:line="260" w:lineRule="atLeast"/>
        <w:ind w:left="0" w:right="0" w:firstLine="0"/>
        <w:jc w:val="both"/>
      </w:pPr>
      <w:bookmarkStart w:id="57" w:name="Bookmark_para_49"/>
      <w:bookmarkEnd w:id="57"/>
      <w:r>
        <w:rPr>
          <w:rFonts w:ascii="arial" w:eastAsia="arial" w:hAnsi="arial" w:cs="arial"/>
          <w:b w:val="0"/>
          <w:i w:val="0"/>
          <w:strike w:val="0"/>
          <w:noProof w:val="0"/>
          <w:color w:val="000000"/>
          <w:position w:val="0"/>
          <w:sz w:val="20"/>
          <w:u w:val="none"/>
          <w:vertAlign w:val="baseline"/>
        </w:rPr>
        <w:t>5. "Releasees" shall refer to LG Chem, and to all of its respective past and present, direct and indirect, parent companies, subsidiaries, and affiliates, and all of their respective past and present, direct and indirect, parent companies, subsidiaries, and affiliates; the predecessors, successors, and assigns of any of the above; and each and all of the present and former principals, partners, officers, directors, supervisors, employees, agents, representatives, insurers,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attorneys, heirs, executors, administrators, and assigns of each of the foregoing. "Releasees" does not include any Defendant in the Action other than LG Chem.</w:t>
      </w:r>
    </w:p>
    <w:p>
      <w:pPr>
        <w:keepNext w:val="0"/>
        <w:widowControl w:val="0"/>
        <w:spacing w:before="200" w:after="0" w:line="260" w:lineRule="atLeast"/>
        <w:ind w:left="0" w:right="0" w:firstLine="0"/>
        <w:jc w:val="both"/>
      </w:pPr>
      <w:bookmarkStart w:id="58" w:name="Bookmark_para_50"/>
      <w:bookmarkEnd w:id="58"/>
      <w:r>
        <w:rPr>
          <w:rFonts w:ascii="arial" w:eastAsia="arial" w:hAnsi="arial" w:cs="arial"/>
          <w:b w:val="0"/>
          <w:i w:val="0"/>
          <w:strike w:val="0"/>
          <w:noProof w:val="0"/>
          <w:color w:val="000000"/>
          <w:position w:val="0"/>
          <w:sz w:val="20"/>
          <w:u w:val="none"/>
          <w:vertAlign w:val="baseline"/>
        </w:rPr>
        <w:t>6. "Class Member" means each member of the Class who has not timely elected to be excluded from the Class.</w:t>
      </w:r>
    </w:p>
    <w:p>
      <w:pPr>
        <w:keepNext w:val="0"/>
        <w:widowControl w:val="0"/>
        <w:spacing w:before="200" w:after="0" w:line="260" w:lineRule="atLeast"/>
        <w:ind w:left="0" w:right="0" w:firstLine="0"/>
        <w:jc w:val="both"/>
      </w:pPr>
      <w:bookmarkStart w:id="59" w:name="Bookmark_para_51"/>
      <w:bookmarkEnd w:id="59"/>
      <w:r>
        <w:rPr>
          <w:rFonts w:ascii="arial" w:eastAsia="arial" w:hAnsi="arial" w:cs="arial"/>
          <w:b w:val="0"/>
          <w:i w:val="0"/>
          <w:strike w:val="0"/>
          <w:noProof w:val="0"/>
          <w:color w:val="000000"/>
          <w:position w:val="0"/>
          <w:sz w:val="20"/>
          <w:u w:val="none"/>
          <w:vertAlign w:val="baseline"/>
        </w:rPr>
        <w:t>7. "Releasors" shall refer to the Plaintiffs and Class Members, and to their past and present officers, directors, employees, agents, stockholders, attorneys, servants, representatives, parent companies, subsidiaries, affiliates, partners, insurers, and all other persons, partnerships, corporations, receivers, and bankruptcy trustees with whom any of the former have been, or are now, affiliated, and the predecessors, successors, heirs, executives, administrators, and assigns of any of the foregoing.</w:t>
      </w:r>
    </w:p>
    <w:p>
      <w:pPr>
        <w:keepNext w:val="0"/>
        <w:widowControl w:val="0"/>
        <w:spacing w:before="200" w:after="0" w:line="260" w:lineRule="atLeast"/>
        <w:ind w:left="0" w:right="0" w:firstLine="0"/>
        <w:jc w:val="both"/>
      </w:pPr>
      <w:bookmarkStart w:id="60" w:name="Bookmark_para_52"/>
      <w:bookmarkEnd w:id="60"/>
      <w:r>
        <w:rPr>
          <w:rFonts w:ascii="arial" w:eastAsia="arial" w:hAnsi="arial" w:cs="arial"/>
          <w:b w:val="0"/>
          <w:i w:val="0"/>
          <w:strike w:val="0"/>
          <w:noProof w:val="0"/>
          <w:color w:val="000000"/>
          <w:position w:val="0"/>
          <w:sz w:val="20"/>
          <w:u w:val="none"/>
          <w:vertAlign w:val="baseline"/>
        </w:rPr>
        <w:t>8. "The Settlement Fund" shall be $41,000,000 US dollars specified in Paragraph 18 plus accrued interest on said deposits once in escrow as set forth in Paragraph 19.</w:t>
      </w:r>
    </w:p>
    <w:p>
      <w:pPr>
        <w:keepNext w:val="0"/>
        <w:widowControl w:val="0"/>
        <w:spacing w:before="200" w:after="0" w:line="260" w:lineRule="atLeast"/>
        <w:ind w:left="0" w:right="0" w:firstLine="0"/>
        <w:jc w:val="both"/>
      </w:pPr>
      <w:bookmarkStart w:id="61" w:name="Bookmark_para_53"/>
      <w:bookmarkEnd w:id="61"/>
      <w:r>
        <w:rPr>
          <w:rFonts w:ascii="arial" w:eastAsia="arial" w:hAnsi="arial" w:cs="arial"/>
          <w:b w:val="0"/>
          <w:i w:val="0"/>
          <w:strike w:val="0"/>
          <w:noProof w:val="0"/>
          <w:color w:val="000000"/>
          <w:position w:val="0"/>
          <w:sz w:val="20"/>
          <w:u w:val="none"/>
          <w:vertAlign w:val="baseline"/>
        </w:rPr>
        <w:t>9. "Interim Co-Lead Counsel" or "Class Counsel" shall refer to the law firms of:</w:t>
      </w:r>
    </w:p>
    <w:p>
      <w:pPr>
        <w:keepNext w:val="0"/>
        <w:widowControl w:val="0"/>
        <w:spacing w:after="0" w:line="260" w:lineRule="atLeast"/>
        <w:ind w:left="400" w:right="0" w:firstLine="0"/>
        <w:jc w:val="both"/>
      </w:pPr>
      <w:bookmarkStart w:id="62" w:name="Bookmark_para_54"/>
      <w:bookmarkEnd w:id="62"/>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after="0" w:line="260" w:lineRule="atLeast"/>
        <w:ind w:left="400" w:right="0" w:firstLine="0"/>
        <w:jc w:val="both"/>
      </w:pPr>
      <w:bookmarkStart w:id="63" w:name="Bookmark_para_55"/>
      <w:bookmarkEnd w:id="63"/>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after="0" w:line="260" w:lineRule="atLeast"/>
        <w:ind w:left="400" w:right="0" w:firstLine="0"/>
        <w:jc w:val="both"/>
      </w:pPr>
      <w:bookmarkStart w:id="64" w:name="Bookmark_para_56"/>
      <w:bookmarkEnd w:id="64"/>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after="0" w:line="260" w:lineRule="atLeast"/>
        <w:ind w:left="400" w:right="0" w:firstLine="0"/>
        <w:jc w:val="both"/>
      </w:pPr>
      <w:bookmarkStart w:id="65" w:name="Bookmark_para_57"/>
      <w:bookmarkEnd w:id="65"/>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after="0" w:line="260" w:lineRule="atLeast"/>
        <w:ind w:left="400" w:right="0" w:firstLine="0"/>
        <w:jc w:val="both"/>
      </w:pPr>
      <w:bookmarkStart w:id="66" w:name="Bookmark_para_58"/>
      <w:bookmarkEnd w:id="66"/>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after="0" w:line="260" w:lineRule="atLeast"/>
        <w:ind w:left="400" w:right="0" w:firstLine="0"/>
        <w:jc w:val="both"/>
      </w:pPr>
      <w:bookmarkStart w:id="67" w:name="Bookmark_para_59"/>
      <w:bookmarkEnd w:id="67"/>
      <w:r>
        <w:rPr>
          <w:rFonts w:ascii="arial" w:eastAsia="arial" w:hAnsi="arial" w:cs="arial"/>
          <w:b w:val="0"/>
          <w:i w:val="0"/>
          <w:strike w:val="0"/>
          <w:noProof w:val="0"/>
          <w:color w:val="000000"/>
          <w:position w:val="0"/>
          <w:sz w:val="20"/>
          <w:u w:val="none"/>
          <w:vertAlign w:val="baseline"/>
        </w:rPr>
        <w:t>Facsimile: (415) 217-6813</w:t>
      </w:r>
    </w:p>
    <w:p>
      <w:pPr>
        <w:keepNext w:val="0"/>
        <w:widowControl w:val="0"/>
        <w:spacing w:after="0" w:line="260" w:lineRule="atLeast"/>
        <w:ind w:left="400" w:right="0" w:firstLine="0"/>
        <w:jc w:val="both"/>
      </w:pPr>
      <w:bookmarkStart w:id="68" w:name="Bookmark_para_60"/>
      <w:bookmarkEnd w:id="68"/>
      <w:r>
        <w:rPr>
          <w:rFonts w:ascii="arial" w:eastAsia="arial" w:hAnsi="arial" w:cs="arial"/>
          <w:b w:val="0"/>
          <w:i w:val="0"/>
          <w:strike w:val="0"/>
          <w:noProof w:val="0"/>
          <w:color w:val="000000"/>
          <w:position w:val="0"/>
          <w:sz w:val="20"/>
          <w:u w:val="none"/>
          <w:vertAlign w:val="baseline"/>
        </w:rPr>
        <w:t>rick@saveri.com</w:t>
      </w:r>
    </w:p>
    <w:p>
      <w:pPr>
        <w:keepNext w:val="0"/>
        <w:widowControl w:val="0"/>
        <w:spacing w:after="0" w:line="260" w:lineRule="atLeast"/>
        <w:ind w:left="400" w:right="0" w:firstLine="0"/>
        <w:jc w:val="both"/>
      </w:pPr>
      <w:bookmarkStart w:id="69" w:name="Bookmark_para_61"/>
      <w:bookmarkEnd w:id="69"/>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before="200" w:after="0" w:line="260" w:lineRule="atLeast"/>
        <w:ind w:left="400" w:right="0" w:firstLine="0"/>
        <w:jc w:val="both"/>
      </w:pPr>
      <w:bookmarkStart w:id="70" w:name="Bookmark_para_62"/>
      <w:bookmarkEnd w:id="70"/>
      <w:r>
        <w:rPr>
          <w:rFonts w:ascii="arial" w:eastAsia="arial" w:hAnsi="arial" w:cs="arial"/>
          <w:b w:val="0"/>
          <w:i w:val="0"/>
          <w:strike w:val="0"/>
          <w:noProof w:val="0"/>
          <w:color w:val="000000"/>
          <w:position w:val="0"/>
          <w:sz w:val="20"/>
          <w:u w:val="none"/>
          <w:vertAlign w:val="baseline"/>
        </w:rPr>
        <w:t>Bruce L. Simon</w:t>
      </w:r>
      <w:r>
        <w:rPr>
          <w:rFonts w:ascii="arial" w:eastAsia="arial" w:hAnsi="arial" w:cs="arial"/>
          <w:b/>
          <w:i w:val="0"/>
          <w:strike w:val="0"/>
          <w:noProof w:val="0"/>
          <w:color w:val="000000"/>
          <w:position w:val="0"/>
          <w:sz w:val="20"/>
          <w:u w:val="none"/>
          <w:vertAlign w:val="baseline"/>
        </w:rPr>
        <w:t> [*51] </w:t>
      </w:r>
    </w:p>
    <w:p>
      <w:pPr>
        <w:keepNext w:val="0"/>
        <w:widowControl w:val="0"/>
        <w:spacing w:after="0" w:line="260" w:lineRule="atLeast"/>
        <w:ind w:left="400" w:right="0" w:firstLine="0"/>
        <w:jc w:val="both"/>
      </w:pPr>
      <w:bookmarkStart w:id="71" w:name="Bookmark_para_63"/>
      <w:bookmarkEnd w:id="71"/>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after="0" w:line="260" w:lineRule="atLeast"/>
        <w:ind w:left="400" w:right="0" w:firstLine="0"/>
        <w:jc w:val="both"/>
      </w:pPr>
      <w:bookmarkStart w:id="72" w:name="Bookmark_para_64"/>
      <w:bookmarkEnd w:id="72"/>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after="0" w:line="260" w:lineRule="atLeast"/>
        <w:ind w:left="400" w:right="0" w:firstLine="0"/>
        <w:jc w:val="both"/>
      </w:pPr>
      <w:bookmarkStart w:id="73" w:name="Bookmark_para_65"/>
      <w:bookmarkEnd w:id="73"/>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after="0" w:line="260" w:lineRule="atLeast"/>
        <w:ind w:left="400" w:right="0" w:firstLine="0"/>
        <w:jc w:val="both"/>
      </w:pPr>
      <w:bookmarkStart w:id="74" w:name="Bookmark_para_66"/>
      <w:bookmarkEnd w:id="74"/>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after="0" w:line="260" w:lineRule="atLeast"/>
        <w:ind w:left="400" w:right="0" w:firstLine="0"/>
        <w:jc w:val="both"/>
      </w:pPr>
      <w:bookmarkStart w:id="75" w:name="Bookmark_para_67"/>
      <w:bookmarkEnd w:id="75"/>
      <w:r>
        <w:rPr>
          <w:rFonts w:ascii="arial" w:eastAsia="arial" w:hAnsi="arial" w:cs="arial"/>
          <w:b w:val="0"/>
          <w:i w:val="0"/>
          <w:strike w:val="0"/>
          <w:noProof w:val="0"/>
          <w:color w:val="000000"/>
          <w:position w:val="0"/>
          <w:sz w:val="20"/>
          <w:u w:val="none"/>
          <w:vertAlign w:val="baseline"/>
        </w:rPr>
        <w:t>bsimon®pswlaw.com</w:t>
      </w:r>
    </w:p>
    <w:p>
      <w:pPr>
        <w:keepNext w:val="0"/>
        <w:widowControl w:val="0"/>
        <w:spacing w:after="0" w:line="260" w:lineRule="atLeast"/>
        <w:ind w:left="400" w:right="0" w:firstLine="0"/>
        <w:jc w:val="both"/>
      </w:pPr>
      <w:bookmarkStart w:id="76" w:name="Bookmark_para_68"/>
      <w:bookmarkEnd w:id="76"/>
      <w:r>
        <w:rPr>
          <w:rFonts w:ascii="arial" w:eastAsia="arial" w:hAnsi="arial" w:cs="arial"/>
          <w:b w:val="0"/>
          <w:i w:val="0"/>
          <w:strike w:val="0"/>
          <w:noProof w:val="0"/>
          <w:color w:val="000000"/>
          <w:position w:val="0"/>
          <w:sz w:val="20"/>
          <w:u w:val="none"/>
          <w:vertAlign w:val="baseline"/>
        </w:rPr>
        <w:t>BERMAN DEVALERIO</w:t>
      </w:r>
    </w:p>
    <w:p>
      <w:pPr>
        <w:keepNext w:val="0"/>
        <w:widowControl w:val="0"/>
        <w:spacing w:after="0" w:line="260" w:lineRule="atLeast"/>
        <w:ind w:left="400" w:right="0" w:firstLine="0"/>
        <w:jc w:val="both"/>
      </w:pPr>
      <w:bookmarkStart w:id="77" w:name="Bookmark_para_69"/>
      <w:bookmarkEnd w:id="77"/>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after="0" w:line="260" w:lineRule="atLeast"/>
        <w:ind w:left="400" w:right="0" w:firstLine="0"/>
        <w:jc w:val="both"/>
      </w:pPr>
      <w:bookmarkStart w:id="78" w:name="Bookmark_para_70"/>
      <w:bookmarkEnd w:id="78"/>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after="0" w:line="260" w:lineRule="atLeast"/>
        <w:ind w:left="400" w:right="0" w:firstLine="0"/>
        <w:jc w:val="both"/>
      </w:pPr>
      <w:bookmarkStart w:id="79" w:name="Bookmark_para_71"/>
      <w:bookmarkEnd w:id="79"/>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after="0" w:line="260" w:lineRule="atLeast"/>
        <w:ind w:left="400" w:right="0" w:firstLine="0"/>
        <w:jc w:val="both"/>
      </w:pPr>
      <w:bookmarkStart w:id="80" w:name="Bookmark_para_72"/>
      <w:bookmarkEnd w:id="80"/>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after="0" w:line="260" w:lineRule="atLeast"/>
        <w:ind w:left="400" w:right="0" w:firstLine="0"/>
        <w:jc w:val="both"/>
      </w:pPr>
      <w:bookmarkStart w:id="81" w:name="Bookmark_para_73"/>
      <w:bookmarkEnd w:id="81"/>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after="0" w:line="260" w:lineRule="atLeast"/>
        <w:ind w:left="400" w:right="0" w:firstLine="0"/>
        <w:jc w:val="both"/>
      </w:pPr>
      <w:bookmarkStart w:id="82" w:name="Bookmark_para_74"/>
      <w:bookmarkEnd w:id="82"/>
      <w:r>
        <w:rPr>
          <w:rFonts w:ascii="arial" w:eastAsia="arial" w:hAnsi="arial" w:cs="arial"/>
          <w:b w:val="0"/>
          <w:i w:val="0"/>
          <w:strike w:val="0"/>
          <w:noProof w:val="0"/>
          <w:color w:val="000000"/>
          <w:position w:val="0"/>
          <w:sz w:val="20"/>
          <w:u w:val="none"/>
          <w:vertAlign w:val="baseline"/>
        </w:rPr>
        <w:t>jtabacco®bermandevalerio.com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Approval of this Agreement and Dismissal of Claims Against LG Chem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75"/>
      <w:bookmarkEnd w:id="83"/>
      <w:r>
        <w:rPr>
          <w:rFonts w:ascii="arial" w:eastAsia="arial" w:hAnsi="arial" w:cs="arial"/>
          <w:b w:val="0"/>
          <w:i w:val="0"/>
          <w:strike w:val="0"/>
          <w:noProof w:val="0"/>
          <w:color w:val="000000"/>
          <w:position w:val="0"/>
          <w:sz w:val="20"/>
          <w:u w:val="none"/>
          <w:vertAlign w:val="baseline"/>
        </w:rPr>
        <w:t xml:space="preserve">10. Plaintiffs and LG Chem shall use their best efforts to effectuate this Agreement, including cooperating in seeking the Court's approval for the establishment of procedures (including the giving of class notice under </w:t>
      </w:r>
      <w:r>
        <w:rPr>
          <w:rFonts w:ascii="arial" w:eastAsia="arial" w:hAnsi="arial" w:cs="arial"/>
          <w:b w:val="0"/>
          <w:i/>
          <w:strike w:val="0"/>
          <w:noProof w:val="0"/>
          <w:color w:val="000000"/>
          <w:position w:val="0"/>
          <w:sz w:val="20"/>
          <w:u w:val="none"/>
          <w:vertAlign w:val="baseline"/>
        </w:rPr>
        <w:t>Federal Rules of Civil Procedure 23(c)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to secure the benefits of the Agreement to both parties, including the prompt, complete, and final dismissal with prejudice of the Action as to LG Chem.</w:t>
      </w:r>
    </w:p>
    <w:p>
      <w:pPr>
        <w:keepNext w:val="0"/>
        <w:widowControl w:val="0"/>
        <w:spacing w:before="200" w:after="0" w:line="260" w:lineRule="atLeast"/>
        <w:ind w:left="0" w:right="0" w:firstLine="0"/>
        <w:jc w:val="both"/>
      </w:pPr>
      <w:bookmarkStart w:id="84" w:name="Bookmark_para_76"/>
      <w:bookmarkEnd w:id="84"/>
      <w:r>
        <w:rPr>
          <w:rFonts w:ascii="arial" w:eastAsia="arial" w:hAnsi="arial" w:cs="arial"/>
          <w:b w:val="0"/>
          <w:i w:val="0"/>
          <w:strike w:val="0"/>
          <w:noProof w:val="0"/>
          <w:color w:val="000000"/>
          <w:position w:val="0"/>
          <w:sz w:val="20"/>
          <w:u w:val="none"/>
          <w:vertAlign w:val="baseline"/>
        </w:rPr>
        <w:t>11. Plaintiffs shall, in a reasonable period of time, submit to the Court a motion for preliminary approval of the settlement and for authorization to disseminate notice of the settlement and final judgment contemplated by this Agreement to all Class Members (the "Motion"). If notice to the Class is given jointly with notice of any other class settlement, for purposes of Paragraph 21 below, the costs of notice and claims administration shall be prorated among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settlement funds established for other such settling defendants based on their respective settlement amounts. The Motion shall include: (i) a proposed form of, method for, and date of dissemination of notice; and (ii) a proposed form of order and final judgment. Interim Co-Lead Counsel shall provide LG Chem with the text of the foregoing items (i) and (ii) before submission of the Motion and shall cooperate with LG Chem with respect to the contents of both documents, with the understanding that, among other things, individual notice of the settlement shall be mailed by regular mail or email, with appropriate notice by publication (in the event required by the Court), with all expenses paid from the Settlement Fund subject to Paragraph 21(a). The proposed form of order shall include such provisions as are typical in such orders, including finding that the proposed plan of notice complies with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the requirements of due process. Plaintiffs acknowledge that LG Chem has previously supplied Co-Lead Counsel with the names and addresses of potential Class Members reasonably available in LG Chem's sales database. The Motion shall recite and ask the Court to find that the mailing of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notice of settlement to all members of the Class who can be identified upon reasonable effort constitutes valid, due, and sufficient notice to the Class,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Rules of Civil Procedure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77"/>
      <w:bookmarkEnd w:id="85"/>
      <w:r>
        <w:rPr>
          <w:rFonts w:ascii="arial" w:eastAsia="arial" w:hAnsi="arial" w:cs="arial"/>
          <w:b w:val="0"/>
          <w:i w:val="0"/>
          <w:strike w:val="0"/>
          <w:noProof w:val="0"/>
          <w:color w:val="000000"/>
          <w:position w:val="0"/>
          <w:sz w:val="20"/>
          <w:u w:val="none"/>
          <w:vertAlign w:val="baseline"/>
        </w:rPr>
        <w:t>12. Plaintiffs shall seek, and LG Chem will not object unreasonably to the entry of, an order and final judgment, the text of which Plaintiffs and LG Chem shall agree upon. The terms of that order and final judgment will include, at a minimum, the substance of the following provisions:</w:t>
      </w:r>
    </w:p>
    <w:p>
      <w:pPr>
        <w:keepNext w:val="0"/>
        <w:widowControl w:val="0"/>
        <w:spacing w:after="0" w:line="260" w:lineRule="atLeast"/>
        <w:ind w:left="400" w:right="0" w:firstLine="0"/>
        <w:jc w:val="both"/>
      </w:pPr>
      <w:bookmarkStart w:id="86" w:name="Bookmark_para_78"/>
      <w:bookmarkEnd w:id="86"/>
      <w:r>
        <w:rPr>
          <w:rFonts w:ascii="arial" w:eastAsia="arial" w:hAnsi="arial" w:cs="arial"/>
          <w:b w:val="0"/>
          <w:i w:val="0"/>
          <w:strike w:val="0"/>
          <w:noProof w:val="0"/>
          <w:color w:val="000000"/>
          <w:position w:val="0"/>
          <w:sz w:val="20"/>
          <w:u w:val="none"/>
          <w:vertAlign w:val="baseline"/>
        </w:rPr>
        <w:t xml:space="preserve">(a) certifying the Class described in Paragraph 2,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solely for purposes of this settlement as a settlement class;</w:t>
      </w:r>
    </w:p>
    <w:p>
      <w:pPr>
        <w:keepNext w:val="0"/>
        <w:widowControl w:val="0"/>
        <w:spacing w:after="0" w:line="260" w:lineRule="atLeast"/>
        <w:ind w:left="400" w:right="0" w:firstLine="0"/>
        <w:jc w:val="both"/>
      </w:pPr>
      <w:bookmarkStart w:id="87" w:name="Bookmark_para_79"/>
      <w:bookmarkEnd w:id="87"/>
      <w:r>
        <w:rPr>
          <w:rFonts w:ascii="arial" w:eastAsia="arial" w:hAnsi="arial" w:cs="arial"/>
          <w:b w:val="0"/>
          <w:i w:val="0"/>
          <w:strike w:val="0"/>
          <w:noProof w:val="0"/>
          <w:color w:val="000000"/>
          <w:position w:val="0"/>
          <w:sz w:val="20"/>
          <w:u w:val="none"/>
          <w:vertAlign w:val="baseline"/>
        </w:rPr>
        <w:t xml:space="preserve">(b) as to the Action, approving finally this settlement and its terms as being a fair, reasonable and adequate settlement as to the Class Members within the meaning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directing its consummation according to its terms;</w:t>
      </w:r>
    </w:p>
    <w:p>
      <w:pPr>
        <w:keepNext w:val="0"/>
        <w:widowControl w:val="0"/>
        <w:spacing w:after="0" w:line="260" w:lineRule="atLeast"/>
        <w:ind w:left="400" w:right="0" w:firstLine="0"/>
        <w:jc w:val="both"/>
      </w:pPr>
      <w:bookmarkStart w:id="88" w:name="Bookmark_para_80"/>
      <w:bookmarkEnd w:id="88"/>
      <w:r>
        <w:rPr>
          <w:rFonts w:ascii="arial" w:eastAsia="arial" w:hAnsi="arial" w:cs="arial"/>
          <w:b w:val="0"/>
          <w:i w:val="0"/>
          <w:strike w:val="0"/>
          <w:noProof w:val="0"/>
          <w:color w:val="000000"/>
          <w:position w:val="0"/>
          <w:sz w:val="20"/>
          <w:u w:val="none"/>
          <w:vertAlign w:val="baseline"/>
        </w:rPr>
        <w:t>(c) finding that all Class Members shall be bound by this Agreement, including the release provisions and covenant not to sue set forth in this Agreement;</w:t>
      </w:r>
    </w:p>
    <w:p>
      <w:pPr>
        <w:keepNext w:val="0"/>
        <w:widowControl w:val="0"/>
        <w:spacing w:before="200" w:after="0" w:line="260" w:lineRule="atLeast"/>
        <w:ind w:left="400" w:right="0" w:firstLine="0"/>
        <w:jc w:val="both"/>
      </w:pPr>
      <w:bookmarkStart w:id="89" w:name="Bookmark_para_81"/>
      <w:bookmarkEnd w:id="89"/>
      <w:r>
        <w:rPr>
          <w:rFonts w:ascii="arial" w:eastAsia="arial" w:hAnsi="arial" w:cs="arial"/>
          <w:b w:val="0"/>
          <w:i w:val="0"/>
          <w:strike w:val="0"/>
          <w:noProof w:val="0"/>
          <w:color w:val="000000"/>
          <w:position w:val="0"/>
          <w:sz w:val="20"/>
          <w:u w:val="none"/>
          <w:vertAlign w:val="baseline"/>
        </w:rPr>
        <w:t>(d) as to LG Chem, directing that the Action be dismissed with prejudice and, except as provided for in this Agreement, without provision that LG Chem</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pay any separate attorneys' fees or costs;</w:t>
      </w:r>
    </w:p>
    <w:p>
      <w:pPr>
        <w:keepNext w:val="0"/>
        <w:widowControl w:val="0"/>
        <w:spacing w:after="0" w:line="260" w:lineRule="atLeast"/>
        <w:ind w:left="400" w:right="0" w:firstLine="0"/>
        <w:jc w:val="both"/>
      </w:pPr>
      <w:bookmarkStart w:id="90" w:name="Bookmark_para_82"/>
      <w:bookmarkEnd w:id="90"/>
      <w:r>
        <w:rPr>
          <w:rFonts w:ascii="arial" w:eastAsia="arial" w:hAnsi="arial" w:cs="arial"/>
          <w:b w:val="0"/>
          <w:i w:val="0"/>
          <w:strike w:val="0"/>
          <w:noProof w:val="0"/>
          <w:color w:val="000000"/>
          <w:position w:val="0"/>
          <w:sz w:val="20"/>
          <w:u w:val="none"/>
          <w:vertAlign w:val="baseline"/>
        </w:rPr>
        <w:t>(e) finding that the notice given constitutes due, adequate and sufficient notice and meets the requirements of due process and the Federal Rules of Civil Procedure;</w:t>
      </w:r>
    </w:p>
    <w:p>
      <w:pPr>
        <w:keepNext w:val="0"/>
        <w:widowControl w:val="0"/>
        <w:spacing w:after="0" w:line="260" w:lineRule="atLeast"/>
        <w:ind w:left="400" w:right="0" w:firstLine="0"/>
        <w:jc w:val="both"/>
      </w:pPr>
      <w:bookmarkStart w:id="91" w:name="Bookmark_para_83"/>
      <w:bookmarkEnd w:id="91"/>
      <w:r>
        <w:rPr>
          <w:rFonts w:ascii="arial" w:eastAsia="arial" w:hAnsi="arial" w:cs="arial"/>
          <w:b w:val="0"/>
          <w:i w:val="0"/>
          <w:strike w:val="0"/>
          <w:noProof w:val="0"/>
          <w:color w:val="000000"/>
          <w:position w:val="0"/>
          <w:sz w:val="20"/>
          <w:u w:val="none"/>
          <w:vertAlign w:val="baseline"/>
        </w:rPr>
        <w:t>(f) reserving exclusive jurisdiction over the settlement and this Agreement, including the administration and consummation of this settlement, to the United States District Court for the Northern District of California; and</w:t>
      </w:r>
    </w:p>
    <w:p>
      <w:pPr>
        <w:keepNext w:val="0"/>
        <w:widowControl w:val="0"/>
        <w:spacing w:before="240" w:after="0" w:line="260" w:lineRule="atLeast"/>
        <w:ind w:left="400" w:right="0" w:firstLine="0"/>
        <w:jc w:val="both"/>
      </w:pPr>
      <w:bookmarkStart w:id="92" w:name="Bookmark_para_84"/>
      <w:bookmarkEnd w:id="92"/>
      <w:r>
        <w:rPr>
          <w:rFonts w:ascii="arial" w:eastAsia="arial" w:hAnsi="arial" w:cs="arial"/>
          <w:b w:val="0"/>
          <w:i w:val="0"/>
          <w:strike w:val="0"/>
          <w:noProof w:val="0"/>
          <w:color w:val="000000"/>
          <w:position w:val="0"/>
          <w:sz w:val="20"/>
          <w:u w:val="none"/>
          <w:vertAlign w:val="baseline"/>
        </w:rPr>
        <w:t xml:space="preserve">(g) determining under </w:t>
      </w:r>
      <w:hyperlink r:id="rId14"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that the judgment of dismissal with prejudice as to LG Chem shall be final.</w:t>
      </w:r>
    </w:p>
    <w:p>
      <w:pPr>
        <w:keepNext w:val="0"/>
        <w:widowControl w:val="0"/>
        <w:spacing w:before="240" w:after="0" w:line="260" w:lineRule="atLeast"/>
        <w:ind w:left="0" w:right="0" w:firstLine="0"/>
        <w:jc w:val="both"/>
      </w:pPr>
      <w:bookmarkStart w:id="93" w:name="Bookmark_para_85"/>
      <w:bookmarkEnd w:id="93"/>
      <w:r>
        <w:rPr>
          <w:rFonts w:ascii="arial" w:eastAsia="arial" w:hAnsi="arial" w:cs="arial"/>
          <w:b w:val="0"/>
          <w:i w:val="0"/>
          <w:strike w:val="0"/>
          <w:noProof w:val="0"/>
          <w:color w:val="000000"/>
          <w:position w:val="0"/>
          <w:sz w:val="20"/>
          <w:u w:val="none"/>
          <w:vertAlign w:val="baseline"/>
        </w:rPr>
        <w:t xml:space="preserve">13. This Agreement shall become final when: (i) the Court has entered a final order certifying the Class described in Paragraph 2 and approving this Agreement under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 xml:space="preserve"> and a final judgment dismissing the Action with prejudice as to LG Chem against all Class Members and without attorneys' fees or costs other than those provided for in this Agreement; and (ii) the time for appeal or to seek permission to appeal from the Court's approval of this Agreement and entry of a final judgment as to LG Chem described in (i) hereof has expired without appeal, or, if appealed, approval of this Agreement and the final judgment as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LG Chem have been affirmed in their entirety, or the appeal has otherwise been finally dismissed, by the court of last resort to which such appeal has been taken and such affirmance or dismissal has become no longer subject to further appeal or review. It is agreed that the provisions of </w:t>
      </w:r>
      <w:hyperlink r:id="rId15" w:history="1">
        <w:r>
          <w:rPr>
            <w:rFonts w:ascii="arial" w:eastAsia="arial" w:hAnsi="arial" w:cs="arial"/>
            <w:b w:val="0"/>
            <w:i/>
            <w:strike w:val="0"/>
            <w:noProof w:val="0"/>
            <w:color w:val="0077CC"/>
            <w:position w:val="0"/>
            <w:sz w:val="20"/>
            <w:u w:val="single"/>
            <w:vertAlign w:val="baseline"/>
          </w:rPr>
          <w:t>Rule 6 of the Federal Rules of Civil Procedure</w:t>
        </w:r>
      </w:hyperlink>
      <w:r>
        <w:rPr>
          <w:rFonts w:ascii="arial" w:eastAsia="arial" w:hAnsi="arial" w:cs="arial"/>
          <w:b w:val="0"/>
          <w:i w:val="0"/>
          <w:strike w:val="0"/>
          <w:noProof w:val="0"/>
          <w:color w:val="000000"/>
          <w:position w:val="0"/>
          <w:sz w:val="20"/>
          <w:u w:val="none"/>
          <w:vertAlign w:val="baseline"/>
        </w:rPr>
        <w:t xml:space="preserve"> shall not be taken into account in determining the above-stated times. On the date that Plaintiffs and LG Chem have executed this Agreement, Plaintiffs and LG Chem shall be bound by its terms and this Agreement shall not be terminated or otherwise rescinded except in accordance with Paragraphs 19(h), 20 or 30 of this Agreement.</w:t>
      </w:r>
    </w:p>
    <w:p>
      <w:pPr>
        <w:keepNext w:val="0"/>
        <w:widowControl w:val="0"/>
        <w:spacing w:before="200" w:after="0" w:line="260" w:lineRule="atLeast"/>
        <w:ind w:left="0" w:right="0" w:firstLine="0"/>
        <w:jc w:val="both"/>
      </w:pPr>
      <w:bookmarkStart w:id="94" w:name="Bookmark_para_86"/>
      <w:bookmarkEnd w:id="94"/>
      <w:r>
        <w:rPr>
          <w:rFonts w:ascii="arial" w:eastAsia="arial" w:hAnsi="arial" w:cs="arial"/>
          <w:b w:val="0"/>
          <w:i w:val="0"/>
          <w:strike w:val="0"/>
          <w:noProof w:val="0"/>
          <w:color w:val="000000"/>
          <w:position w:val="0"/>
          <w:sz w:val="20"/>
          <w:u w:val="none"/>
          <w:vertAlign w:val="baseline"/>
        </w:rPr>
        <w:t>14. Neither this Agreement (whether or not it should become final) nor the final judgment, nor any and all negotiations, documents, and discussions associated with them, shall be deemed or construed to be an admission by LG Chem (or the other Releasees) or evidence of any violation of any statute or law or of any liability or wrongdoing whatsoever by LG Chem (or the other Releasees), or of the truth of any of the claims or allegations contained in any complaint or any other pleading filed in the Action, and evidence thereof shall not be discoverable or used directly or indirectly,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 any way, whether in the Action or in any other action or proceeding. Neither this Agreement, nor any of its terms and provisions, nor any of the negotiations or proceedings connected with it, nor any other action taken to carry out this Agreement by any of the settling parties shall be referred to, offered as evidence or received in evidence in any pending or future civil, criminal, or administrative action or proceedings, except in a proceeding to enforce this Agreement, or to defend against the assertion of Released Claims, as defined in Paragraph 15, or as otherwise required by law. This Paragraph 14 shall survive the termination or rescission of this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Release Discharge and Covenant Not to Sue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87"/>
      <w:bookmarkEnd w:id="95"/>
      <w:r>
        <w:rPr>
          <w:rFonts w:ascii="arial" w:eastAsia="arial" w:hAnsi="arial" w:cs="arial"/>
          <w:b w:val="0"/>
          <w:i w:val="0"/>
          <w:strike w:val="0"/>
          <w:noProof w:val="0"/>
          <w:color w:val="000000"/>
          <w:position w:val="0"/>
          <w:sz w:val="20"/>
          <w:u w:val="none"/>
          <w:vertAlign w:val="baseline"/>
        </w:rPr>
        <w:t>15. In addition to the preclusive effect of any final judgment entered in accordance with this Agreement, upon this Agreement becoming final as set out in Paragraph 13 of this Agreement, and in consideration of payment of the Settlement Amount, as specified in Paragraph 18 of this Agreement, into the Settlement Fund, and for other valuable consideration, the Releasees shall be completely released, acquitted, and forever discharged from any and all claims, demands, judgments,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actions, suits, causes of action, obligations, promises, rights and liabilities whether class, individual, joint, or otherwise in nature (whether or not any Class Member has objected to the settlement or makes a claim upon or participates in the Settlement Fund, whether directly, representatively, derivatively or in any other capacity) that Releasors, or each or any of them, ever had, now has, or hereafter can, shall, or may have on account of, or in any way arising out of, any and all known and unknown, foreseen and unforeseen, suspected or unsuspected, actual or contingent, liquidated or unliquidated, asserted or unasserted, concealed or hidden, claims, causes of action, injuries, damages, and the consequences thereof in any way arising out of or relating in any way to the allegations in the Complaint or any act or omission of the Releasees (or any of them) that is alleged in the Complaint from the beginning of time up to the date of the execution of this Agreement, or that could have been alleged in the Complaint or in any other complaint filed in the Action, such as those arising under common law or in equity or any federal, state or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unfair competition, unfair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practices, price discrimination, unitary pricing, civil conspiracy, consumer protection, RICO, or deceptive trade practice law (the "Released Claims"). The Released Claims do not include claims for product defect or personal injury or breach of contract (unless based on the allegations in the Complaint) arising in the ordinary course of business or indirect purchaser claims for Li-Ion Cells, Li-Ion Batteries or Li-Ion Products that were not purchased directly from Defendants or their subsidiaries, affiliates, or alleged co-conspirators. Releasors shall not, after the date of this Agreement, sue or otherwise seek to establish liability against any Releasee based, in whole or in part, upon any of the Released Claims or conduct at issue in the Released Claims. For purposes of clarity, the Released Claims include any claims under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that relate to or arise out of the subject of the Complaint, but do not include any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 claims or any state law indirect-purchaser claims that relate to or arise out of the sale of Li-Ion Cells, Li-Ion Batteries or Li-Ion Products that: (a) were not purchased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from a Defendant, a subsidiary or affiliate of a Defendant, or an alleged co-conspirator in the Action; or (b) were not billed to or shipped to the United States.</w:t>
      </w:r>
    </w:p>
    <w:p>
      <w:pPr>
        <w:keepNext w:val="0"/>
        <w:widowControl w:val="0"/>
        <w:spacing w:before="200" w:after="0" w:line="260" w:lineRule="atLeast"/>
        <w:ind w:left="0" w:right="0" w:firstLine="0"/>
        <w:jc w:val="both"/>
      </w:pPr>
      <w:bookmarkStart w:id="96" w:name="Bookmark_para_88"/>
      <w:bookmarkEnd w:id="96"/>
      <w:r>
        <w:rPr>
          <w:rFonts w:ascii="arial" w:eastAsia="arial" w:hAnsi="arial" w:cs="arial"/>
          <w:b w:val="0"/>
          <w:i w:val="0"/>
          <w:strike w:val="0"/>
          <w:noProof w:val="0"/>
          <w:color w:val="000000"/>
          <w:position w:val="0"/>
          <w:sz w:val="20"/>
          <w:u w:val="none"/>
          <w:vertAlign w:val="baseline"/>
        </w:rPr>
        <w:t xml:space="preserve">16. In addition to the provisions of Paragraph 15 of this Agreement, Releasors hereby expressly waive and release, upon this Agreement becoming final, any and all provisions, rights, and benefits conferred by </w:t>
      </w:r>
      <w:r>
        <w:rPr>
          <w:rFonts w:ascii="arial" w:eastAsia="arial" w:hAnsi="arial" w:cs="arial"/>
          <w:b w:val="0"/>
          <w:i/>
          <w:strike w:val="0"/>
          <w:noProof w:val="0"/>
          <w:color w:val="000000"/>
          <w:position w:val="0"/>
          <w:sz w:val="20"/>
          <w:u w:val="none"/>
          <w:vertAlign w:val="baseline"/>
        </w:rPr>
        <w:t>§ 1542 of the California Civil Code</w:t>
      </w:r>
      <w:r>
        <w:rPr>
          <w:rFonts w:ascii="arial" w:eastAsia="arial" w:hAnsi="arial" w:cs="arial"/>
          <w:b w:val="0"/>
          <w:i w:val="0"/>
          <w:strike w:val="0"/>
          <w:noProof w:val="0"/>
          <w:color w:val="000000"/>
          <w:position w:val="0"/>
          <w:sz w:val="20"/>
          <w:u w:val="none"/>
          <w:vertAlign w:val="baseline"/>
        </w:rPr>
        <w:t>, which states:</w:t>
      </w:r>
    </w:p>
    <w:p>
      <w:pPr>
        <w:keepNext w:val="0"/>
        <w:widowControl w:val="0"/>
        <w:spacing w:before="200" w:after="0" w:line="260" w:lineRule="atLeast"/>
        <w:ind w:left="400" w:right="0" w:firstLine="0"/>
        <w:jc w:val="both"/>
      </w:pPr>
      <w:bookmarkStart w:id="97" w:name="Bookmark_para_89"/>
      <w:bookmarkEnd w:id="97"/>
      <w:r>
        <w:rPr>
          <w:rFonts w:ascii="arial" w:eastAsia="arial" w:hAnsi="arial" w:cs="arial"/>
          <w:b w:val="0"/>
          <w:i w:val="0"/>
          <w:strike w:val="0"/>
          <w:noProof w:val="0"/>
          <w:color w:val="000000"/>
          <w:position w:val="0"/>
          <w:sz w:val="20"/>
          <w:u w:val="single"/>
          <w:vertAlign w:val="baseline"/>
        </w:rPr>
        <w:t>CERTAIN CLAIMS NOT AFFECTED BY GENERAL RELEASE</w:t>
      </w:r>
      <w:r>
        <w:rPr>
          <w:rFonts w:ascii="arial" w:eastAsia="arial" w:hAnsi="arial" w:cs="arial"/>
          <w:b w:val="0"/>
          <w:i w:val="0"/>
          <w:strike w:val="0"/>
          <w:noProof w:val="0"/>
          <w:color w:val="000000"/>
          <w:position w:val="0"/>
          <w:sz w:val="20"/>
          <w:u w:val="none"/>
          <w:vertAlign w:val="baseline"/>
        </w:rPr>
        <w:t>. 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by any law or common law principle of any state or territory of the United States, or any other jurisdiction, which is similar, comparable, or equivalent to </w:t>
      </w:r>
      <w:r>
        <w:rPr>
          <w:rFonts w:ascii="arial" w:eastAsia="arial" w:hAnsi="arial" w:cs="arial"/>
          <w:b w:val="0"/>
          <w:i/>
          <w:strike w:val="0"/>
          <w:noProof w:val="0"/>
          <w:color w:val="000000"/>
          <w:position w:val="0"/>
          <w:sz w:val="20"/>
          <w:u w:val="none"/>
          <w:vertAlign w:val="baseline"/>
        </w:rPr>
        <w:t>§ 1542 of the California Civil Code</w:t>
      </w:r>
      <w:r>
        <w:rPr>
          <w:rFonts w:ascii="arial" w:eastAsia="arial" w:hAnsi="arial" w:cs="arial"/>
          <w:b w:val="0"/>
          <w:i w:val="0"/>
          <w:strike w:val="0"/>
          <w:noProof w:val="0"/>
          <w:color w:val="000000"/>
          <w:position w:val="0"/>
          <w:sz w:val="20"/>
          <w:u w:val="none"/>
          <w:vertAlign w:val="baseline"/>
        </w:rPr>
        <w:t>. Each Releasor may hereafter discover facts other than or different from those which he, she, or it knows or believes to be true with respect to the Released Claims, but each Releasor hereby expressly waives and fully, finally, and forever settles and releases, upon this Agreement becoming final, any known or unknown, suspected or unsuspected, contingent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or non-contingent claim with respect to the subject matter of the provisions of Paragraph 15 of this Agreement, whether or not concealed or hidden, without regard to the subsequent discovery or existence of such different or additional facts.</w:t>
      </w:r>
    </w:p>
    <w:p>
      <w:pPr>
        <w:keepNext w:val="0"/>
        <w:widowControl w:val="0"/>
        <w:spacing w:before="200" w:after="0" w:line="260" w:lineRule="atLeast"/>
        <w:ind w:left="0" w:right="0" w:firstLine="0"/>
        <w:jc w:val="both"/>
      </w:pPr>
      <w:bookmarkStart w:id="98" w:name="Bookmark_para_90"/>
      <w:bookmarkEnd w:id="98"/>
      <w:r>
        <w:rPr>
          <w:rFonts w:ascii="arial" w:eastAsia="arial" w:hAnsi="arial" w:cs="arial"/>
          <w:b w:val="0"/>
          <w:i w:val="0"/>
          <w:strike w:val="0"/>
          <w:noProof w:val="0"/>
          <w:color w:val="000000"/>
          <w:position w:val="0"/>
          <w:sz w:val="20"/>
          <w:u w:val="none"/>
          <w:vertAlign w:val="baseline"/>
        </w:rPr>
        <w:t>17. The release, discharge, and covenant not to sue set forth in Paragraph 15 of this Agreement does not include claims by any of the Class Members other than the Released Claims and does not preclude Class Members from pursuing claims based on indirect sales or foreign sales of Li-Ion Cells, Li-Ion Batteries or Li-Ion Products so long as such claims are not based on the same purchases included as part of the Released Claims defined in Paragraph 15. The Releasors hereby covenant and agree that they shall not, hereafter, sue or otherwise seek to establish liability against any of the Releasees based, in whole or in part, upon any of the Released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Settlement Amount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91"/>
      <w:bookmarkEnd w:id="99"/>
      <w:r>
        <w:rPr>
          <w:rFonts w:ascii="arial" w:eastAsia="arial" w:hAnsi="arial" w:cs="arial"/>
          <w:b w:val="0"/>
          <w:i w:val="0"/>
          <w:strike w:val="0"/>
          <w:noProof w:val="0"/>
          <w:color w:val="000000"/>
          <w:position w:val="0"/>
          <w:sz w:val="20"/>
          <w:u w:val="none"/>
          <w:vertAlign w:val="baseline"/>
        </w:rPr>
        <w:t>18. Subject to the provisions hereof, and in full, complete and final settlement of the Action as provided herein, LG Chem shall pay the Settlement Amount of $41,000,000 (the "Settlement Amount"), and no additional amount at any time, whether for wire transfer fees or bank fees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any kind associated with the wire transfer of funds, interest, notice, administration costs, attorneys' fees, or otherwise. The Settlement Amount shall be paid into an escrow account in United States Dollars to be administered in accordance with the provisions of Paragraph 19 of this Agreement (the "Escrow Account") within thirty (30) days after execution of this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val="0"/>
          <w:strike w:val="0"/>
          <w:noProof w:val="0"/>
          <w:color w:val="000000"/>
          <w:position w:val="0"/>
          <w:sz w:val="20"/>
          <w:u w:val="single"/>
          <w:vertAlign w:val="baseline"/>
        </w:rPr>
        <w:t>Escrow Account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92"/>
      <w:bookmarkEnd w:id="100"/>
      <w:r>
        <w:rPr>
          <w:rFonts w:ascii="arial" w:eastAsia="arial" w:hAnsi="arial" w:cs="arial"/>
          <w:b w:val="0"/>
          <w:i w:val="0"/>
          <w:strike w:val="0"/>
          <w:noProof w:val="0"/>
          <w:color w:val="000000"/>
          <w:position w:val="0"/>
          <w:sz w:val="20"/>
          <w:u w:val="none"/>
          <w:vertAlign w:val="baseline"/>
        </w:rPr>
        <w:t>(a) The Escrow Account will be established at Citibank N.A.-Citi Private Bank, San Francisco, California, with such Bank serving as escrow agent ("Escrow Agent"), such escrow to be administered under the Court's continuing supervision and control.</w:t>
      </w:r>
    </w:p>
    <w:p>
      <w:pPr>
        <w:keepNext w:val="0"/>
        <w:widowControl w:val="0"/>
        <w:spacing w:before="200" w:after="0" w:line="260" w:lineRule="atLeast"/>
        <w:ind w:left="0" w:right="0" w:firstLine="0"/>
        <w:jc w:val="both"/>
      </w:pPr>
      <w:bookmarkStart w:id="101" w:name="Bookmark_para_93"/>
      <w:bookmarkEnd w:id="101"/>
      <w:r>
        <w:rPr>
          <w:rFonts w:ascii="arial" w:eastAsia="arial" w:hAnsi="arial" w:cs="arial"/>
          <w:b w:val="0"/>
          <w:i w:val="0"/>
          <w:strike w:val="0"/>
          <w:noProof w:val="0"/>
          <w:color w:val="000000"/>
          <w:position w:val="0"/>
          <w:sz w:val="20"/>
          <w:u w:val="none"/>
          <w:vertAlign w:val="baseline"/>
        </w:rPr>
        <w:t>(b) The Escrow Agent shall cause the funds deposited in the Escrow Account to be invested in instruments backed by the full faith and credit of the United States Government or fully insured in writing by the United States Government, or money market funds, invested substantially in such instruments, and shall reinvest any income from these instruments and the proceeds of these instruments as they mature in similar instruments at their then current market rates.</w:t>
      </w:r>
    </w:p>
    <w:p>
      <w:pPr>
        <w:keepNext w:val="0"/>
        <w:widowControl w:val="0"/>
        <w:spacing w:before="200" w:after="0" w:line="260" w:lineRule="atLeast"/>
        <w:ind w:left="0" w:right="0" w:firstLine="0"/>
        <w:jc w:val="both"/>
      </w:pPr>
      <w:bookmarkStart w:id="102" w:name="Bookmark_para_94"/>
      <w:bookmarkEnd w:id="102"/>
      <w:r>
        <w:rPr>
          <w:rFonts w:ascii="arial" w:eastAsia="arial" w:hAnsi="arial" w:cs="arial"/>
          <w:b w:val="0"/>
          <w:i w:val="0"/>
          <w:strike w:val="0"/>
          <w:noProof w:val="0"/>
          <w:color w:val="000000"/>
          <w:position w:val="0"/>
          <w:sz w:val="20"/>
          <w:u w:val="none"/>
          <w:vertAlign w:val="baseline"/>
        </w:rPr>
        <w:t>(c) All funds held in the Escrow Account shall be deemed and considered to be in custodia</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legis of the Court, and shall remain subject to the jurisdiction of the Court, until such time as such funds shall be distributed pursuant to this Agreement and/or further order(s) of the Court.</w:t>
      </w:r>
    </w:p>
    <w:p>
      <w:pPr>
        <w:keepNext w:val="0"/>
        <w:widowControl w:val="0"/>
        <w:spacing w:before="200" w:after="0" w:line="260" w:lineRule="atLeast"/>
        <w:ind w:left="0" w:right="0" w:firstLine="0"/>
        <w:jc w:val="both"/>
      </w:pPr>
      <w:bookmarkStart w:id="103" w:name="Bookmark_para_95"/>
      <w:bookmarkEnd w:id="103"/>
      <w:r>
        <w:rPr>
          <w:rFonts w:ascii="arial" w:eastAsia="arial" w:hAnsi="arial" w:cs="arial"/>
          <w:b w:val="0"/>
          <w:i w:val="0"/>
          <w:strike w:val="0"/>
          <w:noProof w:val="0"/>
          <w:color w:val="000000"/>
          <w:position w:val="0"/>
          <w:sz w:val="20"/>
          <w:u w:val="none"/>
          <w:vertAlign w:val="baseline"/>
        </w:rPr>
        <w:t xml:space="preserve">(d) Plaintiffs and LG Chem agree to treat the Settlement Fund as being at all times a qualified settlement fund within the meaning of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In addition, the Escrow Agent shall timely make such elections as necessary or advisable to carry out the provisions of this Paragraph 19, including the "relation-back election" (as defined in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back to the earliest permitted date. Such elections shall be made in compliance with the procedures and requirements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shall be the responsibility of the Escrow Agent to timely and properly prepare and deliver the necessary documentation for signature by all necessary parties, and thereafter to cause the appropriate filing to occur.</w:t>
      </w:r>
    </w:p>
    <w:p>
      <w:pPr>
        <w:keepNext w:val="0"/>
        <w:widowControl w:val="0"/>
        <w:spacing w:before="240" w:after="0" w:line="260" w:lineRule="atLeast"/>
        <w:ind w:left="0" w:right="0" w:firstLine="0"/>
        <w:jc w:val="both"/>
      </w:pPr>
      <w:bookmarkStart w:id="104" w:name="Bookmark_para_96"/>
      <w:bookmarkEnd w:id="104"/>
      <w:r>
        <w:rPr>
          <w:rFonts w:ascii="arial" w:eastAsia="arial" w:hAnsi="arial" w:cs="arial"/>
          <w:b w:val="0"/>
          <w:i w:val="0"/>
          <w:strike w:val="0"/>
          <w:noProof w:val="0"/>
          <w:color w:val="000000"/>
          <w:position w:val="0"/>
          <w:sz w:val="20"/>
          <w:u w:val="none"/>
          <w:vertAlign w:val="baseline"/>
        </w:rPr>
        <w:t xml:space="preserve">(e) For the purpose of </w:t>
      </w:r>
      <w:hyperlink r:id="rId17" w:history="1">
        <w:r>
          <w:rPr>
            <w:rFonts w:ascii="arial" w:eastAsia="arial" w:hAnsi="arial" w:cs="arial"/>
            <w:b w:val="0"/>
            <w:i/>
            <w:strike w:val="0"/>
            <w:noProof w:val="0"/>
            <w:color w:val="0077CC"/>
            <w:position w:val="0"/>
            <w:sz w:val="20"/>
            <w:u w:val="single"/>
            <w:vertAlign w:val="baseline"/>
          </w:rPr>
          <w:t>§ 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or its designee shall timely and properly file all informational and other tax returns necessary or advisable with respect to the Settlement Fund (including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without limitation the returns described in </w:t>
      </w:r>
      <w:hyperlink r:id="rId18" w:history="1">
        <w:r>
          <w:rPr>
            <w:rFonts w:ascii="arial" w:eastAsia="arial" w:hAnsi="arial" w:cs="arial"/>
            <w:b w:val="0"/>
            <w:i/>
            <w:strike w:val="0"/>
            <w:noProof w:val="0"/>
            <w:color w:val="0077CC"/>
            <w:position w:val="0"/>
            <w:sz w:val="20"/>
            <w:u w:val="single"/>
            <w:vertAlign w:val="baseline"/>
          </w:rPr>
          <w:t>Treas. Reg. § 1.468B-2(k)(I)</w:t>
        </w:r>
      </w:hyperlink>
      <w:r>
        <w:rPr>
          <w:rFonts w:ascii="arial" w:eastAsia="arial" w:hAnsi="arial" w:cs="arial"/>
          <w:b w:val="0"/>
          <w:i w:val="0"/>
          <w:strike w:val="0"/>
          <w:noProof w:val="0"/>
          <w:color w:val="000000"/>
          <w:position w:val="0"/>
          <w:sz w:val="20"/>
          <w:u w:val="none"/>
          <w:vertAlign w:val="baseline"/>
        </w:rPr>
        <w:t>). Such returns (as well as the election described in Paragraph 19(d)) shall be consistent with Paragraph 19(d) and in all events shall reflect that all Taxes, as defined below (including any estimated taxes, interest or penalties), on the income earned by the Settlement Fund shall be paid out of the Settlement Fund as provided in Paragraph 19(f) hereof.</w:t>
      </w:r>
    </w:p>
    <w:p>
      <w:pPr>
        <w:keepNext w:val="0"/>
        <w:widowControl w:val="0"/>
        <w:spacing w:before="200" w:after="0" w:line="260" w:lineRule="atLeast"/>
        <w:ind w:left="0" w:right="0" w:firstLine="0"/>
        <w:jc w:val="both"/>
      </w:pPr>
      <w:bookmarkStart w:id="105" w:name="Bookmark_para_97"/>
      <w:bookmarkEnd w:id="105"/>
      <w:r>
        <w:rPr>
          <w:rFonts w:ascii="arial" w:eastAsia="arial" w:hAnsi="arial" w:cs="arial"/>
          <w:b w:val="0"/>
          <w:i w:val="0"/>
          <w:strike w:val="0"/>
          <w:noProof w:val="0"/>
          <w:color w:val="000000"/>
          <w:position w:val="0"/>
          <w:sz w:val="20"/>
          <w:u w:val="none"/>
          <w:vertAlign w:val="baseline"/>
        </w:rPr>
        <w:t>(f) All of the following shall be paid out of the Settlement Fund: (i) taxes (including any estimated taxes, interest or penalties) arising with respect to the income earned by the Settlement Fund, including any taxes or tax detriments that may be imposed upon LG Chem or any other Releasee with respect to any income earned by the Settlement Fund for any period during which the Settlement Fund does not qualify as a "qualified settlement fund" for federal or state income tax purposes ("Taxes"); and (ii) expenses and costs incurred in connection with the operation and implementation of Paragraphs 19(a), 19(b) and 19(d) through 19(f) (including, without limitation, expenses of tax attorneys and/or accountants and mailing and distribution costs and expenses relating to filing (or failing to file)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returns described in this Paragraph 19(f) ("Tax Expenses")).</w:t>
      </w:r>
    </w:p>
    <w:p>
      <w:pPr>
        <w:keepNext w:val="0"/>
        <w:widowControl w:val="0"/>
        <w:spacing w:before="240" w:after="0" w:line="260" w:lineRule="atLeast"/>
        <w:ind w:left="0" w:right="0" w:firstLine="0"/>
        <w:jc w:val="both"/>
      </w:pPr>
      <w:bookmarkStart w:id="106" w:name="Bookmark_para_98"/>
      <w:bookmarkEnd w:id="106"/>
      <w:r>
        <w:rPr>
          <w:rFonts w:ascii="arial" w:eastAsia="arial" w:hAnsi="arial" w:cs="arial"/>
          <w:b w:val="0"/>
          <w:i w:val="0"/>
          <w:strike w:val="0"/>
          <w:noProof w:val="0"/>
          <w:color w:val="000000"/>
          <w:position w:val="0"/>
          <w:sz w:val="20"/>
          <w:u w:val="none"/>
          <w:vertAlign w:val="baseline"/>
        </w:rPr>
        <w:t xml:space="preserve">(g) Neither LG Chem nor any other Releasee nor their respective counsel shall have any liability or responsibility for the Taxes or the Tax Expenses or for obtaining or maintaining the tax status desired for the Settlement Fund. Further, Taxes and Tax Expenses shall be treated as, and considered to be, a cost of administration of the Settlement Fund and shall be timely paid by the Escrow Agent out of the Settlement Fund without prior order from the Court, and the Escrow Agent shall be obligated (notwithstanding anything herein to the contrary) to withhold from distribution to any claimants authorized by the Court any funds necessary to pay such amounts including the establishment of adequate reserves for any Taxes and Tax Expenses (as well as any amounts that may be required to be withheld under </w:t>
      </w:r>
      <w:hyperlink r:id="rId18" w:history="1">
        <w:r>
          <w:rPr>
            <w:rFonts w:ascii="arial" w:eastAsia="arial" w:hAnsi="arial" w:cs="arial"/>
            <w:b w:val="0"/>
            <w:i/>
            <w:strike w:val="0"/>
            <w:noProof w:val="0"/>
            <w:color w:val="0077CC"/>
            <w:position w:val="0"/>
            <w:sz w:val="20"/>
            <w:u w:val="single"/>
            <w:vertAlign w:val="baseline"/>
          </w:rPr>
          <w:t>Treas. Reg. § 1.468B-2(1)(2)</w:t>
        </w:r>
      </w:hyperlink>
      <w:r>
        <w:rPr>
          <w:rFonts w:ascii="arial" w:eastAsia="arial" w:hAnsi="arial" w:cs="arial"/>
          <w:b w:val="0"/>
          <w:i w:val="0"/>
          <w:strike w:val="0"/>
          <w:noProof w:val="0"/>
          <w:color w:val="000000"/>
          <w:position w:val="0"/>
          <w:sz w:val="20"/>
          <w:u w:val="none"/>
          <w:vertAlign w:val="baseline"/>
        </w:rPr>
        <w:t>). Neither LG Chem nor any other Releasee is responsible nor shall they have any liability therefor. Plaintiffs and LG Chem agree to cooperate with the Escrow Agent, each other, and their tax attorneys and accountants to the extent reasonably necessary to carry out the provisions of Paragraphs 19(d) through 19(f).</w:t>
      </w:r>
    </w:p>
    <w:p>
      <w:pPr>
        <w:keepNext w:val="0"/>
        <w:widowControl w:val="0"/>
        <w:spacing w:before="200" w:after="0" w:line="260" w:lineRule="atLeast"/>
        <w:ind w:left="0" w:right="0" w:firstLine="0"/>
        <w:jc w:val="both"/>
      </w:pPr>
      <w:bookmarkStart w:id="107" w:name="Bookmark_para_99"/>
      <w:bookmarkEnd w:id="107"/>
      <w:r>
        <w:rPr>
          <w:rFonts w:ascii="arial" w:eastAsia="arial" w:hAnsi="arial" w:cs="arial"/>
          <w:b w:val="0"/>
          <w:i w:val="0"/>
          <w:strike w:val="0"/>
          <w:noProof w:val="0"/>
          <w:color w:val="000000"/>
          <w:position w:val="0"/>
          <w:sz w:val="20"/>
          <w:u w:val="none"/>
          <w:vertAlign w:val="baseline"/>
        </w:rPr>
        <w:t>(h) If this Agreement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does not receive final Court approval, including final approval of "the Class" as defined in Paragraph 2 above or if the Action is not certified as a class action for settlement purposes, or if this Agreement is terminated as provided herein, or the Judgment is overturned on appeal or by writ, then all amounts paid by LG Chem into the Settlement Fund (other than notice costs expended in accordance with Paragraph 21(a)) shall within thirty (30) calendar days be returned to LG Chem from the Escrow Account by the Escrow Agent along with any interest accrued thereon.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val="0"/>
          <w:strike w:val="0"/>
          <w:noProof w:val="0"/>
          <w:color w:val="000000"/>
          <w:position w:val="0"/>
          <w:sz w:val="20"/>
          <w:u w:val="single"/>
          <w:vertAlign w:val="baseline"/>
        </w:rPr>
        <w:t>Exclusions</w:t>
      </w:r>
    </w:p>
    <w:p>
      <w:pPr>
        <w:keepNext w:val="0"/>
        <w:widowControl w:val="0"/>
        <w:spacing w:before="200" w:after="0" w:line="260" w:lineRule="atLeast"/>
        <w:ind w:left="0" w:right="0" w:firstLine="0"/>
        <w:jc w:val="both"/>
      </w:pPr>
      <w:bookmarkStart w:id="108" w:name="Bookmark_para_100"/>
      <w:bookmarkEnd w:id="108"/>
      <w:r>
        <w:rPr>
          <w:rFonts w:ascii="arial" w:eastAsia="arial" w:hAnsi="arial" w:cs="arial"/>
          <w:b w:val="0"/>
          <w:i w:val="0"/>
          <w:strike w:val="0"/>
          <w:noProof w:val="0"/>
          <w:color w:val="000000"/>
          <w:position w:val="0"/>
          <w:sz w:val="20"/>
          <w:u w:val="none"/>
          <w:vertAlign w:val="baseline"/>
        </w:rPr>
        <w:t>(a) Within ten (10) business days after the end of the period to request exclusion from the Class, Interim Co-Lead Counsel will cause copies of timely requests for exclusion from the Class to be provided to counsel for LG Chem. To the extent that LG Chem determines in good faith that valid and timely requests for exclusion or to opt out from the Class have been made by potential members of the Class who in the aggregate account for purchases of Li-Ion Cells, Li-Ion Batteries and Li-Ion Products in an amount equivalent to or greater than thirty-five percent (35%) of Defendants' total sales in the United States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such products between May 1, 2002 through May 31, 2011, then LG Chem may at its sole discretion terminate this Agreement or proceed with this Agreement. If LG Chem elects to terminate this Agreement, it shall do so within 15 calendar days after receiving the final list of members of the Class seeking to be excluded from the Class.</w:t>
      </w:r>
    </w:p>
    <w:p>
      <w:pPr>
        <w:keepNext w:val="0"/>
        <w:widowControl w:val="0"/>
        <w:spacing w:before="200" w:after="0" w:line="260" w:lineRule="atLeast"/>
        <w:ind w:left="0" w:right="0" w:firstLine="0"/>
        <w:jc w:val="both"/>
      </w:pPr>
      <w:bookmarkStart w:id="109" w:name="Bookmark_para_101"/>
      <w:bookmarkEnd w:id="109"/>
      <w:r>
        <w:rPr>
          <w:rFonts w:ascii="arial" w:eastAsia="arial" w:hAnsi="arial" w:cs="arial"/>
          <w:b w:val="0"/>
          <w:i w:val="0"/>
          <w:strike w:val="0"/>
          <w:noProof w:val="0"/>
          <w:color w:val="000000"/>
          <w:position w:val="0"/>
          <w:sz w:val="20"/>
          <w:u w:val="none"/>
          <w:vertAlign w:val="baseline"/>
        </w:rPr>
        <w:t>(b) If LG Chem terminates this Agreement pursuant to Paragraph 20(a), then (i) this Agreement shall be null and void as to LG Chem, and shall have no force or effect and shall be without prejudice to the rights and contentions of Releasees and Releasors in this or any other litigation; and (ii) all amounts paid by LG Chem into the Settlement Fund (other than notice costs expended in accordance with Paragraph 21(a)) shall be returned to LG Chem from the Escrow Account by the Escrow Agent along with any interest accrued thereon within thirty (30) calendar days from the date of termination of this Agreement.</w:t>
      </w:r>
    </w:p>
    <w:p>
      <w:pPr>
        <w:keepNext w:val="0"/>
        <w:widowControl w:val="0"/>
        <w:spacing w:before="200" w:after="0" w:line="260" w:lineRule="atLeast"/>
        <w:ind w:left="0" w:right="0" w:firstLine="0"/>
        <w:jc w:val="both"/>
      </w:pPr>
      <w:bookmarkStart w:id="110" w:name="Bookmark_para_102"/>
      <w:bookmarkEnd w:id="110"/>
      <w:r>
        <w:rPr>
          <w:rFonts w:ascii="arial" w:eastAsia="arial" w:hAnsi="arial" w:cs="arial"/>
          <w:b w:val="0"/>
          <w:i w:val="0"/>
          <w:strike w:val="0"/>
          <w:noProof w:val="0"/>
          <w:color w:val="000000"/>
          <w:position w:val="0"/>
          <w:sz w:val="20"/>
          <w:u w:val="none"/>
          <w:vertAlign w:val="baseline"/>
        </w:rPr>
        <w:t>(c) With respect to any potential Class Member who requests exclusion from the Class, LG Chem reserves all of its legal rights and defenses, including, but not limited to any defenses relating to whether the excluded Class Member is a direct purchaser of</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any allegedly price-fixed product and/or has standing to bring any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val="0"/>
          <w:strike w:val="0"/>
          <w:noProof w:val="0"/>
          <w:color w:val="000000"/>
          <w:position w:val="0"/>
          <w:sz w:val="20"/>
          <w:u w:val="single"/>
          <w:vertAlign w:val="baseline"/>
        </w:rPr>
        <w:t>Payment of Expenses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103"/>
      <w:bookmarkEnd w:id="111"/>
      <w:r>
        <w:rPr>
          <w:rFonts w:ascii="arial" w:eastAsia="arial" w:hAnsi="arial" w:cs="arial"/>
          <w:b w:val="0"/>
          <w:i w:val="0"/>
          <w:strike w:val="0"/>
          <w:noProof w:val="0"/>
          <w:color w:val="000000"/>
          <w:position w:val="0"/>
          <w:sz w:val="20"/>
          <w:u w:val="none"/>
          <w:vertAlign w:val="baseline"/>
        </w:rPr>
        <w:t>(a) LG Chem agrees to permit use of a maximum of $500,000 of the Settlement Fund towards notice to the Class and the costs of administration of the Settlement Fund. The $500,000 in notice and administration expenses are not recoverable if this settlement does not become final to the extent such funds are expended for notice and administration costs. Other than as set forth in this Paragraph 21(a), neither LG Chem nor any of the other Releasees under this Agreement shall be liable for any of the costs or expenses of the litigation of the Action, including attorneys' fees; fees and expenses of expert witnesses and consultants; and costs and expenses associated with discovery, motion practice, hearings before the Court or any Special Master, appeals, trials or the negotiation of other settlements, or for Class administration and costs.</w:t>
      </w:r>
    </w:p>
    <w:p>
      <w:pPr>
        <w:keepNext w:val="0"/>
        <w:widowControl w:val="0"/>
        <w:spacing w:before="200" w:after="0" w:line="260" w:lineRule="atLeast"/>
        <w:ind w:left="0" w:right="0" w:firstLine="0"/>
        <w:jc w:val="both"/>
      </w:pPr>
      <w:bookmarkStart w:id="112" w:name="Bookmark_para_104"/>
      <w:bookmarkEnd w:id="112"/>
      <w:r>
        <w:rPr>
          <w:rFonts w:ascii="arial" w:eastAsia="arial" w:hAnsi="arial" w:cs="arial"/>
          <w:b w:val="0"/>
          <w:i w:val="0"/>
          <w:strike w:val="0"/>
          <w:noProof w:val="0"/>
          <w:color w:val="000000"/>
          <w:position w:val="0"/>
          <w:sz w:val="20"/>
          <w:u w:val="none"/>
          <w:vertAlign w:val="baseline"/>
        </w:rPr>
        <w:t>(b) If Interim Co-Lead Counsel enters into any other settlements on behalf of the Class before notice of this Agreement is given to the Class, Interim Co-Lead Counsel shall use its reasonable best efforts to provide a single notice to prospective members of the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Class of all of the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Settlement Fund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105"/>
      <w:bookmarkEnd w:id="113"/>
      <w:r>
        <w:rPr>
          <w:rFonts w:ascii="arial" w:eastAsia="arial" w:hAnsi="arial" w:cs="arial"/>
          <w:b w:val="0"/>
          <w:i w:val="0"/>
          <w:strike w:val="0"/>
          <w:noProof w:val="0"/>
          <w:color w:val="000000"/>
          <w:position w:val="0"/>
          <w:sz w:val="20"/>
          <w:u w:val="none"/>
          <w:vertAlign w:val="baseline"/>
        </w:rPr>
        <w:t>22. Releasors shall look solely to the Settlement Fund for settlement and satisfaction against the Releasees of all Released Claims, and shall have no other recovery against LG Chem or any other Releasee.</w:t>
      </w:r>
    </w:p>
    <w:p>
      <w:pPr>
        <w:keepNext w:val="0"/>
        <w:widowControl w:val="0"/>
        <w:spacing w:before="200" w:after="0" w:line="260" w:lineRule="atLeast"/>
        <w:ind w:left="0" w:right="0" w:firstLine="0"/>
        <w:jc w:val="both"/>
      </w:pPr>
      <w:bookmarkStart w:id="114" w:name="Bookmark_para_106"/>
      <w:bookmarkEnd w:id="114"/>
      <w:r>
        <w:rPr>
          <w:rFonts w:ascii="arial" w:eastAsia="arial" w:hAnsi="arial" w:cs="arial"/>
          <w:b w:val="0"/>
          <w:i w:val="0"/>
          <w:strike w:val="0"/>
          <w:noProof w:val="0"/>
          <w:color w:val="000000"/>
          <w:position w:val="0"/>
          <w:sz w:val="20"/>
          <w:u w:val="none"/>
          <w:vertAlign w:val="baseline"/>
        </w:rPr>
        <w:t>23. After this Agreement becomes final within the meaning of Paragraph 13, the Settlement Fund shall be distributed in accordance with a plan to be submitted at the appropriate time by Plaintiffs, subject to approval by the Court. In no event shall any Releasee have any responsibility, financial obligation, or liability whatsoever with respect to the investment, distribution, or administration of the Settlement Fund, including, but not limited to, the allocation of settlement amounts among Class Members or the costs and expenses of such distribution and administration, with the sole exception of the provisions set forth in Paragraph 21(a) of this Agreement. The Releasors hereby fully, finally and forever release, relinquish and discharge the Releasees and their counsel from any and all such liability.</w:t>
      </w:r>
    </w:p>
    <w:p>
      <w:pPr>
        <w:keepNext w:val="0"/>
        <w:widowControl w:val="0"/>
        <w:spacing w:before="200" w:after="0" w:line="260" w:lineRule="atLeast"/>
        <w:ind w:left="0" w:right="0" w:firstLine="0"/>
        <w:jc w:val="both"/>
      </w:pPr>
      <w:bookmarkStart w:id="115" w:name="Bookmark_para_107"/>
      <w:bookmarkEnd w:id="115"/>
      <w:r>
        <w:rPr>
          <w:rFonts w:ascii="arial" w:eastAsia="arial" w:hAnsi="arial" w:cs="arial"/>
          <w:b w:val="0"/>
          <w:i w:val="0"/>
          <w:strike w:val="0"/>
          <w:noProof w:val="0"/>
          <w:color w:val="000000"/>
          <w:position w:val="0"/>
          <w:sz w:val="20"/>
          <w:u w:val="none"/>
          <w:vertAlign w:val="baseline"/>
        </w:rPr>
        <w:t>24. Plaintiffs and Class Counsel shall be reimbursed and indemnified solely out of the Settlement Fund for all expenses. Neither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LG Chem nor any of the other Releasees under this Agreement shall be liable for any costs, attorneys' fees, or expenses of any of Plaintiffs' or the Class' respective attorneys, experts, advisors, agents, or representatives, but all such costs, fees, and expenses as approved by the Court shall be paid out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val="0"/>
          <w:strike w:val="0"/>
          <w:noProof w:val="0"/>
          <w:color w:val="000000"/>
          <w:position w:val="0"/>
          <w:sz w:val="20"/>
          <w:u w:val="single"/>
          <w:vertAlign w:val="baseline"/>
        </w:rPr>
        <w:t>Class Counsel's Attorneys' Fees And Reimbursement of Expenses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108"/>
      <w:bookmarkEnd w:id="116"/>
      <w:r>
        <w:rPr>
          <w:rFonts w:ascii="arial" w:eastAsia="arial" w:hAnsi="arial" w:cs="arial"/>
          <w:b w:val="0"/>
          <w:i w:val="0"/>
          <w:strike w:val="0"/>
          <w:noProof w:val="0"/>
          <w:color w:val="000000"/>
          <w:position w:val="0"/>
          <w:sz w:val="20"/>
          <w:u w:val="none"/>
          <w:vertAlign w:val="baseline"/>
        </w:rPr>
        <w:t>(a) Class Counsel may submit an application or applications to the Court (the "Fee and Expense Application") for distribution to them from the Settlement Fund and LG Chem shall not oppose such application for: (i) an award of attorneys' fees not in excess of one-third of the Settlement Fund; plus (ii) reimbursement of expenses and costs incurred in connection with prosecuting the Action, plus interest on such attorneys' fees, costs, and expenses at the same rate and for the same period as earned by the Settlement Fund (until paid) as may be awarded by the Court (the "Fee and Expense Award"). Class Counsel reserve the right to make additional applications for fees and expenses incurred, but in no event shall Releasees be responsible to pay any such additional fees and expenses except to the extent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they are paid out of the Settlement Fund.</w:t>
      </w:r>
    </w:p>
    <w:p>
      <w:pPr>
        <w:keepNext w:val="0"/>
        <w:widowControl w:val="0"/>
        <w:spacing w:before="200" w:after="0" w:line="260" w:lineRule="atLeast"/>
        <w:ind w:left="0" w:right="0" w:firstLine="0"/>
        <w:jc w:val="both"/>
      </w:pPr>
      <w:bookmarkStart w:id="117" w:name="Bookmark_para_109"/>
      <w:bookmarkEnd w:id="117"/>
      <w:r>
        <w:rPr>
          <w:rFonts w:ascii="arial" w:eastAsia="arial" w:hAnsi="arial" w:cs="arial"/>
          <w:b w:val="0"/>
          <w:i w:val="0"/>
          <w:strike w:val="0"/>
          <w:noProof w:val="0"/>
          <w:color w:val="000000"/>
          <w:position w:val="0"/>
          <w:sz w:val="20"/>
          <w:u w:val="none"/>
          <w:vertAlign w:val="baseline"/>
        </w:rPr>
        <w:t>(b) The Fee and Expense Award, as approved by the Court, shall be paid solely from the Settlement Fund.</w:t>
      </w:r>
    </w:p>
    <w:p>
      <w:pPr>
        <w:keepNext w:val="0"/>
        <w:widowControl w:val="0"/>
        <w:spacing w:before="200" w:after="0" w:line="260" w:lineRule="atLeast"/>
        <w:ind w:left="0" w:right="0" w:firstLine="0"/>
        <w:jc w:val="both"/>
      </w:pPr>
      <w:bookmarkStart w:id="118" w:name="Bookmark_para_110"/>
      <w:bookmarkEnd w:id="118"/>
      <w:r>
        <w:rPr>
          <w:rFonts w:ascii="arial" w:eastAsia="arial" w:hAnsi="arial" w:cs="arial"/>
          <w:b w:val="0"/>
          <w:i w:val="0"/>
          <w:strike w:val="0"/>
          <w:noProof w:val="0"/>
          <w:color w:val="000000"/>
          <w:position w:val="0"/>
          <w:sz w:val="20"/>
          <w:u w:val="none"/>
          <w:vertAlign w:val="baseline"/>
        </w:rPr>
        <w:t>(c) The procedure for and the allowance or disallowance by the Court of the application by Class Counsel for attorneys' fees, costs, and expenses to be paid out of the Settlement Fund are not part of this Agreement, and are to be considered by the Court separately from the Court's consideration of the fairness, reasonableness, and adequacy of the settlement, and any order or proceeding relating to the Fee and Expense Application, or any appeal from any such order shall not operate to terminate or cancel this Agreement, or affect or delay the finality of the judgment approving the settlement.</w:t>
      </w:r>
    </w:p>
    <w:p>
      <w:pPr>
        <w:keepNext w:val="0"/>
        <w:widowControl w:val="0"/>
        <w:spacing w:before="200" w:after="0" w:line="260" w:lineRule="atLeast"/>
        <w:ind w:left="0" w:right="0" w:firstLine="0"/>
        <w:jc w:val="both"/>
      </w:pPr>
      <w:bookmarkStart w:id="119" w:name="Bookmark_para_111"/>
      <w:bookmarkEnd w:id="119"/>
      <w:r>
        <w:rPr>
          <w:rFonts w:ascii="arial" w:eastAsia="arial" w:hAnsi="arial" w:cs="arial"/>
          <w:b w:val="0"/>
          <w:i w:val="0"/>
          <w:strike w:val="0"/>
          <w:noProof w:val="0"/>
          <w:color w:val="000000"/>
          <w:position w:val="0"/>
          <w:sz w:val="20"/>
          <w:u w:val="none"/>
          <w:vertAlign w:val="baseline"/>
        </w:rPr>
        <w:t>(d) Neither LG Chem nor any other Releasee under this Agreement shall have any responsibility for, or interest in, or liability whatsoever with respect to any payment to Class Counsel of any Fee or Expense Award in the Action.</w:t>
      </w:r>
    </w:p>
    <w:p>
      <w:pPr>
        <w:keepNext w:val="0"/>
        <w:widowControl w:val="0"/>
        <w:spacing w:before="200" w:after="0" w:line="260" w:lineRule="atLeast"/>
        <w:ind w:left="0" w:right="0" w:firstLine="0"/>
        <w:jc w:val="both"/>
      </w:pPr>
      <w:bookmarkStart w:id="120" w:name="Bookmark_para_112"/>
      <w:bookmarkEnd w:id="120"/>
      <w:r>
        <w:rPr>
          <w:rFonts w:ascii="arial" w:eastAsia="arial" w:hAnsi="arial" w:cs="arial"/>
          <w:b w:val="0"/>
          <w:i w:val="0"/>
          <w:strike w:val="0"/>
          <w:noProof w:val="0"/>
          <w:color w:val="000000"/>
          <w:position w:val="0"/>
          <w:sz w:val="20"/>
          <w:u w:val="none"/>
          <w:vertAlign w:val="baseline"/>
        </w:rPr>
        <w:t>(e) Neither LG Chem nor any other Releasee under this Agreement shall have any responsibility for, or interest in, or liability whatsoever with respect to the allocation among Class Counsel, or any other person who may assert some claim</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thereto, of any Fee or Expense Award that the Court may make in the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Cooperation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113"/>
      <w:bookmarkEnd w:id="121"/>
      <w:r>
        <w:rPr>
          <w:rFonts w:ascii="arial" w:eastAsia="arial" w:hAnsi="arial" w:cs="arial"/>
          <w:b w:val="0"/>
          <w:i w:val="0"/>
          <w:strike w:val="0"/>
          <w:noProof w:val="0"/>
          <w:color w:val="000000"/>
          <w:position w:val="0"/>
          <w:sz w:val="20"/>
          <w:u w:val="none"/>
          <w:vertAlign w:val="baseline"/>
        </w:rPr>
        <w:t>26. LG Chem shall reasonably cooperate with Interim Co-Lead Counsel as set forth specifically below:</w:t>
      </w:r>
    </w:p>
    <w:p>
      <w:pPr>
        <w:keepNext w:val="0"/>
        <w:widowControl w:val="0"/>
        <w:spacing w:after="0" w:line="260" w:lineRule="atLeast"/>
        <w:ind w:left="400" w:right="0" w:firstLine="0"/>
        <w:jc w:val="both"/>
      </w:pPr>
      <w:bookmarkStart w:id="122" w:name="Bookmark_para_114"/>
      <w:bookmarkEnd w:id="122"/>
      <w:r>
        <w:rPr>
          <w:rFonts w:ascii="arial" w:eastAsia="arial" w:hAnsi="arial" w:cs="arial"/>
          <w:b w:val="0"/>
          <w:i w:val="0"/>
          <w:strike w:val="0"/>
          <w:noProof w:val="0"/>
          <w:color w:val="000000"/>
          <w:position w:val="0"/>
          <w:sz w:val="20"/>
          <w:u w:val="none"/>
          <w:vertAlign w:val="baseline"/>
        </w:rPr>
        <w:t>(a) Any documents LG Chem produces to any other party in the Action, LG Chem shall produce to Interim Co-Lead Counsel within ten (10) days of the production to such other party.</w:t>
      </w:r>
    </w:p>
    <w:p>
      <w:pPr>
        <w:keepNext w:val="0"/>
        <w:widowControl w:val="0"/>
        <w:spacing w:before="200" w:after="0" w:line="260" w:lineRule="atLeast"/>
        <w:ind w:left="400" w:right="0" w:firstLine="0"/>
        <w:jc w:val="both"/>
      </w:pPr>
      <w:bookmarkStart w:id="123" w:name="Bookmark_para_115"/>
      <w:bookmarkEnd w:id="123"/>
      <w:r>
        <w:rPr>
          <w:rFonts w:ascii="arial" w:eastAsia="arial" w:hAnsi="arial" w:cs="arial"/>
          <w:b w:val="0"/>
          <w:i w:val="0"/>
          <w:strike w:val="0"/>
          <w:noProof w:val="0"/>
          <w:color w:val="000000"/>
          <w:position w:val="0"/>
          <w:sz w:val="20"/>
          <w:u w:val="none"/>
          <w:vertAlign w:val="baseline"/>
        </w:rPr>
        <w:t>(b) LG Chem agrees to use reasonable efforts to make available for interview and/or deposition, via videoconference or at a mutually agreed upon location, not less than four (4) persons, who may consist of current employees of LG Chem (or former employees of LG Chem, if such former employees agree to cooperate) whom Interim Co-Lead Counsel, in consultation with counsel for LG Chem, reasonably and in good faith believe to have knowledge regarding the conduct alleged in the Complaint. Interviews shall be limited to a total of six (6) hours over one day per interview and can be conducted telephonically from overseas at the witness's choice. Depositions shall be administered according to the rules and limitations of the Federal Rules of Civil Procedure, regardless of the location at which they take place or the citizenship of</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deponent. LG Chem also agrees to use good faith efforts to obtain the cooperation of former directors, officers and/or employees, as part of the four (4) witnesses identified above, if Interim Co-Lead Counsel asks LG Chem to include such individuals within the list of four (4). Any LG Chem witness who already has been deposed in the Action may not be interviewed pursuant to this Paragraph and may not be deposed again.</w:t>
      </w:r>
    </w:p>
    <w:p>
      <w:pPr>
        <w:keepNext w:val="0"/>
        <w:widowControl w:val="0"/>
        <w:spacing w:after="0" w:line="260" w:lineRule="atLeast"/>
        <w:ind w:left="400" w:right="0" w:firstLine="0"/>
        <w:jc w:val="both"/>
      </w:pPr>
      <w:bookmarkStart w:id="124" w:name="Bookmark_para_116"/>
      <w:bookmarkEnd w:id="124"/>
      <w:r>
        <w:rPr>
          <w:rFonts w:ascii="arial" w:eastAsia="arial" w:hAnsi="arial" w:cs="arial"/>
          <w:b w:val="0"/>
          <w:i w:val="0"/>
          <w:strike w:val="0"/>
          <w:noProof w:val="0"/>
          <w:color w:val="000000"/>
          <w:position w:val="0"/>
          <w:sz w:val="20"/>
          <w:u w:val="none"/>
          <w:vertAlign w:val="baseline"/>
        </w:rPr>
        <w:t>(c) LG Chem agrees to use reasonable efforts to make available for testimony at trial, which shall be at the United States Courthouse of the United States District Court for the Northern District of California, not less than two (2) persons, who may consist of current employees of LG Chem (or former employees of LG Chem, if such former employees agree to cooperate) whom Interim Co-Lead Counsel, in consultation with counsel for LG Chem, reasonably and in good faith believe to have knowledge regarding the conduct alleged in the Complaint.</w:t>
      </w:r>
    </w:p>
    <w:p>
      <w:pPr>
        <w:keepNext w:val="0"/>
        <w:widowControl w:val="0"/>
        <w:spacing w:before="200" w:after="0" w:line="260" w:lineRule="atLeast"/>
        <w:ind w:left="400" w:right="0" w:firstLine="0"/>
        <w:jc w:val="both"/>
      </w:pPr>
      <w:bookmarkStart w:id="125" w:name="Bookmark_para_117"/>
      <w:bookmarkEnd w:id="125"/>
      <w:r>
        <w:rPr>
          <w:rFonts w:ascii="arial" w:eastAsia="arial" w:hAnsi="arial" w:cs="arial"/>
          <w:b w:val="0"/>
          <w:i w:val="0"/>
          <w:strike w:val="0"/>
          <w:noProof w:val="0"/>
          <w:color w:val="000000"/>
          <w:position w:val="0"/>
          <w:sz w:val="20"/>
          <w:u w:val="none"/>
          <w:vertAlign w:val="baseline"/>
        </w:rPr>
        <w:t>(d) LG Chem agrees to provide to the extent it is reasonably practicable declarations, affidavits, or other evidence to provide information with respect to LG Chem's purchases, sales, pricing, production, capacity and cost of its Li-Ion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Cell, Li-Ion Battery, Li-Ion Battery Pack, and/or Li-Ion Products.</w:t>
      </w:r>
    </w:p>
    <w:p>
      <w:pPr>
        <w:keepNext w:val="0"/>
        <w:widowControl w:val="0"/>
        <w:spacing w:after="0" w:line="260" w:lineRule="atLeast"/>
        <w:ind w:left="400" w:right="0" w:firstLine="0"/>
        <w:jc w:val="both"/>
      </w:pPr>
      <w:bookmarkStart w:id="126" w:name="Bookmark_para_118"/>
      <w:bookmarkEnd w:id="126"/>
      <w:r>
        <w:rPr>
          <w:rFonts w:ascii="arial" w:eastAsia="arial" w:hAnsi="arial" w:cs="arial"/>
          <w:b w:val="0"/>
          <w:i w:val="0"/>
          <w:strike w:val="0"/>
          <w:noProof w:val="0"/>
          <w:color w:val="000000"/>
          <w:position w:val="0"/>
          <w:sz w:val="20"/>
          <w:u w:val="none"/>
          <w:vertAlign w:val="baseline"/>
        </w:rPr>
        <w:t>(e) LG Chem agrees to authenticate and lay a foundation, through affidavits or declarations, for admission into evidence any of LG Chem's produced documents and data and/or documents or data produced pursuant to subparagraph (d) above. If the affidavits or declarations previously identified are insufficient to authenticate and lay the foundation into evidence of any LG Chem produced documents or data and/or documents or data produced pursuant to subparagraph (d) above, to the extent reasonably practicable, LG Chem shall provide one witness who will authenticate to the best of his or her ability and lay the foundation for admission into evidence any LG Chem produced documents or data and/or documents or data produced pursuant to subparagraph (d) above.</w:t>
      </w:r>
    </w:p>
    <w:p>
      <w:pPr>
        <w:keepNext w:val="0"/>
        <w:widowControl w:val="0"/>
        <w:spacing w:before="200" w:after="0" w:line="260" w:lineRule="atLeast"/>
        <w:ind w:left="400" w:right="0" w:firstLine="0"/>
        <w:jc w:val="both"/>
      </w:pPr>
      <w:bookmarkStart w:id="127" w:name="Bookmark_para_119"/>
      <w:bookmarkEnd w:id="127"/>
      <w:r>
        <w:rPr>
          <w:rFonts w:ascii="arial" w:eastAsia="arial" w:hAnsi="arial" w:cs="arial"/>
          <w:b w:val="0"/>
          <w:i w:val="0"/>
          <w:strike w:val="0"/>
          <w:noProof w:val="0"/>
          <w:color w:val="000000"/>
          <w:position w:val="0"/>
          <w:sz w:val="20"/>
          <w:u w:val="none"/>
          <w:vertAlign w:val="baseline"/>
        </w:rPr>
        <w:t>(f) If any document protected by the attorney-client privilege, attorney work-product protection, joint defense or any other protection, privilege, or immunity is accidentally or inadvertently produced under this Paragraph, the document shall promptly be destroyed and/or returned to LG Chem, and its production shall in no way be construed to have waived any privilege or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protection attached to such document.</w:t>
      </w:r>
    </w:p>
    <w:p>
      <w:pPr>
        <w:keepNext w:val="0"/>
        <w:widowControl w:val="0"/>
        <w:spacing w:after="0" w:line="260" w:lineRule="atLeast"/>
        <w:ind w:left="400" w:right="0" w:firstLine="0"/>
        <w:jc w:val="both"/>
      </w:pPr>
      <w:bookmarkStart w:id="128" w:name="Bookmark_para_120"/>
      <w:bookmarkEnd w:id="128"/>
      <w:r>
        <w:rPr>
          <w:rFonts w:ascii="arial" w:eastAsia="arial" w:hAnsi="arial" w:cs="arial"/>
          <w:b w:val="0"/>
          <w:i w:val="0"/>
          <w:strike w:val="0"/>
          <w:noProof w:val="0"/>
          <w:color w:val="000000"/>
          <w:position w:val="0"/>
          <w:sz w:val="20"/>
          <w:u w:val="none"/>
          <w:vertAlign w:val="baseline"/>
        </w:rPr>
        <w:t>(g) Plaintiffs and Interim Co-Lead Counsel agree they will not use the information provided by LG Chem or their representatives under this Paragraph for any purpose other than the pursuit of the Action, and will not publicize the information beyond what is reasonably necessary for the prosecution of the Action or as otherwise required by law. Any documents and other information provided will be deemed "Highly Confidential" and subject to the protective order entered in the Action as if they had been produced in response to discovery requests and so designated. Plaintiffs and LG Chem will make reasonable efforts to accommodate the other's efforts to minimize duplication in the providing of any cooperation.</w:t>
      </w:r>
    </w:p>
    <w:p>
      <w:pPr>
        <w:keepNext w:val="0"/>
        <w:widowControl w:val="0"/>
        <w:spacing w:before="200" w:after="0" w:line="260" w:lineRule="atLeast"/>
        <w:ind w:left="0" w:right="0" w:firstLine="0"/>
        <w:jc w:val="both"/>
      </w:pPr>
      <w:bookmarkStart w:id="129" w:name="Bookmark_para_121"/>
      <w:bookmarkEnd w:id="129"/>
      <w:r>
        <w:rPr>
          <w:rFonts w:ascii="arial" w:eastAsia="arial" w:hAnsi="arial" w:cs="arial"/>
          <w:b w:val="0"/>
          <w:i w:val="0"/>
          <w:strike w:val="0"/>
          <w:noProof w:val="0"/>
          <w:color w:val="000000"/>
          <w:position w:val="0"/>
          <w:sz w:val="20"/>
          <w:u w:val="none"/>
          <w:vertAlign w:val="baseline"/>
        </w:rPr>
        <w:t>27. In the event that this Agreement fails to receive final approval by the Court as contemplated in Paragraphs 10-13 hereof, including final approval of the "Class" as defined in Paragraph 2 above, or in the event that it is terminated by either party under any provision herein, the parties agree that neither Plaintiffs nor Plaintiffs' counsel shall be permitted to introduce into evidence, at any hearing, or in support of any motion, opposition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or other pleading in the Action or in any other federal or state or foreign action alleging a violation of any law relating to the subject matter of this Action, any deposition testimony or any documents provided by the Releasees, their counsel, or any individual made available by the Releasees pursuant to the cooperation provisions of Paragraph 26.</w:t>
      </w:r>
    </w:p>
    <w:p>
      <w:pPr>
        <w:keepNext w:val="0"/>
        <w:widowControl w:val="0"/>
        <w:spacing w:before="200" w:after="0" w:line="260" w:lineRule="atLeast"/>
        <w:ind w:left="0" w:right="0" w:firstLine="0"/>
        <w:jc w:val="both"/>
      </w:pPr>
      <w:bookmarkStart w:id="130" w:name="Bookmark_para_122"/>
      <w:bookmarkEnd w:id="130"/>
      <w:r>
        <w:rPr>
          <w:rFonts w:ascii="arial" w:eastAsia="arial" w:hAnsi="arial" w:cs="arial"/>
          <w:b w:val="0"/>
          <w:i w:val="0"/>
          <w:strike w:val="0"/>
          <w:noProof w:val="0"/>
          <w:color w:val="000000"/>
          <w:position w:val="0"/>
          <w:sz w:val="20"/>
          <w:u w:val="none"/>
          <w:vertAlign w:val="baseline"/>
        </w:rPr>
        <w:t>28. Except as provided in Paragraph 26 of this Agreement, LG Chem need not respond to formal discovery from Plaintiffs, or supplement prior responses to formal discovery that has been previously propounded by Plaintiffs or otherwise participate in the Action during the pendency of this Agreement. LG Chem agrees to withdraw all outstanding discovery served on Plaintiffs to the extent such discovery was not served concurrently with another Defendant who remains in the Action, and neither LG Chem nor Plaintiffs shall file motions against the other during the pendency of the Agreement.</w:t>
      </w:r>
    </w:p>
    <w:p>
      <w:pPr>
        <w:keepNext w:val="0"/>
        <w:widowControl w:val="0"/>
        <w:spacing w:before="200" w:after="0" w:line="260" w:lineRule="atLeast"/>
        <w:ind w:left="0" w:right="0" w:firstLine="0"/>
        <w:jc w:val="both"/>
      </w:pPr>
      <w:bookmarkStart w:id="131" w:name="Bookmark_para_123"/>
      <w:bookmarkEnd w:id="131"/>
      <w:r>
        <w:rPr>
          <w:rFonts w:ascii="arial" w:eastAsia="arial" w:hAnsi="arial" w:cs="arial"/>
          <w:b w:val="0"/>
          <w:i w:val="0"/>
          <w:strike w:val="0"/>
          <w:noProof w:val="0"/>
          <w:color w:val="000000"/>
          <w:position w:val="0"/>
          <w:sz w:val="20"/>
          <w:u w:val="none"/>
          <w:vertAlign w:val="baseline"/>
        </w:rPr>
        <w:t>29. LG Chem and Plaintiffs agree not to disclose publicly or to any other Defendant the terms of this Agreement until this Agreement is submitted to the Court for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Rescission if this Agreement is Not Approved or Final Judgment is Not Entered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124"/>
      <w:bookmarkEnd w:id="132"/>
      <w:r>
        <w:rPr>
          <w:rFonts w:ascii="arial" w:eastAsia="arial" w:hAnsi="arial" w:cs="arial"/>
          <w:b w:val="0"/>
          <w:i w:val="0"/>
          <w:strike w:val="0"/>
          <w:noProof w:val="0"/>
          <w:color w:val="000000"/>
          <w:position w:val="0"/>
          <w:sz w:val="20"/>
          <w:u w:val="none"/>
          <w:vertAlign w:val="baseline"/>
        </w:rPr>
        <w:t>30. If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Court refuses to approve this Agreement or any part hereof, including if the Court does not certify a settlement class in accordance with the specific class definition set forth in Paragraph 2 above, or if such approval is modified or set aside on appeal, or if the Court does not enter the final judgment provided for in Paragraph 12 of this Agreement, or if the Court enters the final judgment and appellate review is sought, and on such review, such final judgment is not affirmed in its entirety, then LG Chem and the Plaintiffs, shall each, in their sole discretion, have the option to rescind this Agreement in its entirety. Written notice of the exercise of any such right to rescind shall be made according to the terms of Paragraph 40 within thirty days of the event triggering the right to rescind. A modification or reversal on appeal of any amount of Class Counsel's fees and expenses awarded by the Court from the Settlement Fund, or the allocation of the Settlement Fund as between Class Members, shall not be deemed a modification of all or a part of the terms of this Agreement or such final judgment.</w:t>
      </w:r>
    </w:p>
    <w:p>
      <w:pPr>
        <w:keepNext w:val="0"/>
        <w:widowControl w:val="0"/>
        <w:spacing w:before="200" w:after="0" w:line="260" w:lineRule="atLeast"/>
        <w:ind w:left="0" w:right="0" w:firstLine="0"/>
        <w:jc w:val="both"/>
      </w:pPr>
      <w:bookmarkStart w:id="133" w:name="Bookmark_para_125"/>
      <w:bookmarkEnd w:id="133"/>
      <w:r>
        <w:rPr>
          <w:rFonts w:ascii="arial" w:eastAsia="arial" w:hAnsi="arial" w:cs="arial"/>
          <w:b w:val="0"/>
          <w:i w:val="0"/>
          <w:strike w:val="0"/>
          <w:noProof w:val="0"/>
          <w:color w:val="000000"/>
          <w:position w:val="0"/>
          <w:sz w:val="20"/>
          <w:u w:val="none"/>
          <w:vertAlign w:val="baseline"/>
        </w:rPr>
        <w:t>31. In the event that this Agreement does not become final or is rescinded or terminated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in accordance with Paragraph 29, then this Agreement shall be of no force or effect and all parts of the Settlement Fund caused to be deposited in the Escrow Account (including interest earned thereon) shall be returned forthwith to LG Chem less only disbursements made in accordance with Paragraph 21(a) of this Agreement. LG Chem expressly reserves all of its rights and defenses if this Agreement does not become final.</w:t>
      </w:r>
    </w:p>
    <w:p>
      <w:pPr>
        <w:keepNext w:val="0"/>
        <w:widowControl w:val="0"/>
        <w:spacing w:before="200" w:after="0" w:line="260" w:lineRule="atLeast"/>
        <w:ind w:left="0" w:right="0" w:firstLine="0"/>
        <w:jc w:val="both"/>
      </w:pPr>
      <w:bookmarkStart w:id="134" w:name="Bookmark_para_126"/>
      <w:bookmarkEnd w:id="134"/>
      <w:r>
        <w:rPr>
          <w:rFonts w:ascii="arial" w:eastAsia="arial" w:hAnsi="arial" w:cs="arial"/>
          <w:b w:val="0"/>
          <w:i w:val="0"/>
          <w:strike w:val="0"/>
          <w:noProof w:val="0"/>
          <w:color w:val="000000"/>
          <w:position w:val="0"/>
          <w:sz w:val="20"/>
          <w:u w:val="none"/>
          <w:vertAlign w:val="baseline"/>
        </w:rPr>
        <w:t>32. Further, and in any event, Plaintiffs and LG Chem agree that this Agreement, whether or not it shall become final, and any and all negotiations, documents, and discussions associated with it, shall not be deemed or construed to be an admission or evidence of any violation of any statute or law or of any liability or wrongdoing whatsoever by LG Chem or the Releasees, or of the truth of any of the claims or allegations contained in the Complaint or any other pleading filed in the Action, or by any person or entity in any other action, and evidence thereof shall not be discoverable or used directly or indirectly, in any way, whether in the Action or in any other action or proceeding.</w:t>
      </w:r>
    </w:p>
    <w:p>
      <w:pPr>
        <w:keepNext w:val="0"/>
        <w:widowControl w:val="0"/>
        <w:spacing w:before="200" w:after="0" w:line="260" w:lineRule="atLeast"/>
        <w:ind w:left="0" w:right="0" w:firstLine="0"/>
        <w:jc w:val="both"/>
      </w:pPr>
      <w:bookmarkStart w:id="135" w:name="Bookmark_para_127"/>
      <w:bookmarkEnd w:id="135"/>
      <w:r>
        <w:rPr>
          <w:rFonts w:ascii="arial" w:eastAsia="arial" w:hAnsi="arial" w:cs="arial"/>
          <w:b w:val="0"/>
          <w:i w:val="0"/>
          <w:strike w:val="0"/>
          <w:noProof w:val="0"/>
          <w:color w:val="000000"/>
          <w:position w:val="0"/>
          <w:sz w:val="20"/>
          <w:u w:val="none"/>
          <w:vertAlign w:val="baseline"/>
        </w:rPr>
        <w:t>33. This Agreement shall be construed and interpreted to effectuate the intent of the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parties, which is to provide, through this Agreement, for a complete resolution of the Released Claims with respect to each Releasee as provided in this Agreement.</w:t>
      </w:r>
    </w:p>
    <w:p>
      <w:pPr>
        <w:keepNext w:val="0"/>
        <w:widowControl w:val="0"/>
        <w:spacing w:before="200" w:after="0" w:line="260" w:lineRule="atLeast"/>
        <w:ind w:left="0" w:right="0" w:firstLine="0"/>
        <w:jc w:val="both"/>
      </w:pPr>
      <w:bookmarkStart w:id="136" w:name="Bookmark_para_128"/>
      <w:bookmarkEnd w:id="136"/>
      <w:r>
        <w:rPr>
          <w:rFonts w:ascii="arial" w:eastAsia="arial" w:hAnsi="arial" w:cs="arial"/>
          <w:b w:val="0"/>
          <w:i w:val="0"/>
          <w:strike w:val="0"/>
          <w:noProof w:val="0"/>
          <w:color w:val="000000"/>
          <w:position w:val="0"/>
          <w:sz w:val="20"/>
          <w:u w:val="none"/>
          <w:vertAlign w:val="baseline"/>
        </w:rPr>
        <w:t>34. The parties to this Agreement contemplate and agree that, prior to final approval of the settlement as provided for in Paragraphs 10-13 hereof, appropriate notice of: (1) the settlement; and (2) a hearing at which the Court will consider the approval of this Agreement will be given to Class Members.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Miscellaneous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129"/>
      <w:bookmarkEnd w:id="137"/>
      <w:r>
        <w:rPr>
          <w:rFonts w:ascii="arial" w:eastAsia="arial" w:hAnsi="arial" w:cs="arial"/>
          <w:b w:val="0"/>
          <w:i w:val="0"/>
          <w:strike w:val="0"/>
          <w:noProof w:val="0"/>
          <w:color w:val="000000"/>
          <w:position w:val="0"/>
          <w:sz w:val="20"/>
          <w:u w:val="none"/>
          <w:vertAlign w:val="baseline"/>
        </w:rPr>
        <w:t>35. This Agreement does not settle or compromise any claim by Plaintiffs or any Class Member asserted in the Complaint or, if amended, any subsequent complaint, against any Defendant or alleged co-conspirator other than the Releasees. All rights against such other Defendants or alleged co-conspirators are specifically reserved by Plaintiffs and the Class. LG Chem's sales to the Class shall not be removed from the Action.</w:t>
      </w:r>
    </w:p>
    <w:p>
      <w:pPr>
        <w:keepNext w:val="0"/>
        <w:widowControl w:val="0"/>
        <w:spacing w:before="200" w:after="0" w:line="260" w:lineRule="atLeast"/>
        <w:ind w:left="0" w:right="0" w:firstLine="0"/>
        <w:jc w:val="both"/>
      </w:pPr>
      <w:bookmarkStart w:id="138" w:name="Bookmark_para_130"/>
      <w:bookmarkEnd w:id="138"/>
      <w:r>
        <w:rPr>
          <w:rFonts w:ascii="arial" w:eastAsia="arial" w:hAnsi="arial" w:cs="arial"/>
          <w:b w:val="0"/>
          <w:i w:val="0"/>
          <w:strike w:val="0"/>
          <w:noProof w:val="0"/>
          <w:color w:val="000000"/>
          <w:position w:val="0"/>
          <w:sz w:val="20"/>
          <w:u w:val="none"/>
          <w:vertAlign w:val="baseline"/>
        </w:rPr>
        <w:t>36. The United States District Court for the Northern District of California shall retain jurisdiction over the implementation, enforcement, and performance of this Agreement, and shall have exclusive jurisdiction over any suit, action, proceeding, or dispute arising out of or relating to this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Agreement or the applicability of this Agreement that cannot be resolved by negotiation and agreement by Plaintiffs and LG Chem. This Agreement shall be governed by and interpreted according to the substantive laws of the state of California without regard to its choice of law or conflict of laws principles.</w:t>
      </w:r>
    </w:p>
    <w:p>
      <w:pPr>
        <w:keepNext w:val="0"/>
        <w:widowControl w:val="0"/>
        <w:spacing w:before="200" w:after="0" w:line="260" w:lineRule="atLeast"/>
        <w:ind w:left="0" w:right="0" w:firstLine="0"/>
        <w:jc w:val="both"/>
      </w:pPr>
      <w:bookmarkStart w:id="139" w:name="Bookmark_para_131"/>
      <w:bookmarkEnd w:id="139"/>
      <w:r>
        <w:rPr>
          <w:rFonts w:ascii="arial" w:eastAsia="arial" w:hAnsi="arial" w:cs="arial"/>
          <w:b w:val="0"/>
          <w:i w:val="0"/>
          <w:strike w:val="0"/>
          <w:noProof w:val="0"/>
          <w:color w:val="000000"/>
          <w:position w:val="0"/>
          <w:sz w:val="20"/>
          <w:u w:val="none"/>
          <w:vertAlign w:val="baseline"/>
        </w:rPr>
        <w:t>37. This Agreement constitutes the entire, complete, and integrated agreement among Plaintiffs and LG Chem pertaining to the settlement of the Action against LG Chem, and supersedes all prior and contemporaneous undertakings of Plaintiffs and LG Chem in connection herewith. This Agreement may not be modified or amended except in writing executed by Plaintiffs and LG Chem, and approved by the Court. The Parties further agree that in entering into this Agreement, they have not relied on any representation or promise not contained in this agreement.</w:t>
      </w:r>
    </w:p>
    <w:p>
      <w:pPr>
        <w:keepNext w:val="0"/>
        <w:widowControl w:val="0"/>
        <w:spacing w:before="200" w:after="0" w:line="260" w:lineRule="atLeast"/>
        <w:ind w:left="0" w:right="0" w:firstLine="0"/>
        <w:jc w:val="both"/>
      </w:pPr>
      <w:bookmarkStart w:id="140" w:name="Bookmark_para_132"/>
      <w:bookmarkEnd w:id="140"/>
      <w:r>
        <w:rPr>
          <w:rFonts w:ascii="arial" w:eastAsia="arial" w:hAnsi="arial" w:cs="arial"/>
          <w:b w:val="0"/>
          <w:i w:val="0"/>
          <w:strike w:val="0"/>
          <w:noProof w:val="0"/>
          <w:color w:val="000000"/>
          <w:position w:val="0"/>
          <w:sz w:val="20"/>
          <w:u w:val="none"/>
          <w:vertAlign w:val="baseline"/>
        </w:rPr>
        <w:t>38. This Agreement shall be binding upon, and inure to the benefit of, the successors and assigns of Plaintiffs and LG Chem. Without limiting the generality of the foregoing, each and every covenant and agreement made herein by Plaintiffs, Interim Co-Lead Counsel or Class Counsel shall be binding upon all Class Members and Releasors. The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Releasees (other than LG Chem, which is a party hereto) are third-party beneficiaries of this Agreement and are authorized to enforce its terms applicable to them.</w:t>
      </w:r>
    </w:p>
    <w:p>
      <w:pPr>
        <w:keepNext w:val="0"/>
        <w:widowControl w:val="0"/>
        <w:spacing w:before="200" w:after="0" w:line="260" w:lineRule="atLeast"/>
        <w:ind w:left="0" w:right="0" w:firstLine="0"/>
        <w:jc w:val="both"/>
      </w:pPr>
      <w:bookmarkStart w:id="141" w:name="Bookmark_para_133"/>
      <w:bookmarkEnd w:id="141"/>
      <w:r>
        <w:rPr>
          <w:rFonts w:ascii="arial" w:eastAsia="arial" w:hAnsi="arial" w:cs="arial"/>
          <w:b w:val="0"/>
          <w:i w:val="0"/>
          <w:strike w:val="0"/>
          <w:noProof w:val="0"/>
          <w:color w:val="000000"/>
          <w:position w:val="0"/>
          <w:sz w:val="20"/>
          <w:u w:val="none"/>
          <w:vertAlign w:val="baseline"/>
        </w:rPr>
        <w:t>39. This Agreement may be executed in counterparts by Plaintiffs and LG Chem, and a .pdf signature via email shall be deemed an original signature for purposes of executing this Agreement.</w:t>
      </w:r>
    </w:p>
    <w:p>
      <w:pPr>
        <w:keepNext w:val="0"/>
        <w:widowControl w:val="0"/>
        <w:spacing w:before="200" w:after="0" w:line="260" w:lineRule="atLeast"/>
        <w:ind w:left="0" w:right="0" w:firstLine="0"/>
        <w:jc w:val="both"/>
      </w:pPr>
      <w:bookmarkStart w:id="142" w:name="Bookmark_para_134"/>
      <w:bookmarkEnd w:id="142"/>
      <w:r>
        <w:rPr>
          <w:rFonts w:ascii="arial" w:eastAsia="arial" w:hAnsi="arial" w:cs="arial"/>
          <w:b w:val="0"/>
          <w:i w:val="0"/>
          <w:strike w:val="0"/>
          <w:noProof w:val="0"/>
          <w:color w:val="000000"/>
          <w:position w:val="0"/>
          <w:sz w:val="20"/>
          <w:u w:val="none"/>
          <w:vertAlign w:val="baseline"/>
        </w:rPr>
        <w:t>40. Neither Plaintiffs nor LG Chem shall be considered to be the drafter of this Agreement or any of its provisions for the purpose of any statute, case law, or rule of interpretation or construction that would or might cause any provision to be construed against the drafter of this Agreement.</w:t>
      </w:r>
    </w:p>
    <w:p>
      <w:pPr>
        <w:keepNext w:val="0"/>
        <w:widowControl w:val="0"/>
        <w:spacing w:before="200" w:after="0" w:line="260" w:lineRule="atLeast"/>
        <w:ind w:left="0" w:right="0" w:firstLine="0"/>
        <w:jc w:val="both"/>
      </w:pPr>
      <w:bookmarkStart w:id="143" w:name="Bookmark_para_135"/>
      <w:bookmarkEnd w:id="143"/>
      <w:r>
        <w:rPr>
          <w:rFonts w:ascii="arial" w:eastAsia="arial" w:hAnsi="arial" w:cs="arial"/>
          <w:b w:val="0"/>
          <w:i w:val="0"/>
          <w:strike w:val="0"/>
          <w:noProof w:val="0"/>
          <w:color w:val="000000"/>
          <w:position w:val="0"/>
          <w:sz w:val="20"/>
          <w:u w:val="none"/>
          <w:vertAlign w:val="baseline"/>
        </w:rPr>
        <w:t>41. Where this Agreement requires either party to provide notice or any other communication or document to the other, such notice shall be in writing, and such notice, communication, or document shall be provided by email or letter by overnight delivery to the undersigned counsel of record for the party to whom notice is being provided.</w:t>
      </w:r>
    </w:p>
    <w:p>
      <w:pPr>
        <w:keepNext w:val="0"/>
        <w:widowControl w:val="0"/>
        <w:spacing w:before="200" w:after="0" w:line="260" w:lineRule="atLeast"/>
        <w:ind w:left="0" w:right="0" w:firstLine="0"/>
        <w:jc w:val="both"/>
      </w:pPr>
      <w:bookmarkStart w:id="144" w:name="Bookmark_para_136"/>
      <w:bookmarkEnd w:id="144"/>
      <w:r>
        <w:rPr>
          <w:rFonts w:ascii="arial" w:eastAsia="arial" w:hAnsi="arial" w:cs="arial"/>
          <w:b w:val="0"/>
          <w:i w:val="0"/>
          <w:strike w:val="0"/>
          <w:noProof w:val="0"/>
          <w:color w:val="000000"/>
          <w:position w:val="0"/>
          <w:sz w:val="20"/>
          <w:u w:val="none"/>
          <w:vertAlign w:val="baseline"/>
        </w:rPr>
        <w:t>42, Each of the undersigned attorneys represents that he or she is fully authorized to enter into the terms and conditions of, and to execute, this Agreement, subject to Court approval.</w:t>
      </w:r>
    </w:p>
    <w:p>
      <w:pPr>
        <w:keepNext w:val="0"/>
        <w:widowControl w:val="0"/>
        <w:spacing w:before="200" w:after="0" w:line="260" w:lineRule="atLeast"/>
        <w:ind w:left="0" w:right="0" w:firstLine="0"/>
        <w:jc w:val="both"/>
      </w:pPr>
      <w:bookmarkStart w:id="145" w:name="Bookmark_para_137"/>
      <w:bookmarkEnd w:id="145"/>
      <w:r>
        <w:rPr>
          <w:rFonts w:ascii="arial" w:eastAsia="arial" w:hAnsi="arial" w:cs="arial"/>
          <w:b w:val="0"/>
          <w:i w:val="0"/>
          <w:strike w:val="0"/>
          <w:noProof w:val="0"/>
          <w:color w:val="000000"/>
          <w:position w:val="0"/>
          <w:sz w:val="20"/>
          <w:u w:val="none"/>
          <w:vertAlign w:val="baseline"/>
        </w:rPr>
        <w:t>Dated: October 2, 2017</w:t>
      </w:r>
    </w:p>
    <w:p>
      <w:pPr>
        <w:keepNext w:val="0"/>
        <w:widowControl w:val="0"/>
        <w:spacing w:before="200" w:after="0" w:line="260" w:lineRule="atLeast"/>
        <w:ind w:left="0" w:right="0" w:firstLine="0"/>
        <w:jc w:val="both"/>
      </w:pPr>
      <w:bookmarkStart w:id="146" w:name="Bookmark_para_138"/>
      <w:bookmarkEnd w:id="146"/>
      <w:r>
        <w:rPr>
          <w:rFonts w:ascii="arial" w:eastAsia="arial" w:hAnsi="arial" w:cs="arial"/>
          <w:b w:val="0"/>
          <w:i w:val="0"/>
          <w:strike w:val="0"/>
          <w:noProof w:val="0"/>
          <w:color w:val="000000"/>
          <w:position w:val="0"/>
          <w:sz w:val="20"/>
          <w:u w:val="none"/>
          <w:vertAlign w:val="baseline"/>
        </w:rPr>
        <w:t>/s/ R. Alexander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Saveri</w:t>
      </w:r>
    </w:p>
    <w:p>
      <w:pPr>
        <w:keepNext w:val="0"/>
        <w:widowControl w:val="0"/>
        <w:spacing w:before="200" w:after="0" w:line="260" w:lineRule="atLeast"/>
        <w:ind w:left="0" w:right="0" w:firstLine="0"/>
        <w:jc w:val="both"/>
      </w:pPr>
      <w:bookmarkStart w:id="147" w:name="Bookmark_para_139"/>
      <w:bookmarkEnd w:id="147"/>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before="200" w:after="0" w:line="260" w:lineRule="atLeast"/>
        <w:ind w:left="0" w:right="0" w:firstLine="0"/>
        <w:jc w:val="both"/>
      </w:pPr>
      <w:bookmarkStart w:id="148" w:name="Bookmark_para_140"/>
      <w:bookmarkEnd w:id="148"/>
      <w:r>
        <w:rPr>
          <w:rFonts w:ascii="arial" w:eastAsia="arial" w:hAnsi="arial" w:cs="arial"/>
          <w:b w:val="0"/>
          <w:i w:val="0"/>
          <w:strike w:val="0"/>
          <w:noProof w:val="0"/>
          <w:color w:val="000000"/>
          <w:position w:val="0"/>
          <w:sz w:val="20"/>
          <w:u w:val="none"/>
          <w:vertAlign w:val="baseline"/>
        </w:rPr>
        <w:t>Email: rick@saveri.com</w:t>
      </w:r>
    </w:p>
    <w:p>
      <w:pPr>
        <w:keepNext w:val="0"/>
        <w:widowControl w:val="0"/>
        <w:spacing w:before="200" w:after="0" w:line="260" w:lineRule="atLeast"/>
        <w:ind w:left="0" w:right="0" w:firstLine="0"/>
        <w:jc w:val="both"/>
      </w:pPr>
      <w:bookmarkStart w:id="149" w:name="Bookmark_para_141"/>
      <w:bookmarkEnd w:id="149"/>
      <w:r>
        <w:rPr>
          <w:rFonts w:ascii="arial" w:eastAsia="arial" w:hAnsi="arial" w:cs="arial"/>
          <w:b w:val="0"/>
          <w:i w:val="0"/>
          <w:strike w:val="0"/>
          <w:noProof w:val="0"/>
          <w:color w:val="000000"/>
          <w:position w:val="0"/>
          <w:sz w:val="20"/>
          <w:u w:val="none"/>
          <w:vertAlign w:val="baseline"/>
        </w:rPr>
        <w:t>SAVERI &amp; SAVER, INC.</w:t>
      </w:r>
    </w:p>
    <w:p>
      <w:pPr>
        <w:keepNext w:val="0"/>
        <w:widowControl w:val="0"/>
        <w:spacing w:before="200" w:after="0" w:line="260" w:lineRule="atLeast"/>
        <w:ind w:left="0" w:right="0" w:firstLine="0"/>
        <w:jc w:val="both"/>
      </w:pPr>
      <w:bookmarkStart w:id="150" w:name="Bookmark_para_142"/>
      <w:bookmarkEnd w:id="150"/>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before="200" w:after="0" w:line="260" w:lineRule="atLeast"/>
        <w:ind w:left="0" w:right="0" w:firstLine="0"/>
        <w:jc w:val="both"/>
      </w:pPr>
      <w:bookmarkStart w:id="151" w:name="Bookmark_para_143"/>
      <w:bookmarkEnd w:id="151"/>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0" w:right="0" w:firstLine="0"/>
        <w:jc w:val="both"/>
      </w:pPr>
      <w:bookmarkStart w:id="152" w:name="Bookmark_para_144"/>
      <w:bookmarkEnd w:id="152"/>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before="200" w:after="0" w:line="260" w:lineRule="atLeast"/>
        <w:ind w:left="0" w:right="0" w:firstLine="0"/>
        <w:jc w:val="both"/>
      </w:pPr>
      <w:bookmarkStart w:id="153" w:name="Bookmark_para_145"/>
      <w:bookmarkEnd w:id="153"/>
      <w:r>
        <w:rPr>
          <w:rFonts w:ascii="arial" w:eastAsia="arial" w:hAnsi="arial" w:cs="arial"/>
          <w:b w:val="0"/>
          <w:i w:val="0"/>
          <w:strike w:val="0"/>
          <w:noProof w:val="0"/>
          <w:color w:val="000000"/>
          <w:position w:val="0"/>
          <w:sz w:val="20"/>
          <w:u w:val="none"/>
          <w:vertAlign w:val="baseline"/>
        </w:rPr>
        <w:t>/s/ Bruce L. Simon</w:t>
      </w:r>
    </w:p>
    <w:p>
      <w:pPr>
        <w:keepNext w:val="0"/>
        <w:widowControl w:val="0"/>
        <w:spacing w:before="200" w:after="0" w:line="260" w:lineRule="atLeast"/>
        <w:ind w:left="0" w:right="0" w:firstLine="0"/>
        <w:jc w:val="both"/>
      </w:pPr>
      <w:bookmarkStart w:id="154" w:name="Bookmark_para_146"/>
      <w:bookmarkEnd w:id="154"/>
      <w:r>
        <w:rPr>
          <w:rFonts w:ascii="arial" w:eastAsia="arial" w:hAnsi="arial" w:cs="arial"/>
          <w:b w:val="0"/>
          <w:i w:val="0"/>
          <w:strike w:val="0"/>
          <w:noProof w:val="0"/>
          <w:color w:val="000000"/>
          <w:position w:val="0"/>
          <w:sz w:val="20"/>
          <w:u w:val="none"/>
          <w:vertAlign w:val="baseline"/>
        </w:rPr>
        <w:t>BRUCE L. SIMON</w:t>
      </w:r>
    </w:p>
    <w:p>
      <w:pPr>
        <w:keepNext w:val="0"/>
        <w:widowControl w:val="0"/>
        <w:spacing w:before="200" w:after="0" w:line="260" w:lineRule="atLeast"/>
        <w:ind w:left="0" w:right="0" w:firstLine="0"/>
        <w:jc w:val="both"/>
      </w:pPr>
      <w:bookmarkStart w:id="155" w:name="Bookmark_para_147"/>
      <w:bookmarkEnd w:id="155"/>
      <w:r>
        <w:rPr>
          <w:rFonts w:ascii="arial" w:eastAsia="arial" w:hAnsi="arial" w:cs="arial"/>
          <w:b w:val="0"/>
          <w:i w:val="0"/>
          <w:strike w:val="0"/>
          <w:noProof w:val="0"/>
          <w:color w:val="000000"/>
          <w:position w:val="0"/>
          <w:sz w:val="20"/>
          <w:u w:val="none"/>
          <w:vertAlign w:val="baseline"/>
        </w:rPr>
        <w:t>Email: bsimon@pswlaw.com</w:t>
      </w:r>
    </w:p>
    <w:p>
      <w:pPr>
        <w:keepNext w:val="0"/>
        <w:widowControl w:val="0"/>
        <w:spacing w:before="200" w:after="0" w:line="260" w:lineRule="atLeast"/>
        <w:ind w:left="0" w:right="0" w:firstLine="0"/>
        <w:jc w:val="both"/>
      </w:pPr>
      <w:bookmarkStart w:id="156" w:name="Bookmark_para_148"/>
      <w:bookmarkEnd w:id="156"/>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before="200" w:after="0" w:line="260" w:lineRule="atLeast"/>
        <w:ind w:left="0" w:right="0" w:firstLine="0"/>
        <w:jc w:val="both"/>
      </w:pPr>
      <w:bookmarkStart w:id="157" w:name="Bookmark_para_149"/>
      <w:bookmarkEnd w:id="157"/>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before="200" w:after="0" w:line="260" w:lineRule="atLeast"/>
        <w:ind w:left="0" w:right="0" w:firstLine="0"/>
        <w:jc w:val="both"/>
      </w:pPr>
      <w:bookmarkStart w:id="158" w:name="Bookmark_para_150"/>
      <w:bookmarkEnd w:id="158"/>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59" w:name="Bookmark_para_151"/>
      <w:bookmarkEnd w:id="159"/>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before="200" w:after="0" w:line="260" w:lineRule="atLeast"/>
        <w:ind w:left="0" w:right="0" w:firstLine="0"/>
        <w:jc w:val="both"/>
      </w:pPr>
      <w:bookmarkStart w:id="160" w:name="Bookmark_para_152"/>
      <w:bookmarkEnd w:id="160"/>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before="200" w:after="0" w:line="260" w:lineRule="atLeast"/>
        <w:ind w:left="0" w:right="0" w:firstLine="0"/>
        <w:jc w:val="both"/>
      </w:pPr>
      <w:bookmarkStart w:id="161" w:name="Bookmark_para_153"/>
      <w:bookmarkEnd w:id="161"/>
      <w:r>
        <w:rPr>
          <w:rFonts w:ascii="arial" w:eastAsia="arial" w:hAnsi="arial" w:cs="arial"/>
          <w:b w:val="0"/>
          <w:i w:val="0"/>
          <w:strike w:val="0"/>
          <w:noProof w:val="0"/>
          <w:color w:val="000000"/>
          <w:position w:val="0"/>
          <w:sz w:val="20"/>
          <w:u w:val="none"/>
          <w:vertAlign w:val="baseline"/>
        </w:rPr>
        <w:t>40. Neither Plaintiffs nor LG Chem shall be considered to be the drafter of this Agreement or any of its provisions for the purpose of any statute, case law, or rule of interpretation or construction that would or might cause any provision to be construed against the drafter of this Agreement.</w:t>
      </w:r>
    </w:p>
    <w:p>
      <w:pPr>
        <w:keepNext w:val="0"/>
        <w:widowControl w:val="0"/>
        <w:spacing w:before="200" w:after="0" w:line="260" w:lineRule="atLeast"/>
        <w:ind w:left="0" w:right="0" w:firstLine="0"/>
        <w:jc w:val="both"/>
      </w:pPr>
      <w:bookmarkStart w:id="162" w:name="Bookmark_para_154"/>
      <w:bookmarkEnd w:id="162"/>
      <w:r>
        <w:rPr>
          <w:rFonts w:ascii="arial" w:eastAsia="arial" w:hAnsi="arial" w:cs="arial"/>
          <w:b w:val="0"/>
          <w:i w:val="0"/>
          <w:strike w:val="0"/>
          <w:noProof w:val="0"/>
          <w:color w:val="000000"/>
          <w:position w:val="0"/>
          <w:sz w:val="20"/>
          <w:u w:val="none"/>
          <w:vertAlign w:val="baseline"/>
        </w:rPr>
        <w:t>41. Where this Agreement requires either party to provide notice or any other communication or document to the other, such notice shall be in writing, and such notice, communication, or document shall be provided by email or letter by overnight delivery to the undersigned counsel of record for the party to whom notice is being provided.</w:t>
      </w:r>
    </w:p>
    <w:p>
      <w:pPr>
        <w:keepNext w:val="0"/>
        <w:widowControl w:val="0"/>
        <w:spacing w:before="200" w:after="0" w:line="260" w:lineRule="atLeast"/>
        <w:ind w:left="0" w:right="0" w:firstLine="0"/>
        <w:jc w:val="both"/>
      </w:pPr>
      <w:bookmarkStart w:id="163" w:name="Bookmark_para_155"/>
      <w:bookmarkEnd w:id="163"/>
      <w:r>
        <w:rPr>
          <w:rFonts w:ascii="arial" w:eastAsia="arial" w:hAnsi="arial" w:cs="arial"/>
          <w:b w:val="0"/>
          <w:i w:val="0"/>
          <w:strike w:val="0"/>
          <w:noProof w:val="0"/>
          <w:color w:val="000000"/>
          <w:position w:val="0"/>
          <w:sz w:val="20"/>
          <w:u w:val="none"/>
          <w:vertAlign w:val="baseline"/>
        </w:rPr>
        <w:t>42. Each of the undersigned attorneys represents that he or she is fully authorized to enter into the terms and conditions of, and to execute, this Agreement, subject to Court approval.</w:t>
      </w:r>
    </w:p>
    <w:p>
      <w:pPr>
        <w:keepNext w:val="0"/>
        <w:widowControl w:val="0"/>
        <w:spacing w:before="200" w:after="0" w:line="260" w:lineRule="atLeast"/>
        <w:ind w:left="0" w:right="0" w:firstLine="0"/>
        <w:jc w:val="both"/>
      </w:pPr>
      <w:bookmarkStart w:id="164" w:name="Bookmark_para_156"/>
      <w:bookmarkEnd w:id="164"/>
      <w:r>
        <w:rPr>
          <w:rFonts w:ascii="arial" w:eastAsia="arial" w:hAnsi="arial" w:cs="arial"/>
          <w:b w:val="0"/>
          <w:i w:val="0"/>
          <w:strike w:val="0"/>
          <w:noProof w:val="0"/>
          <w:color w:val="000000"/>
          <w:position w:val="0"/>
          <w:sz w:val="20"/>
          <w:u w:val="none"/>
          <w:vertAlign w:val="baseline"/>
        </w:rPr>
        <w:t>Dated: October 2, 2017</w:t>
      </w:r>
    </w:p>
    <w:p>
      <w:pPr>
        <w:keepNext w:val="0"/>
        <w:widowControl w:val="0"/>
        <w:spacing w:before="200" w:after="0" w:line="260" w:lineRule="atLeast"/>
        <w:ind w:left="0" w:right="0" w:firstLine="0"/>
        <w:jc w:val="both"/>
      </w:pPr>
      <w:bookmarkStart w:id="165" w:name="Bookmark_para_157"/>
      <w:bookmarkEnd w:id="165"/>
      <w:r>
        <w:rPr>
          <w:rFonts w:ascii="arial" w:eastAsia="arial" w:hAnsi="arial" w:cs="arial"/>
          <w:b w:val="0"/>
          <w:i w:val="0"/>
          <w:strike w:val="0"/>
          <w:noProof w:val="0"/>
          <w:color w:val="000000"/>
          <w:position w:val="0"/>
          <w:sz w:val="20"/>
          <w:u w:val="none"/>
          <w:vertAlign w:val="baseline"/>
        </w:rPr>
        <w:t>/s/ R. Alexander Saveri</w:t>
      </w:r>
    </w:p>
    <w:p>
      <w:pPr>
        <w:keepNext w:val="0"/>
        <w:widowControl w:val="0"/>
        <w:spacing w:before="200" w:after="0" w:line="260" w:lineRule="atLeast"/>
        <w:ind w:left="0" w:right="0" w:firstLine="0"/>
        <w:jc w:val="both"/>
      </w:pPr>
      <w:bookmarkStart w:id="166" w:name="Bookmark_para_158"/>
      <w:bookmarkEnd w:id="166"/>
      <w:r>
        <w:rPr>
          <w:rFonts w:ascii="arial" w:eastAsia="arial" w:hAnsi="arial" w:cs="arial"/>
          <w:b w:val="0"/>
          <w:i w:val="0"/>
          <w:strike w:val="0"/>
          <w:noProof w:val="0"/>
          <w:color w:val="000000"/>
          <w:position w:val="0"/>
          <w:sz w:val="20"/>
          <w:u w:val="none"/>
          <w:vertAlign w:val="baseline"/>
        </w:rPr>
        <w:t>R. ALEXANDER SAVERI</w:t>
      </w:r>
      <w:r>
        <w:rPr>
          <w:rFonts w:ascii="arial" w:eastAsia="arial" w:hAnsi="arial" w:cs="arial"/>
          <w:b/>
          <w:i w:val="0"/>
          <w:strike w:val="0"/>
          <w:noProof w:val="0"/>
          <w:color w:val="000000"/>
          <w:position w:val="0"/>
          <w:sz w:val="20"/>
          <w:u w:val="none"/>
          <w:vertAlign w:val="baseline"/>
        </w:rPr>
        <w:t> [*82] </w:t>
      </w:r>
    </w:p>
    <w:p>
      <w:pPr>
        <w:keepNext w:val="0"/>
        <w:widowControl w:val="0"/>
        <w:spacing w:before="200" w:after="0" w:line="260" w:lineRule="atLeast"/>
        <w:ind w:left="0" w:right="0" w:firstLine="0"/>
        <w:jc w:val="both"/>
      </w:pPr>
      <w:bookmarkStart w:id="167" w:name="Bookmark_para_159"/>
      <w:bookmarkEnd w:id="167"/>
      <w:r>
        <w:rPr>
          <w:rFonts w:ascii="arial" w:eastAsia="arial" w:hAnsi="arial" w:cs="arial"/>
          <w:b w:val="0"/>
          <w:i w:val="0"/>
          <w:strike w:val="0"/>
          <w:noProof w:val="0"/>
          <w:color w:val="000000"/>
          <w:position w:val="0"/>
          <w:sz w:val="20"/>
          <w:u w:val="none"/>
          <w:vertAlign w:val="baseline"/>
        </w:rPr>
        <w:t>Email: rick@saveri.com</w:t>
      </w:r>
    </w:p>
    <w:p>
      <w:pPr>
        <w:keepNext w:val="0"/>
        <w:widowControl w:val="0"/>
        <w:spacing w:before="200" w:after="0" w:line="260" w:lineRule="atLeast"/>
        <w:ind w:left="0" w:right="0" w:firstLine="0"/>
        <w:jc w:val="both"/>
      </w:pPr>
      <w:bookmarkStart w:id="168" w:name="Bookmark_para_160"/>
      <w:bookmarkEnd w:id="168"/>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before="200" w:after="0" w:line="260" w:lineRule="atLeast"/>
        <w:ind w:left="0" w:right="0" w:firstLine="0"/>
        <w:jc w:val="both"/>
      </w:pPr>
      <w:bookmarkStart w:id="169" w:name="Bookmark_para_161"/>
      <w:bookmarkEnd w:id="169"/>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before="200" w:after="0" w:line="260" w:lineRule="atLeast"/>
        <w:ind w:left="0" w:right="0" w:firstLine="0"/>
        <w:jc w:val="both"/>
      </w:pPr>
      <w:bookmarkStart w:id="170" w:name="Bookmark_para_162"/>
      <w:bookmarkEnd w:id="170"/>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0" w:right="0" w:firstLine="0"/>
        <w:jc w:val="both"/>
      </w:pPr>
      <w:bookmarkStart w:id="171" w:name="Bookmark_para_163"/>
      <w:bookmarkEnd w:id="171"/>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before="200" w:after="0" w:line="260" w:lineRule="atLeast"/>
        <w:ind w:left="0" w:right="0" w:firstLine="0"/>
        <w:jc w:val="both"/>
      </w:pPr>
      <w:bookmarkStart w:id="172" w:name="Bookmark_para_164"/>
      <w:bookmarkEnd w:id="172"/>
      <w:r>
        <w:rPr>
          <w:rFonts w:ascii="arial" w:eastAsia="arial" w:hAnsi="arial" w:cs="arial"/>
          <w:b w:val="0"/>
          <w:i w:val="0"/>
          <w:strike w:val="0"/>
          <w:noProof w:val="0"/>
          <w:color w:val="000000"/>
          <w:position w:val="0"/>
          <w:sz w:val="20"/>
          <w:u w:val="none"/>
          <w:vertAlign w:val="baseline"/>
        </w:rPr>
        <w:t>/s/ Todd A. Seaver</w:t>
      </w:r>
    </w:p>
    <w:p>
      <w:pPr>
        <w:keepNext w:val="0"/>
        <w:widowControl w:val="0"/>
        <w:spacing w:before="200" w:after="0" w:line="260" w:lineRule="atLeast"/>
        <w:ind w:left="0" w:right="0" w:firstLine="0"/>
        <w:jc w:val="both"/>
      </w:pPr>
      <w:bookmarkStart w:id="173" w:name="Bookmark_para_165"/>
      <w:bookmarkEnd w:id="173"/>
      <w:r>
        <w:rPr>
          <w:rFonts w:ascii="arial" w:eastAsia="arial" w:hAnsi="arial" w:cs="arial"/>
          <w:b w:val="0"/>
          <w:i w:val="0"/>
          <w:strike w:val="0"/>
          <w:noProof w:val="0"/>
          <w:color w:val="000000"/>
          <w:position w:val="0"/>
          <w:sz w:val="20"/>
          <w:u w:val="none"/>
          <w:vertAlign w:val="baseline"/>
        </w:rPr>
        <w:t>Todd A. Seaver</w:t>
      </w:r>
    </w:p>
    <w:p>
      <w:pPr>
        <w:keepNext w:val="0"/>
        <w:widowControl w:val="0"/>
        <w:spacing w:before="200" w:after="0" w:line="260" w:lineRule="atLeast"/>
        <w:ind w:left="0" w:right="0" w:firstLine="0"/>
        <w:jc w:val="both"/>
      </w:pPr>
      <w:bookmarkStart w:id="174" w:name="Bookmark_para_166"/>
      <w:bookmarkEnd w:id="174"/>
      <w:r>
        <w:rPr>
          <w:rFonts w:ascii="arial" w:eastAsia="arial" w:hAnsi="arial" w:cs="arial"/>
          <w:b w:val="0"/>
          <w:i w:val="0"/>
          <w:strike w:val="0"/>
          <w:noProof w:val="0"/>
          <w:color w:val="000000"/>
          <w:position w:val="0"/>
          <w:sz w:val="20"/>
          <w:u w:val="none"/>
          <w:vertAlign w:val="baseline"/>
        </w:rPr>
        <w:t>Email: tseaver@bermandevalerio.com</w:t>
      </w:r>
    </w:p>
    <w:p>
      <w:pPr>
        <w:keepNext w:val="0"/>
        <w:widowControl w:val="0"/>
        <w:spacing w:before="200" w:after="0" w:line="260" w:lineRule="atLeast"/>
        <w:ind w:left="0" w:right="0" w:firstLine="0"/>
        <w:jc w:val="both"/>
      </w:pPr>
      <w:bookmarkStart w:id="175" w:name="Bookmark_para_167"/>
      <w:bookmarkEnd w:id="175"/>
      <w:r>
        <w:rPr>
          <w:rFonts w:ascii="arial" w:eastAsia="arial" w:hAnsi="arial" w:cs="arial"/>
          <w:b w:val="0"/>
          <w:i w:val="0"/>
          <w:strike w:val="0"/>
          <w:noProof w:val="0"/>
          <w:color w:val="000000"/>
          <w:position w:val="0"/>
          <w:sz w:val="20"/>
          <w:u w:val="none"/>
          <w:vertAlign w:val="baseline"/>
        </w:rPr>
        <w:t>BERMAN DEVALERIO</w:t>
      </w:r>
    </w:p>
    <w:p>
      <w:pPr>
        <w:keepNext w:val="0"/>
        <w:widowControl w:val="0"/>
        <w:spacing w:before="200" w:after="0" w:line="260" w:lineRule="atLeast"/>
        <w:ind w:left="0" w:right="0" w:firstLine="0"/>
        <w:jc w:val="both"/>
      </w:pPr>
      <w:bookmarkStart w:id="176" w:name="Bookmark_para_168"/>
      <w:bookmarkEnd w:id="176"/>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before="200" w:after="0" w:line="260" w:lineRule="atLeast"/>
        <w:ind w:left="0" w:right="0" w:firstLine="0"/>
        <w:jc w:val="both"/>
      </w:pPr>
      <w:bookmarkStart w:id="177" w:name="Bookmark_para_169"/>
      <w:bookmarkEnd w:id="177"/>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78" w:name="Bookmark_para_170"/>
      <w:bookmarkEnd w:id="178"/>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before="200" w:after="0" w:line="260" w:lineRule="atLeast"/>
        <w:ind w:left="0" w:right="0" w:firstLine="0"/>
        <w:jc w:val="both"/>
      </w:pPr>
      <w:bookmarkStart w:id="179" w:name="Bookmark_para_171"/>
      <w:bookmarkEnd w:id="179"/>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before="200" w:after="0" w:line="260" w:lineRule="atLeast"/>
        <w:ind w:left="0" w:right="0" w:firstLine="0"/>
        <w:jc w:val="both"/>
      </w:pPr>
      <w:bookmarkStart w:id="180" w:name="Bookmark_para_172"/>
      <w:bookmarkEnd w:id="180"/>
      <w:r>
        <w:rPr>
          <w:rFonts w:ascii="arial" w:eastAsia="arial" w:hAnsi="arial" w:cs="arial"/>
          <w:b w:val="0"/>
          <w:i/>
          <w:strike w:val="0"/>
          <w:noProof w:val="0"/>
          <w:color w:val="000000"/>
          <w:position w:val="0"/>
          <w:sz w:val="20"/>
          <w:u w:val="none"/>
          <w:vertAlign w:val="baseline"/>
        </w:rPr>
        <w:t>Interim Co-Lead Counsel for the</w:t>
      </w:r>
    </w:p>
    <w:p>
      <w:pPr>
        <w:keepNext w:val="0"/>
        <w:widowControl w:val="0"/>
        <w:spacing w:before="200" w:after="0" w:line="260" w:lineRule="atLeast"/>
        <w:ind w:left="0" w:right="0" w:firstLine="0"/>
        <w:jc w:val="both"/>
      </w:pPr>
      <w:bookmarkStart w:id="181" w:name="Bookmark_para_173"/>
      <w:bookmarkEnd w:id="181"/>
      <w:r>
        <w:rPr>
          <w:rFonts w:ascii="arial" w:eastAsia="arial" w:hAnsi="arial" w:cs="arial"/>
          <w:b w:val="0"/>
          <w:i/>
          <w:strike w:val="0"/>
          <w:noProof w:val="0"/>
          <w:color w:val="000000"/>
          <w:position w:val="0"/>
          <w:sz w:val="20"/>
          <w:u w:val="none"/>
          <w:vertAlign w:val="baseline"/>
        </w:rPr>
        <w:t>Direct Purchaser Plaintiffs</w:t>
      </w:r>
    </w:p>
    <w:p>
      <w:pPr>
        <w:keepNext w:val="0"/>
        <w:widowControl w:val="0"/>
        <w:spacing w:before="200" w:after="0" w:line="260" w:lineRule="atLeast"/>
        <w:ind w:left="0" w:right="0" w:firstLine="0"/>
        <w:jc w:val="both"/>
      </w:pPr>
      <w:bookmarkStart w:id="182" w:name="Bookmark_para_174"/>
      <w:bookmarkEnd w:id="182"/>
      <w:r>
        <w:rPr>
          <w:rFonts w:ascii="arial" w:eastAsia="arial" w:hAnsi="arial" w:cs="arial"/>
          <w:b w:val="0"/>
          <w:i w:val="0"/>
          <w:strike w:val="0"/>
          <w:noProof w:val="0"/>
          <w:color w:val="000000"/>
          <w:position w:val="0"/>
          <w:sz w:val="20"/>
          <w:u w:val="none"/>
          <w:vertAlign w:val="baseline"/>
        </w:rPr>
        <w:t>By: /s/ Nathan P. Eimer</w:t>
      </w:r>
    </w:p>
    <w:p>
      <w:pPr>
        <w:keepNext w:val="0"/>
        <w:widowControl w:val="0"/>
        <w:spacing w:before="200" w:after="0" w:line="260" w:lineRule="atLeast"/>
        <w:ind w:left="0" w:right="0" w:firstLine="0"/>
        <w:jc w:val="both"/>
      </w:pPr>
      <w:bookmarkStart w:id="183" w:name="Bookmark_para_175"/>
      <w:bookmarkEnd w:id="183"/>
      <w:r>
        <w:rPr>
          <w:rFonts w:ascii="arial" w:eastAsia="arial" w:hAnsi="arial" w:cs="arial"/>
          <w:b w:val="0"/>
          <w:i w:val="0"/>
          <w:strike w:val="0"/>
          <w:noProof w:val="0"/>
          <w:color w:val="000000"/>
          <w:position w:val="0"/>
          <w:sz w:val="20"/>
          <w:u w:val="none"/>
          <w:vertAlign w:val="baseline"/>
        </w:rPr>
        <w:t>NATHAN P. EIMER</w:t>
      </w:r>
    </w:p>
    <w:p>
      <w:pPr>
        <w:keepNext w:val="0"/>
        <w:widowControl w:val="0"/>
        <w:spacing w:before="200" w:after="0" w:line="260" w:lineRule="atLeast"/>
        <w:ind w:left="0" w:right="0" w:firstLine="0"/>
        <w:jc w:val="both"/>
      </w:pPr>
      <w:bookmarkStart w:id="184" w:name="Bookmark_para_176"/>
      <w:bookmarkEnd w:id="184"/>
      <w:r>
        <w:rPr>
          <w:rFonts w:ascii="arial" w:eastAsia="arial" w:hAnsi="arial" w:cs="arial"/>
          <w:b w:val="0"/>
          <w:i w:val="0"/>
          <w:strike w:val="0"/>
          <w:noProof w:val="0"/>
          <w:color w:val="000000"/>
          <w:position w:val="0"/>
          <w:sz w:val="20"/>
          <w:u w:val="none"/>
          <w:vertAlign w:val="baseline"/>
        </w:rPr>
        <w:t>Email: neimer@eimerstahl.com</w:t>
      </w:r>
    </w:p>
    <w:p>
      <w:pPr>
        <w:keepNext w:val="0"/>
        <w:widowControl w:val="0"/>
        <w:spacing w:before="200" w:after="0" w:line="260" w:lineRule="atLeast"/>
        <w:ind w:left="0" w:right="0" w:firstLine="0"/>
        <w:jc w:val="both"/>
      </w:pPr>
      <w:bookmarkStart w:id="185" w:name="Bookmark_para_177"/>
      <w:bookmarkEnd w:id="185"/>
      <w:r>
        <w:rPr>
          <w:rFonts w:ascii="arial" w:eastAsia="arial" w:hAnsi="arial" w:cs="arial"/>
          <w:b w:val="0"/>
          <w:i w:val="0"/>
          <w:strike w:val="0"/>
          <w:noProof w:val="0"/>
          <w:color w:val="000000"/>
          <w:position w:val="0"/>
          <w:sz w:val="20"/>
          <w:u w:val="none"/>
          <w:vertAlign w:val="baseline"/>
        </w:rPr>
        <w:t>EIMER STAHL LLP</w:t>
      </w:r>
    </w:p>
    <w:p>
      <w:pPr>
        <w:keepNext w:val="0"/>
        <w:widowControl w:val="0"/>
        <w:spacing w:before="200" w:after="0" w:line="260" w:lineRule="atLeast"/>
        <w:ind w:left="0" w:right="0" w:firstLine="0"/>
        <w:jc w:val="both"/>
      </w:pPr>
      <w:bookmarkStart w:id="186" w:name="Bookmark_para_178"/>
      <w:bookmarkEnd w:id="186"/>
      <w:r>
        <w:rPr>
          <w:rFonts w:ascii="arial" w:eastAsia="arial" w:hAnsi="arial" w:cs="arial"/>
          <w:b w:val="0"/>
          <w:i w:val="0"/>
          <w:strike w:val="0"/>
          <w:noProof w:val="0"/>
          <w:color w:val="000000"/>
          <w:position w:val="0"/>
          <w:sz w:val="20"/>
          <w:u w:val="none"/>
          <w:vertAlign w:val="baseline"/>
        </w:rPr>
        <w:t>224 South Michigan Avenue, Suite 1100</w:t>
      </w:r>
    </w:p>
    <w:p>
      <w:pPr>
        <w:keepNext w:val="0"/>
        <w:widowControl w:val="0"/>
        <w:spacing w:before="200" w:after="0" w:line="260" w:lineRule="atLeast"/>
        <w:ind w:left="0" w:right="0" w:firstLine="0"/>
        <w:jc w:val="both"/>
      </w:pPr>
      <w:bookmarkStart w:id="187" w:name="Bookmark_para_179"/>
      <w:bookmarkEnd w:id="187"/>
      <w:r>
        <w:rPr>
          <w:rFonts w:ascii="arial" w:eastAsia="arial" w:hAnsi="arial" w:cs="arial"/>
          <w:b w:val="0"/>
          <w:i w:val="0"/>
          <w:strike w:val="0"/>
          <w:noProof w:val="0"/>
          <w:color w:val="000000"/>
          <w:position w:val="0"/>
          <w:sz w:val="20"/>
          <w:u w:val="none"/>
          <w:vertAlign w:val="baseline"/>
        </w:rPr>
        <w:t>Chicago, IL 60604</w:t>
      </w:r>
    </w:p>
    <w:p>
      <w:pPr>
        <w:keepNext w:val="0"/>
        <w:widowControl w:val="0"/>
        <w:spacing w:before="200" w:after="0" w:line="260" w:lineRule="atLeast"/>
        <w:ind w:left="0" w:right="0" w:firstLine="0"/>
        <w:jc w:val="both"/>
      </w:pPr>
      <w:bookmarkStart w:id="188" w:name="Bookmark_para_180"/>
      <w:bookmarkEnd w:id="188"/>
      <w:r>
        <w:rPr>
          <w:rFonts w:ascii="arial" w:eastAsia="arial" w:hAnsi="arial" w:cs="arial"/>
          <w:b w:val="0"/>
          <w:i w:val="0"/>
          <w:strike w:val="0"/>
          <w:noProof w:val="0"/>
          <w:color w:val="000000"/>
          <w:position w:val="0"/>
          <w:sz w:val="20"/>
          <w:u w:val="none"/>
          <w:vertAlign w:val="baseline"/>
        </w:rPr>
        <w:t>Telephone: (312) 660-7600</w:t>
      </w:r>
    </w:p>
    <w:p>
      <w:pPr>
        <w:keepNext w:val="0"/>
        <w:widowControl w:val="0"/>
        <w:spacing w:before="200" w:after="0" w:line="260" w:lineRule="atLeast"/>
        <w:ind w:left="0" w:right="0" w:firstLine="0"/>
        <w:jc w:val="both"/>
      </w:pPr>
      <w:bookmarkStart w:id="189" w:name="Bookmark_para_181"/>
      <w:bookmarkEnd w:id="189"/>
      <w:r>
        <w:rPr>
          <w:rFonts w:ascii="arial" w:eastAsia="arial" w:hAnsi="arial" w:cs="arial"/>
          <w:b w:val="0"/>
          <w:i w:val="0"/>
          <w:strike w:val="0"/>
          <w:noProof w:val="0"/>
          <w:color w:val="000000"/>
          <w:position w:val="0"/>
          <w:sz w:val="20"/>
          <w:u w:val="none"/>
          <w:vertAlign w:val="baseline"/>
        </w:rPr>
        <w:t>Facsimile: (312) 692-1718</w:t>
      </w:r>
    </w:p>
    <w:p>
      <w:pPr>
        <w:keepNext w:val="0"/>
        <w:widowControl w:val="0"/>
        <w:spacing w:before="200" w:after="0" w:line="260" w:lineRule="atLeast"/>
        <w:ind w:left="0" w:right="0" w:firstLine="0"/>
        <w:jc w:val="both"/>
      </w:pPr>
      <w:bookmarkStart w:id="190" w:name="Bookmark_para_182"/>
      <w:bookmarkEnd w:id="190"/>
      <w:r>
        <w:rPr>
          <w:rFonts w:ascii="arial" w:eastAsia="arial" w:hAnsi="arial" w:cs="arial"/>
          <w:b w:val="0"/>
          <w:i/>
          <w:strike w:val="0"/>
          <w:noProof w:val="0"/>
          <w:color w:val="000000"/>
          <w:position w:val="0"/>
          <w:sz w:val="20"/>
          <w:u w:val="none"/>
          <w:vertAlign w:val="baseline"/>
        </w:rPr>
        <w:t>Counsel for LG Chem, Ltd and LG Chem America,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If You Bought a Lithium Ion Cell, Lithium Ion Battery, or Lithium Ion Battery Product, Class Action Settlements May Affect You.</w:t>
      </w:r>
    </w:p>
    <w:p>
      <w:pPr>
        <w:keepNext w:val="0"/>
        <w:widowControl w:val="0"/>
        <w:spacing w:before="200" w:after="0" w:line="260" w:lineRule="atLeast"/>
        <w:ind w:left="0" w:right="0" w:firstLine="0"/>
        <w:jc w:val="both"/>
      </w:pPr>
      <w:bookmarkStart w:id="191" w:name="Bookmark_para_183"/>
      <w:bookmarkEnd w:id="191"/>
      <w:r>
        <w:rPr>
          <w:rFonts w:ascii="arial" w:eastAsia="arial" w:hAnsi="arial" w:cs="arial"/>
          <w:b w:val="0"/>
          <w:i w:val="0"/>
          <w:strike w:val="0"/>
          <w:noProof w:val="0"/>
          <w:color w:val="000000"/>
          <w:position w:val="0"/>
          <w:sz w:val="20"/>
          <w:u w:val="none"/>
          <w:vertAlign w:val="baseline"/>
        </w:rPr>
        <w:t>A "Lithium Ion Battery" is a cylindrical, prismatic, or polymer battery that is rechargeable and uses lithium ion technology. A "Lithium Ion Battery Product" is a product manufactured, marketed, and/or sold by Defendants, their divisions, subsidiaries, or affiliates, or their alleged co-conspirators that contains one or more Lithium Ion Battery Cells manufactured by Defendants or their alleged co-conspirators. Lithium Ion Battery Products include, but are not limited to, notebook</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Federal Court authorized this Notice. This is not a solicitation from a lawyer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184"/>
      <w:bookmarkEnd w:id="192"/>
      <w:r>
        <w:rPr>
          <w:rFonts w:ascii="arial" w:eastAsia="arial" w:hAnsi="arial" w:cs="arial"/>
          <w:b w:val="0"/>
          <w:i w:val="0"/>
          <w:strike w:val="0"/>
          <w:noProof w:val="0"/>
          <w:color w:val="000000"/>
          <w:position w:val="0"/>
          <w:sz w:val="20"/>
          <w:u w:val="none"/>
          <w:vertAlign w:val="baseline"/>
        </w:rPr>
        <w:t>• A class action lawsuit brought on behalf of direct purchasers of Lithium Ion Battery Cells ("Li-Ion Cells"), Lithium Ion Batteries ("Li-Ion Batteries"), and Lithium Ion Battery Products ("Li-Ion Products") is currently pending.</w:t>
      </w:r>
    </w:p>
    <w:p>
      <w:pPr>
        <w:keepNext w:val="0"/>
        <w:widowControl w:val="0"/>
        <w:spacing w:before="200" w:after="0" w:line="260" w:lineRule="atLeast"/>
        <w:ind w:left="0" w:right="0" w:firstLine="0"/>
        <w:jc w:val="both"/>
      </w:pPr>
      <w:bookmarkStart w:id="193" w:name="Bookmark_para_185"/>
      <w:bookmarkEnd w:id="193"/>
      <w:r>
        <w:rPr>
          <w:rFonts w:ascii="arial" w:eastAsia="arial" w:hAnsi="arial" w:cs="arial"/>
          <w:b w:val="0"/>
          <w:i w:val="0"/>
          <w:strike w:val="0"/>
          <w:noProof w:val="0"/>
          <w:color w:val="000000"/>
          <w:position w:val="0"/>
          <w:sz w:val="20"/>
          <w:u w:val="none"/>
          <w:vertAlign w:val="baseline"/>
        </w:rPr>
        <w:t>• Plaintiffs claim that Defendants (listed below) and co-conspirators engaged in an unlawful conspiracy to fix, raise, maintain, or stabilize the prices of Li-Ion Cells. Plaintiffs further claim that direct purchasers from the Defendants of Li-Ion Cells, Li-Ion Batteries, and Li-Ion Products may recover for the effect that the conspiracy had on the prices of these devices. Plaintiffs allege that, as a result of the unlawful conspiracy involving Li-Ion Cells, they and other direct purchasers paid more for Li-Ion Cells, Li-Ion Batteries, and Li-Ion Products than they would have paid absent the conspiracy. Defendants deny Plaintiffs' claims.</w:t>
      </w:r>
    </w:p>
    <w:p>
      <w:pPr>
        <w:keepNext w:val="0"/>
        <w:widowControl w:val="0"/>
        <w:spacing w:before="200" w:after="0" w:line="260" w:lineRule="atLeast"/>
        <w:ind w:left="0" w:right="0" w:firstLine="0"/>
        <w:jc w:val="both"/>
      </w:pPr>
      <w:bookmarkStart w:id="194" w:name="Bookmark_para_186"/>
      <w:bookmarkEnd w:id="194"/>
      <w:r>
        <w:rPr>
          <w:rFonts w:ascii="arial" w:eastAsia="arial" w:hAnsi="arial" w:cs="arial"/>
          <w:b w:val="0"/>
          <w:i w:val="0"/>
          <w:strike w:val="0"/>
          <w:noProof w:val="0"/>
          <w:color w:val="000000"/>
          <w:position w:val="0"/>
          <w:sz w:val="20"/>
          <w:u w:val="none"/>
          <w:vertAlign w:val="baseline"/>
        </w:rPr>
        <w:t>• Settlements have been reached with the remaining Defendants: LG Chem, Ltd., and LG Chem America, Inc. (together "LG Chem"); Samsung SDI Co., Ltd., and Samsung SDI</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America, Inc. (together "Samsung SDI"); and TOKIN Corporation ("TOKIN"), formerly known as NEC TOKIN Corporation (collectively "Settling Defendants").</w:t>
      </w:r>
    </w:p>
    <w:p>
      <w:pPr>
        <w:keepNext w:val="0"/>
        <w:widowControl w:val="0"/>
        <w:spacing w:before="200" w:after="0" w:line="260" w:lineRule="atLeast"/>
        <w:ind w:left="0" w:right="0" w:firstLine="0"/>
        <w:jc w:val="both"/>
      </w:pPr>
      <w:bookmarkStart w:id="195" w:name="Bookmark_para_187"/>
      <w:bookmarkEnd w:id="195"/>
      <w:r>
        <w:rPr>
          <w:rFonts w:ascii="arial" w:eastAsia="arial" w:hAnsi="arial" w:cs="arial"/>
          <w:b w:val="0"/>
          <w:i w:val="0"/>
          <w:strike w:val="0"/>
          <w:noProof w:val="0"/>
          <w:color w:val="000000"/>
          <w:position w:val="0"/>
          <w:sz w:val="20"/>
          <w:u w:val="none"/>
          <w:vertAlign w:val="baseline"/>
        </w:rPr>
        <w:t>• Your legal rights will be affected whether you act or don't act. This Notice includes information on the settlements and the lawsuit. Please read the entire Notice carefully.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These rights and options—and deadlines to exercise them—are explained in this Notice:</w:t>
      </w:r>
    </w:p>
    <w:p>
      <w:pPr>
        <w:keepNext w:val="0"/>
        <w:widowControl w:val="0"/>
        <w:spacing w:before="240" w:after="0" w:line="260" w:lineRule="atLeast"/>
        <w:ind w:left="0" w:right="0" w:firstLine="0"/>
        <w:jc w:val="left"/>
      </w:pPr>
      <w:r>
        <w:pict>
          <v:shape id="_x0000_i1028" type="#_x0000_t75" style="width:15pt;height:15pt">
            <v:imagedata r:id="rId19" o:title=""/>
          </v:shape>
        </w:pict>
      </w:r>
      <w:bookmarkStart w:id="196" w:name="Table1_insert"/>
      <w:hyperlink w:anchor="Table1" w:history="1">
        <w:r>
          <w:rPr>
            <w:rFonts w:ascii="arial" w:eastAsia="arial" w:hAnsi="arial" w:cs="arial"/>
            <w:b w:val="0"/>
            <w:i/>
            <w:strike w:val="0"/>
            <w:color w:val="0077CC"/>
            <w:sz w:val="20"/>
            <w:u w:val="single"/>
            <w:vertAlign w:val="baseline"/>
          </w:rPr>
          <w:t>Go to table1</w:t>
        </w:r>
      </w:hyperlink>
      <w:bookmarkEnd w:id="196"/>
    </w:p>
    <w:p>
      <w:pPr>
        <w:keepNext w:val="0"/>
        <w:widowControl w:val="0"/>
        <w:spacing w:before="200" w:after="0" w:line="260" w:lineRule="atLeast"/>
        <w:ind w:left="0" w:right="0" w:firstLine="0"/>
        <w:jc w:val="both"/>
      </w:pPr>
      <w:bookmarkStart w:id="197" w:name="Bookmark_para_188"/>
      <w:bookmarkEnd w:id="197"/>
      <w:r>
        <w:rPr>
          <w:rFonts w:ascii="arial" w:eastAsia="arial" w:hAnsi="arial" w:cs="arial"/>
          <w:b w:val="0"/>
          <w:i w:val="0"/>
          <w:strike w:val="0"/>
          <w:noProof w:val="0"/>
          <w:color w:val="000000"/>
          <w:position w:val="0"/>
          <w:sz w:val="20"/>
          <w:u w:val="none"/>
          <w:vertAlign w:val="baseline"/>
        </w:rPr>
        <w:t>• The Court in charge of this case still has to decide whether to approve the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WHAT THIS NOTICE CONTAINS</w:t>
      </w:r>
    </w:p>
    <w:p>
      <w:pPr>
        <w:keepNext w:val="0"/>
        <w:widowControl w:val="0"/>
        <w:spacing w:before="200" w:after="0" w:line="260" w:lineRule="atLeast"/>
        <w:ind w:left="0" w:right="0" w:firstLine="0"/>
        <w:jc w:val="both"/>
      </w:pPr>
      <w:bookmarkStart w:id="198" w:name="Bookmark_para_189"/>
      <w:bookmarkEnd w:id="198"/>
      <w:r>
        <w:rPr>
          <w:rFonts w:ascii="arial" w:eastAsia="arial" w:hAnsi="arial" w:cs="arial"/>
          <w:b/>
          <w:i w:val="0"/>
          <w:strike w:val="0"/>
          <w:noProof w:val="0"/>
          <w:color w:val="000000"/>
          <w:position w:val="0"/>
          <w:sz w:val="20"/>
          <w:u w:val="none"/>
          <w:vertAlign w:val="baseline"/>
        </w:rPr>
        <w:t>Basic Information</w:t>
      </w:r>
      <w:r>
        <w:rPr>
          <w:rFonts w:ascii="arial" w:eastAsia="arial" w:hAnsi="arial" w:cs="arial"/>
          <w:b w:val="0"/>
          <w:i w:val="0"/>
          <w:strike w:val="0"/>
          <w:noProof w:val="0"/>
          <w:color w:val="000000"/>
          <w:position w:val="0"/>
          <w:sz w:val="20"/>
          <w:u w:val="none"/>
          <w:vertAlign w:val="baseline"/>
        </w:rPr>
        <w:t xml:space="preserve"> .... Page 3</w:t>
      </w:r>
    </w:p>
    <w:p>
      <w:pPr>
        <w:keepNext w:val="0"/>
        <w:widowControl w:val="0"/>
        <w:spacing w:before="200" w:after="0" w:line="260" w:lineRule="atLeast"/>
        <w:ind w:left="0" w:right="0" w:firstLine="0"/>
        <w:jc w:val="both"/>
      </w:pPr>
      <w:bookmarkStart w:id="199" w:name="Bookmark_para_190"/>
      <w:bookmarkEnd w:id="199"/>
      <w:r>
        <w:rPr>
          <w:rFonts w:ascii="arial" w:eastAsia="arial" w:hAnsi="arial" w:cs="arial"/>
          <w:b w:val="0"/>
          <w:i w:val="0"/>
          <w:strike w:val="0"/>
          <w:noProof w:val="0"/>
          <w:color w:val="000000"/>
          <w:position w:val="0"/>
          <w:sz w:val="20"/>
          <w:u w:val="none"/>
          <w:vertAlign w:val="baseline"/>
        </w:rPr>
        <w:t>1. Why did I get this Notice?</w:t>
      </w:r>
    </w:p>
    <w:p>
      <w:pPr>
        <w:keepNext w:val="0"/>
        <w:widowControl w:val="0"/>
        <w:spacing w:before="200" w:after="0" w:line="260" w:lineRule="atLeast"/>
        <w:ind w:left="0" w:right="0" w:firstLine="0"/>
        <w:jc w:val="both"/>
      </w:pPr>
      <w:bookmarkStart w:id="200" w:name="Bookmark_para_191"/>
      <w:bookmarkEnd w:id="200"/>
      <w:r>
        <w:rPr>
          <w:rFonts w:ascii="arial" w:eastAsia="arial" w:hAnsi="arial" w:cs="arial"/>
          <w:b w:val="0"/>
          <w:i w:val="0"/>
          <w:strike w:val="0"/>
          <w:noProof w:val="0"/>
          <w:color w:val="000000"/>
          <w:position w:val="0"/>
          <w:sz w:val="20"/>
          <w:u w:val="none"/>
          <w:vertAlign w:val="baseline"/>
        </w:rPr>
        <w:t>2. Who are the Defendant companies?</w:t>
      </w:r>
    </w:p>
    <w:p>
      <w:pPr>
        <w:keepNext w:val="0"/>
        <w:widowControl w:val="0"/>
        <w:spacing w:before="200" w:after="0" w:line="260" w:lineRule="atLeast"/>
        <w:ind w:left="0" w:right="0" w:firstLine="0"/>
        <w:jc w:val="both"/>
      </w:pPr>
      <w:bookmarkStart w:id="201" w:name="Bookmark_para_192"/>
      <w:bookmarkEnd w:id="201"/>
      <w:r>
        <w:rPr>
          <w:rFonts w:ascii="arial" w:eastAsia="arial" w:hAnsi="arial" w:cs="arial"/>
          <w:b w:val="0"/>
          <w:i w:val="0"/>
          <w:strike w:val="0"/>
          <w:noProof w:val="0"/>
          <w:color w:val="000000"/>
          <w:position w:val="0"/>
          <w:sz w:val="20"/>
          <w:u w:val="none"/>
          <w:vertAlign w:val="baseline"/>
        </w:rPr>
        <w:t>3. What is this lawsuit about?</w:t>
      </w:r>
    </w:p>
    <w:p>
      <w:pPr>
        <w:keepNext w:val="0"/>
        <w:widowControl w:val="0"/>
        <w:spacing w:before="200" w:after="0" w:line="260" w:lineRule="atLeast"/>
        <w:ind w:left="0" w:right="0" w:firstLine="0"/>
        <w:jc w:val="both"/>
      </w:pPr>
      <w:bookmarkStart w:id="202" w:name="Bookmark_para_193"/>
      <w:bookmarkEnd w:id="202"/>
      <w:r>
        <w:rPr>
          <w:rFonts w:ascii="arial" w:eastAsia="arial" w:hAnsi="arial" w:cs="arial"/>
          <w:b w:val="0"/>
          <w:i w:val="0"/>
          <w:strike w:val="0"/>
          <w:noProof w:val="0"/>
          <w:color w:val="000000"/>
          <w:position w:val="0"/>
          <w:sz w:val="20"/>
          <w:u w:val="none"/>
          <w:vertAlign w:val="baseline"/>
        </w:rPr>
        <w:t>4. What is the status of the litigation?</w:t>
      </w:r>
    </w:p>
    <w:p>
      <w:pPr>
        <w:keepNext w:val="0"/>
        <w:widowControl w:val="0"/>
        <w:spacing w:before="200" w:after="0" w:line="260" w:lineRule="atLeast"/>
        <w:ind w:left="0" w:right="0" w:firstLine="0"/>
        <w:jc w:val="both"/>
      </w:pPr>
      <w:bookmarkStart w:id="203" w:name="Bookmark_para_194"/>
      <w:bookmarkEnd w:id="203"/>
      <w:r>
        <w:rPr>
          <w:rFonts w:ascii="arial" w:eastAsia="arial" w:hAnsi="arial" w:cs="arial"/>
          <w:b w:val="0"/>
          <w:i w:val="0"/>
          <w:strike w:val="0"/>
          <w:noProof w:val="0"/>
          <w:color w:val="000000"/>
          <w:position w:val="0"/>
          <w:sz w:val="20"/>
          <w:u w:val="none"/>
          <w:vertAlign w:val="baseline"/>
        </w:rPr>
        <w:t>5. What are Li-Ion Cells, Li-Ion Batteries, and Li-Ion Products?</w:t>
      </w:r>
    </w:p>
    <w:p>
      <w:pPr>
        <w:keepNext w:val="0"/>
        <w:widowControl w:val="0"/>
        <w:spacing w:before="200" w:after="0" w:line="260" w:lineRule="atLeast"/>
        <w:ind w:left="0" w:right="0" w:firstLine="0"/>
        <w:jc w:val="both"/>
      </w:pPr>
      <w:bookmarkStart w:id="204" w:name="Bookmark_para_195"/>
      <w:bookmarkEnd w:id="204"/>
      <w:r>
        <w:rPr>
          <w:rFonts w:ascii="arial" w:eastAsia="arial" w:hAnsi="arial" w:cs="arial"/>
          <w:b w:val="0"/>
          <w:i w:val="0"/>
          <w:strike w:val="0"/>
          <w:noProof w:val="0"/>
          <w:color w:val="000000"/>
          <w:position w:val="0"/>
          <w:sz w:val="20"/>
          <w:u w:val="none"/>
          <w:vertAlign w:val="baseline"/>
        </w:rPr>
        <w:t>6. What is a class action?</w:t>
      </w:r>
    </w:p>
    <w:p>
      <w:pPr>
        <w:keepNext w:val="0"/>
        <w:widowControl w:val="0"/>
        <w:spacing w:before="200" w:after="0" w:line="260" w:lineRule="atLeast"/>
        <w:ind w:left="0" w:right="0" w:firstLine="0"/>
        <w:jc w:val="both"/>
      </w:pPr>
      <w:bookmarkStart w:id="205" w:name="Bookmark_para_196"/>
      <w:bookmarkEnd w:id="205"/>
      <w:r>
        <w:rPr>
          <w:rFonts w:ascii="arial" w:eastAsia="arial" w:hAnsi="arial" w:cs="arial"/>
          <w:b/>
          <w:i w:val="0"/>
          <w:strike w:val="0"/>
          <w:noProof w:val="0"/>
          <w:color w:val="000000"/>
          <w:position w:val="0"/>
          <w:sz w:val="20"/>
          <w:u w:val="none"/>
          <w:vertAlign w:val="baseline"/>
        </w:rPr>
        <w:t>The Settlement Classes</w:t>
      </w:r>
      <w:r>
        <w:rPr>
          <w:rFonts w:ascii="arial" w:eastAsia="arial" w:hAnsi="arial" w:cs="arial"/>
          <w:b w:val="0"/>
          <w:i w:val="0"/>
          <w:strike w:val="0"/>
          <w:noProof w:val="0"/>
          <w:color w:val="000000"/>
          <w:position w:val="0"/>
          <w:sz w:val="20"/>
          <w:u w:val="none"/>
          <w:vertAlign w:val="baseline"/>
        </w:rPr>
        <w:t xml:space="preserve"> .... Page 4</w:t>
      </w:r>
    </w:p>
    <w:p>
      <w:pPr>
        <w:keepNext w:val="0"/>
        <w:widowControl w:val="0"/>
        <w:spacing w:before="200" w:after="0" w:line="260" w:lineRule="atLeast"/>
        <w:ind w:left="0" w:right="0" w:firstLine="0"/>
        <w:jc w:val="both"/>
      </w:pPr>
      <w:bookmarkStart w:id="206" w:name="Bookmark_para_197"/>
      <w:bookmarkEnd w:id="206"/>
      <w:r>
        <w:rPr>
          <w:rFonts w:ascii="arial" w:eastAsia="arial" w:hAnsi="arial" w:cs="arial"/>
          <w:b w:val="0"/>
          <w:i w:val="0"/>
          <w:strike w:val="0"/>
          <w:noProof w:val="0"/>
          <w:color w:val="000000"/>
          <w:position w:val="0"/>
          <w:sz w:val="20"/>
          <w:u w:val="none"/>
          <w:vertAlign w:val="baseline"/>
        </w:rPr>
        <w:t>7. How do I know if I'm part of the settlement classes?</w:t>
      </w:r>
    </w:p>
    <w:p>
      <w:pPr>
        <w:keepNext w:val="0"/>
        <w:widowControl w:val="0"/>
        <w:spacing w:before="200" w:after="0" w:line="260" w:lineRule="atLeast"/>
        <w:ind w:left="0" w:right="0" w:firstLine="0"/>
        <w:jc w:val="both"/>
      </w:pPr>
      <w:bookmarkStart w:id="207" w:name="Bookmark_para_198"/>
      <w:bookmarkEnd w:id="207"/>
      <w:r>
        <w:rPr>
          <w:rFonts w:ascii="arial" w:eastAsia="arial" w:hAnsi="arial" w:cs="arial"/>
          <w:b w:val="0"/>
          <w:i w:val="0"/>
          <w:strike w:val="0"/>
          <w:noProof w:val="0"/>
          <w:color w:val="000000"/>
          <w:position w:val="0"/>
          <w:sz w:val="20"/>
          <w:u w:val="none"/>
          <w:vertAlign w:val="baseline"/>
        </w:rPr>
        <w:t>8. What do the settlements provide?</w:t>
      </w:r>
    </w:p>
    <w:p>
      <w:pPr>
        <w:keepNext w:val="0"/>
        <w:widowControl w:val="0"/>
        <w:spacing w:before="200" w:after="0" w:line="260" w:lineRule="atLeast"/>
        <w:ind w:left="0" w:right="0" w:firstLine="0"/>
        <w:jc w:val="both"/>
      </w:pPr>
      <w:bookmarkStart w:id="208" w:name="Bookmark_para_199"/>
      <w:bookmarkEnd w:id="208"/>
      <w:r>
        <w:rPr>
          <w:rFonts w:ascii="arial" w:eastAsia="arial" w:hAnsi="arial" w:cs="arial"/>
          <w:b w:val="0"/>
          <w:i w:val="0"/>
          <w:strike w:val="0"/>
          <w:noProof w:val="0"/>
          <w:color w:val="000000"/>
          <w:position w:val="0"/>
          <w:sz w:val="20"/>
          <w:u w:val="none"/>
          <w:vertAlign w:val="baseline"/>
        </w:rPr>
        <w:t>9. When can I get a payment?</w:t>
      </w:r>
      <w:r>
        <w:rPr>
          <w:rFonts w:ascii="arial" w:eastAsia="arial" w:hAnsi="arial" w:cs="arial"/>
          <w:b/>
          <w:i w:val="0"/>
          <w:strike w:val="0"/>
          <w:noProof w:val="0"/>
          <w:color w:val="000000"/>
          <w:position w:val="0"/>
          <w:sz w:val="20"/>
          <w:u w:val="none"/>
          <w:vertAlign w:val="baseline"/>
        </w:rPr>
        <w:t> [*85] </w:t>
      </w:r>
    </w:p>
    <w:p>
      <w:pPr>
        <w:keepNext w:val="0"/>
        <w:widowControl w:val="0"/>
        <w:spacing w:before="200" w:after="0" w:line="260" w:lineRule="atLeast"/>
        <w:ind w:left="0" w:right="0" w:firstLine="0"/>
        <w:jc w:val="both"/>
      </w:pPr>
      <w:bookmarkStart w:id="209" w:name="Bookmark_para_200"/>
      <w:bookmarkEnd w:id="209"/>
      <w:r>
        <w:rPr>
          <w:rFonts w:ascii="arial" w:eastAsia="arial" w:hAnsi="arial" w:cs="arial"/>
          <w:b w:val="0"/>
          <w:i w:val="0"/>
          <w:strike w:val="0"/>
          <w:noProof w:val="0"/>
          <w:color w:val="000000"/>
          <w:position w:val="0"/>
          <w:sz w:val="20"/>
          <w:u w:val="none"/>
          <w:vertAlign w:val="baseline"/>
        </w:rPr>
        <w:t>10. What are my rights in the settlement classes?</w:t>
      </w:r>
    </w:p>
    <w:p>
      <w:pPr>
        <w:keepNext w:val="0"/>
        <w:widowControl w:val="0"/>
        <w:spacing w:before="200" w:after="0" w:line="260" w:lineRule="atLeast"/>
        <w:ind w:left="0" w:right="0" w:firstLine="0"/>
        <w:jc w:val="both"/>
      </w:pPr>
      <w:bookmarkStart w:id="210" w:name="Bookmark_para_201"/>
      <w:bookmarkEnd w:id="210"/>
      <w:r>
        <w:rPr>
          <w:rFonts w:ascii="arial" w:eastAsia="arial" w:hAnsi="arial" w:cs="arial"/>
          <w:b w:val="0"/>
          <w:i w:val="0"/>
          <w:strike w:val="0"/>
          <w:noProof w:val="0"/>
          <w:color w:val="000000"/>
          <w:position w:val="0"/>
          <w:sz w:val="20"/>
          <w:u w:val="none"/>
          <w:vertAlign w:val="baseline"/>
        </w:rPr>
        <w:t>11. What am I giving up to stay in the settlement classes?</w:t>
      </w:r>
    </w:p>
    <w:p>
      <w:pPr>
        <w:keepNext w:val="0"/>
        <w:widowControl w:val="0"/>
        <w:spacing w:before="200" w:after="0" w:line="260" w:lineRule="atLeast"/>
        <w:ind w:left="0" w:right="0" w:firstLine="0"/>
        <w:jc w:val="both"/>
      </w:pPr>
      <w:bookmarkStart w:id="211" w:name="Bookmark_para_202"/>
      <w:bookmarkEnd w:id="211"/>
      <w:r>
        <w:rPr>
          <w:rFonts w:ascii="arial" w:eastAsia="arial" w:hAnsi="arial" w:cs="arial"/>
          <w:b/>
          <w:i w:val="0"/>
          <w:strike w:val="0"/>
          <w:noProof w:val="0"/>
          <w:color w:val="000000"/>
          <w:position w:val="0"/>
          <w:sz w:val="20"/>
          <w:u w:val="none"/>
          <w:vertAlign w:val="baseline"/>
        </w:rPr>
        <w:t>The Settlement Approval Hearing</w:t>
      </w:r>
      <w:r>
        <w:rPr>
          <w:rFonts w:ascii="arial" w:eastAsia="arial" w:hAnsi="arial" w:cs="arial"/>
          <w:b w:val="0"/>
          <w:i w:val="0"/>
          <w:strike w:val="0"/>
          <w:noProof w:val="0"/>
          <w:color w:val="000000"/>
          <w:position w:val="0"/>
          <w:sz w:val="20"/>
          <w:u w:val="none"/>
          <w:vertAlign w:val="baseline"/>
        </w:rPr>
        <w:t xml:space="preserve"> .... Page 5</w:t>
      </w:r>
    </w:p>
    <w:p>
      <w:pPr>
        <w:keepNext w:val="0"/>
        <w:widowControl w:val="0"/>
        <w:spacing w:before="200" w:after="0" w:line="260" w:lineRule="atLeast"/>
        <w:ind w:left="0" w:right="0" w:firstLine="0"/>
        <w:jc w:val="both"/>
      </w:pPr>
      <w:bookmarkStart w:id="212" w:name="Bookmark_para_203"/>
      <w:bookmarkEnd w:id="212"/>
      <w:r>
        <w:rPr>
          <w:rFonts w:ascii="arial" w:eastAsia="arial" w:hAnsi="arial" w:cs="arial"/>
          <w:b w:val="0"/>
          <w:i w:val="0"/>
          <w:strike w:val="0"/>
          <w:noProof w:val="0"/>
          <w:color w:val="000000"/>
          <w:position w:val="0"/>
          <w:sz w:val="20"/>
          <w:u w:val="none"/>
          <w:vertAlign w:val="baseline"/>
        </w:rPr>
        <w:t>12. When and where will the Court decide whether to approve the settlements?</w:t>
      </w:r>
    </w:p>
    <w:p>
      <w:pPr>
        <w:keepNext w:val="0"/>
        <w:widowControl w:val="0"/>
        <w:spacing w:before="200" w:after="0" w:line="260" w:lineRule="atLeast"/>
        <w:ind w:left="0" w:right="0" w:firstLine="0"/>
        <w:jc w:val="both"/>
      </w:pPr>
      <w:bookmarkStart w:id="213" w:name="Bookmark_para_204"/>
      <w:bookmarkEnd w:id="213"/>
      <w:r>
        <w:rPr>
          <w:rFonts w:ascii="arial" w:eastAsia="arial" w:hAnsi="arial" w:cs="arial"/>
          <w:b w:val="0"/>
          <w:i w:val="0"/>
          <w:strike w:val="0"/>
          <w:noProof w:val="0"/>
          <w:color w:val="000000"/>
          <w:position w:val="0"/>
          <w:sz w:val="20"/>
          <w:u w:val="none"/>
          <w:vertAlign w:val="baseline"/>
        </w:rPr>
        <w:t>13. Do I have attend the hearing?</w:t>
      </w:r>
    </w:p>
    <w:p>
      <w:pPr>
        <w:keepNext w:val="0"/>
        <w:widowControl w:val="0"/>
        <w:spacing w:before="200" w:after="0" w:line="260" w:lineRule="atLeast"/>
        <w:ind w:left="0" w:right="0" w:firstLine="0"/>
        <w:jc w:val="both"/>
      </w:pPr>
      <w:bookmarkStart w:id="214" w:name="Bookmark_para_205"/>
      <w:bookmarkEnd w:id="214"/>
      <w:r>
        <w:rPr>
          <w:rFonts w:ascii="arial" w:eastAsia="arial" w:hAnsi="arial" w:cs="arial"/>
          <w:b/>
          <w:i w:val="0"/>
          <w:strike w:val="0"/>
          <w:noProof w:val="0"/>
          <w:color w:val="000000"/>
          <w:position w:val="0"/>
          <w:sz w:val="20"/>
          <w:u w:val="none"/>
          <w:vertAlign w:val="baseline"/>
        </w:rPr>
        <w:t>The Lawyers Representing You</w:t>
      </w:r>
      <w:r>
        <w:rPr>
          <w:rFonts w:ascii="arial" w:eastAsia="arial" w:hAnsi="arial" w:cs="arial"/>
          <w:b w:val="0"/>
          <w:i w:val="0"/>
          <w:strike w:val="0"/>
          <w:noProof w:val="0"/>
          <w:color w:val="000000"/>
          <w:position w:val="0"/>
          <w:sz w:val="20"/>
          <w:u w:val="none"/>
          <w:vertAlign w:val="baseline"/>
        </w:rPr>
        <w:t xml:space="preserve"> .... Page 6</w:t>
      </w:r>
    </w:p>
    <w:p>
      <w:pPr>
        <w:keepNext w:val="0"/>
        <w:widowControl w:val="0"/>
        <w:spacing w:before="200" w:after="0" w:line="260" w:lineRule="atLeast"/>
        <w:ind w:left="0" w:right="0" w:firstLine="0"/>
        <w:jc w:val="both"/>
      </w:pPr>
      <w:bookmarkStart w:id="215" w:name="Bookmark_para_206"/>
      <w:bookmarkEnd w:id="215"/>
      <w:r>
        <w:rPr>
          <w:rFonts w:ascii="arial" w:eastAsia="arial" w:hAnsi="arial" w:cs="arial"/>
          <w:b w:val="0"/>
          <w:i w:val="0"/>
          <w:strike w:val="0"/>
          <w:noProof w:val="0"/>
          <w:color w:val="000000"/>
          <w:position w:val="0"/>
          <w:sz w:val="20"/>
          <w:u w:val="none"/>
          <w:vertAlign w:val="baseline"/>
        </w:rPr>
        <w:t>14. Do I have a lawyer in the case?</w:t>
      </w:r>
    </w:p>
    <w:p>
      <w:pPr>
        <w:keepNext w:val="0"/>
        <w:widowControl w:val="0"/>
        <w:spacing w:before="200" w:after="0" w:line="260" w:lineRule="atLeast"/>
        <w:ind w:left="0" w:right="0" w:firstLine="0"/>
        <w:jc w:val="both"/>
      </w:pPr>
      <w:bookmarkStart w:id="216" w:name="Bookmark_para_207"/>
      <w:bookmarkEnd w:id="216"/>
      <w:r>
        <w:rPr>
          <w:rFonts w:ascii="arial" w:eastAsia="arial" w:hAnsi="arial" w:cs="arial"/>
          <w:b w:val="0"/>
          <w:i w:val="0"/>
          <w:strike w:val="0"/>
          <w:noProof w:val="0"/>
          <w:color w:val="000000"/>
          <w:position w:val="0"/>
          <w:sz w:val="20"/>
          <w:u w:val="none"/>
          <w:vertAlign w:val="baseline"/>
        </w:rPr>
        <w:t>15. How will the lawyers be paid?</w:t>
      </w:r>
    </w:p>
    <w:p>
      <w:pPr>
        <w:keepNext w:val="0"/>
        <w:widowControl w:val="0"/>
        <w:spacing w:before="200" w:after="0" w:line="260" w:lineRule="atLeast"/>
        <w:ind w:left="0" w:right="0" w:firstLine="0"/>
        <w:jc w:val="both"/>
      </w:pPr>
      <w:bookmarkStart w:id="217" w:name="Bookmark_para_208"/>
      <w:bookmarkEnd w:id="217"/>
      <w:r>
        <w:rPr>
          <w:rFonts w:ascii="arial" w:eastAsia="arial" w:hAnsi="arial" w:cs="arial"/>
          <w:b/>
          <w:i w:val="0"/>
          <w:strike w:val="0"/>
          <w:noProof w:val="0"/>
          <w:color w:val="000000"/>
          <w:position w:val="0"/>
          <w:sz w:val="20"/>
          <w:u w:val="none"/>
          <w:vertAlign w:val="baseline"/>
        </w:rPr>
        <w:t>Getting More Information</w:t>
      </w:r>
      <w:r>
        <w:rPr>
          <w:rFonts w:ascii="arial" w:eastAsia="arial" w:hAnsi="arial" w:cs="arial"/>
          <w:b w:val="0"/>
          <w:i w:val="0"/>
          <w:strike w:val="0"/>
          <w:noProof w:val="0"/>
          <w:color w:val="000000"/>
          <w:position w:val="0"/>
          <w:sz w:val="20"/>
          <w:u w:val="none"/>
          <w:vertAlign w:val="baseline"/>
        </w:rPr>
        <w:t xml:space="preserve"> .... Page 6</w:t>
      </w:r>
    </w:p>
    <w:p>
      <w:pPr>
        <w:keepNext w:val="0"/>
        <w:widowControl w:val="0"/>
        <w:spacing w:before="200" w:after="0" w:line="260" w:lineRule="atLeast"/>
        <w:ind w:left="0" w:right="0" w:firstLine="0"/>
        <w:jc w:val="both"/>
      </w:pPr>
      <w:bookmarkStart w:id="218" w:name="Bookmark_para_209"/>
      <w:bookmarkEnd w:id="218"/>
      <w:r>
        <w:rPr>
          <w:rFonts w:ascii="arial" w:eastAsia="arial" w:hAnsi="arial" w:cs="arial"/>
          <w:b w:val="0"/>
          <w:i w:val="0"/>
          <w:strike w:val="0"/>
          <w:noProof w:val="0"/>
          <w:color w:val="000000"/>
          <w:position w:val="0"/>
          <w:sz w:val="20"/>
          <w:u w:val="none"/>
          <w:vertAlign w:val="baseline"/>
        </w:rPr>
        <w:t>16. How do I get more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BASIC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Why did I get this Notice?</w:t>
      </w:r>
    </w:p>
    <w:p>
      <w:pPr>
        <w:keepNext w:val="0"/>
        <w:widowControl w:val="0"/>
        <w:spacing w:before="200" w:after="0" w:line="260" w:lineRule="atLeast"/>
        <w:ind w:left="0" w:right="0" w:firstLine="0"/>
        <w:jc w:val="both"/>
      </w:pPr>
      <w:bookmarkStart w:id="219" w:name="Bookmark_para_210"/>
      <w:bookmarkEnd w:id="219"/>
      <w:r>
        <w:rPr>
          <w:rFonts w:ascii="arial" w:eastAsia="arial" w:hAnsi="arial" w:cs="arial"/>
          <w:b w:val="0"/>
          <w:i w:val="0"/>
          <w:strike w:val="0"/>
          <w:noProof w:val="0"/>
          <w:color w:val="000000"/>
          <w:position w:val="0"/>
          <w:sz w:val="20"/>
          <w:u w:val="none"/>
          <w:vertAlign w:val="baseline"/>
        </w:rPr>
        <w:t>You or your company may have directly purchased Li-Ion Cells, Li-Ion Batteries, and/or Li-Ion Products from January 1, 2000, through May 31, 2011. For purposes of the settlements, a direct purchaser is a person or business who bought a Li-Ion Cell, Li-Ion Battery, and/or Li-Ion Product directly from one or more of the Defendants, or any division, subsidiary, or affiliate thereof, or any alleged co-conspirator (as opposed to an intermediary, such as a retail store) in the United States.</w:t>
      </w:r>
    </w:p>
    <w:p>
      <w:pPr>
        <w:keepNext w:val="0"/>
        <w:widowControl w:val="0"/>
        <w:spacing w:before="200" w:after="0" w:line="260" w:lineRule="atLeast"/>
        <w:ind w:left="0" w:right="0" w:firstLine="0"/>
        <w:jc w:val="both"/>
      </w:pPr>
      <w:bookmarkStart w:id="220" w:name="Bookmark_para_211"/>
      <w:bookmarkEnd w:id="220"/>
      <w:r>
        <w:rPr>
          <w:rFonts w:ascii="arial" w:eastAsia="arial" w:hAnsi="arial" w:cs="arial"/>
          <w:b w:val="0"/>
          <w:i w:val="0"/>
          <w:strike w:val="0"/>
          <w:noProof w:val="0"/>
          <w:color w:val="000000"/>
          <w:position w:val="0"/>
          <w:sz w:val="20"/>
          <w:u w:val="none"/>
          <w:vertAlign w:val="baseline"/>
        </w:rPr>
        <w:t>You have the right to know about the litigation and about your legal rights and options before the Court decides whether to approve the settlements.</w:t>
      </w:r>
    </w:p>
    <w:p>
      <w:pPr>
        <w:keepNext w:val="0"/>
        <w:widowControl w:val="0"/>
        <w:spacing w:before="200" w:after="0" w:line="260" w:lineRule="atLeast"/>
        <w:ind w:left="0" w:right="0" w:firstLine="0"/>
        <w:jc w:val="both"/>
      </w:pPr>
      <w:bookmarkStart w:id="221" w:name="Bookmark_para_212"/>
      <w:bookmarkEnd w:id="221"/>
      <w:r>
        <w:rPr>
          <w:rFonts w:ascii="arial" w:eastAsia="arial" w:hAnsi="arial" w:cs="arial"/>
          <w:b w:val="0"/>
          <w:i w:val="0"/>
          <w:strike w:val="0"/>
          <w:noProof w:val="0"/>
          <w:color w:val="000000"/>
          <w:position w:val="0"/>
          <w:sz w:val="20"/>
          <w:u w:val="none"/>
          <w:vertAlign w:val="baseline"/>
        </w:rPr>
        <w:t>The Notice explains the litigation, the settlements, and your legal rights.</w:t>
      </w:r>
    </w:p>
    <w:p>
      <w:pPr>
        <w:keepNext w:val="0"/>
        <w:widowControl w:val="0"/>
        <w:spacing w:before="200" w:after="0" w:line="260" w:lineRule="atLeast"/>
        <w:ind w:left="0" w:right="0" w:firstLine="0"/>
        <w:jc w:val="both"/>
      </w:pPr>
      <w:bookmarkStart w:id="222" w:name="Bookmark_para_213"/>
      <w:bookmarkEnd w:id="222"/>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in charge of the case is the United States District Court for the Northern District of California, and the case is called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The people who sued are called "Plaintiffs," and the companies they sued are called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Who are the Defendant companies?</w:t>
      </w:r>
    </w:p>
    <w:p>
      <w:pPr>
        <w:keepNext w:val="0"/>
        <w:widowControl w:val="0"/>
        <w:spacing w:before="200" w:after="0" w:line="260" w:lineRule="atLeast"/>
        <w:ind w:left="0" w:right="0" w:firstLine="0"/>
        <w:jc w:val="both"/>
      </w:pPr>
      <w:bookmarkStart w:id="223" w:name="Bookmark_para_214"/>
      <w:bookmarkEnd w:id="223"/>
      <w:r>
        <w:rPr>
          <w:rFonts w:ascii="arial" w:eastAsia="arial" w:hAnsi="arial" w:cs="arial"/>
          <w:b w:val="0"/>
          <w:i w:val="0"/>
          <w:strike w:val="0"/>
          <w:noProof w:val="0"/>
          <w:color w:val="000000"/>
          <w:position w:val="0"/>
          <w:sz w:val="20"/>
          <w:u w:val="none"/>
          <w:vertAlign w:val="baseline"/>
        </w:rPr>
        <w:t>The Defendant companies include LG Chem, Ltd.; LG Chem America, Inc.; Samsung SDI Co., Ltd.; Samsung SDI America, Inc.; Panasonic Corporation; Panasonic Corporation of North America; SANYO Electric Co., Ltd.; SANYO North America Corporation; Sony Corporation; Sony Energy Devices Corporation; Sony Electronics, Inc.; Hitachi Maxell, Ltd.; Maxell Corporation of America; NEC Corporation; TOKIN Corporation, formerly known as NEC TOKIN Corporation; and Toshiba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What is this lawsuit about?</w:t>
      </w:r>
    </w:p>
    <w:p>
      <w:pPr>
        <w:keepNext w:val="0"/>
        <w:widowControl w:val="0"/>
        <w:spacing w:before="200" w:after="0" w:line="260" w:lineRule="atLeast"/>
        <w:ind w:left="0" w:right="0" w:firstLine="0"/>
        <w:jc w:val="both"/>
      </w:pPr>
      <w:bookmarkStart w:id="224" w:name="Bookmark_para_215"/>
      <w:bookmarkEnd w:id="224"/>
      <w:r>
        <w:rPr>
          <w:rFonts w:ascii="arial" w:eastAsia="arial" w:hAnsi="arial" w:cs="arial"/>
          <w:b w:val="0"/>
          <w:i w:val="0"/>
          <w:strike w:val="0"/>
          <w:noProof w:val="0"/>
          <w:color w:val="000000"/>
          <w:position w:val="0"/>
          <w:sz w:val="20"/>
          <w:u w:val="none"/>
          <w:vertAlign w:val="baseline"/>
        </w:rPr>
        <w:t xml:space="preserve">The lawsuit alleges that Defendants and co-conspirators conspired to raise and fix the prices of Li-Ion Cells for over ten years, resulting in overcharges to direct purchasers of Li-Ion Cells, Li-Ion Batteries, and Li-Ion Products. The complaint describes how the Defendants and co-conspirators allegedly violated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agreeing to fix prices and restrict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output of Li-Ion Cells by, among other things, face-to-face meetings and other communications, customer allocation, and the use of trade associations. Defendants deny Plaintiffs' allegations. The Court has not decided who is right.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What is the status of the litigation?</w:t>
      </w:r>
    </w:p>
    <w:p>
      <w:pPr>
        <w:keepNext w:val="0"/>
        <w:widowControl w:val="0"/>
        <w:spacing w:before="200" w:after="0" w:line="260" w:lineRule="atLeast"/>
        <w:ind w:left="0" w:right="0" w:firstLine="0"/>
        <w:jc w:val="both"/>
      </w:pPr>
      <w:bookmarkStart w:id="225" w:name="Bookmark_para_216"/>
      <w:bookmarkEnd w:id="225"/>
      <w:r>
        <w:rPr>
          <w:rFonts w:ascii="arial" w:eastAsia="arial" w:hAnsi="arial" w:cs="arial"/>
          <w:b w:val="0"/>
          <w:i w:val="0"/>
          <w:strike w:val="0"/>
          <w:noProof w:val="0"/>
          <w:color w:val="000000"/>
          <w:position w:val="0"/>
          <w:sz w:val="20"/>
          <w:u w:val="none"/>
          <w:vertAlign w:val="baseline"/>
        </w:rPr>
        <w:t>Plaintiffs have now reached settlements with all of the Defendants in this Action. However, the litigation will continue in order to complete settlement approval, claims administration, and consider Plaintiffs' Application for Attorneys' Fees and Expenses and Incentive Awards.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What are Li-Ion Cells, Li-Ion Batteries, and Li-Ion Products?</w:t>
      </w:r>
    </w:p>
    <w:p>
      <w:pPr>
        <w:keepNext w:val="0"/>
        <w:widowControl w:val="0"/>
        <w:spacing w:before="200" w:after="0" w:line="260" w:lineRule="atLeast"/>
        <w:ind w:left="0" w:right="0" w:firstLine="0"/>
        <w:jc w:val="both"/>
      </w:pPr>
      <w:bookmarkStart w:id="226" w:name="Bookmark_para_217"/>
      <w:bookmarkEnd w:id="226"/>
      <w:r>
        <w:rPr>
          <w:rFonts w:ascii="arial" w:eastAsia="arial" w:hAnsi="arial" w:cs="arial"/>
          <w:b w:val="0"/>
          <w:i w:val="0"/>
          <w:strike w:val="0"/>
          <w:noProof w:val="0"/>
          <w:color w:val="000000"/>
          <w:position w:val="0"/>
          <w:sz w:val="20"/>
          <w:u w:val="none"/>
          <w:vertAlign w:val="baseline"/>
        </w:rPr>
        <w:t>For the purposes of the settlements, the following definitions apply:</w:t>
      </w:r>
    </w:p>
    <w:p>
      <w:pPr>
        <w:keepNext w:val="0"/>
        <w:widowControl w:val="0"/>
        <w:spacing w:before="200" w:after="0" w:line="260" w:lineRule="atLeast"/>
        <w:ind w:left="0" w:right="0" w:firstLine="0"/>
        <w:jc w:val="both"/>
      </w:pPr>
      <w:bookmarkStart w:id="227" w:name="Bookmark_para_218"/>
      <w:bookmarkEnd w:id="227"/>
      <w:r>
        <w:rPr>
          <w:rFonts w:ascii="arial" w:eastAsia="arial" w:hAnsi="arial" w:cs="arial"/>
          <w:b w:val="0"/>
          <w:i w:val="0"/>
          <w:strike w:val="0"/>
          <w:noProof w:val="0"/>
          <w:color w:val="000000"/>
          <w:position w:val="0"/>
          <w:sz w:val="20"/>
          <w:u w:val="none"/>
          <w:vertAlign w:val="baseline"/>
        </w:rPr>
        <w:t>• "Lithium Ion Battery Cell(s)" or "Li-Ion Cells" means the main components of Lithium Ion Batteries. A cell includes the cathode, anode, and electrolyte.</w:t>
      </w:r>
    </w:p>
    <w:p>
      <w:pPr>
        <w:keepNext w:val="0"/>
        <w:widowControl w:val="0"/>
        <w:spacing w:before="200" w:after="0" w:line="260" w:lineRule="atLeast"/>
        <w:ind w:left="0" w:right="0" w:firstLine="0"/>
        <w:jc w:val="both"/>
      </w:pPr>
      <w:bookmarkStart w:id="228" w:name="Bookmark_para_219"/>
      <w:bookmarkEnd w:id="228"/>
      <w:r>
        <w:rPr>
          <w:rFonts w:ascii="arial" w:eastAsia="arial" w:hAnsi="arial" w:cs="arial"/>
          <w:b w:val="0"/>
          <w:i w:val="0"/>
          <w:strike w:val="0"/>
          <w:noProof w:val="0"/>
          <w:color w:val="000000"/>
          <w:position w:val="0"/>
          <w:sz w:val="20"/>
          <w:u w:val="none"/>
          <w:vertAlign w:val="baseline"/>
        </w:rPr>
        <w:t>• "Lithium Ion Battery" or "Li-Ion Battery" means a cylindrical, prismatic, or polymer battery that is rechargeable and uses lithium ion technology.</w:t>
      </w:r>
    </w:p>
    <w:p>
      <w:pPr>
        <w:keepNext w:val="0"/>
        <w:widowControl w:val="0"/>
        <w:spacing w:before="200" w:after="0" w:line="260" w:lineRule="atLeast"/>
        <w:ind w:left="0" w:right="0" w:firstLine="0"/>
        <w:jc w:val="both"/>
      </w:pPr>
      <w:bookmarkStart w:id="229" w:name="Bookmark_para_220"/>
      <w:bookmarkEnd w:id="229"/>
      <w:r>
        <w:rPr>
          <w:rFonts w:ascii="arial" w:eastAsia="arial" w:hAnsi="arial" w:cs="arial"/>
          <w:b w:val="0"/>
          <w:i w:val="0"/>
          <w:strike w:val="0"/>
          <w:noProof w:val="0"/>
          <w:color w:val="000000"/>
          <w:position w:val="0"/>
          <w:sz w:val="20"/>
          <w:u w:val="none"/>
          <w:vertAlign w:val="baseline"/>
        </w:rPr>
        <w:t>• "Lithium Ion Battery Products" or "Li-Ion Products" means products manufactured, marketed, and/or sold by Defendants, their divisions, subsidiaries, or affiliates, or their alleged co-conspirators that contain one or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more Lithium Ion Battery Cells manufactured by Defendants or their alleged co-conspirators. Lithium Ion Battery Products include, but are not limited to, notebook computers, cellular (mobile) phones, digital cameras, camcorders, and power tools.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6. What is a class action?</w:t>
      </w:r>
    </w:p>
    <w:p>
      <w:pPr>
        <w:keepNext w:val="0"/>
        <w:widowControl w:val="0"/>
        <w:spacing w:before="200" w:after="0" w:line="260" w:lineRule="atLeast"/>
        <w:ind w:left="0" w:right="0" w:firstLine="0"/>
        <w:jc w:val="both"/>
      </w:pPr>
      <w:bookmarkStart w:id="230" w:name="Bookmark_para_221"/>
      <w:bookmarkEnd w:id="230"/>
      <w:r>
        <w:rPr>
          <w:rFonts w:ascii="arial" w:eastAsia="arial" w:hAnsi="arial" w:cs="arial"/>
          <w:b w:val="0"/>
          <w:i w:val="0"/>
          <w:strike w:val="0"/>
          <w:noProof w:val="0"/>
          <w:color w:val="000000"/>
          <w:position w:val="0"/>
          <w:sz w:val="20"/>
          <w:u w:val="none"/>
          <w:vertAlign w:val="baseline"/>
        </w:rPr>
        <w:t>In a class action, one or more people, called class representatives, sue on behalf of people who have similar claims. All these people are members of the class, except for those who exclude themselves from the class.</w:t>
      </w:r>
    </w:p>
    <w:p>
      <w:pPr>
        <w:keepNext w:val="0"/>
        <w:widowControl w:val="0"/>
        <w:spacing w:before="240" w:after="0" w:line="260" w:lineRule="atLeast"/>
        <w:ind w:left="0" w:right="0" w:firstLine="0"/>
        <w:jc w:val="both"/>
      </w:pPr>
      <w:bookmarkStart w:id="231" w:name="Bookmark_para_222"/>
      <w:bookmarkEnd w:id="231"/>
      <w:r>
        <w:rPr>
          <w:rFonts w:ascii="arial" w:eastAsia="arial" w:hAnsi="arial" w:cs="arial"/>
          <w:b w:val="0"/>
          <w:i w:val="0"/>
          <w:strike w:val="0"/>
          <w:noProof w:val="0"/>
          <w:color w:val="000000"/>
          <w:position w:val="0"/>
          <w:sz w:val="20"/>
          <w:u w:val="none"/>
          <w:vertAlign w:val="baseline"/>
        </w:rPr>
        <w:t xml:space="preserve">Important information about the case will be posted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as it becomes available. Please check the website to be kept informed about any future developments.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SETTLEMENT CLASSES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7. How do I know if I'm part of the settlement classes?</w:t>
      </w:r>
    </w:p>
    <w:p>
      <w:pPr>
        <w:keepNext w:val="0"/>
        <w:widowControl w:val="0"/>
        <w:spacing w:before="200" w:after="0" w:line="260" w:lineRule="atLeast"/>
        <w:ind w:left="0" w:right="0" w:firstLine="0"/>
        <w:jc w:val="both"/>
      </w:pPr>
      <w:bookmarkStart w:id="232" w:name="Bookmark_para_223"/>
      <w:bookmarkEnd w:id="232"/>
      <w:r>
        <w:rPr>
          <w:rFonts w:ascii="arial" w:eastAsia="arial" w:hAnsi="arial" w:cs="arial"/>
          <w:b w:val="0"/>
          <w:i w:val="0"/>
          <w:strike w:val="0"/>
          <w:noProof w:val="0"/>
          <w:color w:val="000000"/>
          <w:position w:val="0"/>
          <w:sz w:val="20"/>
          <w:u w:val="none"/>
          <w:vertAlign w:val="baseline"/>
        </w:rPr>
        <w:t>The settlement classes include persons and entities who, from January 1, 2000, through May 31, 2011, bought a Li-Ion Cell, Li-Ion Battery, and/or Li-Ion Product directly from one or more of the Defendants, or any division, subsidiary, or affiliate thereof, or any alleged co-conspirator (as opposed to an intermediary, such as a retail store) in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8. What do the settlements provide?</w:t>
      </w:r>
    </w:p>
    <w:p>
      <w:pPr>
        <w:keepNext w:val="0"/>
        <w:widowControl w:val="0"/>
        <w:spacing w:before="200" w:after="0" w:line="260" w:lineRule="atLeast"/>
        <w:ind w:left="0" w:right="0" w:firstLine="0"/>
        <w:jc w:val="both"/>
      </w:pPr>
      <w:bookmarkStart w:id="233" w:name="Bookmark_para_224"/>
      <w:bookmarkEnd w:id="233"/>
      <w:r>
        <w:rPr>
          <w:rFonts w:ascii="arial" w:eastAsia="arial" w:hAnsi="arial" w:cs="arial"/>
          <w:b w:val="0"/>
          <w:i w:val="0"/>
          <w:strike w:val="0"/>
          <w:noProof w:val="0"/>
          <w:color w:val="000000"/>
          <w:position w:val="0"/>
          <w:sz w:val="20"/>
          <w:u w:val="none"/>
          <w:vertAlign w:val="baseline"/>
        </w:rPr>
        <w:t>The settlements provide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for payments totaling $70,450,000.00 in cash as follows: Samsung SDI—$24.5 million; LG Chem—$41 million; TOKIN—$4.95 million. The LG Chem and Samsung SDI settlements also provide for continuing cooperation, including the production of witnesses, in case there is a trial. In addition, Settling Defendants' sales remain in the case for the purpose of computing damages against any remaining Defendants in the event of trial. In return for these payments, settlement class members are required to give up the claims asserted in this lawsuit.</w:t>
      </w:r>
    </w:p>
    <w:p>
      <w:pPr>
        <w:keepNext w:val="0"/>
        <w:widowControl w:val="0"/>
        <w:spacing w:before="240" w:after="0" w:line="260" w:lineRule="atLeast"/>
        <w:ind w:left="0" w:right="0" w:firstLine="0"/>
        <w:jc w:val="both"/>
      </w:pPr>
      <w:bookmarkStart w:id="234" w:name="Bookmark_para_225"/>
      <w:bookmarkEnd w:id="234"/>
      <w:r>
        <w:rPr>
          <w:rFonts w:ascii="arial" w:eastAsia="arial" w:hAnsi="arial" w:cs="arial"/>
          <w:b w:val="0"/>
          <w:i w:val="0"/>
          <w:strike w:val="0"/>
          <w:noProof w:val="0"/>
          <w:color w:val="000000"/>
          <w:position w:val="0"/>
          <w:sz w:val="20"/>
          <w:u w:val="none"/>
          <w:vertAlign w:val="baseline"/>
        </w:rPr>
        <w:t xml:space="preserve">More details are in the settlement agreements, available at </w:t>
      </w:r>
      <w:hyperlink r:id="rId13" w:history="1">
        <w:r>
          <w:rPr>
            <w:rFonts w:ascii="arial" w:eastAsia="arial" w:hAnsi="arial" w:cs="arial"/>
            <w:b/>
            <w:i/>
            <w:strike w:val="0"/>
            <w:noProof w:val="0"/>
            <w:color w:val="0077CC"/>
            <w:position w:val="0"/>
            <w:sz w:val="20"/>
            <w:u w:val="single"/>
            <w:vertAlign w:val="baseline"/>
          </w:rPr>
          <w:t>www.BatteriesDirectPurchaserAntitrustSettlement.com</w:t>
        </w:r>
      </w:hyperlink>
      <w:r>
        <w:rPr>
          <w:rFonts w:ascii="arial" w:eastAsia="arial" w:hAnsi="arial" w:cs="arial"/>
          <w:b/>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9. When can I get a payment?</w:t>
      </w:r>
    </w:p>
    <w:p>
      <w:pPr>
        <w:keepNext w:val="0"/>
        <w:widowControl w:val="0"/>
        <w:spacing w:before="200" w:after="0" w:line="260" w:lineRule="atLeast"/>
        <w:ind w:left="0" w:right="0" w:firstLine="0"/>
        <w:jc w:val="both"/>
      </w:pPr>
      <w:bookmarkStart w:id="235" w:name="Bookmark_para_226"/>
      <w:bookmarkEnd w:id="235"/>
      <w:r>
        <w:rPr>
          <w:rFonts w:ascii="arial" w:eastAsia="arial" w:hAnsi="arial" w:cs="arial"/>
          <w:b w:val="0"/>
          <w:i w:val="0"/>
          <w:strike w:val="0"/>
          <w:noProof w:val="0"/>
          <w:color w:val="000000"/>
          <w:position w:val="0"/>
          <w:sz w:val="20"/>
          <w:u w:val="none"/>
          <w:vertAlign w:val="baseline"/>
        </w:rPr>
        <w:t xml:space="preserve">Distribution of the Samsung SDI, LG Chem, and TOKIN settlement funds will be made, along with settlement funds from previous settlements totaling $68,850,000.00 with the Sony, Maxell, NEC, Panasonic, and Toshiba Defendants,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once the Court finally approves these settlements and authorizes distribution of the settlement funds. You must submit a claim to participate in the distribution.</w:t>
      </w:r>
    </w:p>
    <w:p>
      <w:pPr>
        <w:keepNext w:val="0"/>
        <w:widowControl w:val="0"/>
        <w:spacing w:before="200" w:after="0" w:line="260" w:lineRule="atLeast"/>
        <w:ind w:left="0" w:right="0" w:firstLine="0"/>
        <w:jc w:val="both"/>
      </w:pPr>
      <w:bookmarkStart w:id="236" w:name="Bookmark_para_227"/>
      <w:bookmarkEnd w:id="236"/>
      <w:r>
        <w:rPr>
          <w:rFonts w:ascii="arial" w:eastAsia="arial" w:hAnsi="arial" w:cs="arial"/>
          <w:b w:val="0"/>
          <w:i w:val="0"/>
          <w:strike w:val="0"/>
          <w:noProof w:val="0"/>
          <w:color w:val="000000"/>
          <w:position w:val="0"/>
          <w:sz w:val="20"/>
          <w:u w:val="none"/>
          <w:vertAlign w:val="baseline"/>
        </w:rPr>
        <w:t>Attached to this Notice is a Proof of Claim Form that has been approved by the Court. All claims must be submitted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online or postmarked by </w:t>
      </w:r>
      <w:r>
        <w:rPr>
          <w:rFonts w:ascii="arial" w:eastAsia="arial" w:hAnsi="arial" w:cs="arial"/>
          <w:b/>
          <w:i w:val="0"/>
          <w:strike w:val="0"/>
          <w:noProof w:val="0"/>
          <w:color w:val="000000"/>
          <w:position w:val="0"/>
          <w:sz w:val="20"/>
          <w:u w:val="none"/>
          <w:vertAlign w:val="baseline"/>
        </w:rPr>
        <w:t>April 26, 2018</w:t>
      </w:r>
      <w:r>
        <w:rPr>
          <w:rFonts w:ascii="arial" w:eastAsia="arial" w:hAnsi="arial" w:cs="arial"/>
          <w:b w:val="0"/>
          <w:i w:val="0"/>
          <w:strike w:val="0"/>
          <w:noProof w:val="0"/>
          <w:color w:val="000000"/>
          <w:position w:val="0"/>
          <w:sz w:val="20"/>
          <w:u w:val="none"/>
          <w:vertAlign w:val="baseline"/>
        </w:rPr>
        <w:t xml:space="preserve">, to the address provided on the Proof of Claim Form. Additional Proof of Claim Forms may be obtained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by calling 1-844-778-5952, or by writing to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Settlement Administrator, P.O. Box 4098, Portland, OR 97208-4098. Please do not contact the Court about claim administration.</w:t>
      </w:r>
    </w:p>
    <w:p>
      <w:pPr>
        <w:keepNext w:val="0"/>
        <w:widowControl w:val="0"/>
        <w:spacing w:before="200" w:after="0" w:line="260" w:lineRule="atLeast"/>
        <w:ind w:left="0" w:right="0" w:firstLine="0"/>
        <w:jc w:val="both"/>
      </w:pPr>
      <w:bookmarkStart w:id="237" w:name="Bookmark_para_228"/>
      <w:bookmarkEnd w:id="237"/>
      <w:r>
        <w:rPr>
          <w:rFonts w:ascii="arial" w:eastAsia="arial" w:hAnsi="arial" w:cs="arial"/>
          <w:b w:val="0"/>
          <w:i w:val="0"/>
          <w:strike w:val="0"/>
          <w:noProof w:val="0"/>
          <w:color w:val="000000"/>
          <w:position w:val="0"/>
          <w:sz w:val="20"/>
          <w:u w:val="none"/>
          <w:vertAlign w:val="baseline"/>
        </w:rPr>
        <w:t xml:space="preserve">The settlement funds will be allocated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the dollar value of each class member's purchase(s) of Li-Ion Cells, Li-Ion Batteries, and/or Li-Ion Products in proportion to the total claims filed. For purposes of determining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allocation of the settlement funds, purchases of Li-Ion Batteries and/or Li-Ion Products will be valued according to the proportionate value of the Li-Ion Cells contained in the product. This will be determined by the number of cylindrical cells, or equivalent (by capacity) prismatic or polymer cell, typically contained in particular finished products or battery packs. For example, laptop computers typically contained six (6) cylindrical cells. Camcorders typically contained four (4) cylindrical cells. Cell phones and digital</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cameras typically contained one (1) prismatic cell of approximately one half the capacity and price of a typical cylindrical cell. These will count as one half of a cylindrical cell. If a class member purchased batteries or packs, or other products, they will be valued according to the number of cylindrical cells, or equivalent (by capacity) prismatic or polymer cell, they contained. The resulting amounts will be multiplied by the net settlement funds (total settlements plus accrued interest minus attorneys' fees, expenses, and class representative incentive awards) to determine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10. What are my rights in the settlement classes?</w:t>
      </w:r>
    </w:p>
    <w:p>
      <w:pPr>
        <w:keepNext w:val="0"/>
        <w:widowControl w:val="0"/>
        <w:spacing w:before="200" w:after="0" w:line="260" w:lineRule="atLeast"/>
        <w:ind w:left="0" w:right="0" w:firstLine="0"/>
        <w:jc w:val="both"/>
      </w:pPr>
      <w:bookmarkStart w:id="238" w:name="Bookmark_para_229"/>
      <w:bookmarkEnd w:id="238"/>
      <w:r>
        <w:rPr>
          <w:rFonts w:ascii="arial" w:eastAsia="arial" w:hAnsi="arial" w:cs="arial"/>
          <w:b/>
          <w:i w:val="0"/>
          <w:strike w:val="0"/>
          <w:noProof w:val="0"/>
          <w:color w:val="000000"/>
          <w:position w:val="0"/>
          <w:sz w:val="20"/>
          <w:u w:val="single"/>
          <w:vertAlign w:val="baseline"/>
        </w:rPr>
        <w:t>Remain in the settlement classes:</w:t>
      </w:r>
      <w:r>
        <w:rPr>
          <w:rFonts w:ascii="arial" w:eastAsia="arial" w:hAnsi="arial" w:cs="arial"/>
          <w:b w:val="0"/>
          <w:i w:val="0"/>
          <w:strike w:val="0"/>
          <w:noProof w:val="0"/>
          <w:color w:val="000000"/>
          <w:position w:val="0"/>
          <w:sz w:val="20"/>
          <w:u w:val="none"/>
          <w:vertAlign w:val="baseline"/>
        </w:rPr>
        <w:t xml:space="preserve"> If you wish to remain a member of the settlement classes, you do not need to take any action at this time.</w:t>
      </w:r>
    </w:p>
    <w:p>
      <w:pPr>
        <w:keepNext w:val="0"/>
        <w:widowControl w:val="0"/>
        <w:spacing w:before="200" w:after="0" w:line="260" w:lineRule="atLeast"/>
        <w:ind w:left="0" w:right="0" w:firstLine="0"/>
        <w:jc w:val="both"/>
      </w:pPr>
      <w:bookmarkStart w:id="239" w:name="Bookmark_para_230"/>
      <w:bookmarkEnd w:id="239"/>
      <w:r>
        <w:rPr>
          <w:rFonts w:ascii="arial" w:eastAsia="arial" w:hAnsi="arial" w:cs="arial"/>
          <w:b/>
          <w:i w:val="0"/>
          <w:strike w:val="0"/>
          <w:noProof w:val="0"/>
          <w:color w:val="000000"/>
          <w:position w:val="0"/>
          <w:sz w:val="20"/>
          <w:u w:val="single"/>
          <w:vertAlign w:val="baseline"/>
        </w:rPr>
        <w:t>Get out of one or more of the settlement classes:</w:t>
      </w:r>
      <w:r>
        <w:rPr>
          <w:rFonts w:ascii="arial" w:eastAsia="arial" w:hAnsi="arial" w:cs="arial"/>
          <w:b w:val="0"/>
          <w:i w:val="0"/>
          <w:strike w:val="0"/>
          <w:noProof w:val="0"/>
          <w:color w:val="000000"/>
          <w:position w:val="0"/>
          <w:sz w:val="20"/>
          <w:u w:val="none"/>
          <w:vertAlign w:val="baseline"/>
        </w:rPr>
        <w:t xml:space="preserve"> If you wish to keep your rights to sue LG Chem, Samsung SDI, and/or TOKIN about claims concerning the manufacture, supply, distribution, sale, or pricing of Li-Ion Cells—other than indirect purchaser claims, claims based on foreign purchases, or claims for product liability, personal injury, or breach of contract claims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not related to the allegations in this case—you must exclude yourself from the settlement class(es) relating to the Defendant(s) you wish to retain your rights to sue. You will not get any money from the settlements from which you exclude yourself.</w:t>
      </w:r>
    </w:p>
    <w:p>
      <w:pPr>
        <w:keepNext w:val="0"/>
        <w:widowControl w:val="0"/>
        <w:spacing w:before="200" w:after="0" w:line="260" w:lineRule="atLeast"/>
        <w:ind w:left="0" w:right="0" w:firstLine="0"/>
        <w:jc w:val="both"/>
      </w:pPr>
      <w:bookmarkStart w:id="240" w:name="Bookmark_para_231"/>
      <w:bookmarkEnd w:id="240"/>
      <w:r>
        <w:rPr>
          <w:rFonts w:ascii="arial" w:eastAsia="arial" w:hAnsi="arial" w:cs="arial"/>
          <w:b w:val="0"/>
          <w:i w:val="0"/>
          <w:strike w:val="0"/>
          <w:noProof w:val="0"/>
          <w:color w:val="000000"/>
          <w:position w:val="0"/>
          <w:sz w:val="20"/>
          <w:u w:val="none"/>
          <w:vertAlign w:val="baseline"/>
        </w:rPr>
        <w:t>To exclude yourself from one or more of the settlement classes, you must send a letter that includes the following:</w:t>
      </w:r>
    </w:p>
    <w:p>
      <w:pPr>
        <w:keepNext w:val="0"/>
        <w:widowControl w:val="0"/>
        <w:spacing w:before="200" w:after="0" w:line="260" w:lineRule="atLeast"/>
        <w:ind w:left="0" w:right="0" w:firstLine="0"/>
        <w:jc w:val="both"/>
      </w:pPr>
      <w:bookmarkStart w:id="241" w:name="Bookmark_para_232"/>
      <w:bookmarkEnd w:id="241"/>
      <w:r>
        <w:rPr>
          <w:rFonts w:ascii="arial" w:eastAsia="arial" w:hAnsi="arial" w:cs="arial"/>
          <w:b w:val="0"/>
          <w:i w:val="0"/>
          <w:strike w:val="0"/>
          <w:noProof w:val="0"/>
          <w:color w:val="000000"/>
          <w:position w:val="0"/>
          <w:sz w:val="20"/>
          <w:u w:val="none"/>
          <w:vertAlign w:val="baseline"/>
        </w:rPr>
        <w:t>• Your name, address, and telephone number (include trade or business names, and address, and telephone numbers);</w:t>
      </w:r>
    </w:p>
    <w:p>
      <w:pPr>
        <w:keepNext w:val="0"/>
        <w:widowControl w:val="0"/>
        <w:spacing w:before="200" w:after="0" w:line="260" w:lineRule="atLeast"/>
        <w:ind w:left="0" w:right="0" w:firstLine="0"/>
        <w:jc w:val="both"/>
      </w:pPr>
      <w:bookmarkStart w:id="242" w:name="Bookmark_para_233"/>
      <w:bookmarkEnd w:id="242"/>
      <w:r>
        <w:rPr>
          <w:rFonts w:ascii="arial" w:eastAsia="arial" w:hAnsi="arial" w:cs="arial"/>
          <w:b w:val="0"/>
          <w:i w:val="0"/>
          <w:strike w:val="0"/>
          <w:noProof w:val="0"/>
          <w:color w:val="000000"/>
          <w:position w:val="0"/>
          <w:sz w:val="20"/>
          <w:u w:val="none"/>
          <w:vertAlign w:val="baseline"/>
        </w:rPr>
        <w:t xml:space="preserve">• A statement saying that you want to be excluded from the Direct Purchaser Plaintiff settlement class in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as to each Defendant (LG Chem, Samsung SDI, and/or TOKIN) for which you wish to retain your rights to sue; and</w:t>
      </w:r>
    </w:p>
    <w:p>
      <w:pPr>
        <w:keepNext w:val="0"/>
        <w:widowControl w:val="0"/>
        <w:spacing w:before="200" w:after="0" w:line="260" w:lineRule="atLeast"/>
        <w:ind w:left="0" w:right="0" w:firstLine="0"/>
        <w:jc w:val="both"/>
      </w:pPr>
      <w:bookmarkStart w:id="243" w:name="Bookmark_para_234"/>
      <w:bookmarkEnd w:id="243"/>
      <w:r>
        <w:rPr>
          <w:rFonts w:ascii="arial" w:eastAsia="arial" w:hAnsi="arial" w:cs="arial"/>
          <w:b w:val="0"/>
          <w:i w:val="0"/>
          <w:strike w:val="0"/>
          <w:noProof w:val="0"/>
          <w:color w:val="000000"/>
          <w:position w:val="0"/>
          <w:sz w:val="20"/>
          <w:u w:val="none"/>
          <w:vertAlign w:val="baseline"/>
        </w:rPr>
        <w:t>• Your signature.</w:t>
      </w:r>
    </w:p>
    <w:p>
      <w:pPr>
        <w:keepNext w:val="0"/>
        <w:widowControl w:val="0"/>
        <w:spacing w:before="200" w:after="0" w:line="260" w:lineRule="atLeast"/>
        <w:ind w:left="0" w:right="0" w:firstLine="0"/>
        <w:jc w:val="both"/>
      </w:pPr>
      <w:bookmarkStart w:id="244" w:name="Bookmark_para_235"/>
      <w:bookmarkEnd w:id="244"/>
      <w:r>
        <w:rPr>
          <w:rFonts w:ascii="arial" w:eastAsia="arial" w:hAnsi="arial" w:cs="arial"/>
          <w:b w:val="0"/>
          <w:i w:val="0"/>
          <w:strike w:val="0"/>
          <w:noProof w:val="0"/>
          <w:color w:val="000000"/>
          <w:position w:val="0"/>
          <w:sz w:val="20"/>
          <w:u w:val="none"/>
          <w:vertAlign w:val="baseline"/>
        </w:rPr>
        <w:t xml:space="preserve">You must mail your exclusion request, postmarked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to the following address:</w:t>
      </w:r>
    </w:p>
    <w:p>
      <w:pPr>
        <w:keepNext w:val="0"/>
        <w:widowControl w:val="0"/>
        <w:spacing w:before="200" w:after="0" w:line="260" w:lineRule="atLeast"/>
        <w:ind w:left="400" w:right="0" w:firstLine="0"/>
        <w:jc w:val="both"/>
      </w:pPr>
      <w:bookmarkStart w:id="245" w:name="Bookmark_para_236"/>
      <w:bookmarkEnd w:id="245"/>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246" w:name="Bookmark_para_237"/>
      <w:bookmarkEnd w:id="246"/>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247" w:name="Bookmark_para_238"/>
      <w:bookmarkEnd w:id="247"/>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248" w:name="Bookmark_para_239"/>
      <w:bookmarkEnd w:id="248"/>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Remain in the settlement classes and object:</w:t>
      </w:r>
      <w:r>
        <w:rPr>
          <w:rFonts w:ascii="arial" w:eastAsia="arial" w:hAnsi="arial" w:cs="arial"/>
          <w:b w:val="0"/>
          <w:i w:val="0"/>
          <w:strike w:val="0"/>
          <w:noProof w:val="0"/>
          <w:color w:val="000000"/>
          <w:position w:val="0"/>
          <w:sz w:val="20"/>
          <w:u w:val="none"/>
          <w:vertAlign w:val="baseline"/>
        </w:rPr>
        <w:t xml:space="preserve"> You can ask the Court to deny approval of one or more of the settlements by filing an objection. You can't ask the Court to order larger settlements; the Court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can only approve or deny the settlements. If the Court denies approval of a settlement, no payments from that settlement will be sent out and the lawsuit will continue. If that is what you want to happen, you must object.</w:t>
      </w:r>
    </w:p>
    <w:p>
      <w:pPr>
        <w:keepNext w:val="0"/>
        <w:widowControl w:val="0"/>
        <w:spacing w:before="200" w:after="0" w:line="260" w:lineRule="atLeast"/>
        <w:ind w:left="0" w:right="0" w:firstLine="0"/>
        <w:jc w:val="both"/>
      </w:pPr>
      <w:bookmarkStart w:id="249" w:name="Bookmark_para_240"/>
      <w:bookmarkEnd w:id="249"/>
      <w:r>
        <w:rPr>
          <w:rFonts w:ascii="arial" w:eastAsia="arial" w:hAnsi="arial" w:cs="arial"/>
          <w:b w:val="0"/>
          <w:i w:val="0"/>
          <w:strike w:val="0"/>
          <w:noProof w:val="0"/>
          <w:color w:val="000000"/>
          <w:position w:val="0"/>
          <w:sz w:val="20"/>
          <w:u w:val="none"/>
          <w:vertAlign w:val="baseline"/>
        </w:rPr>
        <w:t>You may object to the proposed settlements in writing. You may also appear at the Fairness Hearing, either in person or through your own attorney. If you appear through your own attorney, you are responsible for paying that attorney. All written objections and supporting papers must (a) clearly identify the case name and number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Case No. 13-MD-02420-YGR), (b) be submitted to the Court either by mailing them to the Class Action Clerk, United States District Court for the Northern District of California, 1301 Clay Street, Oakland, CA 94612, or by filing them in person at any location of the United States District Court for the Northern District of California, and (c) be filed or postmarked on or before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11. What am I giving up to stay in the settlement classes?</w:t>
      </w:r>
    </w:p>
    <w:p>
      <w:pPr>
        <w:keepNext w:val="0"/>
        <w:widowControl w:val="0"/>
        <w:spacing w:before="240" w:after="0" w:line="260" w:lineRule="atLeast"/>
        <w:ind w:left="0" w:right="0" w:firstLine="0"/>
        <w:jc w:val="both"/>
      </w:pPr>
      <w:bookmarkStart w:id="250" w:name="Bookmark_para_241"/>
      <w:bookmarkEnd w:id="250"/>
      <w:r>
        <w:rPr>
          <w:rFonts w:ascii="arial" w:eastAsia="arial" w:hAnsi="arial" w:cs="arial"/>
          <w:b w:val="0"/>
          <w:i w:val="0"/>
          <w:strike w:val="0"/>
          <w:noProof w:val="0"/>
          <w:color w:val="000000"/>
          <w:position w:val="0"/>
          <w:sz w:val="20"/>
          <w:u w:val="none"/>
          <w:vertAlign w:val="baseline"/>
        </w:rPr>
        <w:t>Unless you exclude yourself from the relevant settlement class(es), you can't sue LG Chem, Samsung SDI, or TOKIN, or be part of any other lawsuit against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LG Chem, Samsung SDI, or TOKIN, about the legal issues in this case. It also means that all of the decisions by the Court will bind you. The "Release of Claims" included in the settlement agreements includes any causes of actions asserted or that could have been asserted in the lawsuit, as described more fully in the settlement agreements. The settlement agreements are available at </w:t>
      </w:r>
      <w:hyperlink r:id="rId13" w:history="1">
        <w:r>
          <w:rPr>
            <w:rFonts w:ascii="arial" w:eastAsia="arial" w:hAnsi="arial" w:cs="arial"/>
            <w:b/>
            <w:i/>
            <w:strike w:val="0"/>
            <w:noProof w:val="0"/>
            <w:color w:val="0077CC"/>
            <w:position w:val="0"/>
            <w:sz w:val="20"/>
            <w:u w:val="single"/>
            <w:vertAlign w:val="baseline"/>
          </w:rPr>
          <w:t>www.BatteriesDirectPurchaserAntitrustSettlement.com</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SETTLEMENT APPROVAL HEARING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12. When and where will the Court decide whether to approve the settlements?</w:t>
      </w:r>
    </w:p>
    <w:p>
      <w:pPr>
        <w:keepNext w:val="0"/>
        <w:widowControl w:val="0"/>
        <w:spacing w:before="200" w:after="0" w:line="260" w:lineRule="atLeast"/>
        <w:ind w:left="0" w:right="0" w:firstLine="0"/>
        <w:jc w:val="both"/>
      </w:pPr>
      <w:bookmarkStart w:id="251" w:name="Bookmark_para_242"/>
      <w:bookmarkEnd w:id="251"/>
      <w:r>
        <w:rPr>
          <w:rFonts w:ascii="arial" w:eastAsia="arial" w:hAnsi="arial" w:cs="arial"/>
          <w:b w:val="0"/>
          <w:i w:val="0"/>
          <w:strike w:val="0"/>
          <w:noProof w:val="0"/>
          <w:color w:val="000000"/>
          <w:position w:val="0"/>
          <w:sz w:val="20"/>
          <w:u w:val="none"/>
          <w:vertAlign w:val="baseline"/>
        </w:rPr>
        <w:t xml:space="preserve">The Court will hold a Fairness Hearing at </w:t>
      </w:r>
      <w:r>
        <w:rPr>
          <w:rFonts w:ascii="arial" w:eastAsia="arial" w:hAnsi="arial" w:cs="arial"/>
          <w:b/>
          <w:i w:val="0"/>
          <w:strike w:val="0"/>
          <w:noProof w:val="0"/>
          <w:color w:val="000000"/>
          <w:position w:val="0"/>
          <w:sz w:val="20"/>
          <w:u w:val="none"/>
          <w:vertAlign w:val="baseline"/>
        </w:rPr>
        <w:t>2:00 p.m. on May 8, 2018</w:t>
      </w:r>
      <w:r>
        <w:rPr>
          <w:rFonts w:ascii="arial" w:eastAsia="arial" w:hAnsi="arial" w:cs="arial"/>
          <w:b w:val="0"/>
          <w:i w:val="0"/>
          <w:strike w:val="0"/>
          <w:noProof w:val="0"/>
          <w:color w:val="000000"/>
          <w:position w:val="0"/>
          <w:sz w:val="20"/>
          <w:u w:val="none"/>
          <w:vertAlign w:val="baseline"/>
        </w:rPr>
        <w:t>, at United States District Courthouse, 1301 Clay Street, Courtroom 1, 4th Floor, Oakland, CA 94612. The hearing may be moved to a different date or time without additional notice, so it is a good idea to check the settlement class website for information. At this hearing, the Court will consider whether the settlements are fair, reasonable, and adequate. If there are objections, the Court will consider them at that time. After the hearing, the Court will decide whether to approve the settlements. We do not know how long these decisions will take.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13. Do I have to attend the hearing?</w:t>
      </w:r>
    </w:p>
    <w:p>
      <w:pPr>
        <w:keepNext w:val="0"/>
        <w:widowControl w:val="0"/>
        <w:spacing w:before="200" w:after="0" w:line="260" w:lineRule="atLeast"/>
        <w:ind w:left="0" w:right="0" w:firstLine="0"/>
        <w:jc w:val="both"/>
      </w:pPr>
      <w:bookmarkStart w:id="252" w:name="Bookmark_para_243"/>
      <w:bookmarkEnd w:id="252"/>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No. Class Counsel will answer any questions the Court may have. But, you are welcome to come at your own expense. If you file or mail an objection, you don't have to come to Court to talk about it. As long as you filed or mailed your written objection on time, the Court will consider it. You may also pay another lawyer to attend, but it's not required.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LAWYERS REPRESENTING YOU</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14. Do I have a lawyer in the case?</w:t>
      </w:r>
    </w:p>
    <w:p>
      <w:pPr>
        <w:keepNext w:val="0"/>
        <w:widowControl w:val="0"/>
        <w:spacing w:before="200" w:after="0" w:line="260" w:lineRule="atLeast"/>
        <w:ind w:left="0" w:right="0" w:firstLine="0"/>
        <w:jc w:val="both"/>
      </w:pPr>
      <w:bookmarkStart w:id="253" w:name="Bookmark_para_244"/>
      <w:bookmarkEnd w:id="253"/>
      <w:r>
        <w:rPr>
          <w:rFonts w:ascii="arial" w:eastAsia="arial" w:hAnsi="arial" w:cs="arial"/>
          <w:b w:val="0"/>
          <w:i w:val="0"/>
          <w:strike w:val="0"/>
          <w:noProof w:val="0"/>
          <w:color w:val="000000"/>
          <w:position w:val="0"/>
          <w:sz w:val="20"/>
          <w:u w:val="none"/>
          <w:vertAlign w:val="baseline"/>
        </w:rPr>
        <w:t>Yes. The Court has appointed the law firms of Saveri &amp; Saveri, Inc.; Pearson, Simon &amp; Warshaw, LLP; and Berman Tabacco to represent you as "Class Counsel." You do not have to pay Class Counsel. If you want to be represented by your own lawyer, and have that lawyer appear in court for you in this case, you may hire one at your own expense. The contact information for Class Counsel is as follows:</w:t>
      </w:r>
    </w:p>
    <w:p>
      <w:pPr>
        <w:keepNext w:val="0"/>
        <w:widowControl w:val="0"/>
        <w:spacing w:before="240" w:after="0" w:line="260" w:lineRule="atLeast"/>
        <w:ind w:left="0" w:right="0" w:firstLine="0"/>
        <w:jc w:val="left"/>
      </w:pPr>
      <w:r>
        <w:pict>
          <v:shape id="_x0000_i1029" type="#_x0000_t75" style="width:15pt;height:15pt">
            <v:imagedata r:id="rId19" o:title=""/>
          </v:shape>
        </w:pict>
      </w:r>
      <w:bookmarkStart w:id="254" w:name="Table2_insert"/>
      <w:hyperlink w:anchor="Table2" w:history="1">
        <w:r>
          <w:rPr>
            <w:rFonts w:ascii="arial" w:eastAsia="arial" w:hAnsi="arial" w:cs="arial"/>
            <w:b w:val="0"/>
            <w:i/>
            <w:strike w:val="0"/>
            <w:color w:val="0077CC"/>
            <w:sz w:val="20"/>
            <w:u w:val="single"/>
            <w:vertAlign w:val="baseline"/>
          </w:rPr>
          <w:t>Go to table2</w:t>
        </w:r>
      </w:hyperlink>
      <w:bookmarkEnd w:id="254"/>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15. How will the lawyers be paid?</w:t>
      </w:r>
    </w:p>
    <w:p>
      <w:pPr>
        <w:keepNext w:val="0"/>
        <w:widowControl w:val="0"/>
        <w:spacing w:before="200" w:after="0" w:line="260" w:lineRule="atLeast"/>
        <w:ind w:left="0" w:right="0" w:firstLine="0"/>
        <w:jc w:val="both"/>
      </w:pPr>
      <w:bookmarkStart w:id="255" w:name="Bookmark_para_245"/>
      <w:bookmarkEnd w:id="255"/>
      <w:r>
        <w:rPr>
          <w:rFonts w:ascii="arial" w:eastAsia="arial" w:hAnsi="arial" w:cs="arial"/>
          <w:b w:val="0"/>
          <w:i w:val="0"/>
          <w:strike w:val="0"/>
          <w:noProof w:val="0"/>
          <w:color w:val="000000"/>
          <w:position w:val="0"/>
          <w:sz w:val="20"/>
          <w:u w:val="none"/>
          <w:vertAlign w:val="baseline"/>
        </w:rPr>
        <w:t>Class Counsel will also submit an Application for Attorneys'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Fees and Expenses and Incentive Awards to be heard at the same time as the Fairness Hearing on May 8, 2018. Class Counsel will ask the Court for attorneys' fees of 30% of the total settlement funds, of $139,300,000 (the sum of $70,450,000 from the current settlements and $68,850,000 from previous settlements with the Sony, Maxell, NEC, Panasonic and Toshiba Defendants), or $41,790,000. Class counsel will also request reimbursement of litigation costs and expenses not to exceed $3,900,000, in accordance with the provisions of the settlement agreements. Class Counsel may also request that an amount be paid to each of the class representatives who helped the lawyers on behalf of the whole class (known as an "incentive award").</w:t>
      </w:r>
    </w:p>
    <w:p>
      <w:pPr>
        <w:keepNext w:val="0"/>
        <w:widowControl w:val="0"/>
        <w:spacing w:before="200" w:after="0" w:line="260" w:lineRule="atLeast"/>
        <w:ind w:left="0" w:right="0" w:firstLine="0"/>
        <w:jc w:val="both"/>
      </w:pPr>
      <w:bookmarkStart w:id="256" w:name="Bookmark_para_246"/>
      <w:bookmarkEnd w:id="256"/>
      <w:r>
        <w:rPr>
          <w:rFonts w:ascii="arial" w:eastAsia="arial" w:hAnsi="arial" w:cs="arial"/>
          <w:b w:val="0"/>
          <w:i w:val="0"/>
          <w:strike w:val="0"/>
          <w:noProof w:val="0"/>
          <w:color w:val="000000"/>
          <w:position w:val="0"/>
          <w:sz w:val="20"/>
          <w:u w:val="none"/>
          <w:vertAlign w:val="baseline"/>
        </w:rPr>
        <w:t xml:space="preserve">Lead Counsel will file their Application for Attorneys' Fees and Expenses and Incentive Awards on or before February 8, 2018. On the same day, Lead Counsel will post their Application for Attorneys' Fees and Expenses and Incentive Awards on the settlement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You may comment on or object to Class Counsel's Application for Attorneys' Fees and Expenses and Incentive Awards by following the procedure set forth</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in Question 10 above. Any comment or objection must be filed with the Court or postmarked by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GETTING MORE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16. How do I get more information?</w:t>
      </w:r>
    </w:p>
    <w:p>
      <w:pPr>
        <w:keepNext w:val="0"/>
        <w:widowControl w:val="0"/>
        <w:spacing w:before="240" w:after="0" w:line="260" w:lineRule="atLeast"/>
        <w:ind w:left="0" w:right="0" w:firstLine="0"/>
        <w:jc w:val="both"/>
      </w:pPr>
      <w:bookmarkStart w:id="257" w:name="Bookmark_para_247"/>
      <w:bookmarkEnd w:id="257"/>
      <w:r>
        <w:rPr>
          <w:rFonts w:ascii="arial" w:eastAsia="arial" w:hAnsi="arial" w:cs="arial"/>
          <w:b w:val="0"/>
          <w:i w:val="0"/>
          <w:strike w:val="0"/>
          <w:noProof w:val="0"/>
          <w:color w:val="000000"/>
          <w:position w:val="0"/>
          <w:sz w:val="20"/>
          <w:u w:val="none"/>
          <w:vertAlign w:val="baseline"/>
        </w:rPr>
        <w:t xml:space="preserve">This notice summarizes the proposed settlements. For the precise terms and conditions of the settlements, please see the settlement agreements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by contacting Class Counsel at the addresses listed above under Question 14, by accessing the Court docket in this case through the Court's Public Access to Court Electronic Records (PACER) system at ecf.cand.uscourts.gov (using the instructions provided here: cand.uscourts.gov/existcasefaq and here: pacer.gov/psc/faq.html), or by visiting the office of the Clerk of the Court for the United States District Court for the Northern District of California, 1301 Clay Street, Courtroom 1, 4th Floor, Oakland, CA 94612, between 9:00 a.m. and 4:00 p.m., Monday through Friday, excluding Court holidays.</w:t>
      </w:r>
    </w:p>
    <w:p>
      <w:pPr>
        <w:keepNext w:val="0"/>
        <w:widowControl w:val="0"/>
        <w:spacing w:before="200" w:after="0" w:line="260" w:lineRule="atLeast"/>
        <w:ind w:left="0" w:right="0" w:firstLine="0"/>
        <w:jc w:val="both"/>
      </w:pPr>
      <w:bookmarkStart w:id="258" w:name="Bookmark_para_248"/>
      <w:bookmarkEnd w:id="258"/>
      <w:r>
        <w:rPr>
          <w:rFonts w:ascii="arial" w:eastAsia="arial" w:hAnsi="arial" w:cs="arial"/>
          <w:b w:val="0"/>
          <w:i w:val="0"/>
          <w:strike w:val="0"/>
          <w:noProof w:val="0"/>
          <w:color w:val="000000"/>
          <w:position w:val="0"/>
          <w:sz w:val="20"/>
          <w:u w:val="none"/>
          <w:vertAlign w:val="baseline"/>
        </w:rPr>
        <w:t>PLEASE DO NOT TELEPHONE THE COURT OR THE COURT CLERK'S OFFICE TO INQUIRE ABOUT THESE SETTLEMENTS OR THE CLAIM PROCESS.</w:t>
      </w:r>
    </w:p>
    <w:p>
      <w:pPr>
        <w:keepNext w:val="0"/>
        <w:widowControl w:val="0"/>
        <w:spacing w:before="200" w:after="0" w:line="260" w:lineRule="atLeast"/>
        <w:ind w:left="0" w:right="0" w:firstLine="0"/>
        <w:jc w:val="both"/>
      </w:pPr>
      <w:bookmarkStart w:id="259" w:name="Bookmark_para_249"/>
      <w:bookmarkEnd w:id="259"/>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December 21, 2017</w:t>
      </w:r>
    </w:p>
    <w:p>
      <w:pPr>
        <w:keepNext w:val="0"/>
        <w:widowControl w:val="0"/>
        <w:spacing w:before="200" w:after="0" w:line="260" w:lineRule="atLeast"/>
        <w:ind w:left="0" w:right="0" w:firstLine="0"/>
        <w:jc w:val="both"/>
      </w:pPr>
      <w:bookmarkStart w:id="260" w:name="Bookmark_para_250"/>
      <w:bookmarkEnd w:id="260"/>
      <w:r>
        <w:rPr>
          <w:rFonts w:ascii="arial" w:eastAsia="arial" w:hAnsi="arial" w:cs="arial"/>
          <w:b w:val="0"/>
          <w:i w:val="0"/>
          <w:strike w:val="0"/>
          <w:noProof w:val="0"/>
          <w:color w:val="000000"/>
          <w:position w:val="0"/>
          <w:sz w:val="20"/>
          <w:u w:val="none"/>
          <w:vertAlign w:val="baseline"/>
        </w:rPr>
        <w:t>BY ORDER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C</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LEGAL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If You Bought a Lithium Ion Cell, Lithium 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i w:val="0"/>
          <w:strike w:val="0"/>
          <w:noProof w:val="0"/>
          <w:color w:val="000000"/>
          <w:position w:val="0"/>
          <w:sz w:val="20"/>
          <w:u w:val="none"/>
          <w:vertAlign w:val="baseline"/>
        </w:rPr>
        <w:t xml:space="preserve"> Battery or Lithium Ion Battery Product, Class Action Settlements May Affect You.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Lithium Ion Battery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Why was this notice published?</w:t>
      </w:r>
    </w:p>
    <w:p>
      <w:pPr>
        <w:keepNext w:val="0"/>
        <w:widowControl w:val="0"/>
        <w:spacing w:before="200" w:after="0" w:line="260" w:lineRule="atLeast"/>
        <w:ind w:left="0" w:right="0" w:firstLine="0"/>
        <w:jc w:val="both"/>
      </w:pPr>
      <w:bookmarkStart w:id="261" w:name="Bookmark_para_251"/>
      <w:bookmarkEnd w:id="261"/>
      <w:r>
        <w:rPr>
          <w:rFonts w:ascii="arial" w:eastAsia="arial" w:hAnsi="arial" w:cs="arial"/>
          <w:b w:val="0"/>
          <w:i w:val="0"/>
          <w:strike w:val="0"/>
          <w:noProof w:val="0"/>
          <w:color w:val="000000"/>
          <w:position w:val="0"/>
          <w:sz w:val="20"/>
          <w:u w:val="none"/>
          <w:vertAlign w:val="baseline"/>
        </w:rPr>
        <w:t>Settlements have been reached with the final three groups of defendants in a class action lawsuit involving Lithium Ion Cells ("Li-Ion Cells"), Lithium Ion Batteries ("Li-Ion Batteries") and Lithium Ion Battery Products ("Li-Ion Products"). A Li-Ion Battery is a cylindrical, prismatic or polymer battery that is rechargeable and uses lithium ion technology. A Li-Ion Product is a product manufactured, marketed and/or sold by Defendants, their divisions, subsidiaries or Affiliates, or their alleged co-conspirators that contains one or more Lithium Ion Cells manufactured by Defendants or their alleged co-conspirators. Li-Ion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is this lawsuit about?</w:t>
      </w:r>
    </w:p>
    <w:p>
      <w:pPr>
        <w:keepNext w:val="0"/>
        <w:widowControl w:val="0"/>
        <w:spacing w:before="200" w:after="0" w:line="260" w:lineRule="atLeast"/>
        <w:ind w:left="0" w:right="0" w:firstLine="0"/>
        <w:jc w:val="both"/>
      </w:pPr>
      <w:bookmarkStart w:id="262" w:name="Bookmark_para_252"/>
      <w:bookmarkEnd w:id="262"/>
      <w:r>
        <w:rPr>
          <w:rFonts w:ascii="arial" w:eastAsia="arial" w:hAnsi="arial" w:cs="arial"/>
          <w:b w:val="0"/>
          <w:i w:val="0"/>
          <w:strike w:val="0"/>
          <w:noProof w:val="0"/>
          <w:color w:val="000000"/>
          <w:position w:val="0"/>
          <w:sz w:val="20"/>
          <w:u w:val="none"/>
          <w:vertAlign w:val="baseline"/>
        </w:rPr>
        <w:t>The lawsuit alleges that Defendants and co-conspirators engaged in an unlawful conspiracy to fix, raise, maintain or stabilize the prices of Li-Ion Cells.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Plaintiffs further claim that direct purchasers from the Defendants of Li-Ion Cells, Li-Ion Batteries and/or Li-Ion Products manufactured by a Defendant may recover for the effect that the alleged conspiracy had on the prices of the purchased items. Plaintiffs allege that, as result of the unlawful conspiracy involving Li-Ion Cells, they and other direct purchasers paid more for Li-Ion Cells, Li-Ion Batteries and Li-Ion Products than they would have absent the conspiracy. Defendants deny Plaintiffs'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Who's included in the settlements?</w:t>
      </w:r>
    </w:p>
    <w:p>
      <w:pPr>
        <w:keepNext w:val="0"/>
        <w:widowControl w:val="0"/>
        <w:spacing w:before="200" w:after="0" w:line="260" w:lineRule="atLeast"/>
        <w:ind w:left="0" w:right="0" w:firstLine="0"/>
        <w:jc w:val="both"/>
      </w:pPr>
      <w:bookmarkStart w:id="263" w:name="Bookmark_para_253"/>
      <w:bookmarkEnd w:id="263"/>
      <w:r>
        <w:rPr>
          <w:rFonts w:ascii="arial" w:eastAsia="arial" w:hAnsi="arial" w:cs="arial"/>
          <w:b w:val="0"/>
          <w:i w:val="0"/>
          <w:strike w:val="0"/>
          <w:noProof w:val="0"/>
          <w:color w:val="000000"/>
          <w:position w:val="0"/>
          <w:sz w:val="20"/>
          <w:u w:val="none"/>
          <w:vertAlign w:val="baseline"/>
        </w:rPr>
        <w:t>The settlement classes include persons and entities who, from January 1, 2000 through May 31, 2011 bought a Li-Ion Cell, Li-Ion Battery and/or Li-Ion Product directly from one or more of the Defendants, or any division, subsidiary or affiliate thereof, or any alleged co-conspirator in the United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Who are the Settling Defendants?</w:t>
      </w:r>
    </w:p>
    <w:p>
      <w:pPr>
        <w:keepNext w:val="0"/>
        <w:widowControl w:val="0"/>
        <w:spacing w:before="240" w:after="0" w:line="260" w:lineRule="atLeast"/>
        <w:ind w:left="0" w:right="0" w:firstLine="0"/>
        <w:jc w:val="both"/>
      </w:pPr>
      <w:bookmarkStart w:id="264" w:name="Bookmark_para_254"/>
      <w:bookmarkEnd w:id="264"/>
      <w:r>
        <w:rPr>
          <w:rFonts w:ascii="arial" w:eastAsia="arial" w:hAnsi="arial" w:cs="arial"/>
          <w:b w:val="0"/>
          <w:i w:val="0"/>
          <w:strike w:val="0"/>
          <w:noProof w:val="0"/>
          <w:color w:val="000000"/>
          <w:position w:val="0"/>
          <w:sz w:val="20"/>
          <w:u w:val="none"/>
          <w:vertAlign w:val="baseline"/>
        </w:rPr>
        <w:t>Settlements have been reached with Defendants LG Chem, Ltd. and LG Chem America, Inc. (together "LG Chem"); Samsung SDI Co. Ltd. and Samsung SDI America, Inc. (together "Samsung SDI"); and TOKIN Corporation ("TOKIN"), formerly known as NEC TOKIN Corporation (collectively "Settling Defendants"). A complete list of Defendants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is set out in the Long Form of Notice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do the settlements provide?</w:t>
      </w:r>
    </w:p>
    <w:p>
      <w:pPr>
        <w:keepNext w:val="0"/>
        <w:widowControl w:val="0"/>
        <w:spacing w:before="240" w:after="0" w:line="260" w:lineRule="atLeast"/>
        <w:ind w:left="0" w:right="0" w:firstLine="0"/>
        <w:jc w:val="both"/>
      </w:pPr>
      <w:bookmarkStart w:id="265" w:name="Bookmark_para_255"/>
      <w:bookmarkEnd w:id="265"/>
      <w:r>
        <w:rPr>
          <w:rFonts w:ascii="arial" w:eastAsia="arial" w:hAnsi="arial" w:cs="arial"/>
          <w:b w:val="0"/>
          <w:i w:val="0"/>
          <w:strike w:val="0"/>
          <w:noProof w:val="0"/>
          <w:color w:val="000000"/>
          <w:position w:val="0"/>
          <w:sz w:val="20"/>
          <w:u w:val="none"/>
          <w:vertAlign w:val="baseline"/>
        </w:rPr>
        <w:t xml:space="preserve">The settlements provide for payments totaling $70,450,000 in cash to the settlement classes. The settlement payments, along with $68,850,000 from previous settlements, plus interest, less court-awarded attorneys' fees, expenses and incentive awards, will be distributed to class members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the value of their Li-Ion Cell, Li-Ion Battery and/or Li-Ion Product purchases. This will be determined by the number of cylindrical cells, or equivalent (by capacity) prismatic or polymer cell, typically contained in particular finished products or battery packs. If you wish to participate, you must submit a claim form by April 26, 2018. The claim form and instructions are available on the case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are my rights?</w:t>
      </w:r>
    </w:p>
    <w:p>
      <w:pPr>
        <w:keepNext w:val="0"/>
        <w:widowControl w:val="0"/>
        <w:spacing w:before="200" w:after="0" w:line="260" w:lineRule="atLeast"/>
        <w:ind w:left="0" w:right="0" w:firstLine="0"/>
        <w:jc w:val="both"/>
      </w:pPr>
      <w:bookmarkStart w:id="266" w:name="Bookmark_para_256"/>
      <w:bookmarkEnd w:id="266"/>
      <w:r>
        <w:rPr>
          <w:rFonts w:ascii="arial" w:eastAsia="arial" w:hAnsi="arial" w:cs="arial"/>
          <w:b w:val="0"/>
          <w:i w:val="0"/>
          <w:strike w:val="0"/>
          <w:noProof w:val="0"/>
          <w:color w:val="000000"/>
          <w:position w:val="0"/>
          <w:sz w:val="20"/>
          <w:u w:val="none"/>
          <w:vertAlign w:val="baseline"/>
        </w:rPr>
        <w:t>If you wish to remain a member of the settlement classes, you do not need to take any action at this time. If you do not want to be legally bound by one or more of the settlements, you must exclude yourself in writing by March 1, 2018, or you will not be able to sue, or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continue to sue, any Settling Defendants about the legal claims that were or could have been asserted in this case.</w:t>
      </w:r>
    </w:p>
    <w:p>
      <w:pPr>
        <w:keepNext w:val="0"/>
        <w:widowControl w:val="0"/>
        <w:spacing w:before="240" w:after="0" w:line="260" w:lineRule="atLeast"/>
        <w:ind w:left="0" w:right="0" w:firstLine="0"/>
        <w:jc w:val="both"/>
      </w:pPr>
      <w:bookmarkStart w:id="267" w:name="Bookmark_para_257"/>
      <w:bookmarkEnd w:id="267"/>
      <w:r>
        <w:rPr>
          <w:rFonts w:ascii="arial" w:eastAsia="arial" w:hAnsi="arial" w:cs="arial"/>
          <w:b w:val="0"/>
          <w:i w:val="0"/>
          <w:strike w:val="0"/>
          <w:noProof w:val="0"/>
          <w:color w:val="000000"/>
          <w:position w:val="0"/>
          <w:sz w:val="20"/>
          <w:u w:val="none"/>
          <w:vertAlign w:val="baseline"/>
        </w:rPr>
        <w:t xml:space="preserve">If you wish to object to any aspect of one or more of the proposed settlements, you must do so in writing no later than March 1, 2018. The settlement agreements, along with details on how to object to one or more of them, are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The U.S. District Court for the Northern District of California will hold a Fairness Hearing on May 8, 2018 at 2:00 p.m., at 1301 Clay Street, Courtroom 1, 4th Floor, Oakland, CA 94612, to consider whether the settlements are fair, reasonable and adequate and to consider Class Counsel's application for an award of attorneys' fees and expenses. If there are objections, the Court will consider them at that time. You may appear at the hearing, but don't have to. We do not know how long these decisions will take. The hearing may be moved to a different date or time without additional notice, so it is a good idea to check the website for information. Please do not contact the Court about this case.</w:t>
      </w:r>
    </w:p>
    <w:p>
      <w:pPr>
        <w:keepNext w:val="0"/>
        <w:widowControl w:val="0"/>
        <w:spacing w:before="200" w:after="0" w:line="260" w:lineRule="atLeast"/>
        <w:ind w:left="0" w:right="0" w:firstLine="0"/>
        <w:jc w:val="both"/>
      </w:pPr>
      <w:bookmarkStart w:id="268" w:name="Bookmark_para_258"/>
      <w:bookmarkEnd w:id="268"/>
      <w:r>
        <w:rPr>
          <w:rFonts w:ascii="arial" w:eastAsia="arial" w:hAnsi="arial" w:cs="arial"/>
          <w:b w:val="0"/>
          <w:i w:val="0"/>
          <w:strike w:val="0"/>
          <w:noProof w:val="0"/>
          <w:color w:val="000000"/>
          <w:position w:val="0"/>
          <w:sz w:val="20"/>
          <w:u w:val="none"/>
          <w:vertAlign w:val="baseline"/>
        </w:rPr>
        <w:t>The Court has appointed the law firms of Saveri &amp; Saveri, Inc.; Pearson, Simon &amp; Warshaw, LLP;</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and Berman Tabacco as Class Counsel, to represent direct purchaser class members.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Attorneys' fees, expenses and incentive awards</w:t>
      </w:r>
    </w:p>
    <w:p>
      <w:pPr>
        <w:keepNext w:val="0"/>
        <w:widowControl w:val="0"/>
        <w:spacing w:before="200" w:after="0" w:line="260" w:lineRule="atLeast"/>
        <w:ind w:left="0" w:right="0" w:firstLine="0"/>
        <w:jc w:val="both"/>
      </w:pPr>
      <w:bookmarkStart w:id="269" w:name="Bookmark_para_259"/>
      <w:bookmarkEnd w:id="269"/>
      <w:r>
        <w:rPr>
          <w:rFonts w:ascii="arial" w:eastAsia="arial" w:hAnsi="arial" w:cs="arial"/>
          <w:b w:val="0"/>
          <w:i w:val="0"/>
          <w:strike w:val="0"/>
          <w:noProof w:val="0"/>
          <w:color w:val="000000"/>
          <w:position w:val="0"/>
          <w:sz w:val="20"/>
          <w:u w:val="none"/>
          <w:vertAlign w:val="baseline"/>
        </w:rPr>
        <w:t>Class Counsel will make an application for attorneys' fees of 30% of the $139,300,000 in total, combined settlement funds ($70,450,000 + $68,850,000), or $41,790,000, and expenses not to exceed $3,900,000, at the same time as the Fairness Hearing. You may object to or comment on Class Counsel's fee and expense application in the same manner set forth above. Class Counsel's application for fees and expenses will be posted on the case website on or before February 8, 2018.</w:t>
      </w:r>
    </w:p>
    <w:p>
      <w:pPr>
        <w:keepNext w:val="0"/>
        <w:widowControl w:val="0"/>
        <w:spacing w:before="200" w:after="0" w:line="260" w:lineRule="atLeast"/>
        <w:ind w:left="0" w:right="0" w:firstLine="0"/>
        <w:jc w:val="both"/>
      </w:pPr>
      <w:bookmarkStart w:id="270" w:name="Bookmark_para_260"/>
      <w:bookmarkEnd w:id="270"/>
      <w:r>
        <w:rPr>
          <w:rFonts w:ascii="arial" w:eastAsia="arial" w:hAnsi="arial" w:cs="arial"/>
          <w:b w:val="0"/>
          <w:i w:val="0"/>
          <w:strike w:val="0"/>
          <w:noProof w:val="0"/>
          <w:color w:val="000000"/>
          <w:position w:val="0"/>
          <w:sz w:val="20"/>
          <w:u w:val="none"/>
          <w:vertAlign w:val="baseline"/>
        </w:rPr>
        <w:t xml:space="preserve">This is a Summary Notice. For more details, call toll free 1-844-778-5952, visit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or write to 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Settlement Administrator, P.O. Box 4098, Portland, OR 97208-4098.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PROOF OF CLAIM</w:t>
      </w:r>
    </w:p>
    <w:p>
      <w:pPr>
        <w:keepNext w:val="0"/>
        <w:widowControl w:val="0"/>
        <w:spacing w:before="200" w:after="0" w:line="260" w:lineRule="atLeast"/>
        <w:ind w:left="0" w:right="0" w:firstLine="0"/>
        <w:jc w:val="both"/>
      </w:pPr>
      <w:bookmarkStart w:id="271" w:name="Bookmark_para_261"/>
      <w:bookmarkEnd w:id="271"/>
      <w:r>
        <w:rPr>
          <w:rFonts w:ascii="arial" w:eastAsia="arial" w:hAnsi="arial" w:cs="arial"/>
          <w:b/>
          <w:i/>
          <w:strike w:val="0"/>
          <w:noProof w:val="0"/>
          <w:color w:val="000000"/>
          <w:position w:val="0"/>
          <w:sz w:val="20"/>
          <w:u w:val="none"/>
          <w:vertAlign w:val="baseline"/>
        </w:rPr>
        <w:t>In re: Lithium Ion Batteries</w:t>
      </w:r>
    </w:p>
    <w:p>
      <w:pPr>
        <w:keepNext w:val="0"/>
        <w:widowControl w:val="0"/>
        <w:spacing w:before="200" w:after="0" w:line="260" w:lineRule="atLeast"/>
        <w:ind w:left="0" w:right="0" w:firstLine="0"/>
        <w:jc w:val="both"/>
      </w:pPr>
      <w:bookmarkStart w:id="272" w:name="Bookmark_para_262"/>
      <w:bookmarkEnd w:id="272"/>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273" w:name="Bookmark_para_263"/>
      <w:bookmarkEnd w:id="273"/>
      <w:r>
        <w:rPr>
          <w:rFonts w:ascii="arial" w:eastAsia="arial" w:hAnsi="arial" w:cs="arial"/>
          <w:b/>
          <w:i w:val="0"/>
          <w:strike w:val="0"/>
          <w:noProof w:val="0"/>
          <w:color w:val="000000"/>
          <w:position w:val="0"/>
          <w:sz w:val="20"/>
          <w:u w:val="none"/>
          <w:vertAlign w:val="baseline"/>
        </w:rPr>
        <w:t>Case No. 13-md-02420-YGR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Must Be Postmarked or Submitted Online No Later than April 26, 2018</w:t>
      </w:r>
    </w:p>
    <w:p>
      <w:pPr>
        <w:keepNext w:val="0"/>
        <w:widowControl w:val="0"/>
        <w:spacing w:before="200" w:after="0" w:line="260" w:lineRule="atLeast"/>
        <w:ind w:left="0" w:right="0" w:firstLine="0"/>
        <w:jc w:val="both"/>
      </w:pPr>
      <w:bookmarkStart w:id="274" w:name="Bookmark_para_264"/>
      <w:bookmarkEnd w:id="274"/>
      <w:r>
        <w:rPr>
          <w:rFonts w:ascii="arial" w:eastAsia="arial" w:hAnsi="arial" w:cs="arial"/>
          <w:b w:val="0"/>
          <w:i w:val="0"/>
          <w:strike w:val="0"/>
          <w:noProof w:val="0"/>
          <w:color w:val="000000"/>
          <w:position w:val="0"/>
          <w:sz w:val="20"/>
          <w:u w:val="none"/>
          <w:vertAlign w:val="baseline"/>
        </w:rPr>
        <w:t>Please refer to the instructions and definitions in Part III before completing Parts I and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1: CLAIMANT INFORMATION</w:t>
      </w:r>
    </w:p>
    <w:p>
      <w:pPr>
        <w:keepNext w:val="0"/>
        <w:widowControl w:val="0"/>
        <w:spacing w:before="200" w:after="0" w:line="260" w:lineRule="atLeast"/>
        <w:ind w:left="0" w:right="0" w:firstLine="0"/>
        <w:jc w:val="both"/>
      </w:pPr>
      <w:bookmarkStart w:id="275" w:name="Bookmark_para_265"/>
      <w:bookmarkEnd w:id="275"/>
      <w:r>
        <w:rPr>
          <w:rFonts w:ascii="arial" w:eastAsia="arial" w:hAnsi="arial" w:cs="arial"/>
          <w:b w:val="0"/>
          <w:i w:val="0"/>
          <w:strike w:val="0"/>
          <w:noProof w:val="0"/>
          <w:color w:val="000000"/>
          <w:position w:val="0"/>
          <w:sz w:val="20"/>
          <w:u w:val="none"/>
          <w:vertAlign w:val="baseline"/>
        </w:rPr>
        <w:t>Please type or neatly print all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understand</w:t>
      </w:r>
      <w:r>
        <w:rPr>
          <w:rFonts w:ascii="arial" w:eastAsia="arial" w:hAnsi="arial" w:cs="arial"/>
          <w:b/>
          <w:i w:val="0"/>
          <w:strike w:val="0"/>
          <w:noProof w:val="0"/>
          <w:color w:val="000000"/>
          <w:position w:val="0"/>
          <w:sz w:val="20"/>
          <w:u w:val="none"/>
          <w:vertAlign w:val="baseline"/>
        </w:rPr>
        <w:t> [*103] </w:t>
      </w:r>
      <w:r>
        <w:rPr>
          <w:rFonts w:ascii="arial" w:eastAsia="arial" w:hAnsi="arial" w:cs="arial"/>
          <w:b/>
          <w:i w:val="0"/>
          <w:strike w:val="0"/>
          <w:noProof w:val="0"/>
          <w:color w:val="000000"/>
          <w:position w:val="0"/>
          <w:sz w:val="20"/>
          <w:u w:val="none"/>
          <w:vertAlign w:val="baseline"/>
        </w:rPr>
        <w:t xml:space="preserve"> that all payment(s) will be made to the individual/entity provided in this section.</w:t>
      </w:r>
    </w:p>
    <w:p>
      <w:pPr>
        <w:keepNext w:val="0"/>
        <w:widowControl w:val="0"/>
        <w:spacing w:before="200" w:after="0" w:line="260" w:lineRule="atLeast"/>
        <w:ind w:left="0" w:right="0" w:firstLine="0"/>
        <w:jc w:val="both"/>
      </w:pPr>
      <w:bookmarkStart w:id="276" w:name="Bookmark_para_266"/>
      <w:bookmarkEnd w:id="276"/>
      <w:r>
        <w:pict>
          <v:shape id="_x0000_i1030" type="#_x0000_t75" style="width:234.03pt;height:135.77pt">
            <v:imagedata r:id="rId20"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2: CONTACT INFORMATION</w:t>
      </w:r>
    </w:p>
    <w:p>
      <w:pPr>
        <w:keepNext w:val="0"/>
        <w:widowControl w:val="0"/>
        <w:spacing w:before="200" w:after="0" w:line="260" w:lineRule="atLeast"/>
        <w:ind w:left="0" w:right="0" w:firstLine="0"/>
        <w:jc w:val="both"/>
      </w:pPr>
      <w:bookmarkStart w:id="277" w:name="Bookmark_para_267"/>
      <w:bookmarkEnd w:id="277"/>
      <w:r>
        <w:rPr>
          <w:rFonts w:ascii="arial" w:eastAsia="arial" w:hAnsi="arial" w:cs="arial"/>
          <w:b/>
          <w:i w:val="0"/>
          <w:strike w:val="0"/>
          <w:noProof w:val="0"/>
          <w:color w:val="000000"/>
          <w:position w:val="0"/>
          <w:sz w:val="20"/>
          <w:u w:val="none"/>
          <w:vertAlign w:val="baseline"/>
        </w:rPr>
        <w:t>Complete this section if the contact information is different from the individual/entity provided in the Claimant Information section.</w:t>
      </w:r>
    </w:p>
    <w:p>
      <w:pPr>
        <w:keepNext w:val="0"/>
        <w:widowControl w:val="0"/>
        <w:spacing w:before="200" w:after="0" w:line="260" w:lineRule="atLeast"/>
        <w:ind w:left="0" w:right="0" w:firstLine="0"/>
        <w:jc w:val="both"/>
      </w:pPr>
      <w:bookmarkStart w:id="278" w:name="Bookmark_para_268"/>
      <w:bookmarkEnd w:id="278"/>
      <w:r>
        <w:rPr>
          <w:rFonts w:ascii="arial" w:eastAsia="arial" w:hAnsi="arial" w:cs="arial"/>
          <w:b/>
          <w:i w:val="0"/>
          <w:strike w:val="0"/>
          <w:noProof w:val="0"/>
          <w:color w:val="000000"/>
          <w:position w:val="0"/>
          <w:sz w:val="20"/>
          <w:u w:val="none"/>
          <w:vertAlign w:val="baseline"/>
        </w:rPr>
        <w:t>I understand that if I complete this section, contact regarding the claim will be to the person/entity identified below.</w:t>
      </w:r>
    </w:p>
    <w:p>
      <w:pPr>
        <w:keepNext w:val="0"/>
        <w:widowControl w:val="0"/>
        <w:spacing w:before="200" w:after="0" w:line="260" w:lineRule="atLeast"/>
        <w:ind w:left="0" w:right="0" w:firstLine="0"/>
        <w:jc w:val="both"/>
      </w:pPr>
      <w:bookmarkStart w:id="279" w:name="Bookmark_para_269"/>
      <w:bookmarkEnd w:id="279"/>
      <w:r>
        <w:rPr>
          <w:rFonts w:ascii="arial" w:eastAsia="arial" w:hAnsi="arial" w:cs="arial"/>
          <w:b w:val="0"/>
          <w:i w:val="0"/>
          <w:strike w:val="0"/>
          <w:noProof w:val="0"/>
          <w:color w:val="000000"/>
          <w:position w:val="0"/>
          <w:sz w:val="20"/>
          <w:u w:val="none"/>
          <w:vertAlign w:val="baseline"/>
        </w:rPr>
        <w:t xml:space="preserve">☐ Check this box if the contact person is not employed by the claimant and </w:t>
      </w:r>
      <w:r>
        <w:rPr>
          <w:rFonts w:ascii="arial" w:eastAsia="arial" w:hAnsi="arial" w:cs="arial"/>
          <w:b w:val="0"/>
          <w:i w:val="0"/>
          <w:strike w:val="0"/>
          <w:noProof w:val="0"/>
          <w:color w:val="000000"/>
          <w:position w:val="0"/>
          <w:sz w:val="20"/>
          <w:u w:val="single"/>
          <w:vertAlign w:val="baseline"/>
        </w:rPr>
        <w:t>please provide proof of authority to act on claimant's behalf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270"/>
      <w:bookmarkEnd w:id="280"/>
      <w:r>
        <w:pict>
          <v:shape id="_x0000_i1031" type="#_x0000_t75" style="width:234.03pt;height:119.27pt">
            <v:imagedata r:id="rId21"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3: SETTLEMENT INFORMATION</w:t>
      </w:r>
    </w:p>
    <w:p>
      <w:pPr>
        <w:keepNext w:val="0"/>
        <w:widowControl w:val="0"/>
        <w:spacing w:before="200" w:after="0" w:line="260" w:lineRule="atLeast"/>
        <w:ind w:left="0" w:right="0" w:firstLine="0"/>
        <w:jc w:val="both"/>
      </w:pPr>
      <w:bookmarkStart w:id="281" w:name="Bookmark_para_271"/>
      <w:bookmarkEnd w:id="281"/>
      <w:r>
        <w:rPr>
          <w:rFonts w:ascii="arial" w:eastAsia="arial" w:hAnsi="arial" w:cs="arial"/>
          <w:b/>
          <w:i w:val="0"/>
          <w:strike w:val="0"/>
          <w:noProof w:val="0"/>
          <w:color w:val="000000"/>
          <w:position w:val="0"/>
          <w:sz w:val="20"/>
          <w:u w:val="none"/>
          <w:vertAlign w:val="baseline"/>
        </w:rPr>
        <w:t>Indicate whether you (the claimant) have entered into settlement agreements with any of the following entities in connection with your direct purchases of Lithium Ion Battery Cells, Lithium Ion Batteries, or Lithium Ion Battery Products.</w:t>
      </w:r>
    </w:p>
    <w:p>
      <w:pPr>
        <w:keepNext w:val="0"/>
        <w:widowControl w:val="0"/>
        <w:spacing w:before="240" w:after="0" w:line="260" w:lineRule="atLeast"/>
        <w:ind w:left="0" w:right="0" w:firstLine="0"/>
        <w:jc w:val="left"/>
      </w:pPr>
      <w:r>
        <w:pict>
          <v:shape id="_x0000_i1032" type="#_x0000_t75" style="width:15pt;height:15pt">
            <v:imagedata r:id="rId19" o:title=""/>
          </v:shape>
        </w:pict>
      </w:r>
      <w:bookmarkStart w:id="282" w:name="Table3_insert"/>
      <w:hyperlink w:anchor="Table3" w:history="1">
        <w:r>
          <w:rPr>
            <w:rFonts w:ascii="arial" w:eastAsia="arial" w:hAnsi="arial" w:cs="arial"/>
            <w:b w:val="0"/>
            <w:i/>
            <w:strike w:val="0"/>
            <w:color w:val="0077CC"/>
            <w:sz w:val="20"/>
            <w:u w:val="single"/>
            <w:vertAlign w:val="baseline"/>
          </w:rPr>
          <w:t>Go to table3</w:t>
        </w:r>
      </w:hyperlink>
      <w:bookmarkEnd w:id="28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4: SCHEDULE OF QUALIFYING</w:t>
      </w:r>
      <w:r>
        <w:rPr>
          <w:rFonts w:ascii="arial" w:eastAsia="arial" w:hAnsi="arial" w:cs="arial"/>
          <w:b/>
          <w:i w:val="0"/>
          <w:strike w:val="0"/>
          <w:noProof w:val="0"/>
          <w:color w:val="000000"/>
          <w:position w:val="0"/>
          <w:sz w:val="20"/>
          <w:u w:val="single"/>
          <w:vertAlign w:val="baseline"/>
        </w:rPr>
        <w:t> [*104] </w:t>
      </w:r>
      <w:r>
        <w:rPr>
          <w:rFonts w:ascii="arial" w:eastAsia="arial" w:hAnsi="arial" w:cs="arial"/>
          <w:b/>
          <w:i w:val="0"/>
          <w:strike w:val="0"/>
          <w:noProof w:val="0"/>
          <w:color w:val="000000"/>
          <w:position w:val="0"/>
          <w:sz w:val="20"/>
          <w:u w:val="single"/>
          <w:vertAlign w:val="baseline"/>
        </w:rPr>
        <w:t xml:space="preserve"> PURCHASES</w:t>
      </w:r>
    </w:p>
    <w:p>
      <w:pPr>
        <w:keepNext w:val="0"/>
        <w:widowControl w:val="0"/>
        <w:spacing w:before="200" w:after="0" w:line="260" w:lineRule="atLeast"/>
        <w:ind w:left="0" w:right="0" w:firstLine="0"/>
        <w:jc w:val="both"/>
      </w:pPr>
      <w:bookmarkStart w:id="283" w:name="Bookmark_para_272"/>
      <w:bookmarkEnd w:id="283"/>
      <w:r>
        <w:rPr>
          <w:rFonts w:ascii="arial" w:eastAsia="arial" w:hAnsi="arial" w:cs="arial"/>
          <w:b/>
          <w:i w:val="0"/>
          <w:strike w:val="0"/>
          <w:noProof w:val="0"/>
          <w:color w:val="000000"/>
          <w:position w:val="0"/>
          <w:sz w:val="20"/>
          <w:u w:val="none"/>
          <w:vertAlign w:val="baseline"/>
        </w:rPr>
        <w:t>Complete this section ONLY if you made a qualifying direct purchase of one or more cylindrical, prismatic, or polymer LITHIUM ION BATTERY CELLS, LITHIUM ION BATTERIES or LITHIUM ION BATTERY PRODUCTS from one of the entities listed below.</w:t>
      </w:r>
    </w:p>
    <w:p>
      <w:pPr>
        <w:keepNext w:val="0"/>
        <w:widowControl w:val="0"/>
        <w:spacing w:before="200" w:after="0" w:line="260" w:lineRule="atLeast"/>
        <w:ind w:left="400" w:right="0" w:firstLine="0"/>
        <w:jc w:val="both"/>
      </w:pPr>
      <w:bookmarkStart w:id="284" w:name="Bookmark_para_273"/>
      <w:bookmarkEnd w:id="284"/>
      <w:r>
        <w:rPr>
          <w:rFonts w:ascii="arial" w:eastAsia="arial" w:hAnsi="arial" w:cs="arial"/>
          <w:b/>
          <w:i w:val="0"/>
          <w:strike w:val="0"/>
          <w:noProof w:val="0"/>
          <w:color w:val="000000"/>
          <w:position w:val="0"/>
          <w:sz w:val="20"/>
          <w:u w:val="none"/>
          <w:vertAlign w:val="baseline"/>
        </w:rPr>
        <w:t>This section requests information on purchases during two separate time periods:</w:t>
      </w:r>
    </w:p>
    <w:p>
      <w:pPr>
        <w:keepNext w:val="0"/>
        <w:widowControl w:val="0"/>
        <w:spacing w:before="200" w:after="0" w:line="260" w:lineRule="atLeast"/>
        <w:ind w:left="800" w:right="0" w:firstLine="0"/>
        <w:jc w:val="both"/>
      </w:pPr>
      <w:bookmarkStart w:id="285" w:name="Bookmark_para_274"/>
      <w:bookmarkEnd w:id="28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January 1, 2000, to April 30, 2002 (subsection 1); and</w:t>
      </w:r>
    </w:p>
    <w:p>
      <w:pPr>
        <w:keepNext w:val="0"/>
        <w:widowControl w:val="0"/>
        <w:spacing w:before="200" w:after="0" w:line="260" w:lineRule="atLeast"/>
        <w:ind w:left="1200" w:right="0" w:firstLine="0"/>
        <w:jc w:val="both"/>
      </w:pPr>
      <w:bookmarkStart w:id="286" w:name="Bookmark_para_275"/>
      <w:bookmarkEnd w:id="28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May 1, 2002, to May 31, 2011 (subsection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Enter the number of unit purchases (e.g., number of battery packs, camcorders, etc.) by product in the column(s) that reflect the entities from which you purchased during the period of </w:t>
      </w:r>
      <w:r>
        <w:rPr>
          <w:rFonts w:ascii="arial" w:eastAsia="arial" w:hAnsi="arial" w:cs="arial"/>
          <w:b/>
          <w:i/>
          <w:strike w:val="0"/>
          <w:noProof w:val="0"/>
          <w:color w:val="000000"/>
          <w:position w:val="0"/>
          <w:sz w:val="20"/>
          <w:u w:val="none"/>
          <w:vertAlign w:val="baseline"/>
        </w:rPr>
        <w:t>January 1, 2000, to April 30, 2002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pict>
          <v:shape id="_x0000_i1033" type="#_x0000_t75" style="width:15pt;height:15pt">
            <v:imagedata r:id="rId19" o:title=""/>
          </v:shape>
        </w:pict>
      </w:r>
      <w:bookmarkStart w:id="287" w:name="Table4_insert"/>
      <w:hyperlink w:anchor="Table4" w:history="1">
        <w:r>
          <w:rPr>
            <w:rFonts w:ascii="arial" w:eastAsia="arial" w:hAnsi="arial" w:cs="arial"/>
            <w:b w:val="0"/>
            <w:i/>
            <w:strike w:val="0"/>
            <w:color w:val="0077CC"/>
            <w:sz w:val="20"/>
            <w:u w:val="single"/>
            <w:vertAlign w:val="baseline"/>
          </w:rPr>
          <w:t>Go to table4</w:t>
        </w:r>
      </w:hyperlink>
      <w:bookmarkEnd w:id="287"/>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Enter the number of unit purchases by product in the column(s) that reflect the entities from which you purchased during the period of </w:t>
      </w:r>
      <w:r>
        <w:rPr>
          <w:rFonts w:ascii="arial" w:eastAsia="arial" w:hAnsi="arial" w:cs="arial"/>
          <w:b/>
          <w:i/>
          <w:strike w:val="0"/>
          <w:noProof w:val="0"/>
          <w:color w:val="000000"/>
          <w:position w:val="0"/>
          <w:sz w:val="20"/>
          <w:u w:val="none"/>
          <w:vertAlign w:val="baseline"/>
        </w:rPr>
        <w:t>May 1, 2002, to May 31, 2011</w:t>
      </w:r>
    </w:p>
    <w:p>
      <w:pPr>
        <w:keepNext w:val="0"/>
        <w:widowControl w:val="0"/>
        <w:spacing w:before="240" w:after="0" w:line="260" w:lineRule="atLeast"/>
        <w:ind w:left="0" w:right="0" w:firstLine="0"/>
        <w:jc w:val="left"/>
      </w:pPr>
      <w:r>
        <w:pict>
          <v:shape id="_x0000_i1034" type="#_x0000_t75" style="width:15pt;height:15pt">
            <v:imagedata r:id="rId19" o:title=""/>
          </v:shape>
        </w:pict>
      </w:r>
      <w:bookmarkStart w:id="288" w:name="Table5_insert"/>
      <w:hyperlink w:anchor="Table5" w:history="1">
        <w:r>
          <w:rPr>
            <w:rFonts w:ascii="arial" w:eastAsia="arial" w:hAnsi="arial" w:cs="arial"/>
            <w:b w:val="0"/>
            <w:i/>
            <w:strike w:val="0"/>
            <w:color w:val="0077CC"/>
            <w:sz w:val="20"/>
            <w:u w:val="single"/>
            <w:vertAlign w:val="baseline"/>
          </w:rPr>
          <w:t>Go to table5</w:t>
        </w:r>
      </w:hyperlink>
      <w:bookmarkEnd w:id="28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VERIFICATION OF CLAIM, ACCURACY, AND SUBMISSION TO JURISDICTION</w:t>
      </w:r>
    </w:p>
    <w:p>
      <w:pPr>
        <w:keepNext w:val="0"/>
        <w:widowControl w:val="0"/>
        <w:spacing w:before="200" w:after="0" w:line="260" w:lineRule="atLeast"/>
        <w:ind w:left="0" w:right="0" w:firstLine="0"/>
        <w:jc w:val="both"/>
      </w:pPr>
      <w:bookmarkStart w:id="289" w:name="Bookmark_para_276"/>
      <w:bookmarkEnd w:id="289"/>
      <w:r>
        <w:rPr>
          <w:rFonts w:ascii="arial" w:eastAsia="arial" w:hAnsi="arial" w:cs="arial"/>
          <w:b w:val="0"/>
          <w:i w:val="0"/>
          <w:strike w:val="0"/>
          <w:noProof w:val="0"/>
          <w:color w:val="000000"/>
          <w:position w:val="0"/>
          <w:sz w:val="20"/>
          <w:u w:val="none"/>
          <w:vertAlign w:val="baseline"/>
        </w:rPr>
        <w:t>By signing below, you are verifying that:</w:t>
      </w:r>
    </w:p>
    <w:p>
      <w:pPr>
        <w:keepNext w:val="0"/>
        <w:widowControl w:val="0"/>
        <w:spacing w:before="200" w:after="0" w:line="260" w:lineRule="atLeast"/>
        <w:ind w:left="0" w:right="0" w:firstLine="0"/>
        <w:jc w:val="both"/>
      </w:pPr>
      <w:bookmarkStart w:id="290" w:name="Bookmark_para_277"/>
      <w:bookmarkEnd w:id="290"/>
      <w:r>
        <w:rPr>
          <w:rFonts w:ascii="arial" w:eastAsia="arial" w:hAnsi="arial" w:cs="arial"/>
          <w:b w:val="0"/>
          <w:i w:val="0"/>
          <w:strike w:val="0"/>
          <w:noProof w:val="0"/>
          <w:color w:val="000000"/>
          <w:position w:val="0"/>
          <w:sz w:val="20"/>
          <w:u w:val="none"/>
          <w:vertAlign w:val="baseline"/>
        </w:rPr>
        <w:t>1. You have documentation to support your claim and agree to provide additional information to Class Counsel or the Settlement Administrator to support your claim if necessary;</w:t>
      </w:r>
    </w:p>
    <w:p>
      <w:pPr>
        <w:keepNext w:val="0"/>
        <w:widowControl w:val="0"/>
        <w:spacing w:before="200" w:after="0" w:line="260" w:lineRule="atLeast"/>
        <w:ind w:left="0" w:right="0" w:firstLine="0"/>
        <w:jc w:val="both"/>
      </w:pPr>
      <w:bookmarkStart w:id="291" w:name="Bookmark_para_278"/>
      <w:bookmarkEnd w:id="291"/>
      <w:r>
        <w:rPr>
          <w:rFonts w:ascii="arial" w:eastAsia="arial" w:hAnsi="arial" w:cs="arial"/>
          <w:b w:val="0"/>
          <w:i w:val="0"/>
          <w:strike w:val="0"/>
          <w:noProof w:val="0"/>
          <w:color w:val="000000"/>
          <w:position w:val="0"/>
          <w:sz w:val="20"/>
          <w:u w:val="none"/>
          <w:vertAlign w:val="baseline"/>
        </w:rPr>
        <w:t>2. You have not included purchases from Defendants with whom you have settled;</w:t>
      </w:r>
    </w:p>
    <w:p>
      <w:pPr>
        <w:keepNext w:val="0"/>
        <w:widowControl w:val="0"/>
        <w:spacing w:before="200" w:after="0" w:line="260" w:lineRule="atLeast"/>
        <w:ind w:left="0" w:right="0" w:firstLine="0"/>
        <w:jc w:val="both"/>
      </w:pPr>
      <w:bookmarkStart w:id="292" w:name="Bookmark_para_279"/>
      <w:bookmarkEnd w:id="292"/>
      <w:r>
        <w:rPr>
          <w:rFonts w:ascii="arial" w:eastAsia="arial" w:hAnsi="arial" w:cs="arial"/>
          <w:b w:val="0"/>
          <w:i w:val="0"/>
          <w:strike w:val="0"/>
          <w:noProof w:val="0"/>
          <w:color w:val="000000"/>
          <w:position w:val="0"/>
          <w:sz w:val="20"/>
          <w:u w:val="none"/>
          <w:vertAlign w:val="baseline"/>
        </w:rPr>
        <w:t>3. You have not assigned or transferred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(or purported to assign or transfer) the claims for purchases you have included, and you know of no other person or entity having done so on your behalf;</w:t>
      </w:r>
    </w:p>
    <w:p>
      <w:pPr>
        <w:keepNext w:val="0"/>
        <w:widowControl w:val="0"/>
        <w:spacing w:before="200" w:after="0" w:line="260" w:lineRule="atLeast"/>
        <w:ind w:left="0" w:right="0" w:firstLine="0"/>
        <w:jc w:val="both"/>
      </w:pPr>
      <w:bookmarkStart w:id="293" w:name="Bookmark_para_280"/>
      <w:bookmarkEnd w:id="293"/>
      <w:r>
        <w:rPr>
          <w:rFonts w:ascii="arial" w:eastAsia="arial" w:hAnsi="arial" w:cs="arial"/>
          <w:b w:val="0"/>
          <w:i w:val="0"/>
          <w:strike w:val="0"/>
          <w:noProof w:val="0"/>
          <w:color w:val="000000"/>
          <w:position w:val="0"/>
          <w:sz w:val="20"/>
          <w:u w:val="none"/>
          <w:vertAlign w:val="baseline"/>
        </w:rPr>
        <w:t>4. You have provided proof of authority to act on claimant's behalf if you are not the claimant;</w:t>
      </w:r>
    </w:p>
    <w:p>
      <w:pPr>
        <w:keepNext w:val="0"/>
        <w:widowControl w:val="0"/>
        <w:spacing w:before="200" w:after="0" w:line="260" w:lineRule="atLeast"/>
        <w:ind w:left="0" w:right="0" w:firstLine="0"/>
        <w:jc w:val="both"/>
      </w:pPr>
      <w:bookmarkStart w:id="294" w:name="Bookmark_para_281"/>
      <w:bookmarkEnd w:id="294"/>
      <w:r>
        <w:rPr>
          <w:rFonts w:ascii="arial" w:eastAsia="arial" w:hAnsi="arial" w:cs="arial"/>
          <w:b w:val="0"/>
          <w:i w:val="0"/>
          <w:strike w:val="0"/>
          <w:noProof w:val="0"/>
          <w:color w:val="000000"/>
          <w:position w:val="0"/>
          <w:sz w:val="20"/>
          <w:u w:val="none"/>
          <w:vertAlign w:val="baseline"/>
        </w:rPr>
        <w:t>5. The information provided in this Proof of Claim form is accurate and complete; and</w:t>
      </w:r>
    </w:p>
    <w:p>
      <w:pPr>
        <w:keepNext w:val="0"/>
        <w:widowControl w:val="0"/>
        <w:spacing w:before="200" w:after="0" w:line="260" w:lineRule="atLeast"/>
        <w:ind w:left="0" w:right="0" w:firstLine="0"/>
        <w:jc w:val="both"/>
      </w:pPr>
      <w:bookmarkStart w:id="295" w:name="Bookmark_para_282"/>
      <w:bookmarkEnd w:id="295"/>
      <w:r>
        <w:rPr>
          <w:rFonts w:ascii="arial" w:eastAsia="arial" w:hAnsi="arial" w:cs="arial"/>
          <w:b w:val="0"/>
          <w:i w:val="0"/>
          <w:strike w:val="0"/>
          <w:noProof w:val="0"/>
          <w:color w:val="000000"/>
          <w:position w:val="0"/>
          <w:sz w:val="20"/>
          <w:u w:val="none"/>
          <w:vertAlign w:val="baseline"/>
        </w:rPr>
        <w:t>6. You agree to submit to the jurisdiction of the District Court for the Northern District of California, where this action is pending, for purposes of resolving any issues related to or arising from your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CERTIFICATION</w:t>
      </w:r>
    </w:p>
    <w:p>
      <w:pPr>
        <w:keepNext w:val="0"/>
        <w:widowControl w:val="0"/>
        <w:spacing w:before="200" w:after="0" w:line="260" w:lineRule="atLeast"/>
        <w:ind w:left="0" w:right="0" w:firstLine="0"/>
        <w:jc w:val="both"/>
      </w:pPr>
      <w:bookmarkStart w:id="296" w:name="Bookmark_para_283"/>
      <w:bookmarkEnd w:id="296"/>
      <w:r>
        <w:rPr>
          <w:rFonts w:ascii="arial" w:eastAsia="arial" w:hAnsi="arial" w:cs="arial"/>
          <w:b w:val="0"/>
          <w:i w:val="0"/>
          <w:strike w:val="0"/>
          <w:noProof w:val="0"/>
          <w:color w:val="000000"/>
          <w:position w:val="0"/>
          <w:sz w:val="20"/>
          <w:u w:val="none"/>
          <w:vertAlign w:val="baseline"/>
        </w:rPr>
        <w:t xml:space="preserve">I (We) certify that I am (we are) NOT subject to backup withholding under the provisions of </w:t>
      </w:r>
      <w:r>
        <w:rPr>
          <w:rFonts w:ascii="arial" w:eastAsia="arial" w:hAnsi="arial" w:cs="arial"/>
          <w:b w:val="0"/>
          <w:i/>
          <w:strike w:val="0"/>
          <w:noProof w:val="0"/>
          <w:color w:val="000000"/>
          <w:position w:val="0"/>
          <w:sz w:val="20"/>
          <w:u w:val="none"/>
          <w:vertAlign w:val="baseline"/>
        </w:rPr>
        <w:t>Section 3406 (a) (1)(C) of the Internal Revenue Code</w:t>
      </w:r>
      <w:r>
        <w:rPr>
          <w:rFonts w:ascii="arial" w:eastAsia="arial" w:hAnsi="arial" w:cs="arial"/>
          <w:b w:val="0"/>
          <w:i w:val="0"/>
          <w:strike w:val="0"/>
          <w:noProof w:val="0"/>
          <w:color w:val="000000"/>
          <w:position w:val="0"/>
          <w:sz w:val="20"/>
          <w:u w:val="none"/>
          <w:vertAlign w:val="baseline"/>
        </w:rPr>
        <w:t xml:space="preserve"> because: (a) I am (We are) exempt from backup withholding, or (b) I (We) have not been notified by the Internal Revenue Service that I am (we are) subject to backup withholding as a result of a failure to report all interest or dividends, or (c) the Internal Revenue Service has notified me (us) that I am (we are) no longer subject to backup withholding.</w:t>
      </w:r>
    </w:p>
    <w:p>
      <w:pPr>
        <w:keepNext w:val="0"/>
        <w:widowControl w:val="0"/>
        <w:spacing w:before="200" w:after="0" w:line="260" w:lineRule="atLeast"/>
        <w:ind w:left="0" w:right="0" w:firstLine="0"/>
        <w:jc w:val="both"/>
      </w:pPr>
      <w:bookmarkStart w:id="297" w:name="Bookmark_para_284"/>
      <w:bookmarkEnd w:id="297"/>
      <w:r>
        <w:rPr>
          <w:rFonts w:ascii="arial" w:eastAsia="arial" w:hAnsi="arial" w:cs="arial"/>
          <w:b w:val="0"/>
          <w:i w:val="0"/>
          <w:strike w:val="0"/>
          <w:noProof w:val="0"/>
          <w:color w:val="000000"/>
          <w:position w:val="0"/>
          <w:sz w:val="20"/>
          <w:u w:val="none"/>
          <w:vertAlign w:val="baseline"/>
        </w:rPr>
        <w:t>NOTE: If you have been notified by the Internal Revenue Service that you are subject to backup withholding, please strike out the language that you are not subject to backup withholding in the certification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above.</w:t>
      </w:r>
    </w:p>
    <w:p>
      <w:pPr>
        <w:keepNext w:val="0"/>
        <w:widowControl w:val="0"/>
        <w:spacing w:before="200" w:after="0" w:line="260" w:lineRule="atLeast"/>
        <w:ind w:left="0" w:right="0" w:firstLine="0"/>
        <w:jc w:val="both"/>
      </w:pPr>
      <w:bookmarkStart w:id="298" w:name="Bookmark_para_285"/>
      <w:bookmarkEnd w:id="298"/>
      <w:r>
        <w:rPr>
          <w:rFonts w:ascii="arial" w:eastAsia="arial" w:hAnsi="arial" w:cs="arial"/>
          <w:b w:val="0"/>
          <w:i w:val="0"/>
          <w:strike w:val="0"/>
          <w:noProof w:val="0"/>
          <w:color w:val="000000"/>
          <w:position w:val="0"/>
          <w:sz w:val="20"/>
          <w:u w:val="none"/>
          <w:vertAlign w:val="baseline"/>
        </w:rPr>
        <w:t>I (WE) DECLARE, UNDER PENALTY OF PERJURY UNDER THE LAWS OF THE UNITED STATES OF AMERICA, THAT THE INFORMATION PROVIDED IN THIS PROOF OF CLAIM FORM IS TRUE AND CORRECT.</w:t>
      </w:r>
    </w:p>
    <w:p>
      <w:pPr>
        <w:keepNext w:val="0"/>
        <w:widowControl w:val="0"/>
        <w:spacing w:before="200" w:after="0" w:line="260" w:lineRule="atLeast"/>
        <w:ind w:left="0" w:right="0" w:firstLine="0"/>
        <w:jc w:val="both"/>
      </w:pPr>
      <w:bookmarkStart w:id="299" w:name="Bookmark_para_286"/>
      <w:bookmarkEnd w:id="299"/>
      <w:r>
        <w:rPr>
          <w:rFonts w:ascii="arial" w:eastAsia="arial" w:hAnsi="arial" w:cs="arial"/>
          <w:b w:val="0"/>
          <w:i w:val="0"/>
          <w:strike w:val="0"/>
          <w:noProof w:val="0"/>
          <w:color w:val="000000"/>
          <w:position w:val="0"/>
          <w:sz w:val="20"/>
          <w:u w:val="none"/>
          <w:vertAlign w:val="baseline"/>
        </w:rPr>
        <w:t xml:space="preserve">This certification was executed on the of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201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287"/>
      <w:bookmarkEnd w:id="300"/>
      <w:r>
        <w:rPr>
          <w:rFonts w:ascii="arial" w:eastAsia="arial" w:hAnsi="arial" w:cs="arial"/>
          <w:b w:val="0"/>
          <w:i w:val="0"/>
          <w:strike w:val="0"/>
          <w:noProof w:val="0"/>
          <w:color w:val="000000"/>
          <w:position w:val="0"/>
          <w:sz w:val="20"/>
          <w:u w:val="none"/>
          <w:vertAlign w:val="baseline"/>
        </w:rPr>
        <w:t>(day) (month) (city/state/country)</w:t>
      </w:r>
    </w:p>
    <w:p>
      <w:pPr>
        <w:keepNext w:val="0"/>
        <w:widowControl w:val="0"/>
        <w:spacing w:before="200" w:after="0" w:line="260" w:lineRule="atLeast"/>
        <w:ind w:left="0" w:right="0" w:firstLine="0"/>
        <w:jc w:val="both"/>
      </w:pPr>
      <w:bookmarkStart w:id="301" w:name="Bookmark_para_288"/>
      <w:bookmarkEnd w:id="301"/>
      <w:r>
        <w:rPr>
          <w:rFonts w:ascii="arial" w:eastAsia="arial" w:hAnsi="arial" w:cs="arial"/>
          <w:b/>
          <w:i w:val="0"/>
          <w:strike w:val="0"/>
          <w:noProof w:val="0"/>
          <w:color w:val="000000"/>
          <w:position w:val="0"/>
          <w:sz w:val="20"/>
          <w:u w:val="none"/>
          <w:vertAlign w:val="baseline"/>
        </w:rPr>
        <w:t>SIGNATURE OF CLAIMANT:</w:t>
      </w:r>
      <w:r>
        <w:rPr>
          <w:rFonts w:ascii="arial" w:eastAsia="arial" w:hAnsi="arial" w:cs="arial"/>
          <w:b w:val="0"/>
          <w:i w:val="0"/>
          <w:strike w:val="0"/>
          <w:noProof w:val="0"/>
          <w:color w:val="000000"/>
          <w:position w:val="0"/>
          <w:sz w:val="20"/>
          <w:u w:val="none"/>
          <w:vertAlign w:val="baseline"/>
        </w:rPr>
        <w:t xml:space="preserve"> (If this claim is being made on behalf of joint claimants, then each must sign.)</w:t>
      </w:r>
    </w:p>
    <w:p>
      <w:pPr>
        <w:keepNext w:val="0"/>
        <w:widowControl w:val="0"/>
        <w:spacing w:before="200" w:after="0" w:line="260" w:lineRule="atLeast"/>
        <w:ind w:left="0" w:right="0" w:firstLine="0"/>
        <w:jc w:val="both"/>
      </w:pPr>
      <w:bookmarkStart w:id="302" w:name="Bookmark_para_289"/>
      <w:bookmarkEnd w:id="302"/>
      <w:r>
        <w:pict>
          <v:shape id="_x0000_i1035" type="#_x0000_t75" style="width:234.03pt;height:45.76pt">
            <v:imagedata r:id="rId22" o:title=""/>
          </v:shape>
        </w:pict>
      </w:r>
    </w:p>
    <w:p>
      <w:pPr>
        <w:keepNext w:val="0"/>
        <w:widowControl w:val="0"/>
        <w:spacing w:before="200" w:after="0" w:line="260" w:lineRule="atLeast"/>
        <w:ind w:left="0" w:right="0" w:firstLine="0"/>
        <w:jc w:val="both"/>
      </w:pPr>
      <w:bookmarkStart w:id="303" w:name="Bookmark_para_290"/>
      <w:bookmarkEnd w:id="303"/>
      <w:r>
        <w:rPr>
          <w:rFonts w:ascii="arial" w:eastAsia="arial" w:hAnsi="arial" w:cs="arial"/>
          <w:b w:val="0"/>
          <w:i w:val="0"/>
          <w:strike w:val="0"/>
          <w:noProof w:val="0"/>
          <w:color w:val="000000"/>
          <w:position w:val="0"/>
          <w:sz w:val="20"/>
          <w:u w:val="none"/>
          <w:vertAlign w:val="baseline"/>
        </w:rPr>
        <w:t>Mail this completed Proof of Claim form (and any proof of authority, if applicable) to:</w:t>
      </w:r>
    </w:p>
    <w:p>
      <w:pPr>
        <w:keepNext w:val="0"/>
        <w:widowControl w:val="0"/>
        <w:spacing w:before="200" w:after="0" w:line="260" w:lineRule="atLeast"/>
        <w:ind w:left="400" w:right="0" w:firstLine="0"/>
        <w:jc w:val="both"/>
      </w:pPr>
      <w:bookmarkStart w:id="304" w:name="Bookmark_para_291"/>
      <w:bookmarkEnd w:id="304"/>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305" w:name="Bookmark_para_292"/>
      <w:bookmarkEnd w:id="305"/>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306" w:name="Bookmark_para_293"/>
      <w:bookmarkEnd w:id="306"/>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307" w:name="Bookmark_para_294"/>
      <w:bookmarkEnd w:id="307"/>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complete and submit it online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Your claim may be processed more quickly if you submit it online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ACCURATE PROCESSING OF CLAIMS MAY TAKE SIGNIFICANT TIME. THANK YOU, IN ADVANCE, FOR YOUR PATIENCE.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III: IMPORTANT INFORMATION GENERAL INSTRUCTIONS</w:t>
      </w:r>
    </w:p>
    <w:p>
      <w:pPr>
        <w:keepNext w:val="0"/>
        <w:widowControl w:val="0"/>
        <w:spacing w:before="200" w:after="0" w:line="260" w:lineRule="atLeast"/>
        <w:ind w:left="0" w:right="0" w:firstLine="0"/>
        <w:jc w:val="both"/>
      </w:pPr>
      <w:bookmarkStart w:id="308" w:name="Bookmark_para_295"/>
      <w:bookmarkEnd w:id="308"/>
      <w:r>
        <w:rPr>
          <w:rFonts w:ascii="arial" w:eastAsia="arial" w:hAnsi="arial" w:cs="arial"/>
          <w:b w:val="0"/>
          <w:i w:val="0"/>
          <w:strike w:val="0"/>
          <w:noProof w:val="0"/>
          <w:color w:val="000000"/>
          <w:position w:val="0"/>
          <w:sz w:val="20"/>
          <w:u w:val="none"/>
          <w:vertAlign w:val="baseline"/>
        </w:rPr>
        <w:t>This Proof of Claim form must be completed and returned by Class Members who seek payment from the Settlements. It must be postmarked or submitted online no later than April 26, 2018. If you fail to meet the deadline or do not return the Proof of Claim form to the correct address, your claim may be rejected and you may be precluded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from any recovery from the Settlements. Mail this completed Proof of Claim form to:</w:t>
      </w:r>
    </w:p>
    <w:p>
      <w:pPr>
        <w:keepNext w:val="0"/>
        <w:widowControl w:val="0"/>
        <w:spacing w:before="200" w:after="0" w:line="260" w:lineRule="atLeast"/>
        <w:ind w:left="400" w:right="0" w:firstLine="0"/>
        <w:jc w:val="both"/>
      </w:pPr>
      <w:bookmarkStart w:id="309" w:name="Bookmark_para_296"/>
      <w:bookmarkEnd w:id="309"/>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310" w:name="Bookmark_para_297"/>
      <w:bookmarkEnd w:id="310"/>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311" w:name="Bookmark_para_298"/>
      <w:bookmarkEnd w:id="311"/>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312" w:name="Bookmark_para_299"/>
      <w:bookmarkEnd w:id="312"/>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complete and submit it online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Your claim may be processed more quickly if you submit it online.</w:t>
      </w:r>
    </w:p>
    <w:p>
      <w:pPr>
        <w:keepNext w:val="0"/>
        <w:widowControl w:val="0"/>
        <w:spacing w:before="200" w:after="0" w:line="260" w:lineRule="atLeast"/>
        <w:ind w:left="0" w:right="0" w:firstLine="0"/>
        <w:jc w:val="both"/>
      </w:pPr>
      <w:bookmarkStart w:id="313" w:name="Bookmark_para_300"/>
      <w:bookmarkEnd w:id="313"/>
      <w:r>
        <w:rPr>
          <w:rFonts w:ascii="arial" w:eastAsia="arial" w:hAnsi="arial" w:cs="arial"/>
          <w:b w:val="0"/>
          <w:i w:val="0"/>
          <w:strike w:val="0"/>
          <w:noProof w:val="0"/>
          <w:color w:val="000000"/>
          <w:position w:val="0"/>
          <w:sz w:val="20"/>
          <w:u w:val="none"/>
          <w:vertAlign w:val="baseline"/>
        </w:rPr>
        <w:t>All inquiries regarding your claim should be made in writing to the Settlement Administrator at the address above.</w:t>
      </w:r>
    </w:p>
    <w:p>
      <w:pPr>
        <w:keepNext w:val="0"/>
        <w:widowControl w:val="0"/>
        <w:spacing w:before="200" w:after="0" w:line="260" w:lineRule="atLeast"/>
        <w:ind w:left="0" w:right="0" w:firstLine="0"/>
        <w:jc w:val="both"/>
      </w:pPr>
      <w:bookmarkStart w:id="314" w:name="Bookmark_para_301"/>
      <w:bookmarkEnd w:id="314"/>
      <w:r>
        <w:rPr>
          <w:rFonts w:ascii="arial" w:eastAsia="arial" w:hAnsi="arial" w:cs="arial"/>
          <w:b w:val="0"/>
          <w:i w:val="0"/>
          <w:strike w:val="0"/>
          <w:noProof w:val="0"/>
          <w:color w:val="000000"/>
          <w:position w:val="0"/>
          <w:sz w:val="20"/>
          <w:u w:val="none"/>
          <w:vertAlign w:val="baseline"/>
        </w:rPr>
        <w:t>Members of the Class who did not timely and validly request exclusion from the Settlement Classes will be bound by the judgments entered by the Court, regardless of whether they submit a Proof of Claim form.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315" w:name="Bookmark_para_302"/>
      <w:bookmarkEnd w:id="315"/>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"Lithium Ion Batteries"</w:t>
      </w:r>
      <w:r>
        <w:rPr>
          <w:rFonts w:ascii="arial" w:eastAsia="arial" w:hAnsi="arial" w:cs="arial"/>
          <w:b w:val="0"/>
          <w:i w:val="0"/>
          <w:strike w:val="0"/>
          <w:noProof w:val="0"/>
          <w:color w:val="000000"/>
          <w:position w:val="0"/>
          <w:sz w:val="20"/>
          <w:u w:val="none"/>
          <w:vertAlign w:val="baseline"/>
        </w:rPr>
        <w:t xml:space="preserve"> are cylindrical, prismatic, or polymer batteries that are rechargeable and use lithium ion technology. Lithium Ion Batteries are used in many consumer products, such as notebook computers, cellular phones, digital cameras, camcorders, power tools, and other devices.</w:t>
      </w:r>
    </w:p>
    <w:p>
      <w:pPr>
        <w:keepNext w:val="0"/>
        <w:widowControl w:val="0"/>
        <w:spacing w:before="200" w:after="0" w:line="260" w:lineRule="atLeast"/>
        <w:ind w:left="0" w:right="0" w:firstLine="0"/>
        <w:jc w:val="both"/>
      </w:pPr>
      <w:bookmarkStart w:id="316" w:name="Bookmark_para_303"/>
      <w:bookmarkEnd w:id="316"/>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"Lithium Ion Battery Cells"</w:t>
      </w:r>
      <w:r>
        <w:rPr>
          <w:rFonts w:ascii="arial" w:eastAsia="arial" w:hAnsi="arial" w:cs="arial"/>
          <w:b w:val="0"/>
          <w:i w:val="0"/>
          <w:strike w:val="0"/>
          <w:noProof w:val="0"/>
          <w:color w:val="000000"/>
          <w:position w:val="0"/>
          <w:sz w:val="20"/>
          <w:u w:val="none"/>
          <w:vertAlign w:val="baseline"/>
        </w:rPr>
        <w:t xml:space="preserve"> are the main components of Lithium Ion Batteries. A cell includes the cathode, anode, and electrolyte. Individual or multiple cells are assembled or "packed" inside an enclosure. In some cases, certain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protection circuitry is also added inside the enclosure. The assembled product, which is referred to as the "battery," "pack," or "module," is placed inside a device to supply power. Global independent safety standards in place throughout the Class Period require Lithium Ion Battery Cells and Lithium Ion Batteries to be marked with each manufacturer's name, trade name, or trademark and model designation.</w:t>
      </w:r>
    </w:p>
    <w:p>
      <w:pPr>
        <w:keepNext w:val="0"/>
        <w:widowControl w:val="0"/>
        <w:spacing w:before="200" w:after="0" w:line="260" w:lineRule="atLeast"/>
        <w:ind w:left="0" w:right="0" w:firstLine="0"/>
        <w:jc w:val="both"/>
      </w:pPr>
      <w:bookmarkStart w:id="317" w:name="Bookmark_para_304"/>
      <w:bookmarkEnd w:id="317"/>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"Lithium Ion Battery Products"</w:t>
      </w:r>
      <w:r>
        <w:rPr>
          <w:rFonts w:ascii="arial" w:eastAsia="arial" w:hAnsi="arial" w:cs="arial"/>
          <w:b w:val="0"/>
          <w:i w:val="0"/>
          <w:strike w:val="0"/>
          <w:noProof w:val="0"/>
          <w:color w:val="000000"/>
          <w:position w:val="0"/>
          <w:sz w:val="20"/>
          <w:u w:val="none"/>
          <w:vertAlign w:val="baseline"/>
        </w:rPr>
        <w:t xml:space="preserve"> are products manufactured, marketed, and/or sold by Defendants, their divisions, subsidiaries, or affiliates that contain one or more Lithium Ion Battery Cells manufactured by Defendants. Lithium Ion Battery Products include notebook computers, cellular (mobile) phones, digital cameras, camcorders, power tools, and other devices.</w:t>
      </w:r>
    </w:p>
    <w:p>
      <w:pPr>
        <w:keepNext w:val="0"/>
        <w:widowControl w:val="0"/>
        <w:spacing w:before="200" w:after="0" w:line="260" w:lineRule="atLeast"/>
        <w:ind w:left="0" w:right="0" w:firstLine="0"/>
        <w:jc w:val="both"/>
      </w:pPr>
      <w:bookmarkStart w:id="318" w:name="Bookmark_para_305"/>
      <w:bookmarkEnd w:id="318"/>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"Class Period"</w:t>
      </w:r>
      <w:r>
        <w:rPr>
          <w:rFonts w:ascii="arial" w:eastAsia="arial" w:hAnsi="arial" w:cs="arial"/>
          <w:b w:val="0"/>
          <w:i w:val="0"/>
          <w:strike w:val="0"/>
          <w:noProof w:val="0"/>
          <w:color w:val="000000"/>
          <w:position w:val="0"/>
          <w:sz w:val="20"/>
          <w:u w:val="none"/>
          <w:vertAlign w:val="baseline"/>
        </w:rPr>
        <w:t xml:space="preserve"> means January 1, 2000, through May 31, 2011. For the purposes of the Panasonic Settlement only, it means May 1, 2002, through May 31, 2011.</w:t>
      </w:r>
    </w:p>
    <w:p>
      <w:pPr>
        <w:keepNext w:val="0"/>
        <w:widowControl w:val="0"/>
        <w:spacing w:before="200" w:after="0" w:line="260" w:lineRule="atLeast"/>
        <w:ind w:left="0" w:right="0" w:firstLine="0"/>
        <w:jc w:val="both"/>
      </w:pPr>
      <w:bookmarkStart w:id="319" w:name="Bookmark_para_306"/>
      <w:bookmarkEnd w:id="319"/>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means all persons and entities that purchased a Lithium Ion Battery or Lithium Ion Battery Product from any Defendant, or any division, subsidiary, or affiliate thereof, or any co-conspirator in the United States during the Class Period from January 1, 2000,</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assigned to this case. For the purposes of the Panasonic Settlement only, the Class Period is from May 1, 2002, through May 31, 2011.</w:t>
      </w:r>
    </w:p>
    <w:p>
      <w:pPr>
        <w:keepNext w:val="0"/>
        <w:widowControl w:val="0"/>
        <w:spacing w:before="200" w:after="0" w:line="260" w:lineRule="atLeast"/>
        <w:ind w:left="0" w:right="0" w:firstLine="0"/>
        <w:jc w:val="both"/>
      </w:pPr>
      <w:bookmarkStart w:id="320" w:name="Bookmark_para_307"/>
      <w:bookmarkEnd w:id="320"/>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none"/>
          <w:vertAlign w:val="baseline"/>
        </w:rPr>
        <w:t>"Class Members"</w:t>
      </w:r>
      <w:r>
        <w:rPr>
          <w:rFonts w:ascii="arial" w:eastAsia="arial" w:hAnsi="arial" w:cs="arial"/>
          <w:b w:val="0"/>
          <w:i w:val="0"/>
          <w:strike w:val="0"/>
          <w:noProof w:val="0"/>
          <w:color w:val="000000"/>
          <w:position w:val="0"/>
          <w:sz w:val="20"/>
          <w:u w:val="none"/>
          <w:vertAlign w:val="baseline"/>
        </w:rPr>
        <w:t xml:space="preserve"> means all qualifying direct purchasers who are members of the Settlement Classes who did not timely and validly elect to be excluded from the Settlement Classes certified by the Court for the purposes of the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SCHEDULE OF QUALIFYING PURCHASES</w:t>
      </w:r>
    </w:p>
    <w:p>
      <w:pPr>
        <w:keepNext w:val="0"/>
        <w:widowControl w:val="0"/>
        <w:spacing w:before="200" w:after="0" w:line="260" w:lineRule="atLeast"/>
        <w:ind w:left="0" w:right="0" w:firstLine="0"/>
        <w:jc w:val="both"/>
      </w:pPr>
      <w:bookmarkStart w:id="321" w:name="Bookmark_para_308"/>
      <w:bookmarkEnd w:id="321"/>
      <w:r>
        <w:rPr>
          <w:rFonts w:ascii="arial" w:eastAsia="arial" w:hAnsi="arial" w:cs="arial"/>
          <w:b w:val="0"/>
          <w:i w:val="0"/>
          <w:strike w:val="0"/>
          <w:noProof w:val="0"/>
          <w:color w:val="000000"/>
          <w:position w:val="0"/>
          <w:sz w:val="20"/>
          <w:u w:val="none"/>
          <w:vertAlign w:val="baseline"/>
        </w:rPr>
        <w:t xml:space="preserve">For purposes of determining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allocation of the settlement funds, purchases of Lithium Ion Batteries and/or Lithium Ion Battery Products will be valued according to the relative value of the Lithium Ion Battery Cells contained in the particular products purchased by Class Members. This will be determined by the number of cylindrical cells, or equivalent (by capacity) prismatic or polymer cell, typically contained in particular finished products or battery packs. For example, laptop computers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typically contained 6 (six) cylindrical cells.</w:t>
      </w:r>
    </w:p>
    <w:p>
      <w:pPr>
        <w:keepNext w:val="0"/>
        <w:widowControl w:val="0"/>
        <w:spacing w:before="200" w:after="0" w:line="260" w:lineRule="atLeast"/>
        <w:ind w:left="0" w:right="0" w:firstLine="0"/>
        <w:jc w:val="both"/>
      </w:pPr>
      <w:bookmarkStart w:id="322" w:name="Bookmark_para_309"/>
      <w:bookmarkEnd w:id="322"/>
      <w:r>
        <w:rPr>
          <w:rFonts w:ascii="arial" w:eastAsia="arial" w:hAnsi="arial" w:cs="arial"/>
          <w:b w:val="0"/>
          <w:i w:val="0"/>
          <w:strike w:val="0"/>
          <w:noProof w:val="0"/>
          <w:color w:val="000000"/>
          <w:position w:val="0"/>
          <w:sz w:val="20"/>
          <w:u w:val="none"/>
          <w:vertAlign w:val="baseline"/>
        </w:rPr>
        <w:t xml:space="preserve">Camcorders typically contained 4 (four) cylindrical cells. Cell Phones and Digital Cameras typically contained one prismatic cell of approximately one half the capacity and price of a typical cylindrical cell. These will count as one half of a cylindrical cell. If a Class Member purchased batteries or packs, or other products, they will be valued according to the number of cylindrical cells, or equivalent (by capacity) prismatic or polymer cells, they contained. The resulting amounts will be multiplied by the Net Settlement Fund (total settlements minus all costs, attorneys' fees, and expenses) to determine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 funds.</w:t>
      </w:r>
    </w:p>
    <w:p>
      <w:pPr>
        <w:keepNext w:val="0"/>
        <w:widowControl w:val="0"/>
        <w:spacing w:before="200" w:after="0" w:line="260" w:lineRule="atLeast"/>
        <w:ind w:left="0" w:right="0" w:firstLine="0"/>
        <w:jc w:val="both"/>
      </w:pPr>
      <w:bookmarkStart w:id="323" w:name="Bookmark_para_310"/>
      <w:bookmarkEnd w:id="323"/>
      <w:r>
        <w:rPr>
          <w:rFonts w:ascii="arial" w:eastAsia="arial" w:hAnsi="arial" w:cs="arial"/>
          <w:b w:val="0"/>
          <w:i w:val="0"/>
          <w:strike w:val="0"/>
          <w:noProof w:val="0"/>
          <w:color w:val="000000"/>
          <w:position w:val="0"/>
          <w:sz w:val="20"/>
          <w:u w:val="none"/>
          <w:vertAlign w:val="baseline"/>
        </w:rPr>
        <w:t xml:space="preserve">Report separately purchases of Lithium Ion Battery Cells, Lithium Ion Batteries, and Lithium Ion Battery Products made directly from any Defendant or subsidiary thereof (listed in Part I, Section 4) during the Class Period. </w:t>
      </w:r>
      <w:r>
        <w:rPr>
          <w:rFonts w:ascii="arial" w:eastAsia="arial" w:hAnsi="arial" w:cs="arial"/>
          <w:b/>
          <w:i w:val="0"/>
          <w:strike w:val="0"/>
          <w:noProof w:val="0"/>
          <w:color w:val="000000"/>
          <w:position w:val="0"/>
          <w:sz w:val="20"/>
          <w:u w:val="none"/>
          <w:vertAlign w:val="baseline"/>
        </w:rPr>
        <w:t>In order to qualify as a claim, your purchase(s) must have been billed to and/or shipped to a location in the United States</w:t>
      </w:r>
      <w:r>
        <w:rPr>
          <w:rFonts w:ascii="arial" w:eastAsia="arial" w:hAnsi="arial" w:cs="arial"/>
          <w:b w:val="0"/>
          <w:i w:val="0"/>
          <w:strike w:val="0"/>
          <w:noProof w:val="0"/>
          <w:color w:val="000000"/>
          <w:position w:val="0"/>
          <w:sz w:val="20"/>
          <w:u w:val="none"/>
          <w:vertAlign w:val="baseline"/>
        </w:rPr>
        <w:t>. Foreign transactions where billing and shipping took place outside of the U.S. do not qualify.</w:t>
      </w:r>
    </w:p>
    <w:p>
      <w:pPr>
        <w:keepNext w:val="0"/>
        <w:widowControl w:val="0"/>
        <w:spacing w:before="200" w:after="0" w:line="260" w:lineRule="atLeast"/>
        <w:ind w:left="0" w:right="0" w:firstLine="0"/>
        <w:jc w:val="both"/>
      </w:pPr>
      <w:bookmarkStart w:id="324" w:name="Bookmark_para_311"/>
      <w:bookmarkEnd w:id="324"/>
      <w:r>
        <w:rPr>
          <w:rFonts w:ascii="arial" w:eastAsia="arial" w:hAnsi="arial" w:cs="arial"/>
          <w:b w:val="0"/>
          <w:i w:val="0"/>
          <w:strike w:val="0"/>
          <w:noProof w:val="0"/>
          <w:color w:val="000000"/>
          <w:position w:val="0"/>
          <w:sz w:val="20"/>
          <w:u w:val="none"/>
          <w:vertAlign w:val="baseline"/>
        </w:rPr>
        <w:t>In Part I, Section 3, indicate whether you have entered into</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any settlement agreements with the listed entities by checking the box next to each entity. </w:t>
      </w:r>
      <w:r>
        <w:rPr>
          <w:rFonts w:ascii="arial" w:eastAsia="arial" w:hAnsi="arial" w:cs="arial"/>
          <w:b/>
          <w:i w:val="0"/>
          <w:strike w:val="0"/>
          <w:noProof w:val="0"/>
          <w:color w:val="000000"/>
          <w:position w:val="0"/>
          <w:sz w:val="20"/>
          <w:u w:val="none"/>
          <w:vertAlign w:val="baseline"/>
        </w:rPr>
        <w:t>If you entered into a settlement with a Defendant, your Proof of Claim form should not include purchases from that Defendant</w:t>
      </w:r>
      <w:r>
        <w:rPr>
          <w:rFonts w:ascii="arial" w:eastAsia="arial" w:hAnsi="arial" w:cs="arial"/>
          <w:b w:val="0"/>
          <w:i w:val="0"/>
          <w:strike w:val="0"/>
          <w:noProof w:val="0"/>
          <w:color w:val="000000"/>
          <w:position w:val="0"/>
          <w:sz w:val="20"/>
          <w:u w:val="none"/>
          <w:vertAlign w:val="baseline"/>
        </w:rPr>
        <w:t xml:space="preserve">. For example, if Class Member A purchased 10,000 Lithium Ion Battery Cells from Defendant 1 and entered into a settlement with Defendant 1, those 10,000 Lithium Ion Battery Cells </w:t>
      </w:r>
      <w:r>
        <w:rPr>
          <w:rFonts w:ascii="arial" w:eastAsia="arial" w:hAnsi="arial" w:cs="arial"/>
          <w:b w:val="0"/>
          <w:i w:val="0"/>
          <w:strike w:val="0"/>
          <w:noProof w:val="0"/>
          <w:color w:val="000000"/>
          <w:position w:val="0"/>
          <w:sz w:val="20"/>
          <w:u w:val="single"/>
          <w:vertAlign w:val="baseline"/>
        </w:rPr>
        <w:t>should not be included as part of Class Member A's claim</w:t>
      </w:r>
      <w:r>
        <w:rPr>
          <w:rFonts w:ascii="arial" w:eastAsia="arial" w:hAnsi="arial" w:cs="arial"/>
          <w:b w:val="0"/>
          <w:i w:val="0"/>
          <w:strike w:val="0"/>
          <w:noProof w:val="0"/>
          <w:color w:val="000000"/>
          <w:position w:val="0"/>
          <w:sz w:val="20"/>
          <w:u w:val="none"/>
          <w:vertAlign w:val="baseline"/>
        </w:rPr>
        <w:t>. Also, do not include claims for purchases you assigned or transferred.</w:t>
      </w:r>
    </w:p>
    <w:p>
      <w:pPr>
        <w:keepNext w:val="0"/>
        <w:widowControl w:val="0"/>
        <w:spacing w:before="200" w:after="0" w:line="260" w:lineRule="atLeast"/>
        <w:ind w:left="0" w:right="0" w:firstLine="0"/>
        <w:jc w:val="both"/>
      </w:pPr>
      <w:bookmarkStart w:id="325" w:name="Bookmark_para_312"/>
      <w:bookmarkEnd w:id="325"/>
      <w:r>
        <w:rPr>
          <w:rFonts w:ascii="arial" w:eastAsia="arial" w:hAnsi="arial" w:cs="arial"/>
          <w:b w:val="0"/>
          <w:i w:val="0"/>
          <w:strike w:val="0"/>
          <w:noProof w:val="0"/>
          <w:color w:val="000000"/>
          <w:position w:val="0"/>
          <w:sz w:val="20"/>
          <w:u w:val="none"/>
          <w:vertAlign w:val="baseline"/>
        </w:rPr>
        <w:t xml:space="preserve">In Part I, Section 4, enter your qualifying units of </w:t>
      </w:r>
      <w:r>
        <w:rPr>
          <w:rFonts w:ascii="arial" w:eastAsia="arial" w:hAnsi="arial" w:cs="arial"/>
          <w:b/>
          <w:i w:val="0"/>
          <w:strike w:val="0"/>
          <w:noProof w:val="0"/>
          <w:color w:val="000000"/>
          <w:position w:val="0"/>
          <w:sz w:val="20"/>
          <w:u w:val="none"/>
          <w:vertAlign w:val="baseline"/>
        </w:rPr>
        <w:t>LITHIUM ION BATTERY CELL</w:t>
      </w:r>
      <w:r>
        <w:rPr>
          <w:rFonts w:ascii="arial" w:eastAsia="arial" w:hAnsi="arial" w:cs="arial"/>
          <w:b w:val="0"/>
          <w:i w:val="0"/>
          <w:strike w:val="0"/>
          <w:noProof w:val="0"/>
          <w:color w:val="000000"/>
          <w:position w:val="0"/>
          <w:sz w:val="20"/>
          <w:u w:val="none"/>
          <w:vertAlign w:val="baseline"/>
        </w:rPr>
        <w:t xml:space="preserve"> purchases during the Class Period made directly from the entities indicated in each column. For example, if you purchased a Cellular Phone from Samsung and two Notebook PCs from Sony, enter one (1) unit in the Samsung column and two (2) units in the Sony column. </w:t>
      </w:r>
      <w:r>
        <w:rPr>
          <w:rFonts w:ascii="arial" w:eastAsia="arial" w:hAnsi="arial" w:cs="arial"/>
          <w:b w:val="0"/>
          <w:i/>
          <w:strike w:val="0"/>
          <w:noProof w:val="0"/>
          <w:color w:val="000000"/>
          <w:position w:val="0"/>
          <w:sz w:val="20"/>
          <w:u w:val="none"/>
          <w:vertAlign w:val="baseline"/>
        </w:rPr>
        <w:t>If you did not purchase Lithium Ion Battery Cells, Lithium Ion Batteries, or Lithium Ion Battery Products from one of these entities during the Class Period, or if you settled with a particular Defendant in connection with your Lithium Ion Battery Cells, Lithium Ion Batteries, or Lithium Ion Battery Products, or assigned or transferred your claim,</w:t>
      </w:r>
      <w:r>
        <w:rPr>
          <w:rFonts w:ascii="arial" w:eastAsia="arial" w:hAnsi="arial" w:cs="arial"/>
          <w:b/>
          <w:i/>
          <w:strike w:val="0"/>
          <w:noProof w:val="0"/>
          <w:color w:val="000000"/>
          <w:position w:val="0"/>
          <w:sz w:val="20"/>
          <w:u w:val="none"/>
          <w:vertAlign w:val="baseline"/>
        </w:rPr>
        <w:t> [*113] </w:t>
      </w:r>
      <w:r>
        <w:rPr>
          <w:rFonts w:ascii="arial" w:eastAsia="arial" w:hAnsi="arial" w:cs="arial"/>
          <w:b w:val="0"/>
          <w:i/>
          <w:strike w:val="0"/>
          <w:noProof w:val="0"/>
          <w:color w:val="000000"/>
          <w:position w:val="0"/>
          <w:sz w:val="20"/>
          <w:u w:val="none"/>
          <w:vertAlign w:val="baseline"/>
        </w:rPr>
        <w:t xml:space="preserve"> leave the units entries blank for the corresponding group of entities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26" w:name="Bookmark_para_313"/>
      <w:bookmarkEnd w:id="326"/>
      <w:r>
        <w:rPr>
          <w:rFonts w:ascii="arial" w:eastAsia="arial" w:hAnsi="arial" w:cs="arial"/>
          <w:b w:val="0"/>
          <w:i w:val="0"/>
          <w:strike w:val="0"/>
          <w:noProof w:val="0"/>
          <w:color w:val="000000"/>
          <w:position w:val="0"/>
          <w:sz w:val="20"/>
          <w:u w:val="none"/>
          <w:vertAlign w:val="baseline"/>
        </w:rPr>
        <w:t xml:space="preserve">Failure to include all purchases will reduce the amount of your payment. You </w:t>
      </w:r>
      <w:r>
        <w:rPr>
          <w:rFonts w:ascii="arial" w:eastAsia="arial" w:hAnsi="arial" w:cs="arial"/>
          <w:b/>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need to attach documentation. However, you must keep copies of your purchase order(s), invoice(s), or other documentation of your purchase(s) in case verification of your claim is necessary.</w:t>
      </w:r>
    </w:p>
    <w:p>
      <w:pPr>
        <w:keepNext w:val="0"/>
        <w:widowControl w:val="0"/>
        <w:spacing w:after="0" w:line="240" w:lineRule="atLeast"/>
        <w:ind w:right="0"/>
        <w:jc w:val="both"/>
      </w:pPr>
      <w:r>
        <w:rPr>
          <w:rFonts w:ascii="arial" w:eastAsia="arial" w:hAnsi="arial" w:cs="arial"/>
          <w:b/>
          <w:sz w:val="20"/>
        </w:rPr>
        <w:t>Table1 (</w:t>
      </w:r>
      <w:bookmarkStart w:id="32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2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make a claim</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can object to or comment on the settlements or fee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exclude yourself from one or more of the settlements</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go to a hearing and comment on the settlements or fee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12</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9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6" from="0,0" to="512pt,0"/>
        </w:pict>
      </w:r>
    </w:p>
    <w:p>
      <w:pPr>
        <w:keepNext w:val="0"/>
        <w:widowControl w:val="0"/>
        <w:spacing w:after="0" w:line="240" w:lineRule="atLeast"/>
        <w:ind w:right="0"/>
        <w:jc w:val="both"/>
      </w:pPr>
      <w:r>
        <w:rPr>
          <w:rFonts w:ascii="arial" w:eastAsia="arial" w:hAnsi="arial" w:cs="arial"/>
          <w:b/>
          <w:sz w:val="20"/>
        </w:rPr>
        <w:t>Table2 (</w:t>
      </w:r>
      <w:bookmarkStart w:id="328"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2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CLASS COUNSEL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Alexander Saveri</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Bruce L. Simon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J. Tabacco, Jr.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Geoffrey C. Rushing</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PEARSON, SIMON &amp;</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BERMAN TABACCO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SAVERI &amp; SAVERI, INC.</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WARSHAW, LLP</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Montgomery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Suite 650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706 Sansome Street</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Montgomery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Suite 2450</w:t>
            </w:r>
          </w:p>
        </w:tc>
        <w:tc>
          <w:tcPr>
            <w:tcW w:w="2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94111</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94104</w:t>
            </w:r>
          </w:p>
        </w:tc>
        <w:tc>
          <w:tcPr>
            <w:tcW w:w="28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7" from="0,0" to="512pt,0"/>
        </w:pict>
      </w:r>
    </w:p>
    <w:p>
      <w:pPr>
        <w:keepNext w:val="0"/>
        <w:widowControl w:val="0"/>
        <w:spacing w:after="0" w:line="240" w:lineRule="atLeast"/>
        <w:ind w:right="0"/>
        <w:jc w:val="both"/>
      </w:pPr>
      <w:r>
        <w:rPr>
          <w:rFonts w:ascii="arial" w:eastAsia="arial" w:hAnsi="arial" w:cs="arial"/>
          <w:b/>
          <w:sz w:val="20"/>
        </w:rPr>
        <w:t>Table3 (</w:t>
      </w:r>
      <w:bookmarkStart w:id="329"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32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080"/>
        <w:gridCol w:w="36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yes</w:t>
            </w: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Maxell, Ltd.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SDI Co. Ltd.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Chem, Ltd.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SANYO Electric Co., Ltd.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Chem America, Inc.</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SANYO North America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Maxell Corporation of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Electronics Inc.</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Energy Devices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TOKIN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North America</w:t>
            </w: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(f/k/a NEC Tokin 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SDI America,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Toshiba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08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8" from="0,0" to="512pt,0"/>
        </w:pict>
      </w:r>
    </w:p>
    <w:p>
      <w:pPr>
        <w:keepNext w:val="0"/>
        <w:widowControl w:val="0"/>
        <w:spacing w:after="0" w:line="240" w:lineRule="atLeast"/>
        <w:ind w:right="0"/>
        <w:jc w:val="both"/>
      </w:pPr>
      <w:r>
        <w:rPr>
          <w:rFonts w:ascii="arial" w:eastAsia="arial" w:hAnsi="arial" w:cs="arial"/>
          <w:b/>
          <w:sz w:val="20"/>
        </w:rPr>
        <w:t>Table4 (</w:t>
      </w:r>
      <w:bookmarkStart w:id="330"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33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480"/>
        <w:gridCol w:w="1080"/>
        <w:gridCol w:w="600"/>
        <w:gridCol w:w="1320"/>
        <w:gridCol w:w="1080"/>
        <w:gridCol w:w="840"/>
        <w:gridCol w:w="720"/>
        <w:gridCol w:w="8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w:t>
            </w:r>
            <w:r>
              <w:rPr>
                <w:rFonts w:ascii="arial" w:eastAsia="arial" w:hAnsi="arial" w:cs="arial"/>
                <w:vertAlign w:val="superscript"/>
              </w:rPr>
              <w:footnoteReference w:customMarkFollows="1" w:id="0"/>
              <w:t xml:space="preserve">1</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r>
              <w:rPr>
                <w:rFonts w:ascii="arial" w:eastAsia="arial" w:hAnsi="arial" w:cs="arial"/>
                <w:vertAlign w:val="superscript"/>
              </w:rPr>
              <w:footnoteReference w:customMarkFollows="1" w:id="1"/>
              <w:t xml:space="preserve">2</w:t>
            </w:r>
          </w:p>
        </w:tc>
        <w:tc>
          <w:tcPr>
            <w:tcW w:w="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NEC</w:t>
            </w:r>
            <w:r>
              <w:rPr>
                <w:rFonts w:ascii="arial" w:eastAsia="arial" w:hAnsi="arial" w:cs="arial"/>
                <w:vertAlign w:val="superscript"/>
              </w:rPr>
              <w:footnoteReference w:customMarkFollows="1" w:id="2"/>
              <w:t xml:space="preserve">3</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Panasonic</w:t>
            </w:r>
            <w:r>
              <w:rPr>
                <w:rFonts w:ascii="arial" w:eastAsia="arial" w:hAnsi="arial" w:cs="arial"/>
                <w:vertAlign w:val="superscript"/>
              </w:rPr>
              <w:footnoteReference w:customMarkFollows="1" w:id="3"/>
              <w:t xml:space="preserve">4</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Samsung</w:t>
            </w:r>
            <w:r>
              <w:rPr>
                <w:rFonts w:ascii="arial" w:eastAsia="arial" w:hAnsi="arial" w:cs="arial"/>
                <w:vertAlign w:val="superscript"/>
              </w:rPr>
              <w:footnoteReference w:customMarkFollows="1" w:id="4"/>
              <w:t xml:space="preserve">5</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SANYO</w:t>
            </w:r>
            <w:r>
              <w:rPr>
                <w:rFonts w:ascii="arial" w:eastAsia="arial" w:hAnsi="arial" w:cs="arial"/>
                <w:vertAlign w:val="superscript"/>
              </w:rPr>
              <w:footnoteReference w:customMarkFollows="1" w:id="5"/>
              <w:t xml:space="preserve">6</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Sony</w:t>
            </w:r>
            <w:r>
              <w:rPr>
                <w:rFonts w:ascii="arial" w:eastAsia="arial" w:hAnsi="arial" w:cs="arial"/>
                <w:vertAlign w:val="superscript"/>
              </w:rPr>
              <w:footnoteReference w:customMarkFollows="1" w:id="6"/>
              <w:t xml:space="preserve">7</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TOKIN</w:t>
            </w:r>
            <w:r>
              <w:rPr>
                <w:rFonts w:ascii="arial" w:eastAsia="arial" w:hAnsi="arial" w:cs="arial"/>
                <w:vertAlign w:val="superscript"/>
              </w:rPr>
              <w:footnoteReference w:customMarkFollows="1" w:id="7"/>
              <w:t xml:space="preserve">8</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Toshiba</w:t>
            </w:r>
            <w:r>
              <w:rPr>
                <w:rFonts w:ascii="arial" w:eastAsia="arial" w:hAnsi="arial" w:cs="arial"/>
                <w:vertAlign w:val="superscript"/>
              </w:rPr>
              <w:footnoteReference w:customMarkFollows="1" w:id="8"/>
              <w:t xml:space="preserve">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Cells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Cylindrical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Prismatic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Polymer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Products/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Camcorder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Cellular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Cellular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Single</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Lens Reflex</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(SLR)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Batteries&gt;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Music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Players 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Music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Notebook PCs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Notebook</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PC Packs 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r>
              <w:rPr>
                <w:rFonts w:ascii="arial" w:eastAsia="arial" w:hAnsi="arial" w:cs="arial"/>
                <w:b/>
                <w:i/>
                <w:strike w:val="0"/>
                <w:noProof w:val="0"/>
                <w:color w:val="000000"/>
                <w:position w:val="0"/>
                <w:sz w:val="18"/>
                <w:u w:val="none"/>
                <w:vertAlign w:val="baseline"/>
              </w:rPr>
              <w:t> [*105]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Products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(describe)</w:t>
            </w:r>
          </w:p>
        </w:tc>
        <w:tc>
          <w:tcPr>
            <w:tcW w:w="4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9" from="0,0" to="512pt,0"/>
        </w:pict>
      </w:r>
    </w:p>
    <w:p>
      <w:pPr>
        <w:keepNext w:val="0"/>
        <w:widowControl w:val="0"/>
        <w:spacing w:after="0" w:line="240" w:lineRule="atLeast"/>
        <w:ind w:right="0"/>
        <w:jc w:val="both"/>
      </w:pPr>
      <w:r>
        <w:rPr>
          <w:rFonts w:ascii="arial" w:eastAsia="arial" w:hAnsi="arial" w:cs="arial"/>
          <w:b/>
          <w:sz w:val="20"/>
        </w:rPr>
        <w:t>Table5 (</w:t>
      </w:r>
      <w:bookmarkStart w:id="340"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34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1200"/>
        <w:gridCol w:w="960"/>
        <w:gridCol w:w="720"/>
        <w:gridCol w:w="60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p>
        </w:tc>
        <w:tc>
          <w:tcPr>
            <w:tcW w:w="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NEC</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Panasonic</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Samsung</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SANYO</w:t>
            </w:r>
          </w:p>
        </w:tc>
        <w:tc>
          <w:tcPr>
            <w:tcW w:w="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Sony</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TOKIN</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Toshiba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Cells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Cylindrical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Prismatic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Polymer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Products/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Cellular Phones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Cellular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Cameras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 Single</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Lens Reflex (SLR)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Cameras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 Other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Music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Music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Notebook PCs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Notebook</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PC Packs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 Products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(describe)</w:t>
            </w:r>
          </w:p>
        </w:tc>
        <w:tc>
          <w:tcPr>
            <w:tcW w:w="3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9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0"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1 </w:t>
      </w:r>
      <w:bookmarkStart w:id="331" w:name="Bookmark_fnpara_1"/>
      <w:bookmarkEnd w:id="331"/>
      <w:r>
        <w:rPr>
          <w:rFonts w:ascii="arial" w:eastAsia="arial" w:hAnsi="arial" w:cs="arial"/>
          <w:b w:val="0"/>
          <w:i w:val="0"/>
          <w:strike w:val="0"/>
          <w:noProof w:val="0"/>
          <w:color w:val="000000"/>
          <w:position w:val="0"/>
          <w:sz w:val="18"/>
          <w:u w:val="none"/>
          <w:vertAlign w:val="baseline"/>
        </w:rPr>
        <w:t>"LG" means LG Chem, Ltd.; LG Chem America, Inc.; LG Electronics USA, Inc.; LG Electronics, Inc.; or other LG subsidiaries or affiliates.</w:t>
      </w:r>
    </w:p>
  </w:footnote>
  <w:footnote w:id="1">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2 </w:t>
      </w:r>
      <w:bookmarkStart w:id="332" w:name="Bookmark_fnpara_2"/>
      <w:bookmarkEnd w:id="332"/>
      <w:r>
        <w:rPr>
          <w:rFonts w:ascii="arial" w:eastAsia="arial" w:hAnsi="arial" w:cs="arial"/>
          <w:b w:val="0"/>
          <w:i w:val="0"/>
          <w:strike w:val="0"/>
          <w:noProof w:val="0"/>
          <w:color w:val="000000"/>
          <w:position w:val="0"/>
          <w:sz w:val="18"/>
          <w:u w:val="none"/>
          <w:vertAlign w:val="baseline"/>
        </w:rPr>
        <w:t>"Hitachi" means Hitachi Maxell, Ltd.; Maxell Corporation of America; Hitachi Ltd.; Hitachi Electronic Devices (USA), Inc.; Hitachi America, Ltd.; or other Hitachi subsidiaries or affiliates.</w:t>
      </w:r>
    </w:p>
  </w:footnote>
  <w:footnote w:id="2">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3 </w:t>
      </w:r>
      <w:bookmarkStart w:id="333" w:name="Bookmark_fnpara_3"/>
      <w:bookmarkEnd w:id="333"/>
      <w:r>
        <w:rPr>
          <w:rFonts w:ascii="arial" w:eastAsia="arial" w:hAnsi="arial" w:cs="arial"/>
          <w:b w:val="0"/>
          <w:i w:val="0"/>
          <w:strike w:val="0"/>
          <w:noProof w:val="0"/>
          <w:color w:val="000000"/>
          <w:position w:val="0"/>
          <w:sz w:val="18"/>
          <w:u w:val="none"/>
          <w:vertAlign w:val="baseline"/>
        </w:rPr>
        <w:t>"NEC" means NEC Corporation or any NEC subsidiaries or affiliates.</w:t>
      </w:r>
    </w:p>
  </w:footnote>
  <w:footnote w:id="3">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4 </w:t>
      </w:r>
      <w:bookmarkStart w:id="334" w:name="Bookmark_fnpara_4"/>
      <w:bookmarkEnd w:id="334"/>
      <w:r>
        <w:rPr>
          <w:rFonts w:ascii="arial" w:eastAsia="arial" w:hAnsi="arial" w:cs="arial"/>
          <w:b w:val="0"/>
          <w:i w:val="0"/>
          <w:strike w:val="0"/>
          <w:noProof w:val="0"/>
          <w:color w:val="000000"/>
          <w:position w:val="0"/>
          <w:sz w:val="18"/>
          <w:u w:val="none"/>
          <w:vertAlign w:val="baseline"/>
        </w:rPr>
        <w:t>"Panasonic" means Panasonic Corporation, Panasonic Corporation of North America, or other Panasonic subsidiaries or affiliates.</w:t>
      </w:r>
    </w:p>
  </w:footnote>
  <w:footnote w:id="4">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5 </w:t>
      </w:r>
      <w:bookmarkStart w:id="335" w:name="Bookmark_fnpara_5"/>
      <w:bookmarkEnd w:id="335"/>
      <w:r>
        <w:rPr>
          <w:rFonts w:ascii="arial" w:eastAsia="arial" w:hAnsi="arial" w:cs="arial"/>
          <w:b w:val="0"/>
          <w:i w:val="0"/>
          <w:strike w:val="0"/>
          <w:noProof w:val="0"/>
          <w:color w:val="000000"/>
          <w:position w:val="0"/>
          <w:sz w:val="18"/>
          <w:u w:val="none"/>
          <w:vertAlign w:val="baseline"/>
        </w:rPr>
        <w:t>"Samsung" means Samsung SDI Co. Ltd.; Samsung SDI America, Inc.; Samsung Electronics Co., Ltd.; Samsung Electronics America, Inc.; or other Samsung subsidiaries or affiliates.</w:t>
      </w:r>
    </w:p>
  </w:footnote>
  <w:footnote w:id="5">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6 </w:t>
      </w:r>
      <w:bookmarkStart w:id="336" w:name="Bookmark_fnpara_6"/>
      <w:bookmarkEnd w:id="336"/>
      <w:r>
        <w:rPr>
          <w:rFonts w:ascii="arial" w:eastAsia="arial" w:hAnsi="arial" w:cs="arial"/>
          <w:b w:val="0"/>
          <w:i w:val="0"/>
          <w:strike w:val="0"/>
          <w:noProof w:val="0"/>
          <w:color w:val="000000"/>
          <w:position w:val="0"/>
          <w:sz w:val="18"/>
          <w:u w:val="none"/>
          <w:vertAlign w:val="baseline"/>
        </w:rPr>
        <w:t>"SANYO" means SANYO Electric Co., Ltd.; SANYO North America Corporation; or other SANYO subsidiaries or affiliates.</w:t>
      </w:r>
    </w:p>
  </w:footnote>
  <w:footnote w:id="6">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7 </w:t>
      </w:r>
      <w:bookmarkStart w:id="337" w:name="Bookmark_fnpara_7"/>
      <w:bookmarkEnd w:id="337"/>
      <w:r>
        <w:rPr>
          <w:rFonts w:ascii="arial" w:eastAsia="arial" w:hAnsi="arial" w:cs="arial"/>
          <w:b w:val="0"/>
          <w:i w:val="0"/>
          <w:strike w:val="0"/>
          <w:noProof w:val="0"/>
          <w:color w:val="000000"/>
          <w:position w:val="0"/>
          <w:sz w:val="18"/>
          <w:u w:val="none"/>
          <w:vertAlign w:val="baseline"/>
        </w:rPr>
        <w:t>"Sony" means Sony Corporation, Sony Energy Devices Corporation, Sony Electronics Inc., Sony Corporation of America, or other Sony subsidiaries or affiliates.</w:t>
      </w:r>
    </w:p>
  </w:footnote>
  <w:footnote w:id="7">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8 </w:t>
      </w:r>
      <w:bookmarkStart w:id="338" w:name="Bookmark_fnpara_8"/>
      <w:bookmarkEnd w:id="338"/>
      <w:r>
        <w:rPr>
          <w:rFonts w:ascii="arial" w:eastAsia="arial" w:hAnsi="arial" w:cs="arial"/>
          <w:b w:val="0"/>
          <w:i w:val="0"/>
          <w:strike w:val="0"/>
          <w:noProof w:val="0"/>
          <w:color w:val="000000"/>
          <w:position w:val="0"/>
          <w:sz w:val="18"/>
          <w:u w:val="none"/>
          <w:vertAlign w:val="baseline"/>
        </w:rPr>
        <w:t>"TOKIN" means TOKIN Corporation, formerly known as NEC TOKIN Corporation, or any TOKIN subsidiaries or affiliates.</w:t>
      </w:r>
    </w:p>
  </w:footnote>
  <w:footnote w:id="8">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9 </w:t>
      </w:r>
      <w:bookmarkStart w:id="339" w:name="Bookmark_fnpara_9"/>
      <w:bookmarkEnd w:id="339"/>
      <w:r>
        <w:rPr>
          <w:rFonts w:ascii="arial" w:eastAsia="arial" w:hAnsi="arial" w:cs="arial"/>
          <w:b w:val="0"/>
          <w:i w:val="0"/>
          <w:strike w:val="0"/>
          <w:noProof w:val="0"/>
          <w:color w:val="000000"/>
          <w:position w:val="0"/>
          <w:sz w:val="18"/>
          <w:u w:val="none"/>
          <w:vertAlign w:val="baseline"/>
        </w:rPr>
        <w:t>"Toshiba" means Toshiba Corporation; Toshiba America, Inc.; Toshiba America Information Systems, Inc.; or other Toshiba subsidiaries or affiliates.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Lithium Ion Batteries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4-YM51-F04C-T2YX-00000-00&amp;context=" TargetMode="External" /><Relationship Id="rId11" Type="http://schemas.openxmlformats.org/officeDocument/2006/relationships/hyperlink" Target="https://advance.lexis.com/api/document?collection=cases&amp;id=urn:contentItem:5RC4-YM51-F04C-T300-00000-00&amp;context=" TargetMode="External" /><Relationship Id="rId12" Type="http://schemas.openxmlformats.org/officeDocument/2006/relationships/hyperlink" Target="https://advance.lexis.com/api/document?collection=cases&amp;id=urn:contentItem:5RC4-YM51-F04C-T2YY-00000-00&amp;context=" TargetMode="External" /><Relationship Id="rId13" Type="http://schemas.openxmlformats.org/officeDocument/2006/relationships/hyperlink" Target="http://www.batteriesdirectpurchaserantitrustsettlement.com" TargetMode="External" /><Relationship Id="rId14" Type="http://schemas.openxmlformats.org/officeDocument/2006/relationships/hyperlink" Target="https://advance.lexis.com/api/document?collection=statutes-legislation&amp;id=urn:contentItem:5GYC-2421-6N19-F161-00000-00&amp;context=" TargetMode="External" /><Relationship Id="rId15" Type="http://schemas.openxmlformats.org/officeDocument/2006/relationships/hyperlink" Target="https://advance.lexis.com/api/document?collection=statutes-legislation&amp;id=urn:contentItem:8K0V-7CS2-8T6X-7257-00000-00&amp;context=" TargetMode="External" /><Relationship Id="rId16" Type="http://schemas.openxmlformats.org/officeDocument/2006/relationships/hyperlink" Target="https://advance.lexis.com/api/document?collection=administrative-codes&amp;id=urn:contentItem:5SY3-7050-008G-Y1S7-00000-00&amp;context=" TargetMode="External" /><Relationship Id="rId17" Type="http://schemas.openxmlformats.org/officeDocument/2006/relationships/hyperlink" Target="https://advance.lexis.com/api/document?collection=statutes-legislation&amp;id=urn:contentItem:4YF7-GP71-NRF4-41D4-00000-00&amp;context=" TargetMode="External" /><Relationship Id="rId18" Type="http://schemas.openxmlformats.org/officeDocument/2006/relationships/hyperlink" Target="https://advance.lexis.com/api/document?collection=administrative-codes&amp;id=urn:contentItem:5SY3-7050-008G-Y1S8-00000-00&amp;context=" TargetMode="External" /><Relationship Id="rId19" Type="http://schemas.openxmlformats.org/officeDocument/2006/relationships/image" Target="media/image2.png" /><Relationship Id="rId2" Type="http://schemas.openxmlformats.org/officeDocument/2006/relationships/settings" Target="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png"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K81-J9X6-H3YX-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Lithium Ion Batteries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