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Laumann v. NHL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2015, Decided; May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12-cv-1817 (SAS); 12-cv-3704 (SAS)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105 F. Supp. 3d 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63745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LAUMANN, ROBERT SILVER, GARRETT TRAUB, and DAVID DILLON, representing themselves and all other similarly situated, Plaintiffs, - against - NATIONAL HOCKEY LEAGUE, et al., Defendants. MARC LERNER, DEREK RASMUSSEN, and GARRETT TRAUB, representing themselves and all other similarly situated, Plaintiffs, - against - OFFICE OF THE COMMISSIONER OF BASEBALL,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Laumann v. NHL, 2015 U.S. Dist. LEXIS 63744 (S.D.N.Y., May 14,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member, consumers, certification, exclusivity,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broadcasting, defendants', fans, teams, territorial, subscribers, plaintiffs', package, hockey, class-wide, Network, baseball, games, class certification, buy, requirements, out-of-market, cable, carte, watch, winners, losers, damages, prices, injuries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Edward A. Diver, Esq., Howard I. Langer, Esq., Peter E. Leckman, Esq., Langer Grogan &amp; Diver, P.C., Philadelphia, Pennsylvania; Kevin M. Costello, Esq., Gary E. Klein, Esq., Klein Kavanagh Costello, LLP, Boston, Massachusetts; Michael Morris Buchman, Esq., John A. Ioannou, Esq., Motley Rice, LLC, New York, New York; Marc I. Gross, Esq., Adam G. Kurtz, Esq., Pomerantz, LLP, New York, New York; Robert LaRocca, Esq., Kohn, Swift &amp; Graf, P.C., Philadelphia, Pennsylvania; J. Douglas Richards, Esq., Jeffrey Dubner, Esq., Cohen, Milstein, Sellers &amp; Toll, PLLC, New York, New York; Michael J. Boni, Esq., Joshua D. Snyder, Esq., Boni &amp; Zack, LLC, Bala Cynwyd, Pennsylvania.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of the Commissioner of Baseball, Major League Baseball Enterprises Inc., MLB Advanced Media L.P., MLB Advanced Media, Inc., Athletics Investment Group, LLC, The Baseball Club of Seattle, L.L.P., Chicago White Sox, Ltd., Colorado Rockies Baseball Club, Ltd., The Phillies, Pittsburgh Baseball, Inc., and San Francisco Baseball Associates, L.P., Defendants: Beth A. Wilkinson, Esq., Samantha P. Bateman, Esq., Paul, Weiss, Rifkind Wharton &amp; Garrison LLP, Washington, D.C.; Bradley I. Ruskin, Esq., Helene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Debra Jaffe, Esq., Jennifer R. Scullion, Esq., Colin Kass, Esq., Proskauer Rose LLP, New York, New York; Thomas J. Ostertag, Esq., Senior Vice President and General Counsel Office of the Commissioner of Baseball,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Hockey League, NHL Enterprises, L.P., NHL Interactive Cyberenterprises, LLC, Chicago Blackhawk Hockey Team, Inc., Comcast-Spectator, L.P., Hockey Western New York LLC, Lemieux Group, L.P., Lincoln Hockey LLC, New Jersey Devils LLC, New York Islanders Hockey Club, L.P., and San Jose Sharks, LLC, Defendants: Shepard Goldfein, Esq., James A. Keyte, Esq., Paul M. Eckles, Esq., Matthew M. Martino, Esq., Skadden, Arps, Slate, Meagher &amp; Flom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Comcast Corporation, Comcast SportsNet Philadelphia, L.P., Comcast SportsNet Mid-Atlantic L.P., Comcast SportsNet California, LLC, and Comcast SportsNet Chicago, LLC, Defendants: Arthur J. Burke, Esq., James W. Haldin, Esq., Davis Polk &amp; Wardwell,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DIRECTV, LLC, DIRECTV Sports Networks, LLC, DIRECTV Sports Net Pittsburgh, LLC a/k/a Root Sports Pittsburgh, DIRECTV Sports Net Rocky Mountain, LLC a/ka/a Root Sports Rocky Mountain, and DIRECTV Sports Net Northwest,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LLC a/ka/a Root Sports Northwest, Defendants: Louis A. Karasik, Esq., Andrew E. Paris, Esq., Stephanie A. Jones, Esq., Alston &amp; Bird LLP, Los Angeles, California.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Yankees Partnership, Defendant: Jonathan Schiller, Esq., Alan Vickery, Esq., Christopher Duffy, Esq., Boies, Schiller &amp; Flexner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Madison Square Garden Company and New York Rangers Hockey Club, Defendants: Stephen R. Neuwirth, Esq., Deborah Brown, Esq., Richard I. Werder, Jr., Esq., Quinn Emanuel Urquhart &amp; Sullivan,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Yankees Entertainment Sports Network, LLC, Defendant: John E. Schmidtlein, Esq., Kenneth Charles Smurzynski, Esq., James Harris Weingarten, Esq., William Jefferson Vigen, Esq., Williams &amp; Connolly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Shira A. Scheindlin,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Shira A. Scheindlin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SHIRA A. SCHEINDLIN, U.S.D.J.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a companion Opinion issued today, I held that the damages model submitted by plaintiffs' expert, Dr. Roger Noll, must be excluded as unreliable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purpose of this Opinion (the "Certification Opinion") is to address whether the litigation may proceed on a class-wide basis.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have moved to certify two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classes — first, the class of consumers "who purchased [] 'out-of-market package[s]' . . . online" (the "Internet Class"),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second, the class of consumers "who purchased [] 'out-of-market packages' . . . through their television provider" (the "TV Class").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With respect to both classes, plaintiffs seek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as well as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For the reasons set forth below, plaintiffs' motion for (b)(2) certification is GRANTED, and their motion for (b)(3) certification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These actions — </w:t>
      </w:r>
      <w:r>
        <w:rPr>
          <w:rFonts w:ascii="arial" w:eastAsia="arial" w:hAnsi="arial" w:cs="arial"/>
          <w:b w:val="0"/>
          <w:i/>
          <w:strike w:val="0"/>
          <w:noProof w:val="0"/>
          <w:color w:val="000000"/>
          <w:position w:val="0"/>
          <w:sz w:val="20"/>
          <w:u w:val="none"/>
          <w:vertAlign w:val="baseline"/>
        </w:rPr>
        <w:t>Garber v. MLB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Laumann v. NHL</w:t>
      </w:r>
      <w:r>
        <w:rPr>
          <w:rFonts w:ascii="arial" w:eastAsia="arial" w:hAnsi="arial" w:cs="arial"/>
          <w:b w:val="0"/>
          <w:i w:val="0"/>
          <w:strike w:val="0"/>
          <w:noProof w:val="0"/>
          <w:color w:val="000000"/>
          <w:position w:val="0"/>
          <w:sz w:val="20"/>
          <w:u w:val="none"/>
          <w:vertAlign w:val="baseline"/>
        </w:rPr>
        <w:t xml:space="preserve"> — 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sports broadcasting.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Both cases rest on the same legal theory. Plaintiffs allege that Major League Baseball ("MLB") and the National Hockey League ("NHL"), along with the regional sports networks ("RSNs") that produce their games, have entered into agreements with multichannel video programming distributors ("MVPDs") — DirectTV and Comcast — that limit options, and increase prices, for baseball and hockey fans who want to watch teams from outside the home television territory ("HTT") where the fans live. According to plaintiffs, defendants' multilateral agreements impose conditions of "territorial exclusivity" that restrain individual teams and RSNs — such as the Yankees Entertainment Sports Network ("YES Network") — from selling their content directly to fans outside the HTT (in the Yankees' case, New York and New Jersey).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 xml:space="preserve">According to plaintiffs, the ultimate consequence of this arrangement is that a Yankees fan living in Iowa who wants full access to a season's worth of Yankees games has to buy an "out-of-market package" ("OMP") — a bundle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out-of-market games, from every team — instead of simply buying the YES Network.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plaintiffs' view, this restraint is unnatural and anticompetitive.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its absence, RSNs would distribute their content nationwide in a la carte form, and an Iowa-based Yankees fan (for instance) would be able to choose between (1) buying the YES Network by itself, or (2) buying an OMP.</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Furthermore, the competition between these options would also push the price of the OMP down.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For the Yankees fan in Iowa, therefore, the "but-for world" ("BFW") — the world without the complained-of restraints — would involve two distinct but mutually reinforcing benefits.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out-of-market fans would have more options for watching the games of their preferred teams.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all fans, whether they primarily follow their home teams or out-of-market teams, would be able to pay less for the OMP.</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Defendants have a less sanguine vision of the BFW. Although they concede — as they must — that the complained-of restraints limit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consumer choice, defendants argue that the restraints are what make it profitable for teams and RSNs to broadcast their games </w:t>
      </w:r>
      <w:r>
        <w:rPr>
          <w:rFonts w:ascii="arial" w:eastAsia="arial" w:hAnsi="arial" w:cs="arial"/>
          <w:b w:val="0"/>
          <w:i/>
          <w:strike w:val="0"/>
          <w:noProof w:val="0"/>
          <w:color w:val="000000"/>
          <w:position w:val="0"/>
          <w:sz w:val="20"/>
          <w:u w:val="none"/>
          <w:vertAlign w:val="baseline"/>
        </w:rPr>
        <w:t>at all</w:t>
      </w:r>
      <w:r>
        <w:rPr>
          <w:rFonts w:ascii="arial" w:eastAsia="arial" w:hAnsi="arial" w:cs="arial"/>
          <w:b w:val="0"/>
          <w:i w:val="0"/>
          <w:strike w:val="0"/>
          <w:noProof w:val="0"/>
          <w:color w:val="000000"/>
          <w:position w:val="0"/>
          <w:sz w:val="20"/>
          <w:u w:val="none"/>
          <w:vertAlign w:val="baseline"/>
        </w:rPr>
        <w:t>. In this sense, plaintiffs' position overlooks the "incentives that drive the telecasting of MLB and NHL games in the actual world."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Lift the restraints, defendants argue, and "[t]he end result would be that the [OMP] either would not be available at all in the BFW, or else [it] would be priced much higher than [it is] today."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implication here, according to defendants, is that the BFW would contain "winners and losers." The winners would be out-of-market consumers who, given the choice, would prefer to buy an a la carte RSN (and, in the actual world, are unable to do so). The losers would be consumers who, even given the choice to buy a la carte, would continue to prefer the OMP. They would "lose" insofar as the OMP would either cost more or disappear.</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With respect to class certification, defendants make essentially two arguments.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they argue that the winners and losers hypothesis — the likelihood that the BFW would be favorable to some consumers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detrimental to others — makes the putative classes inherently fractious, frustrating certification. Put simply, "no class can be certified where a substantial number of class members [would be] worse off" absent the disputed conduct.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with respect to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in particular, defendants argue that many members of the putative class have no standing to request injunctive or declaratory relief, because they no longer subscribe to OMPs, and therefore they are no longer consumers in the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Different Forms of Exclusivity</w:t>
      </w:r>
    </w:p>
    <w:p>
      <w:pPr>
        <w:keepNext w:val="0"/>
        <w:widowControl w:val="0"/>
        <w:spacing w:before="200" w:after="0" w:line="260" w:lineRule="atLeast"/>
        <w:ind w:left="0" w:right="0" w:firstLine="0"/>
        <w:jc w:val="both"/>
      </w:pPr>
      <w:bookmarkStart w:id="31" w:name="Bookmark_para_7"/>
      <w:bookmarkEnd w:id="31"/>
      <w:r>
        <w:rPr>
          <w:rFonts w:ascii="arial" w:eastAsia="arial" w:hAnsi="arial" w:cs="arial"/>
          <w:b w:val="0"/>
          <w:i w:val="0"/>
          <w:strike w:val="0"/>
          <w:noProof w:val="0"/>
          <w:color w:val="000000"/>
          <w:position w:val="0"/>
          <w:sz w:val="20"/>
          <w:u w:val="none"/>
          <w:vertAlign w:val="baseline"/>
        </w:rPr>
        <w:t xml:space="preserve">Confusion persists — even this many years into the case — about the exact practices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that 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challenging. Therefore, it will be helpful to begin by carefully distinguishing three different types of "exclusivity."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Territorial Exclusivity</w:t>
      </w:r>
    </w:p>
    <w:p>
      <w:pPr>
        <w:keepNext w:val="0"/>
        <w:widowControl w:val="0"/>
        <w:spacing w:before="200" w:after="0" w:line="260" w:lineRule="atLeast"/>
        <w:ind w:left="0" w:right="0" w:firstLine="0"/>
        <w:jc w:val="both"/>
      </w:pPr>
      <w:bookmarkStart w:id="32" w:name="Bookmark_para_8"/>
      <w:bookmarkEnd w:id="32"/>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there is "territorial exclusivity," which refers to the inability of individual teams and RSNs to sell their content directly to consumers outside of their HTTs. Territorial exclusivity is a product of multilateral agreements among the leagues, the RSNs, and the MVPDs. In the absence of such agreements, it would be in the interest of at least some (and perhaps all) RSNs to sell their content a la carte, either over the Internet or through the MVPDs. Defendants do not dispute the existence of territorial exclusivity in the actual world; nor do they dispute that territorial exclusivity is the product of deliberate cooperation among actors in the supply chain. Rather, the core dispute in this case — on the merits — is whether the procompetitive benefits of territorial exclusivity outstrip its anticompetitive effects, once all of its economic effects are taken into account. There can be no question, however, that territorial exclusivity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anticompetitive — it reflects an explicit agreement among competitors, purposely designed to prevent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competition. The question is whether, by doing so, territorial exclusivity enhances consumer welfare overall.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Content Exclusivity</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there is "context exclusivity," which refers to the ability of an individual RSN to "make its games available," if it sees fit, "only to an exclusive producer in its home market."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Unlike territorial exclusivity, which </w:t>
      </w:r>
      <w:r>
        <w:rPr>
          <w:rFonts w:ascii="arial" w:eastAsia="arial" w:hAnsi="arial" w:cs="arial"/>
          <w:b w:val="0"/>
          <w:i/>
          <w:strike w:val="0"/>
          <w:noProof w:val="0"/>
          <w:color w:val="000000"/>
          <w:position w:val="0"/>
          <w:sz w:val="20"/>
          <w:u w:val="none"/>
          <w:vertAlign w:val="baseline"/>
        </w:rPr>
        <w:t>constrains</w:t>
      </w:r>
      <w:r>
        <w:rPr>
          <w:rFonts w:ascii="arial" w:eastAsia="arial" w:hAnsi="arial" w:cs="arial"/>
          <w:b w:val="0"/>
          <w:i w:val="0"/>
          <w:strike w:val="0"/>
          <w:noProof w:val="0"/>
          <w:color w:val="000000"/>
          <w:position w:val="0"/>
          <w:sz w:val="20"/>
          <w:u w:val="none"/>
          <w:vertAlign w:val="baseline"/>
        </w:rPr>
        <w:t xml:space="preserve"> RSNs, content exclusivity </w:t>
      </w:r>
      <w:r>
        <w:rPr>
          <w:rFonts w:ascii="arial" w:eastAsia="arial" w:hAnsi="arial" w:cs="arial"/>
          <w:b w:val="0"/>
          <w:i/>
          <w:strike w:val="0"/>
          <w:noProof w:val="0"/>
          <w:color w:val="000000"/>
          <w:position w:val="0"/>
          <w:sz w:val="20"/>
          <w:u w:val="none"/>
          <w:vertAlign w:val="baseline"/>
        </w:rPr>
        <w:t>empowers</w:t>
      </w:r>
      <w:r>
        <w:rPr>
          <w:rFonts w:ascii="arial" w:eastAsia="arial" w:hAnsi="arial" w:cs="arial"/>
          <w:b w:val="0"/>
          <w:i w:val="0"/>
          <w:strike w:val="0"/>
          <w:noProof w:val="0"/>
          <w:color w:val="000000"/>
          <w:position w:val="0"/>
          <w:sz w:val="20"/>
          <w:u w:val="none"/>
          <w:vertAlign w:val="baseline"/>
        </w:rPr>
        <w:t xml:space="preserve"> RSNs. Content exclusivity stems from the fact that individual RSNs hold broadcast rights to the games they produce — and under normal principles of intellectual property ("IP"), they are free to license or sell those rights as they see fit. There is, in this sense, nothing anticompetitive about content exclusivity.</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Game Exclusivity</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there is "game exclusivity," which refers to the monopolization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broadcast rights of a local team's games within its HTT. Game exclusivity is similar to content exclusivity in that it concerns the ability of an RSN to control the flow of content within its HTT. But game exclusivity is also different from content exclusivity — and more restrictive — insofar as it requires limiting the ability of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RSNs from controlling the flow of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content.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Practically speaking, this means that in the actual world, RSNs have both content exclusivity and game exclusivity within their HTT. The YES Network, for example, enjoys content exclusivity insofar as it can dictate how its productions of Yankees games are distributed within its HTT. YES is free to veto certain forms of distribution, or to condition the licensing of its productions on certain constraints — such as blackouts within the OMP. YES is free to do this because its productions are its IP, and, as with any IP-owner, it may do with 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IP as it wishes. That would be equally true in the BFW.</w:t>
      </w:r>
    </w:p>
    <w:p>
      <w:pPr>
        <w:keepNext w:val="0"/>
        <w:widowControl w:val="0"/>
        <w:spacing w:before="200" w:after="0" w:line="260" w:lineRule="atLeast"/>
        <w:ind w:left="0" w:right="0" w:firstLine="0"/>
        <w:jc w:val="both"/>
      </w:pPr>
      <w:bookmarkStart w:id="39" w:name="Bookmark_para_12"/>
      <w:bookmarkEnd w:id="39"/>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In the actual world — </w:t>
      </w:r>
      <w:r>
        <w:rPr>
          <w:rFonts w:ascii="arial" w:eastAsia="arial" w:hAnsi="arial" w:cs="arial"/>
          <w:b w:val="0"/>
          <w:i/>
          <w:strike w:val="0"/>
          <w:noProof w:val="0"/>
          <w:color w:val="000000"/>
          <w:position w:val="0"/>
          <w:sz w:val="20"/>
          <w:u w:val="none"/>
          <w:vertAlign w:val="baseline"/>
        </w:rPr>
        <w:t>unlike</w:t>
      </w:r>
      <w:r>
        <w:rPr>
          <w:rFonts w:ascii="arial" w:eastAsia="arial" w:hAnsi="arial" w:cs="arial"/>
          <w:b w:val="0"/>
          <w:i w:val="0"/>
          <w:strike w:val="0"/>
          <w:noProof w:val="0"/>
          <w:color w:val="000000"/>
          <w:position w:val="0"/>
          <w:sz w:val="20"/>
          <w:u w:val="none"/>
          <w:vertAlign w:val="baseline"/>
        </w:rPr>
        <w:t xml:space="preserve"> the BFW — the YES Network also enjoys game exclusivity over the broadcast of Yankees games in its HTT. Pursuant to multilateral agreement among the teams, the RSNs, and the MVPDs, OMPs currently black out the feeds of both (1) RSNs of the teams within the viewer's HTT and (2) RSNs of the teams that are </w:t>
      </w:r>
      <w:r>
        <w:rPr>
          <w:rFonts w:ascii="arial" w:eastAsia="arial" w:hAnsi="arial" w:cs="arial"/>
          <w:b w:val="0"/>
          <w:i/>
          <w:strike w:val="0"/>
          <w:noProof w:val="0"/>
          <w:color w:val="000000"/>
          <w:position w:val="0"/>
          <w:sz w:val="20"/>
          <w:u w:val="none"/>
          <w:vertAlign w:val="baseline"/>
        </w:rPr>
        <w:t>playing against</w:t>
      </w:r>
      <w:r>
        <w:rPr>
          <w:rFonts w:ascii="arial" w:eastAsia="arial" w:hAnsi="arial" w:cs="arial"/>
          <w:b w:val="0"/>
          <w:i w:val="0"/>
          <w:strike w:val="0"/>
          <w:noProof w:val="0"/>
          <w:color w:val="000000"/>
          <w:position w:val="0"/>
          <w:sz w:val="20"/>
          <w:u w:val="none"/>
          <w:vertAlign w:val="baseline"/>
        </w:rPr>
        <w:t xml:space="preserve"> the teams within the viewer's HTT. Concretely, a baseball fan in Brooklyn who purchases an OMP will not be able to watch YES's content on the OMP; it will be blacked out, forcing her (if she cares about seeing the Yankees) to subscribe to a local cable package. In addition to this, however, the OMP will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black out the feed of whatever team the Yankees are playing. If the Yankees are playing the Red Sox, for example, the New England Sports Network ("NESN Network") feed will be unavailable to the Brooklyn subscriber on her OMP. This is what gives the YES Network not just content exclusivity, but </w:t>
      </w:r>
      <w:r>
        <w:rPr>
          <w:rFonts w:ascii="arial" w:eastAsia="arial" w:hAnsi="arial" w:cs="arial"/>
          <w:b w:val="0"/>
          <w:i/>
          <w:strike w:val="0"/>
          <w:noProof w:val="0"/>
          <w:color w:val="000000"/>
          <w:position w:val="0"/>
          <w:sz w:val="20"/>
          <w:u w:val="none"/>
          <w:vertAlign w:val="baseline"/>
        </w:rPr>
        <w:t>game</w:t>
      </w:r>
      <w:r>
        <w:rPr>
          <w:rFonts w:ascii="arial" w:eastAsia="arial" w:hAnsi="arial" w:cs="arial"/>
          <w:b w:val="0"/>
          <w:i w:val="0"/>
          <w:strike w:val="0"/>
          <w:noProof w:val="0"/>
          <w:color w:val="000000"/>
          <w:position w:val="0"/>
          <w:sz w:val="20"/>
          <w:u w:val="none"/>
          <w:vertAlign w:val="baseline"/>
        </w:rPr>
        <w:t xml:space="preserve"> exclusivity — it is the only RSN that can broadcast Yankees games within the Yankees' HTT.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Nature of Plaintiffs' Challenge</w:t>
      </w:r>
    </w:p>
    <w:p>
      <w:pPr>
        <w:keepNext w:val="0"/>
        <w:widowControl w:val="0"/>
        <w:spacing w:before="20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Of these forms of exclusivity, plaintiffs are challenging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territorial exclusivity, but they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challenging content exclusivity.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Furthermore, as a result of plaintiffs' challenge to territorial exclusivity, game exclusivity would also evaporate in the BFW — not because plaintiffs directly challenge it, but because its existence depends on the existence of territorial exclusivity. In the BFW, all RSNs would be able to (1) sell a la carte programming to out-of-market consumers, and (2) distribute their content through the OMP without blackouts. In practice, this means that RSNs would no longer enjoy game exclusivity with respect to their home team, because </w:t>
      </w:r>
      <w:r>
        <w:rPr>
          <w:rFonts w:ascii="arial" w:eastAsia="arial" w:hAnsi="arial" w:cs="arial"/>
          <w:b w:val="0"/>
          <w:i/>
          <w:strike w:val="0"/>
          <w:noProof w:val="0"/>
          <w:color w:val="000000"/>
          <w:position w:val="0"/>
          <w:sz w:val="20"/>
          <w:u w:val="none"/>
          <w:vertAlign w:val="baseline"/>
        </w:rPr>
        <w:t>another</w:t>
      </w:r>
      <w:r>
        <w:rPr>
          <w:rFonts w:ascii="arial" w:eastAsia="arial" w:hAnsi="arial" w:cs="arial"/>
          <w:b w:val="0"/>
          <w:i w:val="0"/>
          <w:strike w:val="0"/>
          <w:noProof w:val="0"/>
          <w:color w:val="000000"/>
          <w:position w:val="0"/>
          <w:sz w:val="20"/>
          <w:u w:val="none"/>
          <w:vertAlign w:val="baseline"/>
        </w:rPr>
        <w:t xml:space="preserve"> RSN — the RSN of whichever team happens to be playing against the home team on a given day — would also be able to broadcast the same game (albeit with different announcers, and so on).</w:t>
      </w:r>
    </w:p>
    <w:p>
      <w:pPr>
        <w:keepNext w:val="0"/>
        <w:widowControl w:val="0"/>
        <w:spacing w:before="200" w:after="0" w:line="260" w:lineRule="atLeast"/>
        <w:ind w:left="0" w:right="0" w:firstLine="0"/>
        <w:jc w:val="both"/>
      </w:pPr>
      <w:bookmarkStart w:id="42" w:name="Bookmark_para_14"/>
      <w:bookmarkEnd w:id="42"/>
      <w:r>
        <w:rPr>
          <w:rFonts w:ascii="arial" w:eastAsia="arial" w:hAnsi="arial" w:cs="arial"/>
          <w:b w:val="0"/>
          <w:i w:val="0"/>
          <w:strike w:val="0"/>
          <w:noProof w:val="0"/>
          <w:color w:val="000000"/>
          <w:position w:val="0"/>
          <w:sz w:val="20"/>
          <w:u w:val="none"/>
          <w:vertAlign w:val="baseline"/>
        </w:rPr>
        <w:t>For example, if the Yankees are playing the Red Sox, in the actual world a Yankees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fan in Brooklyn would have to watch the game on the YES Network. Even if she subscribed to the OMP, the NESN Network would be blacked out, so as to preserve the YES Network's game exclusivity. And of course the Yankees fan also would not be able to buy the NESN Network a la carte — that is the point of this lawsuit. In the BFW, by contrast, a Brooklyn resident would be able to watch the Yankees-Red Sox game on either the YES Network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NESN Network (assuming she had access to the latter through an a la carte channel or the OMP). In this sense, even though the YES Network would still have content exclusivity — it would be free to do as it pleases with the games it produces — it would no longer have game exclusivity in the Yankees' HTT.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Market for MLB and NHL Broadcasting in the Actual World</w:t>
      </w:r>
    </w:p>
    <w:p>
      <w:pPr>
        <w:keepNext w:val="0"/>
        <w:widowControl w:val="0"/>
        <w:spacing w:before="20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With the different forms of exclusivity in mind, this section provides an overview of the Supply Side in the market for sports broadcasting, as it exists today.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Supply Side Overall</w:t>
      </w:r>
    </w:p>
    <w:p>
      <w:pPr>
        <w:keepNext w:val="0"/>
        <w:widowControl w:val="0"/>
        <w:spacing w:before="200" w:after="0" w:line="260" w:lineRule="atLeast"/>
        <w:ind w:left="0" w:right="0" w:firstLine="0"/>
        <w:jc w:val="both"/>
      </w:pPr>
      <w:bookmarkStart w:id="44" w:name="Bookmark_para_16"/>
      <w:bookmarkEnd w:id="44"/>
      <w:r>
        <w:rPr>
          <w:rFonts w:ascii="arial" w:eastAsia="arial" w:hAnsi="arial" w:cs="arial"/>
          <w:b w:val="0"/>
          <w:i w:val="0"/>
          <w:strike w:val="0"/>
          <w:noProof w:val="0"/>
          <w:color w:val="000000"/>
          <w:position w:val="0"/>
          <w:sz w:val="20"/>
          <w:u w:val="none"/>
          <w:vertAlign w:val="baseline"/>
        </w:rPr>
        <w:t xml:space="preserve">RSNs produce baseball and hockey games, which are distributed to consumers in two different ways.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an individual RSN's productions are included in local television programming. When a consumer purchases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cable package from an MVPD, that will typically enable her to watch the RSN (or RSNs) operating within her HTT.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game productions — from all RSNs — are bundled together in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the OMP, which a consumer can purchase either online or through her MVPD.</w:t>
      </w:r>
    </w:p>
    <w:p>
      <w:pPr>
        <w:keepNext w:val="0"/>
        <w:widowControl w:val="0"/>
        <w:spacing w:before="200" w:after="0" w:line="260" w:lineRule="atLeast"/>
        <w:ind w:left="0" w:right="0" w:firstLine="0"/>
        <w:jc w:val="both"/>
      </w:pPr>
      <w:bookmarkStart w:id="45" w:name="Bookmark_para_17"/>
      <w:bookmarkEnd w:id="45"/>
      <w:bookmarkStart w:id="46" w:name="Bookmark_I5G5STNJ2D6MWJ0030000400"/>
      <w:bookmarkEnd w:id="46"/>
      <w:r>
        <w:rPr>
          <w:rFonts w:ascii="arial" w:eastAsia="arial" w:hAnsi="arial" w:cs="arial"/>
          <w:b w:val="0"/>
          <w:i w:val="0"/>
          <w:strike w:val="0"/>
          <w:noProof w:val="0"/>
          <w:color w:val="000000"/>
          <w:position w:val="0"/>
          <w:sz w:val="20"/>
          <w:u w:val="none"/>
          <w:vertAlign w:val="baseline"/>
        </w:rPr>
        <w:t>Ultimately, then, three different supply chains operate in parallel in the actual world.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 each supply chain, content flows to the right, and payment flows to the left:</w:t>
      </w:r>
    </w:p>
    <w:p>
      <w:pPr>
        <w:keepNext w:val="0"/>
        <w:widowControl w:val="0"/>
        <w:spacing w:before="200" w:after="0" w:line="260" w:lineRule="atLeast"/>
        <w:ind w:left="400" w:right="0" w:firstLine="0"/>
        <w:jc w:val="both"/>
      </w:pPr>
      <w:bookmarkStart w:id="49" w:name="Bookmark_para_18"/>
      <w:bookmarkEnd w:id="49"/>
      <w:r>
        <w:rPr>
          <w:rFonts w:ascii="arial" w:eastAsia="arial" w:hAnsi="arial" w:cs="arial"/>
          <w:b/>
          <w:i w:val="0"/>
          <w:strike w:val="0"/>
          <w:noProof w:val="0"/>
          <w:color w:val="000000"/>
          <w:position w:val="0"/>
          <w:sz w:val="20"/>
          <w:u w:val="none"/>
          <w:vertAlign w:val="baseline"/>
        </w:rPr>
        <w:t>Supply chain one (in-market telecasts)</w:t>
      </w:r>
    </w:p>
    <w:p>
      <w:pPr>
        <w:keepNext w:val="0"/>
        <w:widowControl w:val="0"/>
        <w:spacing w:after="0" w:line="260" w:lineRule="atLeast"/>
        <w:ind w:left="40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Individual team —&gt; RSN —&gt; MVPDs —&gt; In-market consumers that purchase cable packages</w:t>
      </w:r>
    </w:p>
    <w:p>
      <w:pPr>
        <w:keepNext w:val="0"/>
        <w:widowControl w:val="0"/>
        <w:spacing w:before="200" w:after="0" w:line="260" w:lineRule="atLeast"/>
        <w:ind w:left="400" w:right="0" w:firstLine="0"/>
        <w:jc w:val="both"/>
      </w:pPr>
      <w:bookmarkStart w:id="51" w:name="Bookmark_para_20"/>
      <w:bookmarkEnd w:id="51"/>
      <w:r>
        <w:rPr>
          <w:rFonts w:ascii="arial" w:eastAsia="arial" w:hAnsi="arial" w:cs="arial"/>
          <w:b/>
          <w:i w:val="0"/>
          <w:strike w:val="0"/>
          <w:noProof w:val="0"/>
          <w:color w:val="000000"/>
          <w:position w:val="0"/>
          <w:sz w:val="20"/>
          <w:u w:val="none"/>
          <w:vertAlign w:val="baseline"/>
        </w:rPr>
        <w:t>Supply chain two (out-of-market telecasts)</w:t>
      </w:r>
    </w:p>
    <w:p>
      <w:pPr>
        <w:keepNext w:val="0"/>
        <w:widowControl w:val="0"/>
        <w:spacing w:after="0" w:line="260" w:lineRule="atLeast"/>
        <w:ind w:left="40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All teams —&gt; RSNs (bundled together) —&gt; MVPDs —&gt; Consumers that purchase OMPs</w:t>
      </w:r>
    </w:p>
    <w:p>
      <w:pPr>
        <w:keepNext w:val="0"/>
        <w:widowControl w:val="0"/>
        <w:spacing w:before="200" w:after="0" w:line="260" w:lineRule="atLeast"/>
        <w:ind w:left="400" w:right="0" w:firstLine="0"/>
        <w:jc w:val="both"/>
      </w:pPr>
      <w:bookmarkStart w:id="53" w:name="Bookmark_para_22"/>
      <w:bookmarkEnd w:id="53"/>
      <w:r>
        <w:rPr>
          <w:rFonts w:ascii="arial" w:eastAsia="arial" w:hAnsi="arial" w:cs="arial"/>
          <w:b/>
          <w:i w:val="0"/>
          <w:strike w:val="0"/>
          <w:noProof w:val="0"/>
          <w:color w:val="000000"/>
          <w:position w:val="0"/>
          <w:sz w:val="20"/>
          <w:u w:val="none"/>
          <w:vertAlign w:val="baseline"/>
        </w:rPr>
        <w:t>Supply chain three (out-of-market Internet streaming)</w:t>
      </w:r>
    </w:p>
    <w:p>
      <w:pPr>
        <w:keepNext w:val="0"/>
        <w:widowControl w:val="0"/>
        <w:spacing w:after="0" w:line="260" w:lineRule="atLeast"/>
        <w:ind w:left="40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All teams —&gt; RSNs (bundled together) —&gt; Consumers that purchase OMPs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then, is how these supply chains translate into concrete options for different classes of consumers. The following pair of examples should help answer this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Case One — A Yankees Fan in Brooklyn</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strike w:val="0"/>
          <w:noProof w:val="0"/>
          <w:color w:val="000000"/>
          <w:position w:val="0"/>
          <w:sz w:val="20"/>
          <w:u w:val="none"/>
          <w:vertAlign w:val="baseline"/>
        </w:rPr>
        <w:t>First</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consider a Yankees fan who lives in Brooklyn. In the actual world, she can enjoy full access to Yankees games, through the YES Network, by purchasing a local cable package — because she lives within the HTT, that package will include YES. To watch other teams, however, she will have to purchase an OMP, either through her MVPD or over the Internet.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If she does, some of the OMP's RSN feeds will be blacked out. Specifically, for the entire season, she will be unable to watch the YES Network through the OMP; and on specific nights, she will be unable to watch the RSN of whatever team is playing against the Yankees. Therefore, if she wants access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to Yankees games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the full slate of other teams' games, she will have buy a cable package in addition to an OMP.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Case Two — A Yankees Fan in Iowa</w:t>
      </w:r>
    </w:p>
    <w:p>
      <w:pPr>
        <w:keepNext w:val="0"/>
        <w:widowControl w:val="0"/>
        <w:spacing w:before="200" w:after="0" w:line="260" w:lineRule="atLeast"/>
        <w:ind w:left="0" w:right="0" w:firstLine="0"/>
        <w:jc w:val="both"/>
      </w:pPr>
      <w:bookmarkStart w:id="57" w:name="Bookmark_para_25"/>
      <w:bookmarkEnd w:id="57"/>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consider a Yankees fan who lives in Iowa. In the actual world, if she wants to watch the Yankees, she will have to buy an OMP.</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There is no way for an Iowa-based fan to get access to Yankees broadcasts through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YES Network — the very same broadcasts that her counterpart in Brooklyn would be able to access simply by virtue of buying a cable package — unless she purchases an OMP. Indeed, even if she subscribes to a local cable package, and the package for some reason includes the YES Network, the actual games played by the Yankees will be blacked out on that channel.</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[*393] </w:t>
      </w:r>
      <w:r>
        <w:rPr>
          <w:rFonts w:ascii="arial" w:eastAsia="arial" w:hAnsi="arial" w:cs="arial"/>
          <w:b/>
          <w:i w:val="0"/>
          <w:strike w:val="0"/>
          <w:noProof w:val="0"/>
          <w:color w:val="000000"/>
          <w:position w:val="0"/>
          <w:sz w:val="20"/>
          <w:u w:val="none"/>
          <w:vertAlign w:val="baseline"/>
        </w:rPr>
        <w:t xml:space="preserve"> C. The Market for MLB and NHL Broadcasting in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 xml:space="preserve"> BFW</w:t>
      </w:r>
    </w:p>
    <w:p>
      <w:pPr>
        <w:keepNext w:val="0"/>
        <w:widowControl w:val="0"/>
        <w:spacing w:before="200" w:after="0" w:line="260" w:lineRule="atLeast"/>
        <w:ind w:left="0" w:right="0" w:firstLine="0"/>
        <w:jc w:val="both"/>
      </w:pPr>
      <w:bookmarkStart w:id="60" w:name="Bookmark_para_26"/>
      <w:bookmarkEnd w:id="60"/>
      <w:r>
        <w:rPr>
          <w:rFonts w:ascii="arial" w:eastAsia="arial" w:hAnsi="arial" w:cs="arial"/>
          <w:b w:val="0"/>
          <w:i w:val="0"/>
          <w:strike w:val="0"/>
          <w:noProof w:val="0"/>
          <w:color w:val="000000"/>
          <w:position w:val="0"/>
          <w:sz w:val="20"/>
          <w:u w:val="none"/>
          <w:vertAlign w:val="baseline"/>
        </w:rPr>
        <w:t xml:space="preserve">What is conspicuously lacking in this picture — and what plaintiffs believe would exist in the absence of league-wide territorial restraints — is direct distribution from RSNs to </w:t>
      </w:r>
      <w:r>
        <w:rPr>
          <w:rFonts w:ascii="arial" w:eastAsia="arial" w:hAnsi="arial" w:cs="arial"/>
          <w:b w:val="0"/>
          <w:i/>
          <w:strike w:val="0"/>
          <w:noProof w:val="0"/>
          <w:color w:val="000000"/>
          <w:position w:val="0"/>
          <w:sz w:val="20"/>
          <w:u w:val="none"/>
          <w:vertAlign w:val="baseline"/>
        </w:rPr>
        <w:t>out-of-market</w:t>
      </w:r>
      <w:r>
        <w:rPr>
          <w:rFonts w:ascii="arial" w:eastAsia="arial" w:hAnsi="arial" w:cs="arial"/>
          <w:b w:val="0"/>
          <w:i w:val="0"/>
          <w:strike w:val="0"/>
          <w:noProof w:val="0"/>
          <w:color w:val="000000"/>
          <w:position w:val="0"/>
          <w:sz w:val="20"/>
          <w:u w:val="none"/>
          <w:vertAlign w:val="baseline"/>
        </w:rPr>
        <w:t xml:space="preserve"> consumers. In essence, plaintiffs' position is that two more supply chains should be added (and, in the BFW, would be added) to the Supply Side. Beyond the three supply chains outlined above, the BFW would also include:</w:t>
      </w:r>
    </w:p>
    <w:p>
      <w:pPr>
        <w:keepNext w:val="0"/>
        <w:widowControl w:val="0"/>
        <w:spacing w:before="200" w:after="0" w:line="260" w:lineRule="atLeast"/>
        <w:ind w:left="400" w:right="0" w:firstLine="0"/>
        <w:jc w:val="both"/>
      </w:pPr>
      <w:bookmarkStart w:id="61" w:name="Bookmark_para_27"/>
      <w:bookmarkEnd w:id="61"/>
      <w:r>
        <w:rPr>
          <w:rFonts w:ascii="arial" w:eastAsia="arial" w:hAnsi="arial" w:cs="arial"/>
          <w:b/>
          <w:i w:val="0"/>
          <w:strike w:val="0"/>
          <w:noProof w:val="0"/>
          <w:color w:val="000000"/>
          <w:position w:val="0"/>
          <w:sz w:val="20"/>
          <w:u w:val="none"/>
          <w:vertAlign w:val="baseline"/>
        </w:rPr>
        <w:t>Supply chain four (a la carte out-of-market telecasts)</w:t>
      </w:r>
    </w:p>
    <w:p>
      <w:pPr>
        <w:keepNext w:val="0"/>
        <w:widowControl w:val="0"/>
        <w:spacing w:after="0" w:line="260" w:lineRule="atLeast"/>
        <w:ind w:left="400" w:right="0" w:firstLine="0"/>
        <w:jc w:val="both"/>
      </w:pPr>
      <w:bookmarkStart w:id="62" w:name="Bookmark_para_28"/>
      <w:bookmarkEnd w:id="62"/>
      <w:r>
        <w:rPr>
          <w:rFonts w:ascii="arial" w:eastAsia="arial" w:hAnsi="arial" w:cs="arial"/>
          <w:b w:val="0"/>
          <w:i w:val="0"/>
          <w:strike w:val="0"/>
          <w:noProof w:val="0"/>
          <w:color w:val="000000"/>
          <w:position w:val="0"/>
          <w:sz w:val="20"/>
          <w:u w:val="none"/>
          <w:vertAlign w:val="baseline"/>
        </w:rPr>
        <w:t>Individual team —&gt; RSN —&gt; MVPDs —&gt; Out-of-market consumers that buy a la carte channels</w:t>
      </w:r>
    </w:p>
    <w:p>
      <w:pPr>
        <w:keepNext w:val="0"/>
        <w:widowControl w:val="0"/>
        <w:spacing w:before="200" w:after="0" w:line="260" w:lineRule="atLeast"/>
        <w:ind w:left="400" w:right="0" w:firstLine="0"/>
        <w:jc w:val="both"/>
      </w:pPr>
      <w:bookmarkStart w:id="63" w:name="Bookmark_para_29"/>
      <w:bookmarkEnd w:id="63"/>
      <w:r>
        <w:rPr>
          <w:rFonts w:ascii="arial" w:eastAsia="arial" w:hAnsi="arial" w:cs="arial"/>
          <w:b/>
          <w:i w:val="0"/>
          <w:strike w:val="0"/>
          <w:noProof w:val="0"/>
          <w:color w:val="000000"/>
          <w:position w:val="0"/>
          <w:sz w:val="20"/>
          <w:u w:val="none"/>
          <w:vertAlign w:val="baseline"/>
        </w:rPr>
        <w:t>Supply chain five (a la carte out-of-market Internet streaming)</w:t>
      </w:r>
    </w:p>
    <w:p>
      <w:pPr>
        <w:keepNext w:val="0"/>
        <w:widowControl w:val="0"/>
        <w:spacing w:after="0" w:line="260" w:lineRule="atLeast"/>
        <w:ind w:left="400" w:right="0" w:firstLine="0"/>
        <w:jc w:val="both"/>
      </w:pPr>
      <w:bookmarkStart w:id="64" w:name="Bookmark_para_30"/>
      <w:bookmarkEnd w:id="64"/>
      <w:r>
        <w:rPr>
          <w:rFonts w:ascii="arial" w:eastAsia="arial" w:hAnsi="arial" w:cs="arial"/>
          <w:b w:val="0"/>
          <w:i w:val="0"/>
          <w:strike w:val="0"/>
          <w:noProof w:val="0"/>
          <w:color w:val="000000"/>
          <w:position w:val="0"/>
          <w:sz w:val="20"/>
          <w:u w:val="none"/>
          <w:vertAlign w:val="baseline"/>
        </w:rPr>
        <w:t>Individual team —&gt; RSN —&gt; Out-of-market consumers that buy a la carte channels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then, is what would be the result for consumers if these additional supply chains were, in fact, to emerge. Considering the same pair of examples as before will help answer this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Case One — Yankees Fan in Brooklyn</w:t>
      </w:r>
    </w:p>
    <w:p>
      <w:pPr>
        <w:keepNext w:val="0"/>
        <w:widowControl w:val="0"/>
        <w:spacing w:before="200" w:after="0" w:line="260" w:lineRule="atLeast"/>
        <w:ind w:left="0" w:right="0" w:firstLine="0"/>
        <w:jc w:val="both"/>
      </w:pPr>
      <w:bookmarkStart w:id="65" w:name="Bookmark_para_31"/>
      <w:bookmarkEnd w:id="65"/>
      <w:r>
        <w:rPr>
          <w:rFonts w:ascii="arial" w:eastAsia="arial" w:hAnsi="arial" w:cs="arial"/>
          <w:b w:val="0"/>
          <w:i w:val="0"/>
          <w:strike w:val="0"/>
          <w:noProof w:val="0"/>
          <w:color w:val="000000"/>
          <w:position w:val="0"/>
          <w:sz w:val="20"/>
          <w:u w:val="none"/>
          <w:vertAlign w:val="baseline"/>
        </w:rPr>
        <w:t>In the BFW, the Yankees fan in Brooklyn will face similar conditions to the conditions she faces in the actual world. If she purchases an OMP, the YES Network will still be blacked out.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So if she wants access to both Yankees games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out-of-market games, she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will have to buy a cable package in addition to an OMP. The one thing that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be different about the BFW, however, is that a Brooklyn-based Yankees fan that does not want to buy a cable package will have the option (unlike in the actual world) to watch the Yankees by (1) viewing the RSN of the Yankees' </w:t>
      </w:r>
      <w:r>
        <w:rPr>
          <w:rFonts w:ascii="arial" w:eastAsia="arial" w:hAnsi="arial" w:cs="arial"/>
          <w:b w:val="0"/>
          <w:i/>
          <w:strike w:val="0"/>
          <w:noProof w:val="0"/>
          <w:color w:val="000000"/>
          <w:position w:val="0"/>
          <w:sz w:val="20"/>
          <w:u w:val="none"/>
          <w:vertAlign w:val="baseline"/>
        </w:rPr>
        <w:t>opposing</w:t>
      </w:r>
      <w:r>
        <w:rPr>
          <w:rFonts w:ascii="arial" w:eastAsia="arial" w:hAnsi="arial" w:cs="arial"/>
          <w:b w:val="0"/>
          <w:i w:val="0"/>
          <w:strike w:val="0"/>
          <w:noProof w:val="0"/>
          <w:color w:val="000000"/>
          <w:position w:val="0"/>
          <w:sz w:val="20"/>
          <w:u w:val="none"/>
          <w:vertAlign w:val="baseline"/>
        </w:rPr>
        <w:t xml:space="preserve"> team (on any given day) through the OMP, or (2) buying the a la carte RSN of a different team (say, the Red Sox) that frequently plays against the Yankees. But for the large majority of fans that live in the HTT of their preferred team, these changes are likely to be marginal — and practically irrelevant — departures from the status quo.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Case Two — Yankees Fan in Iowa</w:t>
      </w:r>
    </w:p>
    <w:p>
      <w:pPr>
        <w:keepNext w:val="0"/>
        <w:widowControl w:val="0"/>
        <w:spacing w:before="200" w:after="0" w:line="260" w:lineRule="atLeast"/>
        <w:ind w:left="0" w:right="0" w:firstLine="0"/>
        <w:jc w:val="both"/>
      </w:pPr>
      <w:bookmarkStart w:id="67" w:name="Bookmark_para_32"/>
      <w:bookmarkEnd w:id="67"/>
      <w:r>
        <w:rPr>
          <w:rFonts w:ascii="arial" w:eastAsia="arial" w:hAnsi="arial" w:cs="arial"/>
          <w:b w:val="0"/>
          <w:i w:val="0"/>
          <w:strike w:val="0"/>
          <w:noProof w:val="0"/>
          <w:color w:val="000000"/>
          <w:position w:val="0"/>
          <w:sz w:val="20"/>
          <w:u w:val="none"/>
          <w:vertAlign w:val="baseline"/>
        </w:rPr>
        <w:t>The same is not true of out-of-market fans. If the Brooklyn-based Yankees fan is likely to see little difference — and therefore little upside — from the transition to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BFW, the Iowa-based Yankees fan is likely to see a substantial upside. For her, the BFW will include an option that is unavailable in the actual world — a la carte RSNs. She will be able to purchase the YES Network, either through an MVPD (via her cable package) or directly over the Internet. Furthermore, if she purchases an OMP, she will be able to watch the YES Network, through the OMP, even when the Yankees are playing against a team from her HTT. In the actual word, such broadcasts are blacked out — in order to preserve game exclusivity for RSNs in the Iowa HTT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Class-Wide Challenge</w:t>
      </w:r>
    </w:p>
    <w:p>
      <w:pPr>
        <w:keepNext w:val="0"/>
        <w:widowControl w:val="0"/>
        <w:spacing w:before="200" w:after="0" w:line="260" w:lineRule="atLeast"/>
        <w:ind w:left="0" w:right="0" w:firstLine="0"/>
        <w:jc w:val="both"/>
      </w:pPr>
      <w:bookmarkStart w:id="68" w:name="Bookmark_para_33"/>
      <w:bookmarkEnd w:id="68"/>
      <w:r>
        <w:rPr>
          <w:rFonts w:ascii="arial" w:eastAsia="arial" w:hAnsi="arial" w:cs="arial"/>
          <w:b w:val="0"/>
          <w:i w:val="0"/>
          <w:strike w:val="0"/>
          <w:noProof w:val="0"/>
          <w:color w:val="000000"/>
          <w:position w:val="0"/>
          <w:sz w:val="20"/>
          <w:u w:val="none"/>
          <w:vertAlign w:val="baseline"/>
        </w:rPr>
        <w:t xml:space="preserve">Plaintiffs seek to certify the TV Class and the Internet Class on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According to plaintiffs, every consumer in both classes faced — and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continues to face — a market for baseball and hockey broadcasting in which options are limited, and the prices of existing options are inflated, as a consequence of defendants' coordinated maintenance of territorial exclusivity. For an in-market fan — a Yankees fan in Brooklyn — this injury takes the form of (1) paying a higher price for the OMP, (2) being subject to black-outs of competing broadcasts within the OMP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blacking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out of the NESN network when the Yankees play the Red Sox), and (3) lacking the option of subscribing to another team's a la carte RSN (or multiple teams' RSNs) in lieu of buying the OMP. For an out-of-market fan — a Yankees fan in Iowa — the injury takes the form of (1) paying a higher price for the OMP and (2) lacking the option of subscribing to another team's a la carte RSN (or multiple teams' RSNs) in lieu of buying the OMP.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69" w:name="Bookmark_para_34"/>
      <w:bookmarkEnd w:id="69"/>
      <w:bookmarkStart w:id="70" w:name="Bookmark_I5G5STNJ2D6MWK0040000400"/>
      <w:bookmarkEnd w:id="70"/>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permits individuals to sue as representatives of an aggrieved class. To be certified, a putative class must first meet all four prerequisites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generally referred to as numerosity, commonality, typicality, and adequacy.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District courts have broad discretion in deciding whether to certify a proposed class under Rule 23.</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Here, numerosity is not disputed.</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Commonality</w:t>
      </w:r>
    </w:p>
    <w:p>
      <w:pPr>
        <w:keepNext w:val="0"/>
        <w:widowControl w:val="0"/>
        <w:spacing w:before="200" w:after="0" w:line="260" w:lineRule="atLeast"/>
        <w:ind w:left="0" w:right="0" w:firstLine="0"/>
        <w:jc w:val="both"/>
      </w:pPr>
      <w:bookmarkStart w:id="79" w:name="Bookmark_para_35"/>
      <w:bookmarkEnd w:id="79"/>
      <w:bookmarkStart w:id="80" w:name="Bookmark_I5G5STNJ2N1R000010000400"/>
      <w:bookmarkEnd w:id="80"/>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Commonality thus requires plaintiffs "to demonstrate that the class members 'have suffered the same injury.'"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Commonality further requires that the claims asserted "must depend upon a common contention . . . of such a nature that it is capable of classwide resolution — which means that determination of its truth or falsity will resolve an issue that is central to the validity of each one of the claims in one stroke."</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Typicality</w:t>
      </w:r>
    </w:p>
    <w:p>
      <w:pPr>
        <w:keepNext w:val="0"/>
        <w:widowControl w:val="0"/>
        <w:spacing w:before="200" w:after="0" w:line="260" w:lineRule="atLeast"/>
        <w:ind w:left="0" w:right="0" w:firstLine="0"/>
        <w:jc w:val="both"/>
      </w:pPr>
      <w:bookmarkStart w:id="85" w:name="Bookmark_para_36"/>
      <w:bookmarkEnd w:id="85"/>
      <w:bookmarkStart w:id="86" w:name="Bookmark_I5G5STNJ2N1R000050000400"/>
      <w:bookmarkEnd w:id="86"/>
      <w:bookmarkStart w:id="87" w:name="Bookmark_I5G5STNJ2SF8T00040000400"/>
      <w:bookmarkEnd w:id="87"/>
      <w:bookmarkStart w:id="88" w:name="Bookmark_I5G5STNJ2D6MWM0010000400"/>
      <w:bookmarkEnd w:id="88"/>
      <w:r>
        <w:rPr>
          <w:rFonts w:ascii="arial" w:eastAsia="arial" w:hAnsi="arial" w:cs="arial"/>
          <w:b w:val="0"/>
          <w:i w:val="0"/>
          <w:strike w:val="0"/>
          <w:noProof w:val="0"/>
          <w:color w:val="000000"/>
          <w:position w:val="0"/>
          <w:sz w:val="20"/>
          <w:u w:val="none"/>
          <w:vertAlign w:val="baseline"/>
        </w:rPr>
        <w:t>"Typicality 'requires that the claims of the class representatives be typical of those of the class, and is satisfied when each class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member's claim arises from the same course of events[] and each class member makes similar legal arguments to prove the defendant's liability.'"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typicality requirement may be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satisfied where "injuries derive from a unitary course of conduct by a single system."</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purpose of typicality is to ensure that class representatives "have the incentive to prove all the elements of the cause of action which would be presented by the individual members of the class were they initiating individualized actions."</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w:t>
      </w:r>
    </w:p>
    <w:p>
      <w:pPr>
        <w:keepNext w:val="0"/>
        <w:widowControl w:val="0"/>
        <w:spacing w:before="200" w:after="0" w:line="260" w:lineRule="atLeast"/>
        <w:ind w:left="0" w:right="0" w:firstLine="0"/>
        <w:jc w:val="both"/>
      </w:pPr>
      <w:bookmarkStart w:id="96" w:name="Bookmark_para_37"/>
      <w:bookmarkEnd w:id="96"/>
      <w:bookmarkStart w:id="97" w:name="Bookmark_I5G5STNJ2D6MWM0030000400"/>
      <w:bookmarkEnd w:id="97"/>
      <w:bookmarkStart w:id="98" w:name="Bookmark_I5G5STNJ2D6MWM0050000400"/>
      <w:bookmarkEnd w:id="98"/>
      <w:bookmarkStart w:id="99" w:name="Bookmark_I5G5STNJ2SF8T10020000400"/>
      <w:bookmarkEnd w:id="99"/>
      <w:r>
        <w:rPr>
          <w:rFonts w:ascii="arial" w:eastAsia="arial" w:hAnsi="arial" w:cs="arial"/>
          <w:b w:val="0"/>
          <w:i w:val="0"/>
          <w:strike w:val="0"/>
          <w:noProof w:val="0"/>
          <w:color w:val="000000"/>
          <w:position w:val="0"/>
          <w:sz w:val="20"/>
          <w:u w:val="none"/>
          <w:vertAlign w:val="baseline"/>
        </w:rPr>
        <w:t>"Adequacy is twofold: the proposed class representative must have an interest in vigorously pursuing the claims of the class, and must have no interests antagonistic to the interests of other class members."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Thus, the question of adequacy "entails inquiry as to whether: 1) plaintiffs' interests are antagonistic to the interest of other members of the class and 2) plaintiffs' attorneys are qualified, experienced and able to conduct the litigation."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 order to defeat a motion for certification, any conflicts between the class representative and members of the putative class must be "fundamental."</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23(b)</w:t>
      </w:r>
    </w:p>
    <w:p>
      <w:pPr>
        <w:keepNext w:val="0"/>
        <w:widowControl w:val="0"/>
        <w:spacing w:before="200" w:after="0" w:line="260" w:lineRule="atLeast"/>
        <w:ind w:left="0" w:right="0" w:firstLine="0"/>
        <w:jc w:val="both"/>
      </w:pPr>
      <w:bookmarkStart w:id="106" w:name="Bookmark_para_38"/>
      <w:bookmarkEnd w:id="106"/>
      <w:bookmarkStart w:id="107" w:name="Bookmark_I5G5STNJ2SF8T10040000400"/>
      <w:bookmarkEnd w:id="107"/>
      <w:r>
        <w:rPr>
          <w:rFonts w:ascii="arial" w:eastAsia="arial" w:hAnsi="arial" w:cs="arial"/>
          <w:b w:val="0"/>
          <w:i w:val="0"/>
          <w:strike w:val="0"/>
          <w:noProof w:val="0"/>
          <w:color w:val="000000"/>
          <w:position w:val="0"/>
          <w:sz w:val="20"/>
          <w:u w:val="none"/>
          <w:vertAlign w:val="baseline"/>
        </w:rPr>
        <w:t xml:space="preserve">If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met, the court "must next determine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whether the class can be maintained under any one of the three subdivisions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Here, plaintiffs have moved for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standards for each will be discussed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110" w:name="Bookmark_para_39"/>
      <w:bookmarkEnd w:id="110"/>
      <w:bookmarkStart w:id="111" w:name="Bookmark_I5G5STNJ2HM6960010000400"/>
      <w:bookmarkEnd w:id="11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plaintiffs must show that defendants "acted or refused to act on grounds that apply generally to the class, so that final injunctive relief or corresponding declaratory relief is appropriate respecting the class as a whole."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As the Supreme Court explained in </w:t>
      </w:r>
      <w:r>
        <w:rPr>
          <w:rFonts w:ascii="arial" w:eastAsia="arial" w:hAnsi="arial" w:cs="arial"/>
          <w:b w:val="0"/>
          <w:i/>
          <w:strike w:val="0"/>
          <w:noProof w:val="0"/>
          <w:color w:val="000000"/>
          <w:position w:val="0"/>
          <w:sz w:val="20"/>
          <w:u w:val="none"/>
          <w:vertAlign w:val="baseline"/>
        </w:rPr>
        <w:t>Wal-Mart v. Dukes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with respect to 23(b)(2) classes in particular,</w:t>
      </w:r>
    </w:p>
    <w:p>
      <w:pPr>
        <w:keepNext w:val="0"/>
        <w:widowControl w:val="0"/>
        <w:spacing w:after="0" w:line="260" w:lineRule="atLeast"/>
        <w:ind w:left="400" w:right="0" w:firstLine="0"/>
        <w:jc w:val="both"/>
      </w:pPr>
      <w:bookmarkStart w:id="115" w:name="Bookmark_para_40"/>
      <w:bookmarkEnd w:id="115"/>
      <w:bookmarkStart w:id="116" w:name="Bookmark_I5G5STNJ2HM6960030000400"/>
      <w:bookmarkEnd w:id="116"/>
      <w:r>
        <w:rPr>
          <w:rFonts w:ascii="arial" w:eastAsia="arial" w:hAnsi="arial" w:cs="arial"/>
          <w:b w:val="0"/>
          <w:i w:val="0"/>
          <w:strike w:val="0"/>
          <w:noProof w:val="0"/>
          <w:color w:val="000000"/>
          <w:position w:val="0"/>
          <w:sz w:val="20"/>
          <w:u w:val="none"/>
          <w:vertAlign w:val="baseline"/>
        </w:rPr>
        <w:t>When a class seeks an indivisible injunction benefitting all its members at once, there is no reason to undertake a case-specific inquiry into whether class issues predominate or whether class action is a superior method of adjudicating the dispute. Predominance and superiority are self-evident.</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119" w:name="Bookmark_para_41"/>
      <w:bookmarkEnd w:id="119"/>
      <w:bookmarkStart w:id="120" w:name="Bookmark_I5G5STNJ2HM6960050000400"/>
      <w:bookmarkEnd w:id="120"/>
      <w:r>
        <w:rPr>
          <w:rFonts w:ascii="arial" w:eastAsia="arial" w:hAnsi="arial" w:cs="arial"/>
          <w:b w:val="0"/>
          <w:i w:val="0"/>
          <w:strike w:val="0"/>
          <w:noProof w:val="0"/>
          <w:color w:val="000000"/>
          <w:position w:val="0"/>
          <w:sz w:val="20"/>
          <w:u w:val="none"/>
          <w:vertAlign w:val="baseline"/>
        </w:rPr>
        <w:t xml:space="preserve">There are, however, two additional hurdles that plaintiffs must clear in order to certify a (b)(2) class.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plaintiffs must demonstrate that the class is "cohesive."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This requirement is similar, conceptually, to the commonality requirement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24" w:name="Bookmark_I5G5STNJ2HM6970040000400"/>
      <w:bookmarkEnd w:id="124"/>
      <w:bookmarkStart w:id="125" w:name="Bookmark_I5G5STNJ2SF8T20030000400"/>
      <w:bookmarkEnd w:id="125"/>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plaintiffs must demonstrate that class certification is, in the first instance, necessary. </w:t>
      </w:r>
      <w:bookmarkStart w:id="126" w:name="Bookmark_I5G5STNJ2SF8T20030000400_2"/>
      <w:bookmarkEnd w:id="126"/>
      <w:bookmarkStart w:id="127" w:name="Bookmark_I5G5STNJ2HM6970040000400_2"/>
      <w:bookmarkEnd w:id="127"/>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the relief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available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injunctive and declaratory — rather than monetary — certification is not always required to secure the rights in question. As the Second Circuit has explained,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unnecessary when "prospective relief will benefit all members of a proposed class to such an extent that the certification of a class would not further the implementation of the judgment."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This principle is typically reserved, however, to situations where the defendant has stipulated that, in practice, an injunction granted to one plaintiff will be observed on a more general basis — thereby defeating the need for formal certification.</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133" w:name="Bookmark_para_42"/>
      <w:bookmarkEnd w:id="13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certification is appropriate where "questions of law or fact common to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members of the class predominate over any questions affecting only individual members," and class litigation "is superior to other available methods for the fair and efficient adjudication of the controversy."</w:t>
      </w:r>
    </w:p>
    <w:p>
      <w:pPr>
        <w:keepNext w:val="0"/>
        <w:widowControl w:val="0"/>
        <w:spacing w:after="0" w:line="260" w:lineRule="atLeast"/>
        <w:ind w:left="400" w:right="0" w:firstLine="0"/>
        <w:jc w:val="both"/>
      </w:pPr>
      <w:bookmarkStart w:id="134" w:name="Bookmark_para_43"/>
      <w:bookmarkEnd w:id="134"/>
      <w:r>
        <w:rPr>
          <w:rFonts w:ascii="arial" w:eastAsia="arial" w:hAnsi="arial" w:cs="arial"/>
          <w:b w:val="0"/>
          <w:i w:val="0"/>
          <w:strike w:val="0"/>
          <w:noProof w:val="0"/>
          <w:color w:val="000000"/>
          <w:position w:val="0"/>
          <w:sz w:val="20"/>
          <w:u w:val="none"/>
          <w:vertAlign w:val="baseline"/>
        </w:rPr>
        <w:t>The matters pertinent to these findings include the class members' interests in individually controlling the prosecution or defense of separate actions; the extent and nature of any litigation concerning the controversy already begun by or against class members; the desirability or undesirability of concentrating the litigation of the claims in the particular forum; and the likely difficulties in managing a class action.</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136" w:name="Bookmark_para_44"/>
      <w:bookmarkEnd w:id="136"/>
      <w:bookmarkStart w:id="137" w:name="Bookmark_I5G5STNJ2SF8T20050000400"/>
      <w:bookmarkEnd w:id="137"/>
      <w:bookmarkStart w:id="138" w:name="Bookmark_I5G5STNJ2SF8T30040000400"/>
      <w:bookmarkEnd w:id="138"/>
      <w:bookmarkStart w:id="139" w:name="Bookmark_I5G5STNJ28T51J0030000400"/>
      <w:bookmarkEnd w:id="139"/>
      <w:bookmarkStart w:id="140" w:name="Bookmark_I5G5STNJ28T51J0050000400"/>
      <w:bookmarkEnd w:id="140"/>
      <w:bookmarkStart w:id="141" w:name="Bookmark_I5G5STNJ28T51K0020000400"/>
      <w:bookmarkEnd w:id="141"/>
      <w:r>
        <w:rPr>
          <w:rFonts w:ascii="arial" w:eastAsia="arial" w:hAnsi="arial" w:cs="arial"/>
          <w:b w:val="0"/>
          <w:i w:val="0"/>
          <w:strike w:val="0"/>
          <w:noProof w:val="0"/>
          <w:color w:val="000000"/>
          <w:position w:val="0"/>
          <w:sz w:val="20"/>
          <w:u w:val="none"/>
          <w:vertAlign w:val="baseline"/>
        </w:rPr>
        <w:t>The predominance inquiry focuses on whether "a proposed class is 'sufficiently cohesive to warrant adjudication by representation.'"</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It is akin to, but ultimately "a more demanding criterion than," the "commonality inquiry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Class-wide issues predominate "if resolution of some of the legal or factual questions that qualify each class member's case as a genuine controversy can be achieved through generalized proof, and if these particular issues are more substantial than the issues subject only to individualized proof."</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Second Circuit has emphasized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common questions predominate, not that the action include only common questions."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In carrying out this inquiry, the court may "consider the '. . . improbability that large numbers of class members would possess the initiative to litigate individually.'"</w:t>
      </w:r>
      <w:r>
        <w:rPr>
          <w:rFonts w:ascii="arial" w:eastAsia="arial" w:hAnsi="arial" w:cs="arial"/>
          <w:vertAlign w:val="superscript"/>
        </w:rPr>
        <w:footnoteReference w:customMarkFollows="1" w:id="43"/>
        <w:t xml:space="preserve">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Injuries</w:t>
      </w:r>
    </w:p>
    <w:p>
      <w:pPr>
        <w:keepNext w:val="0"/>
        <w:widowControl w:val="0"/>
        <w:spacing w:before="200" w:after="0" w:line="260" w:lineRule="atLeast"/>
        <w:ind w:left="0" w:right="0" w:firstLine="0"/>
        <w:jc w:val="both"/>
      </w:pPr>
      <w:bookmarkStart w:id="155" w:name="Bookmark_para_45"/>
      <w:bookmarkEnd w:id="155"/>
      <w:bookmarkStart w:id="156" w:name="Bookmark_I5G5STNJ2HM6980010000400"/>
      <w:bookmarkEnd w:id="156"/>
      <w:bookmarkStart w:id="157" w:name="Bookmark_I5G5STNJ2HM6980030000400"/>
      <w:bookmarkEnd w:id="15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come in two basic forms.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anticompetitive conduct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is injurious if it results in higher prices.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anticompetitive conduct is injurious if it limits consumer options.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Although these injuries often overlap in practice, they are economically and analytically distinct. Some restraints raise prices without limiting the qualitative options available to consumers. </w:t>
      </w:r>
      <w:bookmarkStart w:id="164" w:name="Bookmark_I5G5STNJ2N1R010040000400"/>
      <w:bookmarkEnd w:id="164"/>
      <w:r>
        <w:rPr>
          <w:rFonts w:ascii="arial" w:eastAsia="arial" w:hAnsi="arial" w:cs="arial"/>
          <w:b w:val="0"/>
          <w:i w:val="0"/>
          <w:strike w:val="0"/>
          <w:noProof w:val="0"/>
          <w:color w:val="000000"/>
          <w:position w:val="0"/>
          <w:sz w:val="20"/>
          <w:u w:val="none"/>
          <w:vertAlign w:val="baseline"/>
        </w:rPr>
        <w:t>For example, price-fixing by oil companies would certainly inflate the price of gas, but it would be unlikely to diminish the type of products available to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or not the restraint existed, everyone would buy the same good — gas). The converse is also true. Some restraints limit the number of products in existence without having a significant effect on prices. For example, if banks were to decide, collusively, to include stringent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arbitration clauses in all credit card contracts, this would be unlikely to affect the price of anything, but it would certainly diminish consumer choice — and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that basis alone.</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Standing</w:t>
      </w:r>
    </w:p>
    <w:p>
      <w:pPr>
        <w:keepNext w:val="0"/>
        <w:widowControl w:val="0"/>
        <w:spacing w:before="200" w:after="0" w:line="260" w:lineRule="atLeast"/>
        <w:ind w:left="0" w:right="0" w:firstLine="0"/>
        <w:jc w:val="both"/>
      </w:pPr>
      <w:bookmarkStart w:id="167" w:name="Bookmark_para_46"/>
      <w:bookmarkEnd w:id="167"/>
      <w:bookmarkStart w:id="168" w:name="Bookmark_I5G5STNJ2HM6990010000400"/>
      <w:bookmarkEnd w:id="168"/>
      <w:bookmarkStart w:id="169" w:name="Bookmark_I5G5STNJ2HM6990030000400"/>
      <w:bookmarkEnd w:id="169"/>
      <w:r>
        <w:rPr>
          <w:rFonts w:ascii="arial" w:eastAsia="arial" w:hAnsi="arial" w:cs="arial"/>
          <w:b w:val="0"/>
          <w:i w:val="0"/>
          <w:strike w:val="0"/>
          <w:noProof w:val="0"/>
          <w:color w:val="000000"/>
          <w:position w:val="0"/>
          <w:sz w:val="20"/>
          <w:u w:val="none"/>
          <w:vertAlign w:val="baseline"/>
        </w:rPr>
        <w:t xml:space="preserve">As discussed at length in my December 5, 2012 opinion — and rehearsed only briefly here —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to be justiciable, a plaintiff (or class of plaintiffs) must demonstrate two distinct types of standing.</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as in all federal actions, a plaintiff must satisfy the threshold requirements of Article III. If those requirements are wanting, the Court lacks jurisdiction to adjudicate the dispute.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a plaintiff must satisfy the requirements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 a more granular set of requirements fashioned by the Supreme Court to ensure that plaintiffs are well-situated to redress harm that, due to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often impact the economy as a whole.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Article III Standing</w:t>
      </w:r>
    </w:p>
    <w:p>
      <w:pPr>
        <w:keepNext w:val="0"/>
        <w:widowControl w:val="0"/>
        <w:spacing w:before="200" w:after="0" w:line="260" w:lineRule="atLeast"/>
        <w:ind w:left="0" w:right="0" w:firstLine="0"/>
        <w:jc w:val="both"/>
      </w:pPr>
      <w:bookmarkStart w:id="174" w:name="Bookmark_para_47"/>
      <w:bookmarkEnd w:id="174"/>
      <w:bookmarkStart w:id="175" w:name="Bookmark_I5G5STNJ2N1R020020000400"/>
      <w:bookmarkEnd w:id="175"/>
      <w:r>
        <w:rPr>
          <w:rFonts w:ascii="arial" w:eastAsia="arial" w:hAnsi="arial" w:cs="arial"/>
          <w:b w:val="0"/>
          <w:i w:val="0"/>
          <w:strike w:val="0"/>
          <w:noProof w:val="0"/>
          <w:color w:val="000000"/>
          <w:position w:val="0"/>
          <w:sz w:val="20"/>
          <w:u w:val="none"/>
          <w:vertAlign w:val="baseline"/>
        </w:rPr>
        <w:t>Because "Article III, Section 2, of the United States Constitution limits federal courts' jurisdiction to 'Cases' and 'Controversies,'" a party "seeking to bring suit in federal court must establish standing under Article III."</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To do so, the party must show,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she "ha[s] suffered an 'injury in fact'— that is, 'an invasion of a legally protected interest which is (a) concrete and particularized and (b) actual or imminent, not conjectural or hypothetical.'"</w:t>
      </w:r>
      <w:r>
        <w:rPr>
          <w:rFonts w:ascii="arial" w:eastAsia="arial" w:hAnsi="arial" w:cs="arial"/>
          <w:vertAlign w:val="superscript"/>
        </w:rPr>
        <w:footnoteReference w:customMarkFollows="1" w:id="49"/>
        <w:t xml:space="preserve">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[*398] </w:t>
      </w:r>
      <w:r>
        <w:rPr>
          <w:rFonts w:ascii="arial" w:eastAsia="arial" w:hAnsi="arial" w:cs="arial"/>
          <w:b/>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181" w:name="Bookmark_para_48"/>
      <w:bookmarkEnd w:id="181"/>
      <w:bookmarkStart w:id="182" w:name="Bookmark_I5G5STNJ2D6MWN0010000400"/>
      <w:bookmarkEnd w:id="182"/>
      <w:bookmarkStart w:id="183" w:name="Bookmark_I5G5STNJ2D6MWN0030000400"/>
      <w:bookmarkEnd w:id="183"/>
      <w:bookmarkStart w:id="184" w:name="Bookmark_I5G5STNJ2D6MWN0050000400"/>
      <w:bookmarkEnd w:id="184"/>
      <w:r>
        <w:rPr>
          <w:rFonts w:ascii="arial" w:eastAsia="arial" w:hAnsi="arial" w:cs="arial"/>
          <w:b w:val="0"/>
          <w:i w:val="0"/>
          <w:strike w:val="0"/>
          <w:noProof w:val="0"/>
          <w:color w:val="000000"/>
          <w:position w:val="0"/>
          <w:sz w:val="20"/>
          <w:u w:val="none"/>
          <w:vertAlign w:val="baseline"/>
        </w:rPr>
        <w:t xml:space="preserve">Not every party that satisfies the requirements of Article III standing may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Because anticompetitive conduct, by its nature, often affects many different actors within a given market, the Supreme Court has erected two additional criteria to limit who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Illinois Brick v. Illinois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 plaintiff must either (1) be a "direct purchaser" in the market where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alleged, or (2) qualify for one of the recognized exceptions to the "direct purchaser" requirement.</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Associated General Contractors of California v. California State Council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Carpenters</w:t>
      </w:r>
      <w:r>
        <w:rPr>
          <w:rFonts w:ascii="arial" w:eastAsia="arial" w:hAnsi="arial" w:cs="arial"/>
          <w:b w:val="0"/>
          <w:i w:val="0"/>
          <w:strike w:val="0"/>
          <w:noProof w:val="0"/>
          <w:color w:val="000000"/>
          <w:position w:val="0"/>
          <w:sz w:val="20"/>
          <w:u w:val="none"/>
          <w:vertAlign w:val="baseline"/>
        </w:rPr>
        <w:t>, a plaintiff must be "a consumer . . . in the market in which trade was restrained."</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Both requirements are designed to ensure that a plaintiff's injuries are not "too remote from the alleged conduct" to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harms.</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200" w:name="Bookmark_para_49"/>
      <w:bookmarkEnd w:id="200"/>
      <w:bookmarkStart w:id="201" w:name="Bookmark_I5G5STNJ2SF8T40050000400"/>
      <w:bookmarkEnd w:id="201"/>
      <w:bookmarkStart w:id="202" w:name="Bookmark_I5G5STNJ2N1R030020000400"/>
      <w:bookmarkEnd w:id="202"/>
      <w:bookmarkStart w:id="203" w:name="Bookmark_I5G5STNJ2N1R030040000400"/>
      <w:bookmarkEnd w:id="203"/>
      <w:r>
        <w:rPr>
          <w:rFonts w:ascii="arial" w:eastAsia="arial" w:hAnsi="arial" w:cs="arial"/>
          <w:b w:val="0"/>
          <w:i w:val="0"/>
          <w:strike w:val="0"/>
          <w:noProof w:val="0"/>
          <w:color w:val="000000"/>
          <w:position w:val="0"/>
          <w:sz w:val="20"/>
          <w:u w:val="none"/>
          <w:vertAlign w:val="baseline"/>
        </w:rPr>
        <w:t>As discussed at length in a companion Opinion issued today, I find the damages model submitted by plaintiffs' expert, Dr. Noll, to be inadmissible. As a result, plaintiffs cannot prove their damages case on a class-wide basis. As the Second Circuit has explained, while the need for individualized inquiry into damages does not defeat (b)(3) certification,</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plaintiffs must nevertheless "show that they can prove, through common evidence, that all class members were . . . injured by the alleged conspiracy."</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Here, Dr. Noll's model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the common evidence — and the model has been excluded.</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Therefore, no (b)(3) class may be certified.</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 xml:space="preserve">But the issue of (b)(2) certification remains. On that front, defendants make essentially two arguments. </w:t>
      </w:r>
      <w:bookmarkStart w:id="213" w:name="Bookmark_I5G5STNJ28T51P0030000400"/>
      <w:bookmarkEnd w:id="213"/>
      <w:bookmarkStart w:id="214" w:name="Bookmark_I5G5STNJ28T51P0050000400"/>
      <w:bookmarkEnd w:id="214"/>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they argue that the putative class consists of winners and losers. In defendants' view, some purchasers of OMPs actually </w:t>
      </w:r>
      <w:r>
        <w:rPr>
          <w:rFonts w:ascii="arial" w:eastAsia="arial" w:hAnsi="arial" w:cs="arial"/>
          <w:b w:val="0"/>
          <w:i/>
          <w:strike w:val="0"/>
          <w:noProof w:val="0"/>
          <w:color w:val="000000"/>
          <w:position w:val="0"/>
          <w:sz w:val="20"/>
          <w:u w:val="none"/>
          <w:vertAlign w:val="baseline"/>
        </w:rPr>
        <w:t>benefit</w:t>
      </w:r>
      <w:r>
        <w:rPr>
          <w:rFonts w:ascii="arial" w:eastAsia="arial" w:hAnsi="arial" w:cs="arial"/>
          <w:b w:val="0"/>
          <w:i w:val="0"/>
          <w:strike w:val="0"/>
          <w:noProof w:val="0"/>
          <w:color w:val="000000"/>
          <w:position w:val="0"/>
          <w:sz w:val="20"/>
          <w:u w:val="none"/>
          <w:vertAlign w:val="baseline"/>
        </w:rPr>
        <w:t xml:space="preserve"> from the restraints in dispute, which both defeats the commonality of injury and frustrates the ability of named plaintiffs to adequately represent the interests of all class members.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defendants argue that because some members of the class no longer subscribe to OMPs, they have no legal interest in the prospective relief sought by named plaintiffs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they are no longer "consumers in the market where trade is allegedly restrained,"</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so they have no standing to seek injunctive or declaratory relief going forward. The winners and losers argument is, according to defendants, germane both to the threshold criteria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to the cohesion requirement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The standing argument, by contrast, bears exclusively on the cohesion requirement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Winners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i w:val="0"/>
          <w:strike w:val="0"/>
          <w:noProof w:val="0"/>
          <w:color w:val="000000"/>
          <w:position w:val="0"/>
          <w:sz w:val="20"/>
          <w:u w:val="none"/>
          <w:vertAlign w:val="baseline"/>
        </w:rPr>
        <w:t xml:space="preserve"> and Losers</w:t>
      </w:r>
    </w:p>
    <w:p>
      <w:pPr>
        <w:keepNext w:val="0"/>
        <w:widowControl w:val="0"/>
        <w:spacing w:before="200" w:after="0" w:line="260" w:lineRule="atLeast"/>
        <w:ind w:left="0" w:right="0" w:firstLine="0"/>
        <w:jc w:val="both"/>
      </w:pPr>
      <w:bookmarkStart w:id="218" w:name="Bookmark_para_51"/>
      <w:bookmarkEnd w:id="218"/>
      <w:r>
        <w:rPr>
          <w:rFonts w:ascii="arial" w:eastAsia="arial" w:hAnsi="arial" w:cs="arial"/>
          <w:b w:val="0"/>
          <w:i w:val="0"/>
          <w:strike w:val="0"/>
          <w:noProof w:val="0"/>
          <w:color w:val="000000"/>
          <w:position w:val="0"/>
          <w:sz w:val="20"/>
          <w:u w:val="none"/>
          <w:vertAlign w:val="baseline"/>
        </w:rPr>
        <w:t>According to defendants, putting an end to territorial exclusivity would likely result in either (1) consumers having to pay more for OMPs, or (2) the disappearance of OMPs entirely. From this premise, defendants conclude that certain consumers are better off in the actual world than they would be in the BFW — specifically, those consumers that would prefer to buy an OMP, even assuming the availability of a la carte channels. Given this ostensible conflict of interest among the class members, defendants argue that the relief sought by lead plaintiffs is "likely [to] harm a great many absent class members."</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Therefore, certification is inappropriate.</w:t>
      </w:r>
    </w:p>
    <w:p>
      <w:pPr>
        <w:keepNext w:val="0"/>
        <w:widowControl w:val="0"/>
        <w:spacing w:before="200" w:after="0" w:line="260" w:lineRule="atLeast"/>
        <w:ind w:left="0" w:right="0" w:firstLine="0"/>
        <w:jc w:val="both"/>
      </w:pPr>
      <w:bookmarkStart w:id="220" w:name="Bookmark_para_52"/>
      <w:bookmarkEnd w:id="220"/>
      <w:r>
        <w:rPr>
          <w:rFonts w:ascii="arial" w:eastAsia="arial" w:hAnsi="arial" w:cs="arial"/>
          <w:b w:val="0"/>
          <w:i w:val="0"/>
          <w:strike w:val="0"/>
          <w:noProof w:val="0"/>
          <w:color w:val="000000"/>
          <w:position w:val="0"/>
          <w:sz w:val="20"/>
          <w:u w:val="none"/>
          <w:vertAlign w:val="baseline"/>
        </w:rPr>
        <w:t xml:space="preserve">In response, plaintiffs offer two counterarguments — the first questioning defendants' premise, the second, attacking defendants' conclusion.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plaintiffs disagree with defendants' portrait of the BFW. According to plaintiffs, beyond the "self-serving affidavits of party witnesses," such as league executives, there is little reason to think that OMPs would be more expensive or non-existent in the BFW.</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Indeed, plaintiffs believe that copious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evidence exists to the contrary.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plaintiffs argue that even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defendants are right about the composition of the BFW, class certification is still appropriate because "the supposed conflicts [defendants] identify are not fundamental [] and have never been accepted by any court."</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223" w:name="Bookmark_para_53"/>
      <w:bookmarkEnd w:id="223"/>
      <w:r>
        <w:rPr>
          <w:rFonts w:ascii="arial" w:eastAsia="arial" w:hAnsi="arial" w:cs="arial"/>
          <w:b w:val="0"/>
          <w:i w:val="0"/>
          <w:strike w:val="0"/>
          <w:noProof w:val="0"/>
          <w:color w:val="000000"/>
          <w:position w:val="0"/>
          <w:sz w:val="20"/>
          <w:u w:val="none"/>
          <w:vertAlign w:val="baseline"/>
        </w:rPr>
        <w:t xml:space="preserve">Because I agree with plaintiffs' second argument — that defendants' theory of intra-class conflict, even if true, is no basis for denying certification — there is no need to address which side has painted a more accurate portrait of the BFW. In effect, defendants' position is that certain class members would prefer the status quo to persist,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or no. Put more bluntly, defendants believe that some class members, even if they are currently suffering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would prefer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 injured than for the injury to be redressed — because the injury carries collateral benefits.</w:t>
      </w:r>
      <w:r>
        <w:rPr>
          <w:rFonts w:ascii="arial" w:eastAsia="arial" w:hAnsi="arial" w:cs="arial"/>
          <w:vertAlign w:val="superscript"/>
        </w:rPr>
        <w:footnoteReference w:customMarkFollows="1" w:id="61"/>
        <w:t xml:space="preserve">62</w:t>
      </w:r>
    </w:p>
    <w:p>
      <w:pPr>
        <w:keepNext w:val="0"/>
        <w:widowControl w:val="0"/>
        <w:spacing w:before="200" w:after="0" w:line="260" w:lineRule="atLeast"/>
        <w:ind w:left="0" w:right="0" w:firstLine="0"/>
        <w:jc w:val="both"/>
      </w:pPr>
      <w:bookmarkStart w:id="225" w:name="Bookmark_para_54"/>
      <w:bookmarkEnd w:id="225"/>
      <w:r>
        <w:rPr>
          <w:rFonts w:ascii="arial" w:eastAsia="arial" w:hAnsi="arial" w:cs="arial"/>
          <w:b w:val="0"/>
          <w:i w:val="0"/>
          <w:strike w:val="0"/>
          <w:noProof w:val="0"/>
          <w:color w:val="000000"/>
          <w:position w:val="0"/>
          <w:sz w:val="20"/>
          <w:u w:val="none"/>
          <w:vertAlign w:val="baseline"/>
        </w:rPr>
        <w:t xml:space="preserve">Defendants' claim fails three times over.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it confuses the question of whether a common injury unites the class with the distinct question of whether all class members agree about how best to </w:t>
      </w:r>
      <w:r>
        <w:rPr>
          <w:rFonts w:ascii="arial" w:eastAsia="arial" w:hAnsi="arial" w:cs="arial"/>
          <w:b w:val="0"/>
          <w:i/>
          <w:strike w:val="0"/>
          <w:noProof w:val="0"/>
          <w:color w:val="000000"/>
          <w:position w:val="0"/>
          <w:sz w:val="20"/>
          <w:u w:val="none"/>
          <w:vertAlign w:val="baseline"/>
        </w:rPr>
        <w:t>respond</w:t>
      </w:r>
      <w:r>
        <w:rPr>
          <w:rFonts w:ascii="arial" w:eastAsia="arial" w:hAnsi="arial" w:cs="arial"/>
          <w:b w:val="0"/>
          <w:i w:val="0"/>
          <w:strike w:val="0"/>
          <w:noProof w:val="0"/>
          <w:color w:val="000000"/>
          <w:position w:val="0"/>
          <w:sz w:val="20"/>
          <w:u w:val="none"/>
          <w:vertAlign w:val="baseline"/>
        </w:rPr>
        <w:t xml:space="preserve"> to the injury. It is the former, not the latter, that drives the Rule 23 analysis — and there is no question that here, a common injury exists in the form of diminished consumer choice.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at a policy level, defendants' argument threatens the integrity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the fact that illegal restraints operate to the economic advantage of certain class members were enough to defeat certification, the efficacy of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 and the deterrence function they serve — would wither.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defendants' argument subverts the purpose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When the remedy sought is injunctive rather than monetary, divergent interests within the class militate in </w:t>
      </w:r>
      <w:r>
        <w:rPr>
          <w:rFonts w:ascii="arial" w:eastAsia="arial" w:hAnsi="arial" w:cs="arial"/>
          <w:b w:val="0"/>
          <w:i/>
          <w:strike w:val="0"/>
          <w:noProof w:val="0"/>
          <w:color w:val="000000"/>
          <w:position w:val="0"/>
          <w:sz w:val="20"/>
          <w:u w:val="none"/>
          <w:vertAlign w:val="baseline"/>
        </w:rPr>
        <w:t>favor</w:t>
      </w:r>
      <w:r>
        <w:rPr>
          <w:rFonts w:ascii="arial" w:eastAsia="arial" w:hAnsi="arial" w:cs="arial"/>
          <w:b w:val="0"/>
          <w:i w:val="0"/>
          <w:strike w:val="0"/>
          <w:noProof w:val="0"/>
          <w:color w:val="000000"/>
          <w:position w:val="0"/>
          <w:sz w:val="20"/>
          <w:u w:val="none"/>
          <w:vertAlign w:val="baseline"/>
        </w:rPr>
        <w:t xml:space="preserve"> of certification — because certification gives affected parties a greater voice in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Class Certification Versus Merits Analysis</w:t>
      </w:r>
    </w:p>
    <w:p>
      <w:pPr>
        <w:keepNext w:val="0"/>
        <w:widowControl w:val="0"/>
        <w:spacing w:before="200" w:after="0" w:line="260" w:lineRule="atLeast"/>
        <w:ind w:left="0" w:right="0" w:firstLine="0"/>
        <w:jc w:val="both"/>
      </w:pPr>
      <w:bookmarkStart w:id="226" w:name="Bookmark_para_55"/>
      <w:bookmarkEnd w:id="226"/>
      <w:bookmarkStart w:id="227" w:name="Bookmark_I5G5STNJ2HM69C0020000400"/>
      <w:bookmarkEnd w:id="227"/>
      <w:r>
        <w:rPr>
          <w:rFonts w:ascii="arial" w:eastAsia="arial" w:hAnsi="arial" w:cs="arial"/>
          <w:b w:val="0"/>
          <w:i w:val="0"/>
          <w:strike w:val="0"/>
          <w:noProof w:val="0"/>
          <w:color w:val="000000"/>
          <w:position w:val="0"/>
          <w:sz w:val="20"/>
          <w:u w:val="none"/>
          <w:vertAlign w:val="baseline"/>
        </w:rPr>
        <w:t xml:space="preserve">Defendants point to a number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courts have embraced a winners and losers argument against class certification. For example, defendants refer a number of times to </w:t>
      </w:r>
      <w:r>
        <w:rPr>
          <w:rFonts w:ascii="arial" w:eastAsia="arial" w:hAnsi="arial" w:cs="arial"/>
          <w:b w:val="0"/>
          <w:i/>
          <w:strike w:val="0"/>
          <w:noProof w:val="0"/>
          <w:color w:val="000000"/>
          <w:position w:val="0"/>
          <w:sz w:val="20"/>
          <w:u w:val="none"/>
          <w:vertAlign w:val="baseline"/>
        </w:rPr>
        <w:t>Valley Drug Company v. Geneva Pharmaceuticals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in which the Eleventh Circuit reversed the district court's certification of a class of drug distributors, who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a pharmaceutical company's alleged effort to stymie the development of generic alternatives to one of its patented drugs. According to the plaintiff-distributors, the absence of generic alternatives allowed defendant to command super-competitive prices, resulting in losses for the plaintiffs downstream. </w:t>
      </w:r>
      <w:bookmarkStart w:id="230" w:name="Bookmark_I5G5STNJ2HM69C0040000400"/>
      <w:bookmarkEnd w:id="230"/>
      <w:r>
        <w:rPr>
          <w:rFonts w:ascii="arial" w:eastAsia="arial" w:hAnsi="arial" w:cs="arial"/>
          <w:b w:val="0"/>
          <w:i w:val="0"/>
          <w:strike w:val="0"/>
          <w:noProof w:val="0"/>
          <w:color w:val="000000"/>
          <w:position w:val="0"/>
          <w:sz w:val="20"/>
          <w:u w:val="none"/>
          <w:vertAlign w:val="baseline"/>
        </w:rPr>
        <w:t xml:space="preserve">In response, defendant argued that some class members actually saw an economic upside from the absence of generic alternatives — because they were able to pass on the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super-competitive prices to their customers,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in some cases, even to charge further premiums </w:t>
      </w:r>
      <w:r>
        <w:rPr>
          <w:rFonts w:ascii="arial" w:eastAsia="arial" w:hAnsi="arial" w:cs="arial"/>
          <w:b w:val="0"/>
          <w:i/>
          <w:strike w:val="0"/>
          <w:noProof w:val="0"/>
          <w:color w:val="000000"/>
          <w:position w:val="0"/>
          <w:sz w:val="20"/>
          <w:u w:val="none"/>
          <w:vertAlign w:val="baseline"/>
        </w:rPr>
        <w: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top of</w:t>
      </w:r>
      <w:r>
        <w:rPr>
          <w:rFonts w:ascii="arial" w:eastAsia="arial" w:hAnsi="arial" w:cs="arial"/>
          <w:b w:val="0"/>
          <w:i w:val="0"/>
          <w:strike w:val="0"/>
          <w:noProof w:val="0"/>
          <w:color w:val="000000"/>
          <w:position w:val="0"/>
          <w:sz w:val="20"/>
          <w:u w:val="none"/>
          <w:vertAlign w:val="baseline"/>
        </w:rPr>
        <w:t xml:space="preserve"> the super-competitive input costs. According to defendant, this created a schism within the class — winners and losers — sufficient to render certification inappropriate. The court agreed.</w:t>
      </w:r>
      <w:r>
        <w:rPr>
          <w:rFonts w:ascii="arial" w:eastAsia="arial" w:hAnsi="arial" w:cs="arial"/>
          <w:vertAlign w:val="superscript"/>
        </w:rPr>
        <w:footnoteReference w:customMarkFollows="1" w:id="63"/>
        <w:t xml:space="preserve">64</w:t>
      </w:r>
    </w:p>
    <w:p>
      <w:pPr>
        <w:keepNext w:val="0"/>
        <w:widowControl w:val="0"/>
        <w:spacing w:before="200" w:after="0" w:line="260" w:lineRule="atLeast"/>
        <w:ind w:left="0" w:right="0" w:firstLine="0"/>
        <w:jc w:val="both"/>
      </w:pPr>
      <w:bookmarkStart w:id="233" w:name="Bookmark_para_56"/>
      <w:bookmarkEnd w:id="233"/>
      <w:bookmarkStart w:id="234" w:name="Bookmark_I7N0W0V6JV3000KBK1X003FX"/>
      <w:bookmarkEnd w:id="234"/>
      <w:bookmarkStart w:id="235" w:name="Bookmark_I7N0W0V6BFH000KBK1X003FW"/>
      <w:bookmarkEnd w:id="235"/>
      <w:bookmarkStart w:id="236" w:name="Bookmark_I5G5STNJ28T51R0010000400"/>
      <w:bookmarkEnd w:id="236"/>
      <w:r>
        <w:rPr>
          <w:rFonts w:ascii="arial" w:eastAsia="arial" w:hAnsi="arial" w:cs="arial"/>
          <w:b w:val="0"/>
          <w:i w:val="0"/>
          <w:strike w:val="0"/>
          <w:noProof w:val="0"/>
          <w:color w:val="000000"/>
          <w:position w:val="0"/>
          <w:sz w:val="20"/>
          <w:u w:val="none"/>
          <w:vertAlign w:val="baseline"/>
        </w:rPr>
        <w:t>Further examples abound in defendants' papers.</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What all of them have in common — and what sets them apart from this case — is the presence of class members who, in the actual world, suffered no injury. </w:t>
      </w:r>
      <w:bookmarkStart w:id="240" w:name="Bookmark_I5G5STNJ28T51R0050000400"/>
      <w:bookmarkEnd w:id="240"/>
      <w:r>
        <w:rPr>
          <w:rFonts w:ascii="arial" w:eastAsia="arial" w:hAnsi="arial" w:cs="arial"/>
          <w:b w:val="0"/>
          <w:i w:val="0"/>
          <w:strike w:val="0"/>
          <w:noProof w:val="0"/>
          <w:color w:val="000000"/>
          <w:position w:val="0"/>
          <w:sz w:val="20"/>
          <w:u w:val="none"/>
          <w:vertAlign w:val="baseline"/>
        </w:rPr>
        <w:t xml:space="preserve">In every case cited by defendants, the upshot of the court's analysis is that as a result of the disputed conduct, some class members either (1) saw no effect or (2) received a benefit without any downside. Thus, some class members — because they were not injured — did not belong in the case. They would have lacked standing to advance on their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behalf the very claim that was purportedly being advanced on their behalf by others. </w:t>
      </w:r>
      <w:bookmarkStart w:id="241" w:name="Bookmark_I5G5STNJ28T51R0050000400_2"/>
      <w:bookmarkEnd w:id="241"/>
      <w:r>
        <w:rPr>
          <w:rFonts w:ascii="arial" w:eastAsia="arial" w:hAnsi="arial" w:cs="arial"/>
          <w:b w:val="0"/>
          <w:i w:val="0"/>
          <w:strike w:val="0"/>
          <w:noProof w:val="0"/>
          <w:color w:val="000000"/>
          <w:position w:val="0"/>
          <w:sz w:val="20"/>
          <w:u w:val="none"/>
          <w:vertAlign w:val="baseline"/>
        </w:rPr>
        <w:t>For obvious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reasons, this frustrated class certification — it would have required the named plaintiffs to represent the "interests" of unnamed parties who had no cognizable interests to begin with.</w:t>
      </w:r>
      <w:r>
        <w:rPr>
          <w:rFonts w:ascii="arial" w:eastAsia="arial" w:hAnsi="arial" w:cs="arial"/>
          <w:vertAlign w:val="superscript"/>
        </w:rPr>
        <w:footnoteReference w:customMarkFollows="1" w:id="65"/>
        <w:t xml:space="preserve">66</w:t>
      </w:r>
    </w:p>
    <w:p>
      <w:pPr>
        <w:keepNext w:val="0"/>
        <w:widowControl w:val="0"/>
        <w:spacing w:before="200" w:after="0" w:line="260" w:lineRule="atLeast"/>
        <w:ind w:left="0" w:right="0" w:firstLine="0"/>
        <w:jc w:val="both"/>
      </w:pPr>
      <w:bookmarkStart w:id="244" w:name="Bookmark_para_57"/>
      <w:bookmarkEnd w:id="244"/>
      <w:r>
        <w:rPr>
          <w:rFonts w:ascii="arial" w:eastAsia="arial" w:hAnsi="arial" w:cs="arial"/>
          <w:b w:val="0"/>
          <w:i w:val="0"/>
          <w:strike w:val="0"/>
          <w:noProof w:val="0"/>
          <w:color w:val="000000"/>
          <w:position w:val="0"/>
          <w:sz w:val="20"/>
          <w:u w:val="none"/>
          <w:vertAlign w:val="baseline"/>
        </w:rPr>
        <w:t xml:space="preserve">The same is not true in this case. Here, every class member has suffered an injury, because every class member, as a consumer in the market for baseball or hockey broadcasting, has been deprived of an option — a la carte channels — that would have been available absent the territorial restraints ("Injury One"). On top of this general injury, certain class members have also suffered the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injury of having to pay too much for the content they wanted ("Injury Two"). Plaintiffs and defendants disagree about how many class members fall into the latter category. In plaintiffs' view, every class member does — Injury Two is universal, because all prices would go down in the BFW. In defendants' view, by contrast, only some class members suffered Injury Two. Other class members — those who are interested in watching many teams and would therefore be likely to buy the OMP, even in the BFW ("league-wide fans") — suffered no price-based injury. In fact, according to defendants, league-wide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fans derived a price-based </w:t>
      </w:r>
      <w:r>
        <w:rPr>
          <w:rFonts w:ascii="arial" w:eastAsia="arial" w:hAnsi="arial" w:cs="arial"/>
          <w:b w:val="0"/>
          <w:i/>
          <w:strike w:val="0"/>
          <w:noProof w:val="0"/>
          <w:color w:val="000000"/>
          <w:position w:val="0"/>
          <w:sz w:val="20"/>
          <w:u w:val="none"/>
          <w:vertAlign w:val="baseline"/>
        </w:rPr>
        <w:t>benefit</w:t>
      </w:r>
      <w:r>
        <w:rPr>
          <w:rFonts w:ascii="arial" w:eastAsia="arial" w:hAnsi="arial" w:cs="arial"/>
          <w:b w:val="0"/>
          <w:i w:val="0"/>
          <w:strike w:val="0"/>
          <w:noProof w:val="0"/>
          <w:color w:val="000000"/>
          <w:position w:val="0"/>
          <w:sz w:val="20"/>
          <w:u w:val="none"/>
          <w:vertAlign w:val="baseline"/>
        </w:rPr>
        <w:t xml:space="preserve"> from the restraints.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That is the point of their winners and losers argument.</w:t>
      </w:r>
    </w:p>
    <w:p>
      <w:pPr>
        <w:keepNext w:val="0"/>
        <w:widowControl w:val="0"/>
        <w:spacing w:before="200" w:after="0" w:line="260" w:lineRule="atLeast"/>
        <w:ind w:left="0" w:right="0" w:firstLine="0"/>
        <w:jc w:val="both"/>
      </w:pPr>
      <w:bookmarkStart w:id="245" w:name="Bookmark_para_58"/>
      <w:bookmarkEnd w:id="245"/>
      <w:r>
        <w:rPr>
          <w:rFonts w:ascii="arial" w:eastAsia="arial" w:hAnsi="arial" w:cs="arial"/>
          <w:b w:val="0"/>
          <w:i w:val="0"/>
          <w:strike w:val="0"/>
          <w:noProof w:val="0"/>
          <w:color w:val="000000"/>
          <w:position w:val="0"/>
          <w:sz w:val="20"/>
          <w:u w:val="none"/>
          <w:vertAlign w:val="baseline"/>
        </w:rPr>
        <w:t>Regardless of which side is ultimately correct about the scope of Injury Two — a question that depends not only on economic analysis, but also on speculation about consumer psychology — Injury One unites the class.</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The restriction of consumer options is an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and conversely, the creation of new options is a benefit to the market as a whole. This is true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consumers — even consumers, like league-wide fans, who are not interested in new options. The mere existence of new options increases the dynamism of the marketplace, spurring innovation and maintaining downward pressure on prices. Put simply, Injury One is universal.</w:t>
      </w:r>
    </w:p>
    <w:p>
      <w:pPr>
        <w:keepNext w:val="0"/>
        <w:widowControl w:val="0"/>
        <w:spacing w:before="200" w:after="0" w:line="260" w:lineRule="atLeast"/>
        <w:ind w:left="0" w:right="0" w:firstLine="0"/>
        <w:jc w:val="both"/>
      </w:pPr>
      <w:bookmarkStart w:id="250" w:name="Bookmark_para_59"/>
      <w:bookmarkEnd w:id="250"/>
      <w:r>
        <w:rPr>
          <w:rFonts w:ascii="arial" w:eastAsia="arial" w:hAnsi="arial" w:cs="arial"/>
          <w:b w:val="0"/>
          <w:i w:val="0"/>
          <w:strike w:val="0"/>
          <w:noProof w:val="0"/>
          <w:color w:val="000000"/>
          <w:position w:val="0"/>
          <w:sz w:val="20"/>
          <w:u w:val="none"/>
          <w:vertAlign w:val="baseline"/>
        </w:rPr>
        <w:t xml:space="preserve">Against this backdrop, there are two ways to understand defendants' position.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defendants might be arguing that Injury One is outweighed, on balance, by the procompetitive benefits of the territorial restraints for league-wide fans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absence of a la carte options, despite constituting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justified by the availability and (comparatively) low price of OMPs. If this is true, it would make the territorial restraints lawful under the Rule of Reason.</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defendants might be arguing that even if the complained-of restraints are illegal — even if the anticompetitive harm of the complained-of restraints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outweighed by their procompetitive benefits — league-wide fans would nonetheless prefer for Injury One to persist unremedied, in light of the collateral benefits they derive from defendants' injurious conduct.</w:t>
      </w:r>
    </w:p>
    <w:p>
      <w:pPr>
        <w:keepNext w:val="0"/>
        <w:widowControl w:val="0"/>
        <w:spacing w:before="200" w:after="0" w:line="260" w:lineRule="atLeast"/>
        <w:ind w:left="0" w:right="0" w:firstLine="0"/>
        <w:jc w:val="both"/>
      </w:pPr>
      <w:bookmarkStart w:id="258" w:name="Bookmark_para_60"/>
      <w:bookmarkEnd w:id="258"/>
      <w:r>
        <w:rPr>
          <w:rFonts w:ascii="arial" w:eastAsia="arial" w:hAnsi="arial" w:cs="arial"/>
          <w:b w:val="0"/>
          <w:i w:val="0"/>
          <w:strike w:val="0"/>
          <w:noProof w:val="0"/>
          <w:color w:val="000000"/>
          <w:position w:val="0"/>
          <w:sz w:val="20"/>
          <w:u w:val="none"/>
          <w:vertAlign w:val="baseline"/>
        </w:rPr>
        <w:t xml:space="preserve">One or both of these arguments may be correct, but neither is an argument against class certification. The first is a merits argument. Defendants believe that the complained-of restraints, though anticompetitive to the extent that they preclude the existence of a la carte channels, are also procompetitive to the extent that they facilitate the existence of a well-priced OMP. If defendants can convince the trier-of-fact of this point, they will have a strong defense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 a strong argument for why the restraints satisfy the Rule of Reason and may continue to exist. If this is true, it is true across the class. Indeed, far from creating intra-class conflict, the question of whether the restraints are more procompetitive than anticompetitive is exactly the question of whether a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w:t>
      </w:r>
    </w:p>
    <w:p>
      <w:pPr>
        <w:keepNext w:val="0"/>
        <w:widowControl w:val="0"/>
        <w:spacing w:before="200" w:after="0" w:line="260" w:lineRule="atLeast"/>
        <w:ind w:left="0" w:right="0" w:firstLine="0"/>
        <w:jc w:val="both"/>
      </w:pPr>
      <w:bookmarkStart w:id="259" w:name="Bookmark_para_61"/>
      <w:bookmarkEnd w:id="259"/>
      <w:bookmarkStart w:id="260" w:name="Bookmark_I7N0W0V6T6N000KBK1X003FY"/>
      <w:bookmarkEnd w:id="260"/>
      <w:bookmarkStart w:id="261" w:name="Bookmark_I5G5STNJ2D6MWT0050000400"/>
      <w:bookmarkEnd w:id="261"/>
      <w:r>
        <w:rPr>
          <w:rFonts w:ascii="arial" w:eastAsia="arial" w:hAnsi="arial" w:cs="arial"/>
          <w:b w:val="0"/>
          <w:i w:val="0"/>
          <w:strike w:val="0"/>
          <w:noProof w:val="0"/>
          <w:color w:val="000000"/>
          <w:position w:val="0"/>
          <w:sz w:val="20"/>
          <w:u w:val="none"/>
          <w:vertAlign w:val="baseline"/>
        </w:rPr>
        <w:t xml:space="preserve">Defendants' effort to cast the balance of economic effects as an issue of adequacy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rather than a merits issue, is unavailing.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bookmarkStart w:id="262" w:name="Bookmark_I5G5STNJ2SF8T70020000400"/>
      <w:bookmarkEnd w:id="2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Freeland v. AT&amp;T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Judge Denise Cote of this District considered — and rejected — an analogous argument against class certification. There, the allegation was that AT&amp;T had unlawfully tied the sale of telephones to the sale of wireless service. </w:t>
      </w:r>
      <w:bookmarkStart w:id="265" w:name="Bookmark_I5G5STNJ2SF8T70020000400_2"/>
      <w:bookmarkEnd w:id="265"/>
      <w:r>
        <w:rPr>
          <w:rFonts w:ascii="arial" w:eastAsia="arial" w:hAnsi="arial" w:cs="arial"/>
          <w:b w:val="0"/>
          <w:i w:val="0"/>
          <w:strike w:val="0"/>
          <w:noProof w:val="0"/>
          <w:color w:val="000000"/>
          <w:position w:val="0"/>
          <w:sz w:val="20"/>
          <w:u w:val="none"/>
          <w:vertAlign w:val="baseline"/>
        </w:rPr>
        <w:t xml:space="preserve">At the certification stage, AT&amp;T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"many, [] perhaps most, class members actually benefit from the subsidization that accompanies the [tying] that the named plaintiffs claim is illegal," and that certain class members "benefit from the deployment of newer, more efficient [phones], which is encouraged by defendants' . . . tying practices."</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In light of this, AT&amp;T argued that "the interest[s] of the named plaintiffs [were] antagonistic to the interests of other class members."</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Judge Cote rejected this logic in </w:t>
      </w:r>
      <w:r>
        <w:rPr>
          <w:rFonts w:ascii="arial" w:eastAsia="arial" w:hAnsi="arial" w:cs="arial"/>
          <w:b w:val="0"/>
          <w:i/>
          <w:strike w:val="0"/>
          <w:noProof w:val="0"/>
          <w:color w:val="000000"/>
          <w:position w:val="0"/>
          <w:sz w:val="20"/>
          <w:u w:val="none"/>
          <w:vertAlign w:val="baseline"/>
        </w:rPr>
        <w:t>Freeland</w:t>
      </w:r>
      <w:r>
        <w:rPr>
          <w:rFonts w:ascii="arial" w:eastAsia="arial" w:hAnsi="arial" w:cs="arial"/>
          <w:b w:val="0"/>
          <w:i w:val="0"/>
          <w:strike w:val="0"/>
          <w:noProof w:val="0"/>
          <w:color w:val="000000"/>
          <w:position w:val="0"/>
          <w:sz w:val="20"/>
          <w:u w:val="none"/>
          <w:vertAlign w:val="baseline"/>
        </w:rPr>
        <w:t xml:space="preserve"> for the same reason that I reject defendants' logic here. Ultimately, the argument "reduce[s] to a claim that most plaintiffs actually benefit from the defendants' [] practices," which is not properly addressed to the adequacy of the named plaintiffs to represent the class.</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Rather,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it is "a repackaging of the defendants' claim that their . . . practices have not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a class-wide basis."</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283" w:name="Bookmark_para_62"/>
      <w:bookmarkEnd w:id="283"/>
      <w:r>
        <w:rPr>
          <w:rFonts w:ascii="arial" w:eastAsia="arial" w:hAnsi="arial" w:cs="arial"/>
          <w:b w:val="0"/>
          <w:i w:val="0"/>
          <w:strike w:val="0"/>
          <w:noProof w:val="0"/>
          <w:color w:val="000000"/>
          <w:position w:val="0"/>
          <w:sz w:val="20"/>
          <w:u w:val="none"/>
          <w:vertAlign w:val="baseline"/>
        </w:rPr>
        <w:t xml:space="preserve">The second way to parse defendants' argument is not that the territorial restraints are lawful on the merits, but rather, that even if they are </w:t>
      </w:r>
      <w:r>
        <w:rPr>
          <w:rFonts w:ascii="arial" w:eastAsia="arial" w:hAnsi="arial" w:cs="arial"/>
          <w:b w:val="0"/>
          <w:i/>
          <w:strike w:val="0"/>
          <w:noProof w:val="0"/>
          <w:color w:val="000000"/>
          <w:position w:val="0"/>
          <w:sz w:val="20"/>
          <w:u w:val="none"/>
          <w:vertAlign w:val="baseline"/>
        </w:rPr>
        <w:t>unlawful</w:t>
      </w:r>
      <w:r>
        <w:rPr>
          <w:rFonts w:ascii="arial" w:eastAsia="arial" w:hAnsi="arial" w:cs="arial"/>
          <w:b w:val="0"/>
          <w:i w:val="0"/>
          <w:strike w:val="0"/>
          <w:noProof w:val="0"/>
          <w:color w:val="000000"/>
          <w:position w:val="0"/>
          <w:sz w:val="20"/>
          <w:u w:val="none"/>
          <w:vertAlign w:val="baseline"/>
        </w:rPr>
        <w:t xml:space="preserve">, "some class members have an interest in preserving the status quo,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or no."</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So formulated, defendants' position is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not about what the fate of the restraints </w:t>
      </w:r>
      <w:r>
        <w:rPr>
          <w:rFonts w:ascii="arial" w:eastAsia="arial" w:hAnsi="arial" w:cs="arial"/>
          <w:b w:val="0"/>
          <w:i/>
          <w:strike w:val="0"/>
          <w:noProof w:val="0"/>
          <w:color w:val="000000"/>
          <w:position w:val="0"/>
          <w:sz w:val="20"/>
          <w:u w:val="none"/>
          <w:vertAlign w:val="baseline"/>
        </w:rPr>
        <w:t>will be</w:t>
      </w:r>
      <w:r>
        <w:rPr>
          <w:rFonts w:ascii="arial" w:eastAsia="arial" w:hAnsi="arial" w:cs="arial"/>
          <w:b w:val="0"/>
          <w:i w:val="0"/>
          <w:strike w:val="0"/>
          <w:noProof w:val="0"/>
          <w:color w:val="000000"/>
          <w:position w:val="0"/>
          <w:sz w:val="20"/>
          <w:u w:val="none"/>
          <w:vertAlign w:val="baseline"/>
        </w:rPr>
        <w:t xml:space="preserve">, but rather what their fate </w:t>
      </w:r>
      <w:r>
        <w:rPr>
          <w:rFonts w:ascii="arial" w:eastAsia="arial" w:hAnsi="arial" w:cs="arial"/>
          <w:b w:val="0"/>
          <w:i/>
          <w:strike w:val="0"/>
          <w:noProof w:val="0"/>
          <w:color w:val="000000"/>
          <w:position w:val="0"/>
          <w:sz w:val="20"/>
          <w:u w:val="none"/>
          <w:vertAlign w:val="baseline"/>
        </w:rPr>
        <w:t>should be</w:t>
      </w:r>
      <w:r>
        <w:rPr>
          <w:rFonts w:ascii="arial" w:eastAsia="arial" w:hAnsi="arial" w:cs="arial"/>
          <w:b w:val="0"/>
          <w:i w:val="0"/>
          <w:strike w:val="0"/>
          <w:noProof w:val="0"/>
          <w:color w:val="000000"/>
          <w:position w:val="0"/>
          <w:sz w:val="20"/>
          <w:u w:val="none"/>
          <w:vertAlign w:val="baseline"/>
        </w:rPr>
        <w:t xml:space="preserve">. The argument, in other words, is that even if the restraints are illegal, some class members would nonetheless prefer for the restraints to exist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would prefer for the restraints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be illegal, much as that result might clash with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00" w:after="0" w:line="260" w:lineRule="atLeast"/>
        <w:ind w:left="0" w:right="0" w:firstLine="0"/>
        <w:jc w:val="both"/>
      </w:pPr>
      <w:bookmarkStart w:id="285" w:name="Bookmark_para_63"/>
      <w:bookmarkEnd w:id="285"/>
      <w:r>
        <w:rPr>
          <w:rFonts w:ascii="arial" w:eastAsia="arial" w:hAnsi="arial" w:cs="arial"/>
          <w:b w:val="0"/>
          <w:i w:val="0"/>
          <w:strike w:val="0"/>
          <w:noProof w:val="0"/>
          <w:color w:val="000000"/>
          <w:position w:val="0"/>
          <w:sz w:val="20"/>
          <w:u w:val="none"/>
          <w:vertAlign w:val="baseline"/>
        </w:rPr>
        <w:t xml:space="preserve">Needless to say, the role of this Court is to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 to rewrite them. It is possible, as defendants suggest, that many baseball and hockey fans would prefer for the complained-of restraints to be deemed lawful rather than unlawful. Indeed, it is even possible that many such fans would have preferred that the instant lawsuit not be brought. But the fundamental point remains. The restraints are either illegal or they are not — and whether they are is a merits question. To properly analyze that question, the preferences of class members — including class members who would prefer for the restraints to remain in place — will certainly be relevant. Those preferences are one consideration for the jury (or, in the case of a (b)(2) class, the Court) as it assesses the restraints' procompetitive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benefits. But if the trier-of-fact decides that the restraints' procompetitive benefits are insufficient to overcome their anticompetitive effects, that will be the end of the matter. An arrangement that unlawfully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restrains the market as a whole cannot be salvaged by the preferences, however fervent, of a subset of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86" w:name="Bookmark_para_64"/>
      <w:bookmarkEnd w:id="286"/>
      <w:r>
        <w:rPr>
          <w:rFonts w:ascii="arial" w:eastAsia="arial" w:hAnsi="arial" w:cs="arial"/>
          <w:b w:val="0"/>
          <w:i w:val="0"/>
          <w:strike w:val="0"/>
          <w:noProof w:val="0"/>
          <w:color w:val="000000"/>
          <w:position w:val="0"/>
          <w:sz w:val="20"/>
          <w:u w:val="none"/>
          <w:vertAlign w:val="baseline"/>
        </w:rPr>
        <w:t xml:space="preserve">Furthermore, even if this case were indistinguishable from others where courts have embraced the winners and losers logic, there is still good reason to reject that logic. Defendants' argument sweeps much too broadly. If it prevails,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anticompetitive conduct — regardless of the particular market in which it occurs — would be immunized from class-wide scrutiny on the basis that certain members of the class derive benefits from the conduct. For example, consider the argument championed by defendants' class certification expert — Dr. Janusz Ordover — that territorial restraints generate super-competitive profits for the teams and RSNs, which in turn provides them with the "incentive[] to produce live-game content."</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Lift the territorial restraints, in other words, and defendants believe that fewer broadcasts will be produced.</w:t>
      </w:r>
    </w:p>
    <w:p>
      <w:pPr>
        <w:keepNext w:val="0"/>
        <w:widowControl w:val="0"/>
        <w:spacing w:before="200" w:after="0" w:line="260" w:lineRule="atLeast"/>
        <w:ind w:left="0" w:right="0" w:firstLine="0"/>
        <w:jc w:val="both"/>
      </w:pPr>
      <w:bookmarkStart w:id="288" w:name="Bookmark_para_65"/>
      <w:bookmarkEnd w:id="288"/>
      <w:r>
        <w:rPr>
          <w:rFonts w:ascii="arial" w:eastAsia="arial" w:hAnsi="arial" w:cs="arial"/>
          <w:b w:val="0"/>
          <w:i w:val="0"/>
          <w:strike w:val="0"/>
          <w:noProof w:val="0"/>
          <w:color w:val="000000"/>
          <w:position w:val="0"/>
          <w:sz w:val="20"/>
          <w:u w:val="none"/>
          <w:vertAlign w:val="baseline"/>
        </w:rPr>
        <w:t xml:space="preserve">This argument suffers the fatal defect of universal applicability. A monopolist could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argue that being forced to operate at competitive rather than super-competitive margins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being forced to comply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would staunch the creation of capital-intensive goods. Operating competitively diminishes profits; diminished profit generates less disposable capital; less disposable capital means that fewer projects get funded. The problem with this reasoning is that it applies to all industries, at all times. Because it is in the nature of anticompetitive conduct to afford beneficiaries greater stores of capital, it is also in the nature of anticompetitive conduct to produce the sort of "conflicts" that defendants identify here. If such "conflicts" were to preclude class certification, it would become all but impossible to adjudicate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on a class-wide basis — meaning, in practice, that it would become all but impossible to adjudicate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period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5"/>
        <w:t xml:space="preserve">76</w:t>
      </w:r>
    </w:p>
    <w:p>
      <w:pPr>
        <w:keepNext w:val="0"/>
        <w:widowControl w:val="0"/>
        <w:spacing w:before="200" w:after="0" w:line="260" w:lineRule="atLeast"/>
        <w:ind w:left="0" w:right="0" w:firstLine="0"/>
        <w:jc w:val="both"/>
      </w:pPr>
      <w:bookmarkStart w:id="290" w:name="Bookmark_para_66"/>
      <w:bookmarkEnd w:id="290"/>
      <w:r>
        <w:rPr>
          <w:rFonts w:ascii="arial" w:eastAsia="arial" w:hAnsi="arial" w:cs="arial"/>
          <w:b w:val="0"/>
          <w:i w:val="0"/>
          <w:strike w:val="0"/>
          <w:noProof w:val="0"/>
          <w:color w:val="000000"/>
          <w:position w:val="0"/>
          <w:sz w:val="20"/>
          <w:u w:val="none"/>
          <w:vertAlign w:val="baseline"/>
        </w:rPr>
        <w:t xml:space="preserve">This result is unacceptable. Moreover, although the result may be especially clear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it is by no means unique to that setting. It is likely to be true in many cases where defendants' conduct, despite being unlawful, works to the economic benefit of some class members. An analogy to employment law underscores the point. Imagine that workers bring a class action against their employer — Company X — for failure to pay adequate wages. The allegation is very simple.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Company X flouted state and federal labor laws by paying all hourly workers two dollars less, per hour, than the minimum wage. At the class certification stage, Company X makes the following argument. If it loses the lawsuit — if its workers were not, in fact, receiving minimum wage — the outcome will be (among other things) that Company X will lay off twenty-five percent of its workforce. This result, the company argues, is one that many workers would prefer to avoid — even if the only way to avoid it is to avoid exercising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their legal rights. In light of this, the company maintains that certification is inappropriate, because some class members would prefer that the lawsuit not be brought.</w:t>
      </w:r>
    </w:p>
    <w:p>
      <w:pPr>
        <w:keepNext w:val="0"/>
        <w:widowControl w:val="0"/>
        <w:spacing w:before="200" w:after="0" w:line="260" w:lineRule="atLeast"/>
        <w:ind w:left="0" w:right="0" w:firstLine="0"/>
        <w:jc w:val="both"/>
      </w:pPr>
      <w:bookmarkStart w:id="291" w:name="Bookmark_para_67"/>
      <w:bookmarkEnd w:id="291"/>
      <w:bookmarkStart w:id="292" w:name="Bookmark_I5G5STNJ2SF8T80020000400"/>
      <w:bookmarkEnd w:id="292"/>
      <w:r>
        <w:rPr>
          <w:rFonts w:ascii="arial" w:eastAsia="arial" w:hAnsi="arial" w:cs="arial"/>
          <w:b w:val="0"/>
          <w:i w:val="0"/>
          <w:strike w:val="0"/>
          <w:noProof w:val="0"/>
          <w:color w:val="000000"/>
          <w:position w:val="0"/>
          <w:sz w:val="20"/>
          <w:u w:val="none"/>
          <w:vertAlign w:val="baseline"/>
        </w:rPr>
        <w:t>Indulging this argument would stand Rule 23 on its head. Instead of serving as an "efficient means of compensating victims" by permitting the redress of common injuries,</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Rule 23 would become an efficient means of immunizing wrongdoing — by allowing defendants to invoke the positive effects of their illegal conduct to fend off liability. But even if it has positive effects, illegal conduct remains illegal. When Company X paid its workers, it either complied with the minimum wage laws or it did not. If Company X was non-compliant, then all class members were injured in the same way — they all were paid less than what they were owed. And if Company X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compliant, then no injury occurred. Either way, certification is warranted.</w:t>
      </w:r>
    </w:p>
    <w:p>
      <w:pPr>
        <w:keepNext w:val="0"/>
        <w:widowControl w:val="0"/>
        <w:spacing w:before="200" w:after="0" w:line="260" w:lineRule="atLeast"/>
        <w:ind w:left="0" w:right="0" w:firstLine="0"/>
        <w:jc w:val="both"/>
      </w:pPr>
      <w:bookmarkStart w:id="295" w:name="Bookmark_para_68"/>
      <w:bookmarkEnd w:id="295"/>
      <w:bookmarkStart w:id="296" w:name="Bookmark_I7N0W0V77YT000KBK1X003G2"/>
      <w:bookmarkEnd w:id="296"/>
      <w:bookmarkStart w:id="297" w:name="Bookmark_I5G5STNJ2SF8T80040000400"/>
      <w:bookmarkEnd w:id="297"/>
      <w:r>
        <w:rPr>
          <w:rFonts w:ascii="arial" w:eastAsia="arial" w:hAnsi="arial" w:cs="arial"/>
          <w:b w:val="0"/>
          <w:i w:val="0"/>
          <w:strike w:val="0"/>
          <w:noProof w:val="0"/>
          <w:color w:val="000000"/>
          <w:position w:val="0"/>
          <w:sz w:val="20"/>
          <w:u w:val="none"/>
          <w:vertAlign w:val="baseline"/>
        </w:rPr>
        <w:t>This example, while hypothetical, has plenty of real-world analogues. For instance, the Central District of California recently rejected a nearly identical argument in the context of a fraud suit against an insurance company.</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Plaintiffs alleged that the company had misrepresented the actual benefits of certain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life insurance policies by failing to disclose hidden fees. At the class certification stage, defendant argued that charging hidden fees allowed them to keep policy prices low (by making up the difference in fees), which is something that at least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class members likely preferred. Therefore, defendant argued that "intra-class conflict" — born of the fact that certain class members would prefer to maintain the status quo, irrespective of the fraud — precluded certification.</w:t>
      </w:r>
    </w:p>
    <w:p>
      <w:pPr>
        <w:keepNext w:val="0"/>
        <w:widowControl w:val="0"/>
        <w:spacing w:before="200" w:after="0" w:line="260" w:lineRule="atLeast"/>
        <w:ind w:left="0" w:right="0" w:firstLine="0"/>
        <w:jc w:val="both"/>
      </w:pPr>
      <w:bookmarkStart w:id="300" w:name="Bookmark_para_69"/>
      <w:bookmarkEnd w:id="300"/>
      <w:bookmarkStart w:id="301" w:name="Bookmark_I5G5STNJ2D6MWV0010000400"/>
      <w:bookmarkEnd w:id="301"/>
      <w:bookmarkStart w:id="302" w:name="Bookmark_I5G5STNJ2D6MWV0030000400"/>
      <w:bookmarkEnd w:id="302"/>
      <w:bookmarkStart w:id="303" w:name="Bookmark_I5G5STNJ2HM69F0040000400"/>
      <w:bookmarkEnd w:id="303"/>
      <w:r>
        <w:rPr>
          <w:rFonts w:ascii="arial" w:eastAsia="arial" w:hAnsi="arial" w:cs="arial"/>
          <w:b w:val="0"/>
          <w:i w:val="0"/>
          <w:strike w:val="0"/>
          <w:noProof w:val="0"/>
          <w:color w:val="000000"/>
          <w:position w:val="0"/>
          <w:sz w:val="20"/>
          <w:u w:val="none"/>
          <w:vertAlign w:val="baseline"/>
        </w:rPr>
        <w:t>The court flatly rejected this argument. Even if defendant was right that its assessment of (fraudulent) fees was "altering the economic fundamentals of the annuities group-wide" in a way that worked to the benefit of certain class members, that was "irrelevant" to the legal question.</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"An unlawful charge," the court wrote, "is an unlawful charge."</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And being unlawful, it "could not [possibly] give rise to intra-class conflicts."</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Other courts have also rejected the winners and losers argument in the context of employment disputes,</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law enforcement searches,</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of public unions.</w:t>
      </w:r>
      <w:r>
        <w:rPr>
          <w:rFonts w:ascii="arial" w:eastAsia="arial" w:hAnsi="arial" w:cs="arial"/>
          <w:vertAlign w:val="superscript"/>
        </w:rPr>
        <w:footnoteReference w:customMarkFollows="1" w:id="83"/>
        <w:t xml:space="preserve">84</w:t>
      </w:r>
    </w:p>
    <w:p>
      <w:pPr>
        <w:keepNext w:val="0"/>
        <w:widowControl w:val="0"/>
        <w:spacing w:before="200" w:after="0" w:line="260" w:lineRule="atLeast"/>
        <w:ind w:left="0" w:right="0" w:firstLine="0"/>
        <w:jc w:val="both"/>
      </w:pPr>
      <w:bookmarkStart w:id="317" w:name="Bookmark_para_70"/>
      <w:bookmarkEnd w:id="317"/>
      <w:r>
        <w:rPr>
          <w:rFonts w:ascii="arial" w:eastAsia="arial" w:hAnsi="arial" w:cs="arial"/>
          <w:b w:val="0"/>
          <w:i w:val="0"/>
          <w:strike w:val="0"/>
          <w:noProof w:val="0"/>
          <w:color w:val="000000"/>
          <w:position w:val="0"/>
          <w:sz w:val="20"/>
          <w:u w:val="none"/>
          <w:vertAlign w:val="baseline"/>
        </w:rPr>
        <w:t xml:space="preserve">These results are not surprising. In a legal system where most individuals lack either the means or the will (or both) to enforce their rights, class actions serve important deterrence goals. They rein in bad behavior. This function is especially pressing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consumers, as opposed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competitors. The former typically involve two dynamics that frustrate individual adjudication. </w:t>
      </w:r>
      <w:bookmarkStart w:id="318" w:name="Bookmark_I5G5STNJ2D6MWW0010000400"/>
      <w:bookmarkEnd w:id="31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from the consumer's perspective,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often have wide but slight economic effects, which means that individual class members might suffer few tangible damages. This does not mean, however,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generate correspondingly little benefit for the entities that perpetrate them. To the contrary, anticompetitive conduct can be highly lucrative. And it is this asymmetry — that the very same conduct can reap enormous gain for the perpetrators, while simultaneously causing every individual consumer a small amount of harm — that makes class actions such an important enforcement device.</w:t>
      </w:r>
      <w:r>
        <w:rPr>
          <w:rFonts w:ascii="arial" w:eastAsia="arial" w:hAnsi="arial" w:cs="arial"/>
          <w:vertAlign w:val="superscript"/>
        </w:rPr>
        <w:footnoteReference w:customMarkFollows="1" w:id="84"/>
        <w:t xml:space="preserve">85</w:t>
      </w:r>
    </w:p>
    <w:p>
      <w:pPr>
        <w:keepNext w:val="0"/>
        <w:widowControl w:val="0"/>
        <w:spacing w:before="200" w:after="0" w:line="260" w:lineRule="atLeast"/>
        <w:ind w:left="0" w:right="0" w:firstLine="0"/>
        <w:jc w:val="both"/>
      </w:pPr>
      <w:bookmarkStart w:id="321" w:name="Bookmark_para_71"/>
      <w:bookmarkEnd w:id="321"/>
      <w:bookmarkStart w:id="322" w:name="Bookmark_I5G5STNJ2D6MWW0030000400"/>
      <w:bookmarkEnd w:id="322"/>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are very expensive to litigate. To make out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 much less to convince a trier-of-fact that illegal conduct occurred — it is often necessary to retain an expert whose fees resemble, and might even dwarf, those of counsel.</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In many circumstances, this makes it practically impossible for individual plaintiffs to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It is one thing if no common injury has occurred. In that case, class certification is inappropriate regardless of the underlying claim. But it is quite another thing to allow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shut down class actions — even if a class-wide injury </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occurred — because of speculation about what certain consumers might hypothetically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prefer.</w:t>
      </w:r>
    </w:p>
    <w:p>
      <w:pPr>
        <w:keepNext w:val="0"/>
        <w:widowControl w:val="0"/>
        <w:spacing w:before="200" w:after="0" w:line="260" w:lineRule="atLeast"/>
        <w:ind w:left="0" w:right="0" w:firstLine="0"/>
        <w:jc w:val="both"/>
      </w:pPr>
      <w:bookmarkStart w:id="326" w:name="Bookmark_para_72"/>
      <w:bookmarkEnd w:id="326"/>
      <w:r>
        <w:rPr>
          <w:rFonts w:ascii="arial" w:eastAsia="arial" w:hAnsi="arial" w:cs="arial"/>
          <w:b w:val="0"/>
          <w:i w:val="0"/>
          <w:strike w:val="0"/>
          <w:noProof w:val="0"/>
          <w:color w:val="000000"/>
          <w:position w:val="0"/>
          <w:sz w:val="20"/>
          <w:u w:val="none"/>
          <w:vertAlign w:val="baseline"/>
        </w:rPr>
        <w:t xml:space="preserve">If this became the default rule, the consequences are not hard to imagine. Fewer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would be brought, because would-be plaintiffs (and their attorneys)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would have less incentive to initiate them. Litigants would be afraid of being told, many years and millions of dollars into a case, that the class could not be certified because it failed the all-important winners and losers test. Meanwhile, firms — appreciating this reconfiguration of incentives — would feel less compunction, due to diminished risk, about engaging in anticompetitive conduct in the first place. This is not an acceptable outcome.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The Purpose of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327" w:name="Bookmark_para_73"/>
      <w:bookmarkEnd w:id="327"/>
      <w:r>
        <w:rPr>
          <w:rFonts w:ascii="arial" w:eastAsia="arial" w:hAnsi="arial" w:cs="arial"/>
          <w:b w:val="0"/>
          <w:i w:val="0"/>
          <w:strike w:val="0"/>
          <w:noProof w:val="0"/>
          <w:color w:val="000000"/>
          <w:position w:val="0"/>
          <w:sz w:val="20"/>
          <w:u w:val="none"/>
          <w:vertAlign w:val="baseline"/>
        </w:rPr>
        <w:t xml:space="preserve">The final counterpoint to defendants' winners and losers logic is more specifically tethered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more overtly practical. Given the prospective relief contemplated by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 as opposed to the retrospective redress contemplated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 divergent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interests among the class members is a reason to </w:t>
      </w:r>
      <w:r>
        <w:rPr>
          <w:rFonts w:ascii="arial" w:eastAsia="arial" w:hAnsi="arial" w:cs="arial"/>
          <w:b w:val="0"/>
          <w:i/>
          <w:strike w:val="0"/>
          <w:noProof w:val="0"/>
          <w:color w:val="000000"/>
          <w:position w:val="0"/>
          <w:sz w:val="20"/>
          <w:u w:val="none"/>
          <w:vertAlign w:val="baseline"/>
        </w:rPr>
        <w:t>certify</w:t>
      </w:r>
      <w:r>
        <w:rPr>
          <w:rFonts w:ascii="arial" w:eastAsia="arial" w:hAnsi="arial" w:cs="arial"/>
          <w:b w:val="0"/>
          <w:i w:val="0"/>
          <w:strike w:val="0"/>
          <w:noProof w:val="0"/>
          <w:color w:val="000000"/>
          <w:position w:val="0"/>
          <w:sz w:val="20"/>
          <w:u w:val="none"/>
          <w:vertAlign w:val="baseline"/>
        </w:rPr>
        <w:t xml:space="preserve"> the class, not to avoid certification. It is only by allowing an injunctive action to proceed class-wide that consumers whose interests differ in some respects from those of the named plaintiffs will have an opportunity to steer the course of the litigation. Absent certification, "losing" class members would likely be </w:t>
      </w:r>
      <w:r>
        <w:rPr>
          <w:rFonts w:ascii="arial" w:eastAsia="arial" w:hAnsi="arial" w:cs="arial"/>
          <w:b w:val="0"/>
          <w:i/>
          <w:strike w:val="0"/>
          <w:noProof w:val="0"/>
          <w:color w:val="000000"/>
          <w:position w:val="0"/>
          <w:sz w:val="20"/>
          <w:u w:val="none"/>
          <w:vertAlign w:val="baseline"/>
        </w:rPr>
        <w:t>worse</w:t>
      </w:r>
      <w:r>
        <w:rPr>
          <w:rFonts w:ascii="arial" w:eastAsia="arial" w:hAnsi="arial" w:cs="arial"/>
          <w:b w:val="0"/>
          <w:i w:val="0"/>
          <w:strike w:val="0"/>
          <w:noProof w:val="0"/>
          <w:color w:val="000000"/>
          <w:position w:val="0"/>
          <w:sz w:val="20"/>
          <w:u w:val="none"/>
          <w:vertAlign w:val="baseline"/>
        </w:rPr>
        <w:t xml:space="preserve"> off — they would be at the mercy of individual plaintiffs seeking declaratory and injunctive relief that is likely to have sweeping effects on the market as a whole.</w:t>
      </w:r>
    </w:p>
    <w:p>
      <w:pPr>
        <w:keepNext w:val="0"/>
        <w:widowControl w:val="0"/>
        <w:spacing w:before="200" w:after="0" w:line="260" w:lineRule="atLeast"/>
        <w:ind w:left="0" w:right="0" w:firstLine="0"/>
        <w:jc w:val="both"/>
      </w:pPr>
      <w:bookmarkStart w:id="328" w:name="Bookmark_para_74"/>
      <w:bookmarkEnd w:id="328"/>
      <w:r>
        <w:rPr>
          <w:rFonts w:ascii="arial" w:eastAsia="arial" w:hAnsi="arial" w:cs="arial"/>
          <w:b w:val="0"/>
          <w:i w:val="0"/>
          <w:strike w:val="0"/>
          <w:noProof w:val="0"/>
          <w:color w:val="000000"/>
          <w:position w:val="0"/>
          <w:sz w:val="20"/>
          <w:u w:val="none"/>
          <w:vertAlign w:val="baseline"/>
        </w:rPr>
        <w:t xml:space="preserve">In this respect, injunctive classes are fundamentally different than damages classes. With regard to the latter, Rule 23 provides safeguards to protect against coercion. Specifically,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xml:space="preserve"> erects stringent notice and opt-out requirements that must be satisfied as a condition of certification under Rule (b)(3).</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In the absence of such requirements, (b)(3) certification would run the risk of usurping the rights of class members who would prefer (1) to pursue their own claims for damages, or (2) to maintain standing to bring future challenges.</w:t>
      </w:r>
    </w:p>
    <w:p>
      <w:pPr>
        <w:keepNext w:val="0"/>
        <w:widowControl w:val="0"/>
        <w:spacing w:before="200" w:after="0" w:line="260" w:lineRule="atLeast"/>
        <w:ind w:left="0" w:right="0" w:firstLine="0"/>
        <w:jc w:val="both"/>
      </w:pPr>
      <w:bookmarkStart w:id="330" w:name="Bookmark_para_75"/>
      <w:bookmarkEnd w:id="330"/>
      <w:r>
        <w:rPr>
          <w:rFonts w:ascii="arial" w:eastAsia="arial" w:hAnsi="arial" w:cs="arial"/>
          <w:b w:val="0"/>
          <w:i w:val="0"/>
          <w:strike w:val="0"/>
          <w:noProof w:val="0"/>
          <w:color w:val="000000"/>
          <w:position w:val="0"/>
          <w:sz w:val="20"/>
          <w:u w:val="none"/>
          <w:vertAlign w:val="baseline"/>
        </w:rPr>
        <w:t xml:space="preserve">With regard to injunctive classes, by contrast, coercion is harder to avoid. Indeed, in many settings the pursuit of structural remedies is </w:t>
      </w:r>
      <w:r>
        <w:rPr>
          <w:rFonts w:ascii="arial" w:eastAsia="arial" w:hAnsi="arial" w:cs="arial"/>
          <w:b w:val="0"/>
          <w:i/>
          <w:strike w:val="0"/>
          <w:noProof w:val="0"/>
          <w:color w:val="000000"/>
          <w:position w:val="0"/>
          <w:sz w:val="20"/>
          <w:u w:val="none"/>
          <w:vertAlign w:val="baseline"/>
        </w:rPr>
        <w:t>inherently</w:t>
      </w:r>
      <w:r>
        <w:rPr>
          <w:rFonts w:ascii="arial" w:eastAsia="arial" w:hAnsi="arial" w:cs="arial"/>
          <w:b w:val="0"/>
          <w:i w:val="0"/>
          <w:strike w:val="0"/>
          <w:noProof w:val="0"/>
          <w:color w:val="000000"/>
          <w:position w:val="0"/>
          <w:sz w:val="20"/>
          <w:u w:val="none"/>
          <w:vertAlign w:val="baseline"/>
        </w:rPr>
        <w:t xml:space="preserve"> coercive — insofar as the outcome of the litigation often bears on the interests of many unnamed parties, whether or not the suit has been formally designated as a class action. When it comes to certain kinds of prospective relief — relief that aims to change policy, or, as here, to transform the dynamics of an entire market — "[t]here is no realistic sense of [class members] 'opting out.'"</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Indeed, this is why certification operates to the advantage, not the detriment, of class members with divergent interests from the named plaintiffs. As a leading treatise puts it, "[i]n (b)(2) situations, an individual litigant's case is likely to have an impact on similarly situated parties,"</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which means that "certification [likely] </w:t>
      </w:r>
      <w:r>
        <w:rPr>
          <w:rFonts w:ascii="arial" w:eastAsia="arial" w:hAnsi="arial" w:cs="arial"/>
          <w:b w:val="0"/>
          <w:i/>
          <w:strike w:val="0"/>
          <w:noProof w:val="0"/>
          <w:color w:val="000000"/>
          <w:position w:val="0"/>
          <w:sz w:val="20"/>
          <w:u w:val="none"/>
          <w:vertAlign w:val="baseline"/>
        </w:rPr>
        <w:t>helps</w:t>
      </w:r>
      <w:r>
        <w:rPr>
          <w:rFonts w:ascii="arial" w:eastAsia="arial" w:hAnsi="arial" w:cs="arial"/>
          <w:b w:val="0"/>
          <w:i w:val="0"/>
          <w:strike w:val="0"/>
          <w:noProof w:val="0"/>
          <w:color w:val="000000"/>
          <w:position w:val="0"/>
          <w:sz w:val="20"/>
          <w:u w:val="none"/>
          <w:vertAlign w:val="baseline"/>
        </w:rPr>
        <w:t xml:space="preserve"> the absent parties," because it "guarantee[s] that their interests will be adequately represented."</w:t>
      </w:r>
      <w:r>
        <w:rPr>
          <w:rFonts w:ascii="arial" w:eastAsia="arial" w:hAnsi="arial" w:cs="arial"/>
          <w:vertAlign w:val="superscript"/>
        </w:rPr>
        <w:footnoteReference w:customMarkFollows="1" w:id="90"/>
        <w:t xml:space="preserve">91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Cohesion and Standing</w:t>
      </w:r>
    </w:p>
    <w:p>
      <w:pPr>
        <w:keepNext w:val="0"/>
        <w:widowControl w:val="0"/>
        <w:spacing w:before="200" w:after="0" w:line="260" w:lineRule="atLeast"/>
        <w:ind w:left="0" w:right="0" w:firstLine="0"/>
        <w:jc w:val="both"/>
      </w:pPr>
      <w:bookmarkStart w:id="334" w:name="Bookmark_para_76"/>
      <w:bookmarkEnd w:id="334"/>
      <w:bookmarkStart w:id="335" w:name="Bookmark_I5G5STNJ2D6MWW0050000400"/>
      <w:bookmarkEnd w:id="335"/>
      <w:bookmarkStart w:id="336" w:name="Bookmark_I5G5STNJ2SF8T90020000400"/>
      <w:bookmarkEnd w:id="336"/>
      <w:r>
        <w:rPr>
          <w:rFonts w:ascii="arial" w:eastAsia="arial" w:hAnsi="arial" w:cs="arial"/>
          <w:b w:val="0"/>
          <w:i w:val="0"/>
          <w:strike w:val="0"/>
          <w:noProof w:val="0"/>
          <w:color w:val="000000"/>
          <w:position w:val="0"/>
          <w:sz w:val="20"/>
          <w:u w:val="none"/>
          <w:vertAlign w:val="baseline"/>
        </w:rPr>
        <w:t>Putting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winners and losers issue to one side, defendants also argue that plaintiffs cannot satisfy the "cohesion" requirement of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because certain class members — indeed, even some named plaintiffs — are previous subscribers, but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not current subscribers, to the OMP. According to defendants, previous subscribers lack standing to challenge the complained-of restraints on prospective grounds. Because they are no longer "consumer[s] . . . in the market in which trade was restrained,"</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their injuries are speculative,</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and they are not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93"/>
        <w:t xml:space="preserve">94</w:t>
      </w:r>
    </w:p>
    <w:p>
      <w:pPr>
        <w:keepNext w:val="0"/>
        <w:widowControl w:val="0"/>
        <w:spacing w:before="200" w:after="0" w:line="260" w:lineRule="atLeast"/>
        <w:ind w:left="0" w:right="0" w:firstLine="0"/>
        <w:jc w:val="both"/>
      </w:pPr>
      <w:bookmarkStart w:id="342" w:name="Bookmark_para_77"/>
      <w:bookmarkEnd w:id="342"/>
      <w:r>
        <w:rPr>
          <w:rFonts w:ascii="arial" w:eastAsia="arial" w:hAnsi="arial" w:cs="arial"/>
          <w:b w:val="0"/>
          <w:i w:val="0"/>
          <w:strike w:val="0"/>
          <w:noProof w:val="0"/>
          <w:color w:val="000000"/>
          <w:position w:val="0"/>
          <w:sz w:val="20"/>
          <w:u w:val="none"/>
          <w:vertAlign w:val="baseline"/>
        </w:rPr>
        <w:t xml:space="preserve">In other words, defendants argue that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all class members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injured by the complained-of restraints, it does not follow that all class members will </w:t>
      </w:r>
      <w:r>
        <w:rPr>
          <w:rFonts w:ascii="arial" w:eastAsia="arial" w:hAnsi="arial" w:cs="arial"/>
          <w:b w:val="0"/>
          <w:i/>
          <w:strike w:val="0"/>
          <w:noProof w:val="0"/>
          <w:color w:val="000000"/>
          <w:position w:val="0"/>
          <w:sz w:val="20"/>
          <w:u w:val="none"/>
          <w:vertAlign w:val="baseline"/>
        </w:rPr>
        <w:t>continue</w:t>
      </w:r>
      <w:r>
        <w:rPr>
          <w:rFonts w:ascii="arial" w:eastAsia="arial" w:hAnsi="arial" w:cs="arial"/>
          <w:b w:val="0"/>
          <w:i w:val="0"/>
          <w:strike w:val="0"/>
          <w:noProof w:val="0"/>
          <w:color w:val="000000"/>
          <w:position w:val="0"/>
          <w:sz w:val="20"/>
          <w:u w:val="none"/>
          <w:vertAlign w:val="baseline"/>
        </w:rPr>
        <w:t xml:space="preserve"> to be so injured. The continuity of injury depends on whether "each former subscriber among the absent class members intends to purchase an OMP in the future," a question that defendants believe "impossible to ascertain . . . [using] objective criteria."</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On that basis, defendants conclude that "many putative class members . . . would not benefit from an injunction,"</w:t>
      </w:r>
      <w:r>
        <w:rPr>
          <w:rFonts w:ascii="arial" w:eastAsia="arial" w:hAnsi="arial" w:cs="arial"/>
          <w:b/>
          <w:i w:val="0"/>
          <w:strike w:val="0"/>
          <w:noProof w:val="0"/>
          <w:color w:val="000000"/>
          <w:position w:val="0"/>
          <w:sz w:val="20"/>
          <w:u w:val="none"/>
          <w:vertAlign w:val="baseline"/>
        </w:rPr>
        <w:t> [**66] </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rendering the class non-cohesive.</w:t>
      </w:r>
      <w:r>
        <w:rPr>
          <w:rFonts w:ascii="arial" w:eastAsia="arial" w:hAnsi="arial" w:cs="arial"/>
          <w:vertAlign w:val="superscript"/>
        </w:rPr>
        <w:footnoteReference w:customMarkFollows="1" w:id="96"/>
        <w:t xml:space="preserve">97</w:t>
      </w:r>
    </w:p>
    <w:p>
      <w:pPr>
        <w:keepNext w:val="0"/>
        <w:widowControl w:val="0"/>
        <w:spacing w:before="200" w:after="0" w:line="260" w:lineRule="atLeast"/>
        <w:ind w:left="0" w:right="0" w:firstLine="0"/>
        <w:jc w:val="both"/>
      </w:pPr>
      <w:bookmarkStart w:id="348" w:name="Bookmark_para_78"/>
      <w:bookmarkEnd w:id="348"/>
      <w:r>
        <w:rPr>
          <w:rFonts w:ascii="arial" w:eastAsia="arial" w:hAnsi="arial" w:cs="arial"/>
          <w:b w:val="0"/>
          <w:i w:val="0"/>
          <w:strike w:val="0"/>
          <w:noProof w:val="0"/>
          <w:color w:val="000000"/>
          <w:position w:val="0"/>
          <w:sz w:val="20"/>
          <w:u w:val="none"/>
          <w:vertAlign w:val="baseline"/>
        </w:rPr>
        <w:t xml:space="preserve">This argument rests on a mistaken view of the injuries alleged in this case. Defendants are correct, of course, that a plaintiff who can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claim past injuries — who faces neither an ongoing injury nor a realistic chance of future injury — lacks standing to seek prospective relief. The problem with defendants' argument does not lie with this unremarkable proposition. It lies with the implicit premise that past subscribers to OMPs, because they no longer subscribe, are no longer injured. That is false. Short of death, cognitive illness, or a complete loss of interest in baseball and hockey, previous subscribers to OMPs are still "consumer[s] . . . in the market in which trade [is] restrained" — here, the market for hockey and baseball broadcasting.</w:t>
      </w:r>
    </w:p>
    <w:p>
      <w:pPr>
        <w:keepNext w:val="0"/>
        <w:widowControl w:val="0"/>
        <w:spacing w:before="200" w:after="0" w:line="260" w:lineRule="atLeast"/>
        <w:ind w:left="0" w:right="0" w:firstLine="0"/>
        <w:jc w:val="both"/>
      </w:pPr>
      <w:bookmarkStart w:id="349" w:name="Bookmark_para_79"/>
      <w:bookmarkEnd w:id="349"/>
      <w:r>
        <w:rPr>
          <w:rFonts w:ascii="arial" w:eastAsia="arial" w:hAnsi="arial" w:cs="arial"/>
          <w:b w:val="0"/>
          <w:i w:val="0"/>
          <w:strike w:val="0"/>
          <w:noProof w:val="0"/>
          <w:color w:val="000000"/>
          <w:position w:val="0"/>
          <w:sz w:val="20"/>
          <w:u w:val="none"/>
          <w:vertAlign w:val="baseline"/>
        </w:rPr>
        <w:t>Put simply, if a consumer in the market for baseball and hockey broadcasting discontinues her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subscription to an OMP, that decision does not remove her from the market for baseball and hockey broadcasting. Rather, it is precisely </w:t>
      </w:r>
      <w:r>
        <w:rPr>
          <w:rFonts w:ascii="arial" w:eastAsia="arial" w:hAnsi="arial" w:cs="arial"/>
          <w:b w:val="0"/>
          <w:i/>
          <w:strike w:val="0"/>
          <w:noProof w:val="0"/>
          <w:color w:val="000000"/>
          <w:position w:val="0"/>
          <w:sz w:val="20"/>
          <w:u w:val="none"/>
          <w:vertAlign w:val="baseline"/>
        </w:rPr>
        <w:t>as</w:t>
      </w:r>
      <w:r>
        <w:rPr>
          <w:rFonts w:ascii="arial" w:eastAsia="arial" w:hAnsi="arial" w:cs="arial"/>
          <w:b w:val="0"/>
          <w:i w:val="0"/>
          <w:strike w:val="0"/>
          <w:noProof w:val="0"/>
          <w:color w:val="000000"/>
          <w:position w:val="0"/>
          <w:sz w:val="20"/>
          <w:u w:val="none"/>
          <w:vertAlign w:val="baseline"/>
        </w:rPr>
        <w:t xml:space="preserve"> a consumer in the market for baseball and hockey broadcasting that she chooses to discontinue her subscription. After all, one of the choices that consumers make is declining to buy products. There are various reasons that might happen. A product might be too expensive — as David Dillon, one of the named plaintiffs here, concluded of the OMP.</w:t>
      </w:r>
      <w:r>
        <w:rPr>
          <w:rFonts w:ascii="arial" w:eastAsia="arial" w:hAnsi="arial" w:cs="arial"/>
          <w:vertAlign w:val="superscript"/>
        </w:rPr>
        <w:footnoteReference w:customMarkFollows="1" w:id="97"/>
        <w:t xml:space="preserve">98</w:t>
      </w:r>
      <w:r>
        <w:rPr>
          <w:rFonts w:ascii="arial" w:eastAsia="arial" w:hAnsi="arial" w:cs="arial"/>
          <w:b w:val="0"/>
          <w:i w:val="0"/>
          <w:strike w:val="0"/>
          <w:noProof w:val="0"/>
          <w:color w:val="000000"/>
          <w:position w:val="0"/>
          <w:sz w:val="20"/>
          <w:u w:val="none"/>
          <w:vertAlign w:val="baseline"/>
        </w:rPr>
        <w:t xml:space="preserve"> Or a product might fail to meet a consumer's specific needs — as the OMP did for Marc Lerner, another of the named plaintiffs.</w:t>
      </w:r>
      <w:r>
        <w:rPr>
          <w:rFonts w:ascii="arial" w:eastAsia="arial" w:hAnsi="arial" w:cs="arial"/>
          <w:vertAlign w:val="superscript"/>
        </w:rPr>
        <w:footnoteReference w:customMarkFollows="1" w:id="98"/>
        <w:t xml:space="preserve">99</w:t>
      </w:r>
    </w:p>
    <w:p>
      <w:pPr>
        <w:keepNext w:val="0"/>
        <w:widowControl w:val="0"/>
        <w:spacing w:before="200" w:after="0" w:line="260" w:lineRule="atLeast"/>
        <w:ind w:left="0" w:right="0" w:firstLine="0"/>
        <w:jc w:val="both"/>
      </w:pPr>
      <w:bookmarkStart w:id="352" w:name="Bookmark_para_80"/>
      <w:bookmarkEnd w:id="352"/>
      <w:r>
        <w:rPr>
          <w:rFonts w:ascii="arial" w:eastAsia="arial" w:hAnsi="arial" w:cs="arial"/>
          <w:b w:val="0"/>
          <w:i w:val="0"/>
          <w:strike w:val="0"/>
          <w:noProof w:val="0"/>
          <w:color w:val="000000"/>
          <w:position w:val="0"/>
          <w:sz w:val="20"/>
          <w:u w:val="none"/>
          <w:vertAlign w:val="baseline"/>
        </w:rPr>
        <w:t xml:space="preserve">But regardless of what </w:t>
      </w:r>
      <w:r>
        <w:rPr>
          <w:rFonts w:ascii="arial" w:eastAsia="arial" w:hAnsi="arial" w:cs="arial"/>
          <w:b w:val="0"/>
          <w:i/>
          <w:strike w:val="0"/>
          <w:noProof w:val="0"/>
          <w:color w:val="000000"/>
          <w:position w:val="0"/>
          <w:sz w:val="20"/>
          <w:u w:val="none"/>
          <w:vertAlign w:val="baseline"/>
        </w:rPr>
        <w:t>motivates</w:t>
      </w:r>
      <w:r>
        <w:rPr>
          <w:rFonts w:ascii="arial" w:eastAsia="arial" w:hAnsi="arial" w:cs="arial"/>
          <w:b w:val="0"/>
          <w:i w:val="0"/>
          <w:strike w:val="0"/>
          <w:noProof w:val="0"/>
          <w:color w:val="000000"/>
          <w:position w:val="0"/>
          <w:sz w:val="20"/>
          <w:u w:val="none"/>
          <w:vertAlign w:val="baseline"/>
        </w:rPr>
        <w:t xml:space="preserve"> a consumer to decide not to purchase a particular product, the point is that on the basis of that decision alone, there is no reason to infer — as defendants ask the Court to infer here — that the consumer is not in the market for such goods. Indeed, on the face of it, an explanation like the one offered by Plaintiff Dillon — that he chose not to renew his OMP subscription because it "wasn't worth the money" — suggests that if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this case were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redressed, and Dillon had the option (1) to subscribe to a more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affordable OMP or (2) to buy an a la carte RSN, he might well make a different choice. If he did so, he would be making that choice </w:t>
      </w:r>
      <w:r>
        <w:rPr>
          <w:rFonts w:ascii="arial" w:eastAsia="arial" w:hAnsi="arial" w:cs="arial"/>
          <w:b w:val="0"/>
          <w:i/>
          <w:strike w:val="0"/>
          <w:noProof w:val="0"/>
          <w:color w:val="000000"/>
          <w:position w:val="0"/>
          <w:sz w:val="20"/>
          <w:u w:val="none"/>
          <w:vertAlign w:val="baseline"/>
        </w:rPr>
        <w:t>as a consumer in the market for hockey broadcasting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81"/>
      <w:bookmarkEnd w:id="353"/>
      <w:r>
        <w:rPr>
          <w:rFonts w:ascii="arial" w:eastAsia="arial" w:hAnsi="arial" w:cs="arial"/>
          <w:b w:val="0"/>
          <w:i w:val="0"/>
          <w:strike w:val="0"/>
          <w:noProof w:val="0"/>
          <w:color w:val="000000"/>
          <w:position w:val="0"/>
          <w:sz w:val="20"/>
          <w:u w:val="none"/>
          <w:vertAlign w:val="baseline"/>
        </w:rPr>
        <w:t xml:space="preserve">Ultimately, defendants' argument depends on the proposition that discontinuing one's subscription to an OMP bespeaks a lack of interest in baseball and hockey broadcasting. </w:t>
      </w:r>
      <w:bookmarkStart w:id="354" w:name="Bookmark_I5G5STNJ28T51T0010000400"/>
      <w:bookmarkEnd w:id="354"/>
      <w:r>
        <w:rPr>
          <w:rFonts w:ascii="arial" w:eastAsia="arial" w:hAnsi="arial" w:cs="arial"/>
          <w:b w:val="0"/>
          <w:i w:val="0"/>
          <w:strike w:val="0"/>
          <w:noProof w:val="0"/>
          <w:color w:val="000000"/>
          <w:position w:val="0"/>
          <w:sz w:val="20"/>
          <w:u w:val="none"/>
          <w:vertAlign w:val="baseline"/>
        </w:rPr>
        <w:t xml:space="preserve">There is little reason to think so. For support, defendants point to deposition testimony from named plaintiffs (such as Dillon), indicating that such plaintiffs "do not currently subscribe to an OMP [and] </w:t>
      </w:r>
      <w:r>
        <w:rPr>
          <w:rFonts w:ascii="arial" w:eastAsia="arial" w:hAnsi="arial" w:cs="arial"/>
          <w:b w:val="0"/>
          <w:i/>
          <w:strike w:val="0"/>
          <w:noProof w:val="0"/>
          <w:color w:val="000000"/>
          <w:position w:val="0"/>
          <w:sz w:val="20"/>
          <w:u w:val="none"/>
          <w:vertAlign w:val="baseline"/>
        </w:rPr>
        <w:t>do not [] plan</w:t>
      </w:r>
      <w:r>
        <w:rPr>
          <w:rFonts w:ascii="arial" w:eastAsia="arial" w:hAnsi="arial" w:cs="arial"/>
          <w:b w:val="0"/>
          <w:i w:val="0"/>
          <w:strike w:val="0"/>
          <w:noProof w:val="0"/>
          <w:color w:val="000000"/>
          <w:position w:val="0"/>
          <w:sz w:val="20"/>
          <w:u w:val="none"/>
          <w:vertAlign w:val="baseline"/>
        </w:rPr>
        <w:t xml:space="preserve"> to purchase such a package."</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But all this demonstrates is that some consumers, in the face of constrained options and artificially high prices, choose not to buy goods. That is not surprising. It is just what common sense — and economic theory — would predict.</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For the purpose of determining which class members have standing to seek prospective relief, the relevant question is not how consumers respond to a market infected by anticompetitive restraints. It is how consumers would behave if those restraints were lifted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what choices they would make in the BFW.</w:t>
      </w:r>
    </w:p>
    <w:p>
      <w:pPr>
        <w:keepNext w:val="0"/>
        <w:widowControl w:val="0"/>
        <w:spacing w:before="200" w:after="0" w:line="260" w:lineRule="atLeast"/>
        <w:ind w:left="0" w:right="0" w:firstLine="0"/>
        <w:jc w:val="both"/>
      </w:pPr>
      <w:bookmarkStart w:id="358" w:name="Bookmark_para_82"/>
      <w:bookmarkEnd w:id="358"/>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question, defendants have offered no reason to think, much less any evidence to show, that previous subscribers are less interested than current subscribers in seeing the restraints lifted. Both groups have the same interest — they want the market for baseball and hockey broadcasting to be as competitive as possible.</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And both groups, likewise, suffer the same ongoing injury — a market for baseball and hockey broadcasting in which choice is diminished, and prices elevated, by territorial restraints.</w:t>
      </w:r>
    </w:p>
    <w:p>
      <w:pPr>
        <w:keepNext w:val="0"/>
        <w:widowControl w:val="0"/>
        <w:spacing w:before="200" w:after="0" w:line="260" w:lineRule="atLeast"/>
        <w:ind w:left="0" w:right="0" w:firstLine="0"/>
        <w:jc w:val="both"/>
      </w:pPr>
      <w:bookmarkStart w:id="360" w:name="Bookmark_para_83"/>
      <w:bookmarkEnd w:id="360"/>
      <w:bookmarkStart w:id="361" w:name="Bookmark_I5G5STNJ28T51T0030000400"/>
      <w:bookmarkEnd w:id="361"/>
      <w:bookmarkStart w:id="362" w:name="Bookmark_I5G5STNJ28T51T0050000400"/>
      <w:bookmarkEnd w:id="362"/>
      <w:bookmarkStart w:id="363" w:name="Bookmark_I5G5STNJ2N1R080020000400"/>
      <w:bookmarkEnd w:id="363"/>
      <w:r>
        <w:rPr>
          <w:rFonts w:ascii="arial" w:eastAsia="arial" w:hAnsi="arial" w:cs="arial"/>
          <w:b w:val="0"/>
          <w:i w:val="0"/>
          <w:strike w:val="0"/>
          <w:noProof w:val="0"/>
          <w:color w:val="000000"/>
          <w:position w:val="0"/>
          <w:sz w:val="20"/>
          <w:u w:val="none"/>
          <w:vertAlign w:val="baseline"/>
        </w:rPr>
        <w:t>The same reasoning also disposes of any concern about Article III. According to defendants, even if previous subscribers qualify as consumers in the market for baseball and hockey broadcasting, they have suffered no injury that is amenable to prospective relief, rendering them constitutionally unqualified to bring a claim — and frustrating class certification.</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In support of this argument, defendants point to two recent Supreme Court cases — </w:t>
      </w:r>
      <w:r>
        <w:rPr>
          <w:rFonts w:ascii="arial" w:eastAsia="arial" w:hAnsi="arial" w:cs="arial"/>
          <w:b w:val="0"/>
          <w:i/>
          <w:strike w:val="0"/>
          <w:noProof w:val="0"/>
          <w:color w:val="000000"/>
          <w:position w:val="0"/>
          <w:sz w:val="20"/>
          <w:u w:val="none"/>
          <w:vertAlign w:val="baseline"/>
        </w:rPr>
        <w:t>Walmart v. Dukes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Clapper v. Amnesty International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current and former female employees of Walmart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brought a class action under Title VII, alleging that the company had engaged in systematic sex-based discrimination in their hiring and promotional decisions. </w:t>
      </w:r>
      <w:bookmarkStart w:id="370" w:name="Bookmark_I5G5STNJ2N1R080040000400"/>
      <w:bookmarkEnd w:id="370"/>
      <w:r>
        <w:rPr>
          <w:rFonts w:ascii="arial" w:eastAsia="arial" w:hAnsi="arial" w:cs="arial"/>
          <w:b w:val="0"/>
          <w:i w:val="0"/>
          <w:strike w:val="0"/>
          <w:noProof w:val="0"/>
          <w:color w:val="000000"/>
          <w:position w:val="0"/>
          <w:sz w:val="20"/>
          <w:u w:val="none"/>
          <w:vertAlign w:val="baseline"/>
        </w:rPr>
        <w:t xml:space="preserve">After holding that the class lacked commonality — thus precluding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 the Court went on to note that (b)(2) certification was inappropriate on other grounds. Namely, former employees of Walmart "lack[ed] standing" — by which the Court meant Article III standing — "to seek injunctive or declaratory relief against [Wal-Mart's] employment practices," because they were no longer affected by those practices. </w:t>
      </w:r>
      <w:bookmarkStart w:id="371" w:name="Bookmark_I5G5STNJ2N1R080040000400_2"/>
      <w:bookmarkEnd w:id="371"/>
      <w:r>
        <w:rPr>
          <w:rFonts w:ascii="arial" w:eastAsia="arial" w:hAnsi="arial" w:cs="arial"/>
          <w:b w:val="0"/>
          <w:i w:val="0"/>
          <w:strike w:val="0"/>
          <w:noProof w:val="0"/>
          <w:color w:val="000000"/>
          <w:position w:val="0"/>
          <w:sz w:val="20"/>
          <w:u w:val="none"/>
          <w:vertAlign w:val="baseline"/>
        </w:rPr>
        <w:t>Thus, they could not properly be included in a (b)(2) class.</w:t>
      </w:r>
      <w:r>
        <w:rPr>
          <w:rFonts w:ascii="arial" w:eastAsia="arial" w:hAnsi="arial" w:cs="arial"/>
          <w:vertAlign w:val="superscript"/>
        </w:rPr>
        <w:footnoteReference w:customMarkFollows="1" w:id="105"/>
        <w:t xml:space="preserve">106</w:t>
      </w:r>
    </w:p>
    <w:p>
      <w:pPr>
        <w:keepNext w:val="0"/>
        <w:widowControl w:val="0"/>
        <w:spacing w:before="200" w:after="0" w:line="260" w:lineRule="atLeast"/>
        <w:ind w:left="0" w:right="0" w:firstLine="0"/>
        <w:jc w:val="both"/>
      </w:pPr>
      <w:bookmarkStart w:id="374" w:name="Bookmark_para_84"/>
      <w:bookmarkEnd w:id="374"/>
      <w:bookmarkStart w:id="375" w:name="Bookmark_I5G5STNJ2SF8TB0010000400"/>
      <w:bookmarkEnd w:id="3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Clapper</w:t>
      </w:r>
      <w:r>
        <w:rPr>
          <w:rFonts w:ascii="arial" w:eastAsia="arial" w:hAnsi="arial" w:cs="arial"/>
          <w:b w:val="0"/>
          <w:i w:val="0"/>
          <w:strike w:val="0"/>
          <w:noProof w:val="0"/>
          <w:color w:val="000000"/>
          <w:position w:val="0"/>
          <w:sz w:val="20"/>
          <w:u w:val="none"/>
          <w:vertAlign w:val="baseline"/>
        </w:rPr>
        <w:t xml:space="preserve"> Court echoed this reasoning two terms later, when it held that Amnesty International lacked standing to bring a constitutional challenge to </w:t>
      </w:r>
      <w:hyperlink r:id="rId12" w:history="1">
        <w:r>
          <w:rPr>
            <w:rFonts w:ascii="arial" w:eastAsia="arial" w:hAnsi="arial" w:cs="arial"/>
            <w:b w:val="0"/>
            <w:i/>
            <w:strike w:val="0"/>
            <w:noProof w:val="0"/>
            <w:color w:val="0077CC"/>
            <w:position w:val="0"/>
            <w:sz w:val="20"/>
            <w:u w:val="single"/>
            <w:vertAlign w:val="baseline"/>
          </w:rPr>
          <w:t>section 702</w:t>
        </w:r>
      </w:hyperlink>
      <w:r>
        <w:rPr>
          <w:rFonts w:ascii="arial" w:eastAsia="arial" w:hAnsi="arial" w:cs="arial"/>
          <w:b w:val="0"/>
          <w:i w:val="0"/>
          <w:strike w:val="0"/>
          <w:noProof w:val="0"/>
          <w:color w:val="000000"/>
          <w:position w:val="0"/>
          <w:sz w:val="20"/>
          <w:u w:val="none"/>
          <w:vertAlign w:val="baseline"/>
        </w:rPr>
        <w:t xml:space="preserve"> of the Foreign Intelligence Surveillance Act ("FISA"). According to Amnesty International, because it tends to interact with individuals who are subject to overseas telephonic surveillance (as authorized by FISA), the organization faced "an objectively reasonable likelihood that [its] communications will be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acquired . . . at some point in the future" — conferring standing on the organization to bring a constitutional claim.</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The Court disagreed, maintaining that a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injury is too speculative to satisfy the well-established requirement that threatened injury must be certainly impending."</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Therefore, the organization was not in a position to secure the prospective relief that it sought.</w:t>
      </w:r>
    </w:p>
    <w:p>
      <w:pPr>
        <w:keepNext w:val="0"/>
        <w:widowControl w:val="0"/>
        <w:spacing w:before="200" w:after="0" w:line="260" w:lineRule="atLeast"/>
        <w:ind w:left="0" w:right="0" w:firstLine="0"/>
        <w:jc w:val="both"/>
      </w:pPr>
      <w:bookmarkStart w:id="379" w:name="Bookmark_para_85"/>
      <w:bookmarkEnd w:id="379"/>
      <w:bookmarkStart w:id="380" w:name="Bookmark_I7N0W0V7F2N000KBK1X003G3"/>
      <w:bookmarkEnd w:id="380"/>
      <w:bookmarkStart w:id="381" w:name="Bookmark_I5G5STNJ2SF8TB0030000400"/>
      <w:bookmarkEnd w:id="381"/>
      <w:r>
        <w:rPr>
          <w:rFonts w:ascii="arial" w:eastAsia="arial" w:hAnsi="arial" w:cs="arial"/>
          <w:b w:val="0"/>
          <w:i w:val="0"/>
          <w:strike w:val="0"/>
          <w:noProof w:val="0"/>
          <w:color w:val="000000"/>
          <w:position w:val="0"/>
          <w:sz w:val="20"/>
          <w:u w:val="none"/>
          <w:vertAlign w:val="baseline"/>
        </w:rPr>
        <w:t xml:space="preserve">A common principle underlies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Clapper</w:t>
      </w:r>
      <w:r>
        <w:rPr>
          <w:rFonts w:ascii="arial" w:eastAsia="arial" w:hAnsi="arial" w:cs="arial"/>
          <w:b w:val="0"/>
          <w:i w:val="0"/>
          <w:strike w:val="0"/>
          <w:noProof w:val="0"/>
          <w:color w:val="000000"/>
          <w:position w:val="0"/>
          <w:sz w:val="20"/>
          <w:u w:val="none"/>
          <w:vertAlign w:val="baseline"/>
        </w:rPr>
        <w:t xml:space="preserve">. </w:t>
      </w:r>
      <w:bookmarkStart w:id="382" w:name="Bookmark_I5G5STNJ2SF8TB0050000400"/>
      <w:bookmarkEnd w:id="382"/>
      <w:r>
        <w:rPr>
          <w:rFonts w:ascii="arial" w:eastAsia="arial" w:hAnsi="arial" w:cs="arial"/>
          <w:b w:val="0"/>
          <w:i w:val="0"/>
          <w:strike w:val="0"/>
          <w:noProof w:val="0"/>
          <w:color w:val="000000"/>
          <w:position w:val="0"/>
          <w:sz w:val="20"/>
          <w:u w:val="none"/>
          <w:vertAlign w:val="baseline"/>
        </w:rPr>
        <w:t xml:space="preserve">It is the same principle that motivated </w:t>
      </w:r>
      <w:r>
        <w:rPr>
          <w:rFonts w:ascii="arial" w:eastAsia="arial" w:hAnsi="arial" w:cs="arial"/>
          <w:b w:val="0"/>
          <w:i/>
          <w:strike w:val="0"/>
          <w:noProof w:val="0"/>
          <w:color w:val="000000"/>
          <w:position w:val="0"/>
          <w:sz w:val="20"/>
          <w:u w:val="none"/>
          <w:vertAlign w:val="baseline"/>
        </w:rPr>
        <w:t>City of Los Angeles v. Lyons</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 an older case that is not cited in defendants' papers, but that nevertheless bolsters its position. There, the Court held that the plaintiff, who had been subject to a choke-hold by an officer of the Los Angeles Police Department, lacked standing to enjoin the general </w:t>
      </w: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of using choke-holds, because he was unlikely to suffer a similar injury in the future. </w:t>
      </w:r>
      <w:bookmarkStart w:id="385" w:name="Bookmark_I5G5STNJ2SF8TB0050000400_2"/>
      <w:bookmarkEnd w:id="385"/>
      <w:r>
        <w:rPr>
          <w:rFonts w:ascii="arial" w:eastAsia="arial" w:hAnsi="arial" w:cs="arial"/>
          <w:b w:val="0"/>
          <w:i w:val="0"/>
          <w:strike w:val="0"/>
          <w:noProof w:val="0"/>
          <w:color w:val="000000"/>
          <w:position w:val="0"/>
          <w:sz w:val="20"/>
          <w:u w:val="none"/>
          <w:vertAlign w:val="baseline"/>
        </w:rPr>
        <w:t xml:space="preserve">Therefore — the </w:t>
      </w:r>
      <w:r>
        <w:rPr>
          <w:rFonts w:ascii="arial" w:eastAsia="arial" w:hAnsi="arial" w:cs="arial"/>
          <w:b w:val="0"/>
          <w:i/>
          <w:strike w:val="0"/>
          <w:noProof w:val="0"/>
          <w:color w:val="000000"/>
          <w:position w:val="0"/>
          <w:sz w:val="20"/>
          <w:u w:val="none"/>
          <w:vertAlign w:val="baseline"/>
        </w:rPr>
        <w:t>Lyons</w:t>
      </w:r>
      <w:r>
        <w:rPr>
          <w:rFonts w:ascii="arial" w:eastAsia="arial" w:hAnsi="arial" w:cs="arial"/>
          <w:b w:val="0"/>
          <w:i w:val="0"/>
          <w:strike w:val="0"/>
          <w:noProof w:val="0"/>
          <w:color w:val="000000"/>
          <w:position w:val="0"/>
          <w:sz w:val="20"/>
          <w:u w:val="none"/>
          <w:vertAlign w:val="baseline"/>
        </w:rPr>
        <w:t xml:space="preserve"> Court reasoned — the plaintiff could not seek prospective relief.</w:t>
      </w:r>
      <w:r>
        <w:rPr>
          <w:rFonts w:ascii="arial" w:eastAsia="arial" w:hAnsi="arial" w:cs="arial"/>
          <w:vertAlign w:val="superscript"/>
        </w:rPr>
        <w:footnoteReference w:customMarkFollows="1" w:id="109"/>
        <w:t xml:space="preserve">110</w:t>
      </w:r>
    </w:p>
    <w:p>
      <w:pPr>
        <w:keepNext w:val="0"/>
        <w:widowControl w:val="0"/>
        <w:spacing w:before="200" w:after="0" w:line="260" w:lineRule="atLeast"/>
        <w:ind w:left="0" w:right="0" w:firstLine="0"/>
        <w:jc w:val="both"/>
      </w:pPr>
      <w:bookmarkStart w:id="388" w:name="Bookmark_para_86"/>
      <w:bookmarkEnd w:id="388"/>
      <w:r>
        <w:rPr>
          <w:rFonts w:ascii="arial" w:eastAsia="arial" w:hAnsi="arial" w:cs="arial"/>
          <w:b w:val="0"/>
          <w:i w:val="0"/>
          <w:strike w:val="0"/>
          <w:noProof w:val="0"/>
          <w:color w:val="000000"/>
          <w:position w:val="0"/>
          <w:sz w:val="20"/>
          <w:u w:val="none"/>
          <w:vertAlign w:val="baseline"/>
        </w:rPr>
        <w:t>The principle uniting these cases is that, for purposes of Article III, neither a previously-inflicted injury nor a hypothetical future injury is sufficient to confer standing to pursue forward-looking remedies.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enjoy such standing, a plaintiff must show either that she currently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injured, or that a future injury is "certainly impending."</w:t>
      </w:r>
      <w:r>
        <w:rPr>
          <w:rFonts w:ascii="arial" w:eastAsia="arial" w:hAnsi="arial" w:cs="arial"/>
          <w:vertAlign w:val="superscript"/>
        </w:rPr>
        <w:footnoteReference w:customMarkFollows="1" w:id="110"/>
        <w:t xml:space="preserve">111</w:t>
      </w:r>
    </w:p>
    <w:p>
      <w:pPr>
        <w:keepNext w:val="0"/>
        <w:widowControl w:val="0"/>
        <w:spacing w:before="200" w:after="0" w:line="260" w:lineRule="atLeast"/>
        <w:ind w:left="0" w:right="0" w:firstLine="0"/>
        <w:jc w:val="both"/>
      </w:pPr>
      <w:bookmarkStart w:id="398" w:name="Bookmark_para_87"/>
      <w:bookmarkEnd w:id="398"/>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Here, for the reasons set forth above, all class members — including previous subscribers to the OMPs — are consumers in the market for baseball and hockey broadcasting. All class members, therefore, suffer an ongoing injury in connection with the complained-of restraints — a dearth of choice in the market for baseball and hockey broadcasting. Accordingly, all class members have Article III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Necessity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i w:val="0"/>
          <w:strike w:val="0"/>
          <w:noProof w:val="0"/>
          <w:color w:val="000000"/>
          <w:position w:val="0"/>
          <w:sz w:val="20"/>
          <w:u w:val="none"/>
          <w:vertAlign w:val="baseline"/>
        </w:rPr>
        <w:t xml:space="preserve"> Certification</w:t>
      </w:r>
    </w:p>
    <w:p>
      <w:pPr>
        <w:keepNext w:val="0"/>
        <w:widowControl w:val="0"/>
        <w:spacing w:before="200" w:after="0" w:line="260" w:lineRule="atLeast"/>
        <w:ind w:left="0" w:right="0" w:firstLine="0"/>
        <w:jc w:val="both"/>
      </w:pPr>
      <w:bookmarkStart w:id="399" w:name="Bookmark_para_88"/>
      <w:bookmarkEnd w:id="399"/>
      <w:bookmarkStart w:id="400" w:name="Bookmark_I5G5STNJ2HM69H0020000400"/>
      <w:bookmarkEnd w:id="400"/>
      <w:bookmarkStart w:id="401" w:name="Bookmark_I5G5STNJ2HM69H0040000400"/>
      <w:bookmarkEnd w:id="401"/>
      <w:r>
        <w:rPr>
          <w:rFonts w:ascii="arial" w:eastAsia="arial" w:hAnsi="arial" w:cs="arial"/>
          <w:b w:val="0"/>
          <w:i w:val="0"/>
          <w:strike w:val="0"/>
          <w:noProof w:val="0"/>
          <w:color w:val="000000"/>
          <w:position w:val="0"/>
          <w:sz w:val="20"/>
          <w:u w:val="none"/>
          <w:vertAlign w:val="baseline"/>
        </w:rPr>
        <w:t xml:space="preserve">Having disposed of all affirmative obstacles to certification under (b)(2), the final question the Court must address is whether such certification is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Under Second Circuit law, there is no need for (b)(2) certification when a defendant is willing to "represent[]" that it "ha[s] no intention of reinstating" a challenged policy, even if the policy has only been challenged on an individual basis.</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In other words, if the right in question can be secured on a class-wide basis through individual adjudication — if all class members' interests will be protected </w:t>
      </w:r>
      <w:r>
        <w:rPr>
          <w:rFonts w:ascii="arial" w:eastAsia="arial" w:hAnsi="arial" w:cs="arial"/>
          <w:b w:val="0"/>
          <w:i/>
          <w:strike w:val="0"/>
          <w:noProof w:val="0"/>
          <w:color w:val="000000"/>
          <w:position w:val="0"/>
          <w:sz w:val="20"/>
          <w:u w:val="none"/>
          <w:vertAlign w:val="baseline"/>
        </w:rPr>
        <w:t>whether or not</w:t>
      </w:r>
      <w:r>
        <w:rPr>
          <w:rFonts w:ascii="arial" w:eastAsia="arial" w:hAnsi="arial" w:cs="arial"/>
          <w:b w:val="0"/>
          <w:i w:val="0"/>
          <w:strike w:val="0"/>
          <w:noProof w:val="0"/>
          <w:color w:val="000000"/>
          <w:position w:val="0"/>
          <w:sz w:val="20"/>
          <w:u w:val="none"/>
          <w:vertAlign w:val="baseline"/>
        </w:rPr>
        <w:t xml:space="preserve"> the class is certified — certification should be denied.</w:t>
      </w:r>
    </w:p>
    <w:p>
      <w:pPr>
        <w:keepNext w:val="0"/>
        <w:widowControl w:val="0"/>
        <w:spacing w:before="200" w:after="0" w:line="260" w:lineRule="atLeast"/>
        <w:ind w:left="0" w:right="0" w:firstLine="0"/>
        <w:jc w:val="both"/>
      </w:pPr>
      <w:bookmarkStart w:id="406" w:name="Bookmark_para_89"/>
      <w:bookmarkEnd w:id="406"/>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that this principle generally applies in cases where defendants are private corporations rather than state officials,</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it is inapposite here. Defendants have made no representation that if the territorial restraints are declared unlawful as applied to the named plaintiffs, defendants will implement that holding across the board. </w:t>
      </w:r>
      <w:bookmarkStart w:id="412" w:name="Bookmark_I5G5STNJ2HM69J0020000400"/>
      <w:bookmarkEnd w:id="412"/>
      <w:bookmarkStart w:id="413" w:name="Bookmark_I5G5STNJ2HM69J0040000400"/>
      <w:bookmarkEnd w:id="413"/>
      <w:r>
        <w:rPr>
          <w:rFonts w:ascii="arial" w:eastAsia="arial" w:hAnsi="arial" w:cs="arial"/>
          <w:b w:val="0"/>
          <w:i w:val="0"/>
          <w:strike w:val="0"/>
          <w:noProof w:val="0"/>
          <w:color w:val="000000"/>
          <w:position w:val="0"/>
          <w:sz w:val="20"/>
          <w:u w:val="none"/>
          <w:vertAlign w:val="baseline"/>
        </w:rPr>
        <w:t xml:space="preserve">In practice, of course, it is probable that defendants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do so; that their response to a merits verdict in plaintiffs' favor will be to abolish territorial restraints universally, across the United States. But taking the momentous step of concluding that certification is unnecessary requires more than probability. The case law makes clear that a defendant's representations must be "express,"</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or otherwise "explicit,"</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before it is appropriate to forgo certification. Here, no such representation has been made. And although it may not be likely, it is nonetheless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that defendants could respond to an adverse merits verdict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by lifting some, but not all, territorial restraints — in a manner that resolves the named plaintiffs' injuries but does not reconfigure the market for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baseball and hockey broadcasting. However slight that risk may be, it is one I decline to take.</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The legality of the territorial restraints should be adjudicated on a class-wide basis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419" w:name="Bookmark_para_90"/>
      <w:bookmarkEnd w:id="419"/>
      <w:r>
        <w:rPr>
          <w:rFonts w:ascii="arial" w:eastAsia="arial" w:hAnsi="arial" w:cs="arial"/>
          <w:b w:val="0"/>
          <w:i w:val="0"/>
          <w:strike w:val="0"/>
          <w:noProof w:val="0"/>
          <w:color w:val="000000"/>
          <w:position w:val="0"/>
          <w:sz w:val="20"/>
          <w:u w:val="none"/>
          <w:vertAlign w:val="baseline"/>
        </w:rPr>
        <w:t>For the reasons set forth above, plaintiffs' motion is GRANTED in part and DENIED in part. The Clerk of the Court is directed to close this motion, Dkt. No. 266 in 12 Civ. 1817, and Dkt. No. 339 in 12 Civ. 3704.</w:t>
      </w:r>
    </w:p>
    <w:p>
      <w:pPr>
        <w:keepNext w:val="0"/>
        <w:widowControl w:val="0"/>
        <w:spacing w:before="200" w:after="0" w:line="260" w:lineRule="atLeast"/>
        <w:ind w:left="0" w:right="0" w:firstLine="0"/>
        <w:jc w:val="both"/>
      </w:pPr>
      <w:bookmarkStart w:id="420" w:name="Bookmark_para_91"/>
      <w:bookmarkEnd w:id="42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21" w:name="Bookmark_para_92"/>
      <w:bookmarkEnd w:id="421"/>
      <w:r>
        <w:rPr>
          <w:rFonts w:ascii="arial" w:eastAsia="arial" w:hAnsi="arial" w:cs="arial"/>
          <w:b w:val="0"/>
          <w:i w:val="0"/>
          <w:strike w:val="0"/>
          <w:noProof w:val="0"/>
          <w:color w:val="000000"/>
          <w:position w:val="0"/>
          <w:sz w:val="20"/>
          <w:u w:val="none"/>
          <w:vertAlign w:val="baseline"/>
        </w:rPr>
        <w:t>/s/ Shira A. Scheindlin</w:t>
      </w:r>
    </w:p>
    <w:p>
      <w:pPr>
        <w:keepNext w:val="0"/>
        <w:widowControl w:val="0"/>
        <w:spacing w:before="200" w:after="0" w:line="260" w:lineRule="atLeast"/>
        <w:ind w:left="0" w:right="0" w:firstLine="0"/>
        <w:jc w:val="both"/>
      </w:pPr>
      <w:bookmarkStart w:id="422" w:name="Bookmark_para_93"/>
      <w:bookmarkEnd w:id="422"/>
      <w:r>
        <w:rPr>
          <w:rFonts w:ascii="arial" w:eastAsia="arial" w:hAnsi="arial" w:cs="arial"/>
          <w:b w:val="0"/>
          <w:i w:val="0"/>
          <w:strike w:val="0"/>
          <w:noProof w:val="0"/>
          <w:color w:val="000000"/>
          <w:position w:val="0"/>
          <w:sz w:val="20"/>
          <w:u w:val="none"/>
          <w:vertAlign w:val="baseline"/>
        </w:rPr>
        <w:t>Shira A. Scheindlin</w:t>
      </w:r>
    </w:p>
    <w:p>
      <w:pPr>
        <w:keepNext w:val="0"/>
        <w:widowControl w:val="0"/>
        <w:spacing w:before="200" w:after="0" w:line="260" w:lineRule="atLeast"/>
        <w:ind w:left="0" w:right="0" w:firstLine="0"/>
        <w:jc w:val="both"/>
      </w:pPr>
      <w:bookmarkStart w:id="423" w:name="Bookmark_para_94"/>
      <w:bookmarkEnd w:id="423"/>
      <w:r>
        <w:rPr>
          <w:rFonts w:ascii="arial" w:eastAsia="arial" w:hAnsi="arial" w:cs="arial"/>
          <w:b w:val="0"/>
          <w:i w:val="0"/>
          <w:strike w:val="0"/>
          <w:noProof w:val="0"/>
          <w:color w:val="000000"/>
          <w:position w:val="0"/>
          <w:sz w:val="20"/>
          <w:u w:val="none"/>
          <w:vertAlign w:val="baseline"/>
        </w:rPr>
        <w:t>U.S.D.J.</w:t>
      </w:r>
    </w:p>
    <w:p>
      <w:pPr>
        <w:keepNext w:val="0"/>
        <w:widowControl w:val="0"/>
        <w:spacing w:before="200" w:after="0" w:line="260" w:lineRule="atLeast"/>
        <w:ind w:left="0" w:right="0" w:firstLine="0"/>
        <w:jc w:val="both"/>
      </w:pPr>
      <w:bookmarkStart w:id="424" w:name="Bookmark_para_95"/>
      <w:bookmarkEnd w:id="424"/>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425" w:name="Bookmark_para_96"/>
      <w:bookmarkEnd w:id="425"/>
      <w:r>
        <w:rPr>
          <w:rFonts w:ascii="arial" w:eastAsia="arial" w:hAnsi="arial" w:cs="arial"/>
          <w:b w:val="0"/>
          <w:i w:val="0"/>
          <w:strike w:val="0"/>
          <w:noProof w:val="0"/>
          <w:color w:val="000000"/>
          <w:position w:val="0"/>
          <w:sz w:val="20"/>
          <w:u w:val="none"/>
          <w:vertAlign w:val="baseline"/>
        </w:rPr>
        <w:t>May 14,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strike w:val="0"/>
          <w:noProof w:val="0"/>
          <w:color w:val="000000"/>
          <w:position w:val="0"/>
          <w:sz w:val="18"/>
          <w:u w:val="none"/>
          <w:vertAlign w:val="baseline"/>
        </w:rPr>
        <w:t>See Daubert</w:t>
      </w:r>
      <w:r>
        <w:rPr>
          <w:rFonts w:ascii="arial" w:eastAsia="arial" w:hAnsi="arial" w:cs="arial"/>
          <w:b w:val="0"/>
          <w:i w:val="0"/>
          <w:strike w:val="0"/>
          <w:noProof w:val="0"/>
          <w:color w:val="000000"/>
          <w:position w:val="0"/>
          <w:sz w:val="18"/>
          <w:u w:val="none"/>
          <w:vertAlign w:val="baseline"/>
        </w:rPr>
        <w:t xml:space="preserve"> Opinion.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Amended Class Action Complaint and Jury Trial Demand ("Complaint") ¶ 15.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Memorandum of Law in Support of Plaintiffs' Motion for Class Certification and Appointment of Class Counsel ("Pl. Mem."), at 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 xml:space="preserve">Complaint ¶ 15. </w:t>
      </w:r>
      <w:bookmarkStart w:id="13" w:name="Bookmark_I5G5STNJ2D6MWH0020000400"/>
      <w:bookmarkEnd w:id="13"/>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Pl. Mem. at 5. Originally, plaintiffs identified a third class of plaintiffs — those who "purchased a cable package that includes a network that is protected from competition." Complaint ¶ 15. This class was dismissed from the case, however, in December 2012, when I held that "[p]ermitting any plaintiff who simply purchased cable or satellite programming to sue would create a class of plaintiffs for whom it is merely coincidental that they purchased [baseball and</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hockey programming] at all," and accordingly granted defendants' motion to dismiss as to "plaintiffs who merely subscribe to [a basic cable package], but do not subscribe to an out-of-market package." </w:t>
      </w:r>
      <w:bookmarkStart w:id="14" w:name="Bookmark_I5G5STNJ2D6MWH0010000400"/>
      <w:bookmarkEnd w:id="14"/>
      <w:hyperlink r:id="rId1" w:history="1">
        <w:r>
          <w:rPr>
            <w:rFonts w:ascii="arial" w:eastAsia="arial" w:hAnsi="arial" w:cs="arial"/>
            <w:b w:val="0"/>
            <w:i/>
            <w:strike w:val="0"/>
            <w:noProof w:val="0"/>
            <w:color w:val="0077CC"/>
            <w:position w:val="0"/>
            <w:sz w:val="18"/>
            <w:u w:val="single"/>
            <w:vertAlign w:val="baseline"/>
          </w:rPr>
          <w:t>Laumann v. National Hockey League</w:t>
        </w:r>
      </w:hyperlink>
      <w:hyperlink r:id="rId1" w:history="1">
        <w:r>
          <w:rPr>
            <w:rFonts w:ascii="arial" w:eastAsia="arial" w:hAnsi="arial" w:cs="arial"/>
            <w:b w:val="0"/>
            <w:i/>
            <w:strike w:val="0"/>
            <w:noProof w:val="0"/>
            <w:color w:val="0077CC"/>
            <w:position w:val="0"/>
            <w:sz w:val="18"/>
            <w:u w:val="single"/>
            <w:vertAlign w:val="baseline"/>
          </w:rPr>
          <w:t>, 907 F. Supp. 2d 465, 484 (S.D.N.Y. 2012)</w:t>
        </w:r>
      </w:hyperlink>
      <w:r>
        <w:rPr>
          <w:rFonts w:ascii="arial" w:eastAsia="arial" w:hAnsi="arial" w:cs="arial"/>
          <w:b w:val="0"/>
          <w:i w:val="0"/>
          <w:strike w:val="0"/>
          <w:noProof w:val="0"/>
          <w:color w:val="000000"/>
          <w:position w:val="0"/>
          <w:sz w:val="18"/>
          <w:u w:val="none"/>
          <w:vertAlign w:val="baseline"/>
        </w:rPr>
        <w:t xml:space="preserve">. Nevertheless, to say that consumers who purchased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a cable package are no longer in the case is not to say that no remaining plaintiffs have standing to challenge the allegedly elevated price of cable packages that stems from the complained-of restraints. If territorial exclusivity is responsible for raising the prices of cable packages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xml:space="preserve"> — in addition to the other harms that plaintiffs have alleged, which relate to the league-wide bundles, specifically — all of these harms will be remedied by the same injunctive relief, should plaintiffs prevail on the merits. In other words, no independent class is necessary to address the elevated price of cable packages. Rather, the TV Class, by challenging the impact of territorial restraints on league-wide bundles, will simultaneously challenge the elevated cost of cable packages, if any, that stems from those same restraints.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Mem. at 2, 4.</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("Clubs and their RSN partners are prevented from distributing their games outside [HTTs] to prevent consumers from choosing to watch their programming instead of the programming of the protected broadcaster in the consumer's territory. These restraints limit the choices that would [otherwise] be available to all class members.").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 w:name="Bookmark_fnpara_6"/>
      <w:bookmarkEnd w:id="19"/>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strike w:val="0"/>
          <w:noProof w:val="0"/>
          <w:color w:val="000000"/>
          <w:position w:val="0"/>
          <w:sz w:val="18"/>
          <w:u w:val="none"/>
          <w:vertAlign w:val="baseline"/>
        </w:rPr>
        <w:t>See id.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val="0"/>
          <w:strike w:val="0"/>
          <w:noProof w:val="0"/>
          <w:color w:val="000000"/>
          <w:position w:val="0"/>
          <w:sz w:val="18"/>
          <w:u w:val="none"/>
          <w:vertAlign w:val="baseline"/>
        </w:rPr>
        <w:t>Defendants' Corrected Joint Memorandum of Law in Opposition to Class Certification ("Def. Mem."), at 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 w:name="Bookmark_fnpara_10"/>
      <w:bookmarkEnd w:id="25"/>
      <w:bookmarkStart w:id="26" w:name="Bookmark_I5G5STNJ2D6MWH0040000400"/>
      <w:bookmarkEnd w:id="26"/>
      <w:bookmarkStart w:id="27" w:name="Bookmark_I5G5STNJ2D6MWJ0010000400"/>
      <w:bookmarkEnd w:id="27"/>
      <w:r>
        <w:rPr>
          <w:rFonts w:ascii="arial" w:eastAsia="arial" w:hAnsi="arial" w:cs="arial"/>
          <w:b w:val="0"/>
          <w:i w:val="0"/>
          <w:strike w:val="0"/>
          <w:noProof w:val="0"/>
          <w:color w:val="000000"/>
          <w:position w:val="0"/>
          <w:sz w:val="18"/>
          <w:u w:val="none"/>
          <w:vertAlign w:val="baseline"/>
        </w:rPr>
        <w:t xml:space="preserve">In addition to these arguments, defendants also argue that plaintiffs' damages model is not sufficiently related to their theory of liability, making (b)(3) certification inappropriate under </w:t>
      </w:r>
      <w:r>
        <w:rPr>
          <w:rFonts w:ascii="arial" w:eastAsia="arial" w:hAnsi="arial" w:cs="arial"/>
          <w:b w:val="0"/>
          <w:i/>
          <w:strike w:val="0"/>
          <w:noProof w:val="0"/>
          <w:color w:val="000000"/>
          <w:position w:val="0"/>
          <w:sz w:val="18"/>
          <w:u w:val="none"/>
          <w:vertAlign w:val="baseline"/>
        </w:rPr>
        <w:t>Comcast v. Behrend. See</w:t>
      </w:r>
      <w:r>
        <w:rPr>
          <w:rFonts w:ascii="arial" w:eastAsia="arial" w:hAnsi="arial" w:cs="arial"/>
          <w:b w:val="0"/>
          <w:i w:val="0"/>
          <w:strike w:val="0"/>
          <w:noProof w:val="0"/>
          <w:color w:val="000000"/>
          <w:position w:val="0"/>
          <w:sz w:val="18"/>
          <w:u w:val="none"/>
          <w:vertAlign w:val="baseline"/>
        </w:rPr>
        <w:t xml:space="preserve"> </w:t>
      </w:r>
      <w:bookmarkStart w:id="28" w:name="Bookmark_I5G5STNJ2D6MWH0030000400"/>
      <w:bookmarkEnd w:id="28"/>
      <w:hyperlink r:id="rId2" w:history="1">
        <w:r>
          <w:rPr>
            <w:rFonts w:ascii="arial" w:eastAsia="arial" w:hAnsi="arial" w:cs="arial"/>
            <w:b w:val="0"/>
            <w:i/>
            <w:strike w:val="0"/>
            <w:noProof w:val="0"/>
            <w:color w:val="0077CC"/>
            <w:position w:val="0"/>
            <w:sz w:val="18"/>
            <w:u w:val="single"/>
            <w:vertAlign w:val="baseline"/>
          </w:rPr>
          <w:t>133 S. Ct. 1426, 185 L. Ed. 2d 515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9" w:name="Bookmark_I5G5STNJ2D6MWH0050000400"/>
      <w:bookmarkEnd w:id="29"/>
      <w:hyperlink r:id="rId3" w:history="1">
        <w:r>
          <w:rPr>
            <w:rFonts w:ascii="arial" w:eastAsia="arial" w:hAnsi="arial" w:cs="arial"/>
            <w:b w:val="0"/>
            <w:i/>
            <w:strike w:val="0"/>
            <w:noProof w:val="0"/>
            <w:color w:val="0077CC"/>
            <w:position w:val="0"/>
            <w:sz w:val="18"/>
            <w:u w:val="single"/>
            <w:vertAlign w:val="baseline"/>
          </w:rPr>
          <w:t>Roach v. T.L. Cannon Corp.</w:t>
        </w:r>
      </w:hyperlink>
      <w:hyperlink r:id="rId3" w:history="1">
        <w:r>
          <w:rPr>
            <w:rFonts w:ascii="arial" w:eastAsia="arial" w:hAnsi="arial" w:cs="arial"/>
            <w:b w:val="0"/>
            <w:i/>
            <w:strike w:val="0"/>
            <w:noProof w:val="0"/>
            <w:color w:val="0077CC"/>
            <w:position w:val="0"/>
            <w:sz w:val="18"/>
            <w:u w:val="single"/>
            <w:vertAlign w:val="baseline"/>
          </w:rPr>
          <w:t>, 778 F.3d 401, 407 (2d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held that a model for determining class-wide damages relied upon to certify a class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must actually measure damages that result from the class's asserted theory of injury."). Because I conclude that (b)(3) certification is inappropriate on other grounds, the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objection is moot.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 w:name="Bookmark_fnpara_11"/>
      <w:bookmarkEnd w:id="30"/>
      <w:r>
        <w:rPr>
          <w:rFonts w:ascii="arial" w:eastAsia="arial" w:hAnsi="arial" w:cs="arial"/>
          <w:b w:val="0"/>
          <w:i w:val="0"/>
          <w:strike w:val="0"/>
          <w:noProof w:val="0"/>
          <w:color w:val="000000"/>
          <w:position w:val="0"/>
          <w:sz w:val="18"/>
          <w:u w:val="none"/>
          <w:vertAlign w:val="baseline"/>
        </w:rPr>
        <w:t>Def. Mem. at 4. 6</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 w:name="Bookmark_fnpara_12"/>
      <w:bookmarkEnd w:id="34"/>
      <w:r>
        <w:rPr>
          <w:rFonts w:ascii="arial" w:eastAsia="arial" w:hAnsi="arial" w:cs="arial"/>
          <w:b w:val="0"/>
          <w:i w:val="0"/>
          <w:strike w:val="0"/>
          <w:noProof w:val="0"/>
          <w:color w:val="000000"/>
          <w:position w:val="0"/>
          <w:sz w:val="18"/>
          <w:u w:val="none"/>
          <w:vertAlign w:val="baseline"/>
        </w:rPr>
        <w:t>Reply Memorandum in Support of Plaintiffs' Motion for Class Certification ("Reply Mem.") at 10.</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 w:name="Bookmark_fnpara_13"/>
      <w:bookmarkEnd w:id="35"/>
      <w:r>
        <w:rPr>
          <w:rFonts w:ascii="arial" w:eastAsia="arial" w:hAnsi="arial" w:cs="arial"/>
          <w:b w:val="0"/>
          <w:i w:val="0"/>
          <w:strike w:val="0"/>
          <w:noProof w:val="0"/>
          <w:color w:val="000000"/>
          <w:position w:val="0"/>
          <w:sz w:val="18"/>
          <w:u w:val="none"/>
          <w:vertAlign w:val="baseline"/>
        </w:rPr>
        <w:t xml:space="preserve">To be clear, there is nothing anitcompetitive about content exclusivity beyond the </w:t>
      </w:r>
      <w:r>
        <w:rPr>
          <w:rFonts w:ascii="arial" w:eastAsia="arial" w:hAnsi="arial" w:cs="arial"/>
          <w:b w:val="0"/>
          <w:i/>
          <w:strike w:val="0"/>
          <w:noProof w:val="0"/>
          <w:color w:val="000000"/>
          <w:position w:val="0"/>
          <w:sz w:val="18"/>
          <w:u w:val="none"/>
          <w:vertAlign w:val="baseline"/>
        </w:rPr>
        <w:t>inherently</w:t>
      </w:r>
      <w:r>
        <w:rPr>
          <w:rFonts w:ascii="arial" w:eastAsia="arial" w:hAnsi="arial" w:cs="arial"/>
          <w:b w:val="0"/>
          <w:i w:val="0"/>
          <w:strike w:val="0"/>
          <w:noProof w:val="0"/>
          <w:color w:val="000000"/>
          <w:position w:val="0"/>
          <w:sz w:val="18"/>
          <w:u w:val="none"/>
          <w:vertAlign w:val="baseline"/>
        </w:rPr>
        <w:t xml:space="preserve"> anticompetitive nature of the IP rights from which content exclusivity stems. IP rights operate, conceptually and doctrinally, as an exception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Content exclusivity falls within that exception.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7" w:name="Bookmark_fnpara_14"/>
      <w:bookmarkEnd w:id="37"/>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 (distinguishing between the maintenance of "control over the distribution of particular content" —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content exclusivity — and the "right to constrain distribution of other broadcasts of that sport," which, in certain forms, can produce game exclusivity).</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1" w:name="Bookmark_fnpara_15"/>
      <w:bookmarkEnd w:id="41"/>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("Plaintiffs are not challenging each individual club's ability to make its games available only to an exclusive producer in its home market, and nothing in [plaintiffs' view of the BFW] assumes that clubs will cease to maintain an exclusive relationship with a single RSN for each game in its local territory.").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 w:name="Bookmark_fnpara_16"/>
      <w:bookmarkEnd w:id="47"/>
      <w:r>
        <w:rPr>
          <w:rFonts w:ascii="arial" w:eastAsia="arial" w:hAnsi="arial" w:cs="arial"/>
          <w:b w:val="0"/>
          <w:i w:val="0"/>
          <w:strike w:val="0"/>
          <w:noProof w:val="0"/>
          <w:color w:val="000000"/>
          <w:position w:val="0"/>
          <w:sz w:val="18"/>
          <w:u w:val="none"/>
          <w:vertAlign w:val="baseline"/>
        </w:rPr>
        <w:t xml:space="preserve">In-market </w:t>
      </w:r>
      <w:r>
        <w:rPr>
          <w:rFonts w:ascii="arial" w:eastAsia="arial" w:hAnsi="arial" w:cs="arial"/>
          <w:b w:val="0"/>
          <w:i/>
          <w:strike w:val="0"/>
          <w:noProof w:val="0"/>
          <w:color w:val="000000"/>
          <w:position w:val="0"/>
          <w:sz w:val="18"/>
          <w:u w:val="none"/>
          <w:vertAlign w:val="baseline"/>
        </w:rPr>
        <w:t>Internet</w:t>
      </w:r>
      <w:r>
        <w:rPr>
          <w:rFonts w:ascii="arial" w:eastAsia="arial" w:hAnsi="arial" w:cs="arial"/>
          <w:b w:val="0"/>
          <w:i w:val="0"/>
          <w:strike w:val="0"/>
          <w:noProof w:val="0"/>
          <w:color w:val="000000"/>
          <w:position w:val="0"/>
          <w:sz w:val="18"/>
          <w:u w:val="none"/>
          <w:vertAlign w:val="baseline"/>
        </w:rPr>
        <w:t xml:space="preserve"> distribution is not addressed here. For reasons explained in previous opinions, in the actual world "there is no authorized method for viewing local games on the internet." </w:t>
      </w:r>
      <w:bookmarkStart w:id="48" w:name="Bookmark_I5G5STNJ2D6MWJ0020000400"/>
      <w:bookmarkEnd w:id="48"/>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475</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6" w:name="Bookmark_fnpara_17"/>
      <w:bookmarkEnd w:id="56"/>
      <w:r>
        <w:rPr>
          <w:rFonts w:ascii="arial" w:eastAsia="arial" w:hAnsi="arial" w:cs="arial"/>
          <w:b w:val="0"/>
          <w:i w:val="0"/>
          <w:strike w:val="0"/>
          <w:noProof w:val="0"/>
          <w:color w:val="000000"/>
          <w:position w:val="0"/>
          <w:sz w:val="18"/>
          <w:u w:val="none"/>
          <w:vertAlign w:val="baseline"/>
        </w:rPr>
        <w:t xml:space="preserve">She will also be able to see games that are carried nationally — as is true of anyone with a basic cable package. Nationwide broadcasts have no bearing on these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8" w:name="Bookmark_fnpara_18"/>
      <w:bookmarkEnd w:id="58"/>
      <w:r>
        <w:rPr>
          <w:rFonts w:ascii="arial" w:eastAsia="arial" w:hAnsi="arial" w:cs="arial"/>
          <w:b w:val="0"/>
          <w:i w:val="0"/>
          <w:strike w:val="0"/>
          <w:noProof w:val="0"/>
          <w:color w:val="000000"/>
          <w:position w:val="0"/>
          <w:sz w:val="18"/>
          <w:u w:val="none"/>
          <w:vertAlign w:val="baseline"/>
        </w:rPr>
        <w:t xml:space="preserve">Of course, if the Iowa-based Yankees fan has a local cable package, she will be able to watch the Yankees play whenever the opposing teams hails from the HTT of Iowa. (Even then, she will have to watch </w:t>
      </w:r>
      <w:r>
        <w:rPr>
          <w:rFonts w:ascii="arial" w:eastAsia="arial" w:hAnsi="arial" w:cs="arial"/>
          <w:b w:val="0"/>
          <w:i/>
          <w:strike w:val="0"/>
          <w:noProof w:val="0"/>
          <w:color w:val="000000"/>
          <w:position w:val="0"/>
          <w:sz w:val="18"/>
          <w:u w:val="none"/>
          <w:vertAlign w:val="baseline"/>
        </w:rPr>
        <w:t>that team's</w:t>
      </w:r>
      <w:r>
        <w:rPr>
          <w:rFonts w:ascii="arial" w:eastAsia="arial" w:hAnsi="arial" w:cs="arial"/>
          <w:b w:val="0"/>
          <w:i w:val="0"/>
          <w:strike w:val="0"/>
          <w:noProof w:val="0"/>
          <w:color w:val="000000"/>
          <w:position w:val="0"/>
          <w:sz w:val="18"/>
          <w:u w:val="none"/>
          <w:vertAlign w:val="baseline"/>
        </w:rPr>
        <w:t xml:space="preserve"> broadcast, not the YES Network.) The larger point, however, is that out-of-market fans are forced to buy packages if they want consistent access to the games of their preferred teams.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9" w:name="Bookmark_fnpara_19"/>
      <w:bookmarkEnd w:id="59"/>
      <w:r>
        <w:rPr>
          <w:rFonts w:ascii="arial" w:eastAsia="arial" w:hAnsi="arial" w:cs="arial"/>
          <w:b w:val="0"/>
          <w:i w:val="0"/>
          <w:strike w:val="0"/>
          <w:noProof w:val="0"/>
          <w:color w:val="000000"/>
          <w:position w:val="0"/>
          <w:sz w:val="18"/>
          <w:u w:val="none"/>
          <w:vertAlign w:val="baseline"/>
        </w:rPr>
        <w:t xml:space="preserve">Both sides appear to agree that this state of affairs, though uncommon, is possible.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3/19/15 Transcript of Proceedings, Dkt. 343, at 550 (where plaintiffs' counsel explains that in the actual world, a small number of fans subscribe to out-of-market RSNs as part of their local cable packages, with the games are blacked out, because they "like to watch the shoulder programming").</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6" w:name="Bookmark_fnpara_20"/>
      <w:bookmarkEnd w:id="66"/>
      <w:r>
        <w:rPr>
          <w:rFonts w:ascii="arial" w:eastAsia="arial" w:hAnsi="arial" w:cs="arial"/>
          <w:b w:val="0"/>
          <w:i w:val="0"/>
          <w:strike w:val="0"/>
          <w:noProof w:val="0"/>
          <w:color w:val="000000"/>
          <w:position w:val="0"/>
          <w:sz w:val="18"/>
          <w:u w:val="none"/>
          <w:vertAlign w:val="baseline"/>
        </w:rPr>
        <w:t xml:space="preserve">According to plaintiffs, there are economic grounds for hypothesizing that in-market blackouts will subside in the BFW. That may be so. For present purposes, however, the point is that nothing about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challenge </w:t>
      </w:r>
      <w:r>
        <w:rPr>
          <w:rFonts w:ascii="arial" w:eastAsia="arial" w:hAnsi="arial" w:cs="arial"/>
          <w:b w:val="0"/>
          <w:i/>
          <w:strike w:val="0"/>
          <w:noProof w:val="0"/>
          <w:color w:val="000000"/>
          <w:position w:val="0"/>
          <w:sz w:val="18"/>
          <w:u w:val="none"/>
          <w:vertAlign w:val="baseline"/>
        </w:rPr>
        <w:t>requires</w:t>
      </w:r>
      <w:r>
        <w:rPr>
          <w:rFonts w:ascii="arial" w:eastAsia="arial" w:hAnsi="arial" w:cs="arial"/>
          <w:b w:val="0"/>
          <w:i w:val="0"/>
          <w:strike w:val="0"/>
          <w:noProof w:val="0"/>
          <w:color w:val="000000"/>
          <w:position w:val="0"/>
          <w:sz w:val="18"/>
          <w:u w:val="none"/>
          <w:vertAlign w:val="baseline"/>
        </w:rPr>
        <w:t xml:space="preserve"> the disappearance of in-market blackouts, because plaintiffs are not challenging content exclusivity.</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1" w:name="Bookmark_fnpara_21"/>
      <w:bookmarkEnd w:id="71"/>
      <w:bookmarkStart w:id="72" w:name="Bookmark_I5G5STNJ2D6MWJ0050000400"/>
      <w:bookmarkEnd w:id="72"/>
      <w:bookmarkStart w:id="73" w:name="Bookmark_I5G5STNJ2D6MWK0020000400"/>
      <w:bookmarkEnd w:id="73"/>
      <w:r>
        <w:rPr>
          <w:rFonts w:ascii="arial" w:eastAsia="arial" w:hAnsi="arial" w:cs="arial"/>
          <w:b w:val="0"/>
          <w:i/>
          <w:strike w:val="0"/>
          <w:noProof w:val="0"/>
          <w:color w:val="000000"/>
          <w:position w:val="0"/>
          <w:sz w:val="18"/>
          <w:u w:val="none"/>
          <w:vertAlign w:val="baseline"/>
        </w:rPr>
        <w:t xml:space="preserve">See </w:t>
      </w:r>
      <w:bookmarkStart w:id="74" w:name="Bookmark_I5G5STNJ2D6MWJ0040000400"/>
      <w:bookmarkEnd w:id="74"/>
      <w:hyperlink r:id="rId4" w:history="1">
        <w:r>
          <w:rPr>
            <w:rFonts w:ascii="arial" w:eastAsia="arial" w:hAnsi="arial" w:cs="arial"/>
            <w:b w:val="0"/>
            <w:i/>
            <w:strike w:val="0"/>
            <w:noProof w:val="0"/>
            <w:color w:val="0077CC"/>
            <w:position w:val="0"/>
            <w:sz w:val="18"/>
            <w:u w:val="single"/>
            <w:vertAlign w:val="baseline"/>
          </w:rPr>
          <w:t>Teamsters Local 445 Freight Div. Pension Fund v. Bombardier Inc.</w:t>
        </w:r>
      </w:hyperlink>
      <w:hyperlink r:id="rId4" w:history="1">
        <w:r>
          <w:rPr>
            <w:rFonts w:ascii="arial" w:eastAsia="arial" w:hAnsi="arial" w:cs="arial"/>
            <w:b w:val="0"/>
            <w:i/>
            <w:strike w:val="0"/>
            <w:noProof w:val="0"/>
            <w:color w:val="0077CC"/>
            <w:position w:val="0"/>
            <w:sz w:val="18"/>
            <w:u w:val="single"/>
            <w:vertAlign w:val="baseline"/>
          </w:rPr>
          <w:t>, 546 F.3d 196, 201—02 (2d Cir. 2008)</w:t>
        </w:r>
      </w:hyperlink>
      <w:r>
        <w:rPr>
          <w:rFonts w:ascii="arial" w:eastAsia="arial" w:hAnsi="arial" w:cs="arial"/>
          <w:b w:val="0"/>
          <w:i w:val="0"/>
          <w:strike w:val="0"/>
          <w:noProof w:val="0"/>
          <w:color w:val="000000"/>
          <w:position w:val="0"/>
          <w:sz w:val="18"/>
          <w:u w:val="none"/>
          <w:vertAlign w:val="baseline"/>
        </w:rPr>
        <w:t xml:space="preserve">. In addition to these requirements — which are explicitly codified in Rule 23 — some courts have also added an "implied requirement of ascertainability" to the express requirements of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bookmarkStart w:id="75" w:name="Bookmark_I5G5STNJ2D6MWK0010000400"/>
      <w:bookmarkEnd w:id="75"/>
      <w:hyperlink r:id="rId5" w:history="1">
        <w:r>
          <w:rPr>
            <w:rFonts w:ascii="arial" w:eastAsia="arial" w:hAnsi="arial" w:cs="arial"/>
            <w:b w:val="0"/>
            <w:i/>
            <w:strike w:val="0"/>
            <w:noProof w:val="0"/>
            <w:color w:val="0077CC"/>
            <w:position w:val="0"/>
            <w:sz w:val="18"/>
            <w:u w:val="single"/>
            <w:vertAlign w:val="baseline"/>
          </w:rPr>
          <w:t>In re Initial Pub. Offering Sec. Litig.</w:t>
        </w:r>
      </w:hyperlink>
      <w:hyperlink r:id="rId5" w:history="1">
        <w:r>
          <w:rPr>
            <w:rFonts w:ascii="arial" w:eastAsia="arial" w:hAnsi="arial" w:cs="arial"/>
            <w:b w:val="0"/>
            <w:i/>
            <w:strike w:val="0"/>
            <w:noProof w:val="0"/>
            <w:color w:val="0077CC"/>
            <w:position w:val="0"/>
            <w:sz w:val="18"/>
            <w:u w:val="single"/>
            <w:vertAlign w:val="baseline"/>
          </w:rPr>
          <w:t>, 471 F.3d 24, 42 (2d Cir.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7A Charles Alan Wright, Arthur R. Miller, &amp; Mary Kay Kane,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1764 (3d ed. 2008) ("[T]he requirement that there be a class will not be deemed satisfied</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unless the class description is sufficiently definite so that it is administratively feasible for the court to determine whether a particular individual is a member."). Here, however, neither of the proposed classes presents such problems. Both classes are readily and precisely ascertained. Their definitions are tethered directly to a specific, easily-traceable economic decision —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to purchase OMPs.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6" w:name="Bookmark_fnpara_22"/>
      <w:bookmarkEnd w:id="76"/>
      <w:r>
        <w:rPr>
          <w:rFonts w:ascii="arial" w:eastAsia="arial" w:hAnsi="arial" w:cs="arial"/>
          <w:b w:val="0"/>
          <w:i/>
          <w:strike w:val="0"/>
          <w:noProof w:val="0"/>
          <w:color w:val="000000"/>
          <w:position w:val="0"/>
          <w:sz w:val="18"/>
          <w:u w:val="none"/>
          <w:vertAlign w:val="baseline"/>
        </w:rPr>
        <w:t xml:space="preserve">See </w:t>
      </w:r>
      <w:bookmarkStart w:id="77" w:name="Bookmark_I5G5STNJ2D6MWK0030000400"/>
      <w:bookmarkEnd w:id="77"/>
      <w:hyperlink r:id="rId6" w:history="1">
        <w:r>
          <w:rPr>
            <w:rFonts w:ascii="arial" w:eastAsia="arial" w:hAnsi="arial" w:cs="arial"/>
            <w:b w:val="0"/>
            <w:i/>
            <w:strike w:val="0"/>
            <w:noProof w:val="0"/>
            <w:color w:val="0077CC"/>
            <w:position w:val="0"/>
            <w:sz w:val="18"/>
            <w:u w:val="single"/>
            <w:vertAlign w:val="baseline"/>
          </w:rPr>
          <w:t>Parker v. Time Warner Entm't Co. L.P.</w:t>
        </w:r>
      </w:hyperlink>
      <w:hyperlink r:id="rId6" w:history="1">
        <w:r>
          <w:rPr>
            <w:rFonts w:ascii="arial" w:eastAsia="arial" w:hAnsi="arial" w:cs="arial"/>
            <w:b w:val="0"/>
            <w:i/>
            <w:strike w:val="0"/>
            <w:noProof w:val="0"/>
            <w:color w:val="0077CC"/>
            <w:position w:val="0"/>
            <w:sz w:val="18"/>
            <w:u w:val="single"/>
            <w:vertAlign w:val="baseline"/>
          </w:rPr>
          <w:t>, 331 F.3d 13, 28 (2d Cir. 2003)</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8" w:name="Bookmark_fnpara_23"/>
      <w:bookmarkEnd w:id="7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Mem. at 6 n.4 ("Defendants have indicated that they will not contest numerosity, which is indisputably satisfied.").</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1" w:name="Bookmark_fnpara_24"/>
      <w:bookmarkEnd w:id="81"/>
      <w:bookmarkStart w:id="82" w:name="Bookmark_I5G5STNJ2D6MWK0050000400"/>
      <w:bookmarkEnd w:id="82"/>
      <w:hyperlink r:id="rId7" w:history="1">
        <w:r>
          <w:rPr>
            <w:rFonts w:ascii="arial" w:eastAsia="arial" w:hAnsi="arial" w:cs="arial"/>
            <w:b w:val="0"/>
            <w:i/>
            <w:strike w:val="0"/>
            <w:noProof w:val="0"/>
            <w:color w:val="0077CC"/>
            <w:position w:val="0"/>
            <w:sz w:val="18"/>
            <w:u w:val="single"/>
            <w:vertAlign w:val="baseline"/>
          </w:rPr>
          <w:t>Wal-Mart v. Dukes</w:t>
        </w:r>
      </w:hyperlink>
      <w:hyperlink r:id="rId7" w:history="1">
        <w:r>
          <w:rPr>
            <w:rFonts w:ascii="arial" w:eastAsia="arial" w:hAnsi="arial" w:cs="arial"/>
            <w:b w:val="0"/>
            <w:i/>
            <w:strike w:val="0"/>
            <w:noProof w:val="0"/>
            <w:color w:val="0077CC"/>
            <w:position w:val="0"/>
            <w:sz w:val="18"/>
            <w:u w:val="single"/>
            <w:vertAlign w:val="baseline"/>
          </w:rPr>
          <w:t>, 564 U.S. 338, 131 S. Ct. 2541, 2551, 180 L. Ed. 2d 374 (2011)</w:t>
        </w:r>
      </w:hyperlink>
      <w:r>
        <w:rPr>
          <w:rFonts w:ascii="arial" w:eastAsia="arial" w:hAnsi="arial" w:cs="arial"/>
          <w:b w:val="0"/>
          <w:i w:val="0"/>
          <w:strike w:val="0"/>
          <w:noProof w:val="0"/>
          <w:color w:val="000000"/>
          <w:position w:val="0"/>
          <w:sz w:val="18"/>
          <w:u w:val="none"/>
          <w:vertAlign w:val="baseline"/>
        </w:rPr>
        <w:t xml:space="preserve"> (quoting </w:t>
      </w:r>
      <w:bookmarkStart w:id="83" w:name="Bookmark_I5G5STNJ2N1R000020000400"/>
      <w:bookmarkEnd w:id="83"/>
      <w:hyperlink r:id="rId8" w:history="1">
        <w:r>
          <w:rPr>
            <w:rFonts w:ascii="arial" w:eastAsia="arial" w:hAnsi="arial" w:cs="arial"/>
            <w:b w:val="0"/>
            <w:i/>
            <w:strike w:val="0"/>
            <w:noProof w:val="0"/>
            <w:color w:val="0077CC"/>
            <w:position w:val="0"/>
            <w:sz w:val="18"/>
            <w:u w:val="single"/>
            <w:vertAlign w:val="baseline"/>
          </w:rPr>
          <w:t>General Tel. Co. of Sw. v. Falcon</w:t>
        </w:r>
      </w:hyperlink>
      <w:hyperlink r:id="rId8" w:history="1">
        <w:r>
          <w:rPr>
            <w:rFonts w:ascii="arial" w:eastAsia="arial" w:hAnsi="arial" w:cs="arial"/>
            <w:b w:val="0"/>
            <w:i/>
            <w:strike w:val="0"/>
            <w:noProof w:val="0"/>
            <w:color w:val="0077CC"/>
            <w:position w:val="0"/>
            <w:sz w:val="18"/>
            <w:u w:val="single"/>
            <w:vertAlign w:val="baseline"/>
          </w:rPr>
          <w:t>, 457 U.S. 147, 157, 102 S. Ct. 2364, 72 L. Ed. 2d 740 (1982))</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4" w:name="Bookmark_fnpara_25"/>
      <w:bookmarkEnd w:id="8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26</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9" w:name="Bookmark_fnpara_26"/>
      <w:bookmarkEnd w:id="89"/>
      <w:bookmarkStart w:id="90" w:name="Bookmark_I5G5STNJ2N1R000040000400"/>
      <w:bookmarkEnd w:id="90"/>
      <w:hyperlink r:id="rId9" w:history="1">
        <w:r>
          <w:rPr>
            <w:rFonts w:ascii="arial" w:eastAsia="arial" w:hAnsi="arial" w:cs="arial"/>
            <w:b w:val="0"/>
            <w:i/>
            <w:strike w:val="0"/>
            <w:noProof w:val="0"/>
            <w:color w:val="0077CC"/>
            <w:position w:val="0"/>
            <w:sz w:val="18"/>
            <w:u w:val="single"/>
            <w:vertAlign w:val="baseline"/>
          </w:rPr>
          <w:t>Central States</w:t>
        </w:r>
      </w:hyperlink>
      <w:hyperlink r:id="rId9" w:history="1">
        <w:r>
          <w:rPr>
            <w:rFonts w:ascii="arial" w:eastAsia="arial" w:hAnsi="arial" w:cs="arial"/>
            <w:b w:val="0"/>
            <w:i/>
            <w:strike w:val="0"/>
            <w:noProof w:val="0"/>
            <w:color w:val="0077CC"/>
            <w:position w:val="0"/>
            <w:sz w:val="18"/>
            <w:u w:val="single"/>
            <w:vertAlign w:val="baseline"/>
          </w:rPr>
          <w:t>, 504 F.3d at 245</w:t>
        </w:r>
      </w:hyperlink>
      <w:r>
        <w:rPr>
          <w:rFonts w:ascii="arial" w:eastAsia="arial" w:hAnsi="arial" w:cs="arial"/>
          <w:b w:val="0"/>
          <w:i w:val="0"/>
          <w:strike w:val="0"/>
          <w:noProof w:val="0"/>
          <w:color w:val="000000"/>
          <w:position w:val="0"/>
          <w:sz w:val="18"/>
          <w:u w:val="none"/>
          <w:vertAlign w:val="baseline"/>
        </w:rPr>
        <w:t xml:space="preserve"> (quoting </w:t>
      </w:r>
      <w:bookmarkStart w:id="91" w:name="Bookmark_I5G5STNJ2SF8T00010000400"/>
      <w:bookmarkEnd w:id="91"/>
      <w:hyperlink r:id="rId10" w:history="1">
        <w:r>
          <w:rPr>
            <w:rFonts w:ascii="arial" w:eastAsia="arial" w:hAnsi="arial" w:cs="arial"/>
            <w:b w:val="0"/>
            <w:i/>
            <w:strike w:val="0"/>
            <w:noProof w:val="0"/>
            <w:color w:val="0077CC"/>
            <w:position w:val="0"/>
            <w:sz w:val="18"/>
            <w:u w:val="single"/>
            <w:vertAlign w:val="baseline"/>
          </w:rPr>
          <w:t>Robinson v. Metro-N. Commuter R.R. Co.</w:t>
        </w:r>
      </w:hyperlink>
      <w:hyperlink r:id="rId10" w:history="1">
        <w:r>
          <w:rPr>
            <w:rFonts w:ascii="arial" w:eastAsia="arial" w:hAnsi="arial" w:cs="arial"/>
            <w:b w:val="0"/>
            <w:i/>
            <w:strike w:val="0"/>
            <w:noProof w:val="0"/>
            <w:color w:val="0077CC"/>
            <w:position w:val="0"/>
            <w:sz w:val="18"/>
            <w:u w:val="single"/>
            <w:vertAlign w:val="baseline"/>
          </w:rPr>
          <w:t>, 267 F.3d 147, 155 (2d Cir. 2001))</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92" w:name="Bookmark_fnpara_27"/>
      <w:bookmarkEnd w:id="92"/>
      <w:bookmarkStart w:id="93" w:name="Bookmark_I5G5STNJ2SF8T00030000400"/>
      <w:bookmarkEnd w:id="93"/>
      <w:hyperlink r:id="rId11" w:history="1">
        <w:r>
          <w:rPr>
            <w:rFonts w:ascii="arial" w:eastAsia="arial" w:hAnsi="arial" w:cs="arial"/>
            <w:b w:val="0"/>
            <w:i/>
            <w:strike w:val="0"/>
            <w:noProof w:val="0"/>
            <w:color w:val="0077CC"/>
            <w:position w:val="0"/>
            <w:sz w:val="18"/>
            <w:u w:val="single"/>
            <w:vertAlign w:val="baseline"/>
          </w:rPr>
          <w:t>Marisol A. v. Giuliani</w:t>
        </w:r>
      </w:hyperlink>
      <w:hyperlink r:id="rId11" w:history="1">
        <w:r>
          <w:rPr>
            <w:rFonts w:ascii="arial" w:eastAsia="arial" w:hAnsi="arial" w:cs="arial"/>
            <w:b w:val="0"/>
            <w:i/>
            <w:strike w:val="0"/>
            <w:noProof w:val="0"/>
            <w:color w:val="0077CC"/>
            <w:position w:val="0"/>
            <w:sz w:val="18"/>
            <w:u w:val="single"/>
            <w:vertAlign w:val="baseline"/>
          </w:rPr>
          <w:t>, 126 F.3d 372, 377 (2d Cir. 1997)</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94" w:name="Bookmark_fnpara_28"/>
      <w:bookmarkEnd w:id="94"/>
      <w:bookmarkStart w:id="95" w:name="Bookmark_I5G5STNJ2SF8T00050000400"/>
      <w:bookmarkEnd w:id="95"/>
      <w:hyperlink r:id="rId12" w:history="1">
        <w:r>
          <w:rPr>
            <w:rFonts w:ascii="arial" w:eastAsia="arial" w:hAnsi="arial" w:cs="arial"/>
            <w:b w:val="0"/>
            <w:i/>
            <w:strike w:val="0"/>
            <w:noProof w:val="0"/>
            <w:color w:val="0077CC"/>
            <w:position w:val="0"/>
            <w:sz w:val="18"/>
            <w:u w:val="single"/>
            <w:vertAlign w:val="baseline"/>
          </w:rPr>
          <w:t>Davis v. City of New York</w:t>
        </w:r>
      </w:hyperlink>
      <w:hyperlink r:id="rId12" w:history="1">
        <w:r>
          <w:rPr>
            <w:rFonts w:ascii="arial" w:eastAsia="arial" w:hAnsi="arial" w:cs="arial"/>
            <w:b w:val="0"/>
            <w:i/>
            <w:strike w:val="0"/>
            <w:noProof w:val="0"/>
            <w:color w:val="0077CC"/>
            <w:position w:val="0"/>
            <w:sz w:val="18"/>
            <w:u w:val="single"/>
            <w:vertAlign w:val="baseline"/>
          </w:rPr>
          <w:t>, 296 F.R.D. 158, 164 (S.D.N.Y. 2013)</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00" w:name="Bookmark_fnpara_29"/>
      <w:bookmarkEnd w:id="100"/>
      <w:bookmarkStart w:id="101" w:name="Bookmark_I5G5STNJ2D6MWM0020000400"/>
      <w:bookmarkEnd w:id="101"/>
      <w:hyperlink r:id="rId13" w:history="1">
        <w:r>
          <w:rPr>
            <w:rFonts w:ascii="arial" w:eastAsia="arial" w:hAnsi="arial" w:cs="arial"/>
            <w:b w:val="0"/>
            <w:i/>
            <w:strike w:val="0"/>
            <w:noProof w:val="0"/>
            <w:color w:val="0077CC"/>
            <w:position w:val="0"/>
            <w:sz w:val="18"/>
            <w:u w:val="single"/>
            <w:vertAlign w:val="baseline"/>
          </w:rPr>
          <w:t>Denney v. Deutsche Bank AG</w:t>
        </w:r>
      </w:hyperlink>
      <w:hyperlink r:id="rId13" w:history="1">
        <w:r>
          <w:rPr>
            <w:rFonts w:ascii="arial" w:eastAsia="arial" w:hAnsi="arial" w:cs="arial"/>
            <w:b w:val="0"/>
            <w:i/>
            <w:strike w:val="0"/>
            <w:noProof w:val="0"/>
            <w:color w:val="0077CC"/>
            <w:position w:val="0"/>
            <w:sz w:val="18"/>
            <w:u w:val="single"/>
            <w:vertAlign w:val="baseline"/>
          </w:rPr>
          <w:t>, 443 F.3d 253, 268 (2d Cir. 2006)</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2" w:name="Bookmark_fnpara_30"/>
      <w:bookmarkEnd w:id="102"/>
      <w:bookmarkStart w:id="103" w:name="Bookmark_I5G5STNJ2D6MWM0040000400"/>
      <w:bookmarkEnd w:id="103"/>
      <w:hyperlink r:id="rId14" w:history="1">
        <w:r>
          <w:rPr>
            <w:rFonts w:ascii="arial" w:eastAsia="arial" w:hAnsi="arial" w:cs="arial"/>
            <w:b w:val="0"/>
            <w:i/>
            <w:strike w:val="0"/>
            <w:noProof w:val="0"/>
            <w:color w:val="0077CC"/>
            <w:position w:val="0"/>
            <w:sz w:val="18"/>
            <w:u w:val="single"/>
            <w:vertAlign w:val="baseline"/>
          </w:rPr>
          <w:t>Baffa v. Donaldson, Lufkin &amp; Jenrette Sec. Corp.</w:t>
        </w:r>
      </w:hyperlink>
      <w:hyperlink r:id="rId14" w:history="1">
        <w:r>
          <w:rPr>
            <w:rFonts w:ascii="arial" w:eastAsia="arial" w:hAnsi="arial" w:cs="arial"/>
            <w:b w:val="0"/>
            <w:i/>
            <w:strike w:val="0"/>
            <w:noProof w:val="0"/>
            <w:color w:val="0077CC"/>
            <w:position w:val="0"/>
            <w:sz w:val="18"/>
            <w:u w:val="single"/>
            <w:vertAlign w:val="baseline"/>
          </w:rPr>
          <w:t>, 222 F.3d 52, 60 (2d Cir. 2000)</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04" w:name="Bookmark_fnpara_31"/>
      <w:bookmarkEnd w:id="104"/>
      <w:bookmarkStart w:id="105" w:name="Bookmark_I5G5STNJ2SF8T10010000400"/>
      <w:bookmarkEnd w:id="105"/>
      <w:hyperlink r:id="rId15" w:history="1">
        <w:r>
          <w:rPr>
            <w:rFonts w:ascii="arial" w:eastAsia="arial" w:hAnsi="arial" w:cs="arial"/>
            <w:b w:val="0"/>
            <w:i/>
            <w:strike w:val="0"/>
            <w:noProof w:val="0"/>
            <w:color w:val="0077CC"/>
            <w:position w:val="0"/>
            <w:sz w:val="18"/>
            <w:u w:val="single"/>
            <w:vertAlign w:val="baseline"/>
          </w:rPr>
          <w:t>In re Flag Telecom Holdings, Ltd. Sec. Litig.</w:t>
        </w:r>
      </w:hyperlink>
      <w:hyperlink r:id="rId15" w:history="1">
        <w:r>
          <w:rPr>
            <w:rFonts w:ascii="arial" w:eastAsia="arial" w:hAnsi="arial" w:cs="arial"/>
            <w:b w:val="0"/>
            <w:i/>
            <w:strike w:val="0"/>
            <w:noProof w:val="0"/>
            <w:color w:val="0077CC"/>
            <w:position w:val="0"/>
            <w:sz w:val="18"/>
            <w:u w:val="single"/>
            <w:vertAlign w:val="baseline"/>
          </w:rPr>
          <w:t>, 574 F.3d 29, 35 (2d Cir. 2009)</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8" w:name="Bookmark_fnpara_32"/>
      <w:bookmarkEnd w:id="108"/>
      <w:bookmarkStart w:id="109" w:name="Bookmark_I5G5STNJ2SF8T10030000400"/>
      <w:bookmarkEnd w:id="109"/>
      <w:hyperlink r:id="rId16" w:history="1">
        <w:r>
          <w:rPr>
            <w:rFonts w:ascii="arial" w:eastAsia="arial" w:hAnsi="arial" w:cs="arial"/>
            <w:b w:val="0"/>
            <w:i/>
            <w:strike w:val="0"/>
            <w:noProof w:val="0"/>
            <w:color w:val="0077CC"/>
            <w:position w:val="0"/>
            <w:sz w:val="18"/>
            <w:u w:val="single"/>
            <w:vertAlign w:val="baseline"/>
          </w:rPr>
          <w:t>McLaughlin v. American Tobacco Co.</w:t>
        </w:r>
      </w:hyperlink>
      <w:hyperlink r:id="rId16" w:history="1">
        <w:r>
          <w:rPr>
            <w:rFonts w:ascii="arial" w:eastAsia="arial" w:hAnsi="arial" w:cs="arial"/>
            <w:b w:val="0"/>
            <w:i/>
            <w:strike w:val="0"/>
            <w:noProof w:val="0"/>
            <w:color w:val="0077CC"/>
            <w:position w:val="0"/>
            <w:sz w:val="18"/>
            <w:u w:val="single"/>
            <w:vertAlign w:val="baseline"/>
          </w:rPr>
          <w:t>, 522 F.3d 215, 222 (2d Cir. 2008)</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12" w:name="Bookmark_fnpara_33"/>
      <w:bookmarkEnd w:id="112"/>
      <w:r>
        <w:rPr>
          <w:rFonts w:ascii="arial" w:eastAsia="arial" w:hAnsi="arial" w:cs="arial"/>
          <w:b/>
          <w:i/>
          <w:strike w:val="0"/>
          <w:noProof w:val="0"/>
          <w:color w:val="000000"/>
          <w:position w:val="0"/>
          <w:sz w:val="18"/>
          <w:u w:val="none"/>
          <w:vertAlign w:val="baseline"/>
        </w:rPr>
        <w:t>Fed. R. Civ. P. 23(b)(2)</w:t>
      </w:r>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13" w:name="Bookmark_fnpara_34"/>
      <w:bookmarkEnd w:id="113"/>
      <w:bookmarkStart w:id="114" w:name="Bookmark_I5G5STNJ2SF8T10050000400"/>
      <w:bookmarkEnd w:id="114"/>
      <w:hyperlink r:id="rId7" w:history="1">
        <w:r>
          <w:rPr>
            <w:rFonts w:ascii="arial" w:eastAsia="arial" w:hAnsi="arial" w:cs="arial"/>
            <w:b w:val="0"/>
            <w:i/>
            <w:strike w:val="0"/>
            <w:noProof w:val="0"/>
            <w:color w:val="0077CC"/>
            <w:position w:val="0"/>
            <w:sz w:val="18"/>
            <w:u w:val="single"/>
            <w:vertAlign w:val="baseline"/>
          </w:rPr>
          <w:t>564 U.S. 338, 131 S. Ct. 2541, 180 L. Ed. 2d 374 (2011)</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17" w:name="Bookmark_fnpara_35"/>
      <w:bookmarkEnd w:id="117"/>
      <w:bookmarkStart w:id="118" w:name="Bookmark_I5G5STNJ2HM6960020000400"/>
      <w:bookmarkEnd w:id="118"/>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2558</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21" w:name="Bookmark_fnpara_36"/>
      <w:bookmarkEnd w:id="12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Newberg on Class Actions § 4:34. </w:t>
      </w:r>
      <w:r>
        <w:rPr>
          <w:rFonts w:ascii="arial" w:eastAsia="arial" w:hAnsi="arial" w:cs="arial"/>
          <w:b w:val="0"/>
          <w:i/>
          <w:strike w:val="0"/>
          <w:noProof w:val="0"/>
          <w:color w:val="000000"/>
          <w:position w:val="0"/>
          <w:sz w:val="18"/>
          <w:u w:val="none"/>
          <w:vertAlign w:val="baseline"/>
        </w:rPr>
        <w:t xml:space="preserve">See also </w:t>
      </w:r>
      <w:bookmarkStart w:id="122" w:name="Bookmark_I5G5STNJ2HM6960040000400"/>
      <w:bookmarkEnd w:id="122"/>
      <w:hyperlink r:id="rId17" w:history="1">
        <w:r>
          <w:rPr>
            <w:rFonts w:ascii="arial" w:eastAsia="arial" w:hAnsi="arial" w:cs="arial"/>
            <w:b w:val="0"/>
            <w:i/>
            <w:strike w:val="0"/>
            <w:noProof w:val="0"/>
            <w:color w:val="0077CC"/>
            <w:position w:val="0"/>
            <w:sz w:val="18"/>
            <w:u w:val="single"/>
            <w:vertAlign w:val="baseline"/>
          </w:rPr>
          <w:t>Barnes v. American Tobacco Co.</w:t>
        </w:r>
      </w:hyperlink>
      <w:hyperlink r:id="rId17" w:history="1">
        <w:r>
          <w:rPr>
            <w:rFonts w:ascii="arial" w:eastAsia="arial" w:hAnsi="arial" w:cs="arial"/>
            <w:b w:val="0"/>
            <w:i/>
            <w:strike w:val="0"/>
            <w:noProof w:val="0"/>
            <w:color w:val="0077CC"/>
            <w:position w:val="0"/>
            <w:sz w:val="18"/>
            <w:u w:val="single"/>
            <w:vertAlign w:val="baseline"/>
          </w:rPr>
          <w:t>, 161 F.3d 127, 143 (3d Cir. 1998)</w:t>
        </w:r>
      </w:hyperlink>
      <w:r>
        <w:rPr>
          <w:rFonts w:ascii="arial" w:eastAsia="arial" w:hAnsi="arial" w:cs="arial"/>
          <w:b w:val="0"/>
          <w:i w:val="0"/>
          <w:strike w:val="0"/>
          <w:noProof w:val="0"/>
          <w:color w:val="000000"/>
          <w:position w:val="0"/>
          <w:sz w:val="18"/>
          <w:u w:val="none"/>
          <w:vertAlign w:val="baseline"/>
        </w:rPr>
        <w:t xml:space="preserve"> ("While 23(b)(2) class actions have no predominance or superiority requirements, it is well established that the class claims must be cohesive."); </w:t>
      </w:r>
      <w:bookmarkStart w:id="123" w:name="Bookmark_I5G5STNJ2HM6970010000400"/>
      <w:bookmarkEnd w:id="123"/>
      <w:hyperlink r:id="rId18" w:history="1">
        <w:r>
          <w:rPr>
            <w:rFonts w:ascii="arial" w:eastAsia="arial" w:hAnsi="arial" w:cs="arial"/>
            <w:b w:val="0"/>
            <w:i/>
            <w:strike w:val="0"/>
            <w:noProof w:val="0"/>
            <w:color w:val="0077CC"/>
            <w:position w:val="0"/>
            <w:sz w:val="18"/>
            <w:u w:val="single"/>
            <w:vertAlign w:val="baseline"/>
          </w:rPr>
          <w:t>In re MTBE Prods. Liab. Litig.</w:t>
        </w:r>
      </w:hyperlink>
      <w:hyperlink r:id="rId18" w:history="1">
        <w:r>
          <w:rPr>
            <w:rFonts w:ascii="arial" w:eastAsia="arial" w:hAnsi="arial" w:cs="arial"/>
            <w:b w:val="0"/>
            <w:i/>
            <w:strike w:val="0"/>
            <w:noProof w:val="0"/>
            <w:color w:val="0077CC"/>
            <w:position w:val="0"/>
            <w:sz w:val="18"/>
            <w:u w:val="single"/>
            <w:vertAlign w:val="baseline"/>
          </w:rPr>
          <w:t>, 209 F.R.D. 323, 342-43 (S.D.N.Y. 2002)</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28" w:name="Bookmark_fnpara_37"/>
      <w:bookmarkEnd w:id="128"/>
      <w:bookmarkStart w:id="129" w:name="Bookmark_I5G5STNJ2HM6970030000400"/>
      <w:bookmarkEnd w:id="129"/>
      <w:hyperlink r:id="rId19" w:history="1">
        <w:r>
          <w:rPr>
            <w:rFonts w:ascii="arial" w:eastAsia="arial" w:hAnsi="arial" w:cs="arial"/>
            <w:b w:val="0"/>
            <w:i/>
            <w:strike w:val="0"/>
            <w:noProof w:val="0"/>
            <w:color w:val="0077CC"/>
            <w:position w:val="0"/>
            <w:sz w:val="18"/>
            <w:u w:val="single"/>
            <w:vertAlign w:val="baseline"/>
          </w:rPr>
          <w:t>Berger v. Heckler</w:t>
        </w:r>
      </w:hyperlink>
      <w:hyperlink r:id="rId19" w:history="1">
        <w:r>
          <w:rPr>
            <w:rFonts w:ascii="arial" w:eastAsia="arial" w:hAnsi="arial" w:cs="arial"/>
            <w:b w:val="0"/>
            <w:i/>
            <w:strike w:val="0"/>
            <w:noProof w:val="0"/>
            <w:color w:val="0077CC"/>
            <w:position w:val="0"/>
            <w:sz w:val="18"/>
            <w:u w:val="single"/>
            <w:vertAlign w:val="baseline"/>
          </w:rPr>
          <w:t>, 771 F.2d 1556, 1566 (2d Cir. 1985)</w:t>
        </w:r>
      </w:hyperlink>
      <w:r>
        <w:rPr>
          <w:rFonts w:ascii="arial" w:eastAsia="arial" w:hAnsi="arial" w:cs="arial"/>
          <w:b w:val="0"/>
          <w:i w:val="0"/>
          <w:strike w:val="0"/>
          <w:noProof w:val="0"/>
          <w:color w:val="000000"/>
          <w:position w:val="0"/>
          <w:sz w:val="18"/>
          <w:u w:val="none"/>
          <w:vertAlign w:val="baseline"/>
        </w:rPr>
        <w:t xml:space="preserve"> (citing </w:t>
      </w:r>
      <w:bookmarkStart w:id="130" w:name="Bookmark_I5G5STNJ2HM6970050000400"/>
      <w:bookmarkEnd w:id="130"/>
      <w:hyperlink r:id="rId20" w:history="1">
        <w:r>
          <w:rPr>
            <w:rFonts w:ascii="arial" w:eastAsia="arial" w:hAnsi="arial" w:cs="arial"/>
            <w:b w:val="0"/>
            <w:i/>
            <w:strike w:val="0"/>
            <w:noProof w:val="0"/>
            <w:color w:val="0077CC"/>
            <w:position w:val="0"/>
            <w:sz w:val="18"/>
            <w:u w:val="single"/>
            <w:vertAlign w:val="baseline"/>
          </w:rPr>
          <w:t>Galvan v. Levine</w:t>
        </w:r>
      </w:hyperlink>
      <w:hyperlink r:id="rId20" w:history="1">
        <w:r>
          <w:rPr>
            <w:rFonts w:ascii="arial" w:eastAsia="arial" w:hAnsi="arial" w:cs="arial"/>
            <w:b w:val="0"/>
            <w:i/>
            <w:strike w:val="0"/>
            <w:noProof w:val="0"/>
            <w:color w:val="0077CC"/>
            <w:position w:val="0"/>
            <w:sz w:val="18"/>
            <w:u w:val="single"/>
            <w:vertAlign w:val="baseline"/>
          </w:rPr>
          <w:t>, 490 F.2d 1255, 1261 (2d Cir. 1973))</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31" w:name="Bookmark_fnpara_38"/>
      <w:bookmarkEnd w:id="131"/>
      <w:r>
        <w:rPr>
          <w:rFonts w:ascii="arial" w:eastAsia="arial" w:hAnsi="arial" w:cs="arial"/>
          <w:b w:val="0"/>
          <w:i/>
          <w:strike w:val="0"/>
          <w:noProof w:val="0"/>
          <w:color w:val="000000"/>
          <w:position w:val="0"/>
          <w:sz w:val="18"/>
          <w:u w:val="none"/>
          <w:vertAlign w:val="baseline"/>
        </w:rPr>
        <w:t xml:space="preserve">See </w:t>
      </w:r>
      <w:bookmarkStart w:id="132" w:name="Bookmark_I5G5STNJ2SF8T20020000400"/>
      <w:bookmarkEnd w:id="132"/>
      <w:hyperlink r:id="rId21" w:history="1">
        <w:r>
          <w:rPr>
            <w:rFonts w:ascii="arial" w:eastAsia="arial" w:hAnsi="arial" w:cs="arial"/>
            <w:b w:val="0"/>
            <w:i/>
            <w:strike w:val="0"/>
            <w:noProof w:val="0"/>
            <w:color w:val="0077CC"/>
            <w:position w:val="0"/>
            <w:sz w:val="18"/>
            <w:u w:val="single"/>
            <w:vertAlign w:val="baseline"/>
          </w:rPr>
          <w:t>Daniels v. City of New York</w:t>
        </w:r>
      </w:hyperlink>
      <w:hyperlink r:id="rId21" w:history="1">
        <w:r>
          <w:rPr>
            <w:rFonts w:ascii="arial" w:eastAsia="arial" w:hAnsi="arial" w:cs="arial"/>
            <w:b w:val="0"/>
            <w:i/>
            <w:strike w:val="0"/>
            <w:noProof w:val="0"/>
            <w:color w:val="0077CC"/>
            <w:position w:val="0"/>
            <w:sz w:val="18"/>
            <w:u w:val="single"/>
            <w:vertAlign w:val="baseline"/>
          </w:rPr>
          <w:t>, 199 F.R.D. 513 (S.D.N.Y. 2001)</w:t>
        </w:r>
      </w:hyperlink>
      <w:r>
        <w:rPr>
          <w:rFonts w:ascii="arial" w:eastAsia="arial" w:hAnsi="arial" w:cs="arial"/>
          <w:b w:val="0"/>
          <w:i w:val="0"/>
          <w:strike w:val="0"/>
          <w:noProof w:val="0"/>
          <w:color w:val="000000"/>
          <w:position w:val="0"/>
          <w:sz w:val="18"/>
          <w:u w:val="none"/>
          <w:vertAlign w:val="baseline"/>
        </w:rPr>
        <w:t xml:space="preserve"> (holding that certification was appropriate even when it was unclear whether a class-wide injunction would have substantially different effects than an individual injunction, because,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defendants continued to "deny that there [was] any [] policy to withdraw").</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35" w:name="Bookmark_fnpara_39"/>
      <w:bookmarkEnd w:id="135"/>
      <w:r>
        <w:rPr>
          <w:rFonts w:ascii="arial" w:eastAsia="arial" w:hAnsi="arial" w:cs="arial"/>
          <w:b/>
          <w:i/>
          <w:strike w:val="0"/>
          <w:noProof w:val="0"/>
          <w:color w:val="000000"/>
          <w:position w:val="0"/>
          <w:sz w:val="18"/>
          <w:u w:val="none"/>
          <w:vertAlign w:val="baseline"/>
        </w:rPr>
        <w:t>Fed. R. Civ. P. 23(b)(3)(A)-(D)</w:t>
      </w:r>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42" w:name="Bookmark_fnpara_40"/>
      <w:bookmarkEnd w:id="142"/>
      <w:bookmarkStart w:id="143" w:name="Bookmark_I5G5STNJ2SF8T20040000400"/>
      <w:bookmarkEnd w:id="143"/>
      <w:hyperlink r:id="rId22" w:history="1">
        <w:r>
          <w:rPr>
            <w:rFonts w:ascii="arial" w:eastAsia="arial" w:hAnsi="arial" w:cs="arial"/>
            <w:b w:val="0"/>
            <w:i/>
            <w:strike w:val="0"/>
            <w:noProof w:val="0"/>
            <w:color w:val="0077CC"/>
            <w:position w:val="0"/>
            <w:sz w:val="18"/>
            <w:u w:val="single"/>
            <w:vertAlign w:val="baseline"/>
          </w:rPr>
          <w:t>Amgen Inc. v. Connecticut Ret. Plans &amp; Trust Funds</w:t>
        </w:r>
      </w:hyperlink>
      <w:hyperlink r:id="rId22" w:history="1">
        <w:r>
          <w:rPr>
            <w:rFonts w:ascii="arial" w:eastAsia="arial" w:hAnsi="arial" w:cs="arial"/>
            <w:b w:val="0"/>
            <w:i/>
            <w:strike w:val="0"/>
            <w:noProof w:val="0"/>
            <w:color w:val="0077CC"/>
            <w:position w:val="0"/>
            <w:sz w:val="18"/>
            <w:u w:val="single"/>
            <w:vertAlign w:val="baseline"/>
          </w:rPr>
          <w:t>, 133 S. Ct. 1184, 1196, 185 L. Ed. 2d 308 (2013)</w:t>
        </w:r>
      </w:hyperlink>
      <w:r>
        <w:rPr>
          <w:rFonts w:ascii="arial" w:eastAsia="arial" w:hAnsi="arial" w:cs="arial"/>
          <w:b w:val="0"/>
          <w:i w:val="0"/>
          <w:strike w:val="0"/>
          <w:noProof w:val="0"/>
          <w:color w:val="000000"/>
          <w:position w:val="0"/>
          <w:sz w:val="18"/>
          <w:u w:val="none"/>
          <w:vertAlign w:val="baseline"/>
        </w:rPr>
        <w:t xml:space="preserve"> (quoting </w:t>
      </w:r>
      <w:bookmarkStart w:id="144" w:name="Bookmark_I5G5STNJ2SF8T30010000400"/>
      <w:bookmarkEnd w:id="144"/>
      <w:hyperlink r:id="rId23" w:history="1">
        <w:r>
          <w:rPr>
            <w:rFonts w:ascii="arial" w:eastAsia="arial" w:hAnsi="arial" w:cs="arial"/>
            <w:b w:val="0"/>
            <w:i/>
            <w:strike w:val="0"/>
            <w:noProof w:val="0"/>
            <w:color w:val="0077CC"/>
            <w:position w:val="0"/>
            <w:sz w:val="18"/>
            <w:u w:val="single"/>
            <w:vertAlign w:val="baseline"/>
          </w:rPr>
          <w:t>Amchem Prods., Inc. v. Windsor</w:t>
        </w:r>
      </w:hyperlink>
      <w:hyperlink r:id="rId23" w:history="1">
        <w:r>
          <w:rPr>
            <w:rFonts w:ascii="arial" w:eastAsia="arial" w:hAnsi="arial" w:cs="arial"/>
            <w:b w:val="0"/>
            <w:i/>
            <w:strike w:val="0"/>
            <w:noProof w:val="0"/>
            <w:color w:val="0077CC"/>
            <w:position w:val="0"/>
            <w:sz w:val="18"/>
            <w:u w:val="single"/>
            <w:vertAlign w:val="baseline"/>
          </w:rPr>
          <w:t>, 521 U.S. 591, 623, 117 S. Ct. 2231, 138 L. Ed. 2d 689 (1997))</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45" w:name="Bookmark_fnpara_41"/>
      <w:bookmarkEnd w:id="145"/>
      <w:bookmarkStart w:id="146" w:name="Bookmark_I5G5STNJ2SF8T30030000400"/>
      <w:bookmarkEnd w:id="146"/>
      <w:hyperlink r:id="rId24" w:history="1">
        <w:r>
          <w:rPr>
            <w:rFonts w:ascii="arial" w:eastAsia="arial" w:hAnsi="arial" w:cs="arial"/>
            <w:b w:val="0"/>
            <w:i/>
            <w:strike w:val="0"/>
            <w:noProof w:val="0"/>
            <w:color w:val="0077CC"/>
            <w:position w:val="0"/>
            <w:sz w:val="18"/>
            <w:u w:val="single"/>
            <w:vertAlign w:val="baseline"/>
          </w:rPr>
          <w:t>In re Nassau County Strip Search Cases</w:t>
        </w:r>
      </w:hyperlink>
      <w:hyperlink r:id="rId24" w:history="1">
        <w:r>
          <w:rPr>
            <w:rFonts w:ascii="arial" w:eastAsia="arial" w:hAnsi="arial" w:cs="arial"/>
            <w:b w:val="0"/>
            <w:i/>
            <w:strike w:val="0"/>
            <w:noProof w:val="0"/>
            <w:color w:val="0077CC"/>
            <w:position w:val="0"/>
            <w:sz w:val="18"/>
            <w:u w:val="single"/>
            <w:vertAlign w:val="baseline"/>
          </w:rPr>
          <w:t>, 461 F.3d 219, 225 (2d Cir. 2006)</w:t>
        </w:r>
      </w:hyperlink>
      <w:r>
        <w:rPr>
          <w:rFonts w:ascii="arial" w:eastAsia="arial" w:hAnsi="arial" w:cs="arial"/>
          <w:b w:val="0"/>
          <w:i w:val="0"/>
          <w:strike w:val="0"/>
          <w:noProof w:val="0"/>
          <w:color w:val="000000"/>
          <w:position w:val="0"/>
          <w:sz w:val="18"/>
          <w:u w:val="none"/>
          <w:vertAlign w:val="baseline"/>
        </w:rPr>
        <w:t xml:space="preserve"> (citing </w:t>
      </w:r>
      <w:bookmarkStart w:id="147" w:name="Bookmark_I5G5STNJ2SF8T30050000400"/>
      <w:bookmarkEnd w:id="147"/>
      <w:hyperlink r:id="rId23" w:history="1">
        <w:r>
          <w:rPr>
            <w:rFonts w:ascii="arial" w:eastAsia="arial" w:hAnsi="arial" w:cs="arial"/>
            <w:b w:val="0"/>
            <w:i/>
            <w:strike w:val="0"/>
            <w:noProof w:val="0"/>
            <w:color w:val="0077CC"/>
            <w:position w:val="0"/>
            <w:sz w:val="18"/>
            <w:u w:val="single"/>
            <w:vertAlign w:val="baseline"/>
          </w:rPr>
          <w:t>Amchem</w:t>
        </w:r>
      </w:hyperlink>
      <w:hyperlink r:id="rId23" w:history="1">
        <w:r>
          <w:rPr>
            <w:rFonts w:ascii="arial" w:eastAsia="arial" w:hAnsi="arial" w:cs="arial"/>
            <w:b w:val="0"/>
            <w:i/>
            <w:strike w:val="0"/>
            <w:noProof w:val="0"/>
            <w:color w:val="0077CC"/>
            <w:position w:val="0"/>
            <w:sz w:val="18"/>
            <w:u w:val="single"/>
            <w:vertAlign w:val="baseline"/>
          </w:rPr>
          <w:t>, 521 U.S. at 623-24</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48" w:name="Bookmark_fnpara_42"/>
      <w:bookmarkEnd w:id="148"/>
      <w:bookmarkStart w:id="149" w:name="Bookmark_I5G5STNJ28T51J0020000400"/>
      <w:bookmarkEnd w:id="149"/>
      <w:hyperlink r:id="rId25" w:history="1">
        <w:r>
          <w:rPr>
            <w:rFonts w:ascii="arial" w:eastAsia="arial" w:hAnsi="arial" w:cs="arial"/>
            <w:b w:val="0"/>
            <w:i/>
            <w:strike w:val="0"/>
            <w:noProof w:val="0"/>
            <w:color w:val="0077CC"/>
            <w:position w:val="0"/>
            <w:sz w:val="18"/>
            <w:u w:val="single"/>
            <w:vertAlign w:val="baseline"/>
          </w:rPr>
          <w:t>In re U.S. Foodservice Inc. Pricing Litig.</w:t>
        </w:r>
      </w:hyperlink>
      <w:hyperlink r:id="rId25" w:history="1">
        <w:r>
          <w:rPr>
            <w:rFonts w:ascii="arial" w:eastAsia="arial" w:hAnsi="arial" w:cs="arial"/>
            <w:b w:val="0"/>
            <w:i/>
            <w:strike w:val="0"/>
            <w:noProof w:val="0"/>
            <w:color w:val="0077CC"/>
            <w:position w:val="0"/>
            <w:sz w:val="18"/>
            <w:u w:val="single"/>
            <w:vertAlign w:val="baseline"/>
          </w:rPr>
          <w:t>, 729 F.3d 108, 118 (2d Cir. 2013)</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0" w:name="Bookmark_fnpara_43"/>
      <w:bookmarkEnd w:id="150"/>
      <w:bookmarkStart w:id="151" w:name="Bookmark_I5G5STNJ28T51J0040000400"/>
      <w:bookmarkEnd w:id="151"/>
      <w:hyperlink r:id="rId26" w:history="1">
        <w:r>
          <w:rPr>
            <w:rFonts w:ascii="arial" w:eastAsia="arial" w:hAnsi="arial" w:cs="arial"/>
            <w:b w:val="0"/>
            <w:i/>
            <w:strike w:val="0"/>
            <w:noProof w:val="0"/>
            <w:color w:val="0077CC"/>
            <w:position w:val="0"/>
            <w:sz w:val="18"/>
            <w:u w:val="single"/>
            <w:vertAlign w:val="baseline"/>
          </w:rPr>
          <w:t>Brown v. Kelly</w:t>
        </w:r>
      </w:hyperlink>
      <w:hyperlink r:id="rId26" w:history="1">
        <w:r>
          <w:rPr>
            <w:rFonts w:ascii="arial" w:eastAsia="arial" w:hAnsi="arial" w:cs="arial"/>
            <w:b w:val="0"/>
            <w:i/>
            <w:strike w:val="0"/>
            <w:noProof w:val="0"/>
            <w:color w:val="0077CC"/>
            <w:position w:val="0"/>
            <w:sz w:val="18"/>
            <w:u w:val="single"/>
            <w:vertAlign w:val="baseline"/>
          </w:rPr>
          <w:t>, 609 F.3d 467, 484 (2d Cir. 2010)</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52" w:name="Bookmark_fnpara_44"/>
      <w:bookmarkEnd w:id="152"/>
      <w:bookmarkStart w:id="153" w:name="Bookmark_I5G5STNJ28T51K0010000400"/>
      <w:bookmarkEnd w:id="153"/>
      <w:hyperlink r:id="rId27" w:history="1">
        <w:r>
          <w:rPr>
            <w:rFonts w:ascii="arial" w:eastAsia="arial" w:hAnsi="arial" w:cs="arial"/>
            <w:b w:val="0"/>
            <w:i/>
            <w:strike w:val="0"/>
            <w:noProof w:val="0"/>
            <w:color w:val="0077CC"/>
            <w:position w:val="0"/>
            <w:sz w:val="18"/>
            <w:u w:val="single"/>
            <w:vertAlign w:val="baseline"/>
          </w:rPr>
          <w:t>D'Alauro v. GC Servs. L.P.</w:t>
        </w:r>
      </w:hyperlink>
      <w:hyperlink r:id="rId27" w:history="1">
        <w:r>
          <w:rPr>
            <w:rFonts w:ascii="arial" w:eastAsia="arial" w:hAnsi="arial" w:cs="arial"/>
            <w:b w:val="0"/>
            <w:i/>
            <w:strike w:val="0"/>
            <w:noProof w:val="0"/>
            <w:color w:val="0077CC"/>
            <w:position w:val="0"/>
            <w:sz w:val="18"/>
            <w:u w:val="single"/>
            <w:vertAlign w:val="baseline"/>
          </w:rPr>
          <w:t>, 168 F.R.D. 451, 458 (E.D.N.Y. 1996)</w:t>
        </w:r>
      </w:hyperlink>
      <w:r>
        <w:rPr>
          <w:rFonts w:ascii="arial" w:eastAsia="arial" w:hAnsi="arial" w:cs="arial"/>
          <w:b w:val="0"/>
          <w:i w:val="0"/>
          <w:strike w:val="0"/>
          <w:noProof w:val="0"/>
          <w:color w:val="000000"/>
          <w:position w:val="0"/>
          <w:sz w:val="18"/>
          <w:u w:val="none"/>
          <w:vertAlign w:val="baseline"/>
        </w:rPr>
        <w:t xml:space="preserve"> (quoting </w:t>
      </w:r>
      <w:bookmarkStart w:id="154" w:name="Bookmark_I5G5STNJ28T51K0030000400"/>
      <w:bookmarkEnd w:id="154"/>
      <w:hyperlink r:id="rId28" w:history="1">
        <w:r>
          <w:rPr>
            <w:rFonts w:ascii="arial" w:eastAsia="arial" w:hAnsi="arial" w:cs="arial"/>
            <w:b w:val="0"/>
            <w:i/>
            <w:strike w:val="0"/>
            <w:noProof w:val="0"/>
            <w:color w:val="0077CC"/>
            <w:position w:val="0"/>
            <w:sz w:val="18"/>
            <w:u w:val="single"/>
            <w:vertAlign w:val="baseline"/>
          </w:rPr>
          <w:t>Haynes v. Logan Furniture Mart, Inc.</w:t>
        </w:r>
      </w:hyperlink>
      <w:hyperlink r:id="rId28" w:history="1">
        <w:r>
          <w:rPr>
            <w:rFonts w:ascii="arial" w:eastAsia="arial" w:hAnsi="arial" w:cs="arial"/>
            <w:b w:val="0"/>
            <w:i/>
            <w:strike w:val="0"/>
            <w:noProof w:val="0"/>
            <w:color w:val="0077CC"/>
            <w:position w:val="0"/>
            <w:sz w:val="18"/>
            <w:u w:val="single"/>
            <w:vertAlign w:val="baseline"/>
          </w:rPr>
          <w:t>, 503 F.2d 1161, 1165 (7th Cir. 1974))</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58" w:name="Bookmark_fnpara_45"/>
      <w:bookmarkEnd w:id="158"/>
      <w:r>
        <w:rPr>
          <w:rFonts w:ascii="arial" w:eastAsia="arial" w:hAnsi="arial" w:cs="arial"/>
          <w:b w:val="0"/>
          <w:i/>
          <w:strike w:val="0"/>
          <w:noProof w:val="0"/>
          <w:color w:val="000000"/>
          <w:position w:val="0"/>
          <w:sz w:val="18"/>
          <w:u w:val="none"/>
          <w:vertAlign w:val="baseline"/>
        </w:rPr>
        <w:t xml:space="preserve">See </w:t>
      </w:r>
      <w:bookmarkStart w:id="159" w:name="Bookmark_I5G5STNJ28T51K0050000400"/>
      <w:bookmarkEnd w:id="159"/>
      <w:hyperlink r:id="rId29" w:history="1">
        <w:r>
          <w:rPr>
            <w:rFonts w:ascii="arial" w:eastAsia="arial" w:hAnsi="arial" w:cs="arial"/>
            <w:b w:val="0"/>
            <w:i/>
            <w:strike w:val="0"/>
            <w:noProof w:val="0"/>
            <w:color w:val="0077CC"/>
            <w:position w:val="0"/>
            <w:sz w:val="18"/>
            <w:u w:val="single"/>
            <w:vertAlign w:val="baseline"/>
          </w:rPr>
          <w:t>Port Dock &amp; Stone Corp. v. Oldcastle Northeast Inc.</w:t>
        </w:r>
      </w:hyperlink>
      <w:hyperlink r:id="rId29" w:history="1">
        <w:r>
          <w:rPr>
            <w:rFonts w:ascii="arial" w:eastAsia="arial" w:hAnsi="arial" w:cs="arial"/>
            <w:b w:val="0"/>
            <w:i/>
            <w:strike w:val="0"/>
            <w:noProof w:val="0"/>
            <w:color w:val="0077CC"/>
            <w:position w:val="0"/>
            <w:sz w:val="18"/>
            <w:u w:val="single"/>
            <w:vertAlign w:val="baseline"/>
          </w:rPr>
          <w:t>, 507 F.3d 117, 123-24 (2d Cir. 2007)</w:t>
        </w:r>
      </w:hyperlink>
      <w:r>
        <w:rPr>
          <w:rFonts w:ascii="arial" w:eastAsia="arial" w:hAnsi="arial" w:cs="arial"/>
          <w:b w:val="0"/>
          <w:i w:val="0"/>
          <w:strike w:val="0"/>
          <w:noProof w:val="0"/>
          <w:color w:val="000000"/>
          <w:position w:val="0"/>
          <w:sz w:val="18"/>
          <w:u w:val="none"/>
          <w:vertAlign w:val="baseline"/>
        </w:rPr>
        <w:t xml:space="preserve"> (explaining that the "danger"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is that they "raise prices and restrict output," and compiling case law to that effect).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60" w:name="Bookmark_fnpara_46"/>
      <w:bookmarkEnd w:id="160"/>
      <w:r>
        <w:rPr>
          <w:rFonts w:ascii="arial" w:eastAsia="arial" w:hAnsi="arial" w:cs="arial"/>
          <w:b w:val="0"/>
          <w:i/>
          <w:strike w:val="0"/>
          <w:noProof w:val="0"/>
          <w:color w:val="000000"/>
          <w:position w:val="0"/>
          <w:sz w:val="18"/>
          <w:u w:val="none"/>
          <w:vertAlign w:val="baseline"/>
        </w:rPr>
        <w:t xml:space="preserve">See </w:t>
      </w:r>
      <w:bookmarkStart w:id="161" w:name="Bookmark_I5G5STNJ2HM6980020000400"/>
      <w:bookmarkEnd w:id="161"/>
      <w:hyperlink r:id="rId30" w:history="1">
        <w:r>
          <w:rPr>
            <w:rFonts w:ascii="arial" w:eastAsia="arial" w:hAnsi="arial" w:cs="arial"/>
            <w:b w:val="0"/>
            <w:i/>
            <w:strike w:val="0"/>
            <w:noProof w:val="0"/>
            <w:color w:val="0077CC"/>
            <w:position w:val="0"/>
            <w:sz w:val="18"/>
            <w:u w:val="single"/>
            <w:vertAlign w:val="baseline"/>
          </w:rPr>
          <w:t>Ross v. Bank of America</w:t>
        </w:r>
      </w:hyperlink>
      <w:hyperlink r:id="rId30" w:history="1">
        <w:r>
          <w:rPr>
            <w:rFonts w:ascii="arial" w:eastAsia="arial" w:hAnsi="arial" w:cs="arial"/>
            <w:b w:val="0"/>
            <w:i/>
            <w:strike w:val="0"/>
            <w:noProof w:val="0"/>
            <w:color w:val="0077CC"/>
            <w:position w:val="0"/>
            <w:sz w:val="18"/>
            <w:u w:val="single"/>
            <w:vertAlign w:val="baseline"/>
          </w:rPr>
          <w:t>, 524 F.3d 217, 226 (2d Cir. 2008)</w:t>
        </w:r>
      </w:hyperlink>
      <w:r>
        <w:rPr>
          <w:rFonts w:ascii="arial" w:eastAsia="arial" w:hAnsi="arial" w:cs="arial"/>
          <w:b w:val="0"/>
          <w:i w:val="0"/>
          <w:strike w:val="0"/>
          <w:noProof w:val="0"/>
          <w:color w:val="000000"/>
          <w:position w:val="0"/>
          <w:sz w:val="18"/>
          <w:u w:val="none"/>
          <w:vertAlign w:val="baseline"/>
        </w:rPr>
        <w:t xml:space="preserve"> (concluding that reductions in "consumer choice" and the "equality of [] services offered" are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injuries); </w:t>
      </w:r>
      <w:bookmarkStart w:id="162" w:name="Bookmark_I5G5STNJ2HM6980040000400"/>
      <w:bookmarkEnd w:id="162"/>
      <w:hyperlink r:id="rId31" w:history="1">
        <w:r>
          <w:rPr>
            <w:rFonts w:ascii="arial" w:eastAsia="arial" w:hAnsi="arial" w:cs="arial"/>
            <w:b w:val="0"/>
            <w:i/>
            <w:strike w:val="0"/>
            <w:noProof w:val="0"/>
            <w:color w:val="0077CC"/>
            <w:position w:val="0"/>
            <w:sz w:val="18"/>
            <w:u w:val="single"/>
            <w:vertAlign w:val="baseline"/>
          </w:rPr>
          <w:t>United States v. Visa USA</w:t>
        </w:r>
      </w:hyperlink>
      <w:hyperlink r:id="rId31" w:history="1">
        <w:r>
          <w:rPr>
            <w:rFonts w:ascii="arial" w:eastAsia="arial" w:hAnsi="arial" w:cs="arial"/>
            <w:b w:val="0"/>
            <w:i/>
            <w:strike w:val="0"/>
            <w:noProof w:val="0"/>
            <w:color w:val="0077CC"/>
            <w:position w:val="0"/>
            <w:sz w:val="18"/>
            <w:u w:val="single"/>
            <w:vertAlign w:val="baseline"/>
          </w:rPr>
          <w:t>, 344 F.3d 229, 243 (2d Cir. 2003)</w:t>
        </w:r>
      </w:hyperlink>
      <w:r>
        <w:rPr>
          <w:rFonts w:ascii="arial" w:eastAsia="arial" w:hAnsi="arial" w:cs="arial"/>
          <w:b w:val="0"/>
          <w:i w:val="0"/>
          <w:strike w:val="0"/>
          <w:noProof w:val="0"/>
          <w:color w:val="000000"/>
          <w:position w:val="0"/>
          <w:sz w:val="18"/>
          <w:u w:val="none"/>
          <w:vertAlign w:val="baseline"/>
        </w:rPr>
        <w:t xml:space="preserve"> (explaining that restraints that discourage firms from "design[ing] . . . their products more competitively" can give rise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163" w:name="Bookmark_I5G5STNJ2N1R010010000400"/>
      <w:bookmarkEnd w:id="163"/>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w:t>
        </w:r>
      </w:hyperlink>
      <w:r>
        <w:rPr>
          <w:rFonts w:ascii="arial" w:eastAsia="arial" w:hAnsi="arial" w:cs="arial"/>
          <w:b w:val="0"/>
          <w:i w:val="0"/>
          <w:strike w:val="0"/>
          <w:noProof w:val="0"/>
          <w:color w:val="000000"/>
          <w:position w:val="0"/>
          <w:sz w:val="18"/>
          <w:u w:val="none"/>
          <w:vertAlign w:val="baseline"/>
        </w:rPr>
        <w:t xml:space="preserve"> ("Reduced consumer choice . . . when [it is] the result of an anticompetitive practice, constitute[s]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65" w:name="Bookmark_fnpara_47"/>
      <w:bookmarkEnd w:id="165"/>
      <w:r>
        <w:rPr>
          <w:rFonts w:ascii="arial" w:eastAsia="arial" w:hAnsi="arial" w:cs="arial"/>
          <w:b w:val="0"/>
          <w:i/>
          <w:strike w:val="0"/>
          <w:noProof w:val="0"/>
          <w:color w:val="000000"/>
          <w:position w:val="0"/>
          <w:sz w:val="18"/>
          <w:u w:val="none"/>
          <w:vertAlign w:val="baseline"/>
        </w:rPr>
        <w:t xml:space="preserve">See </w:t>
      </w:r>
      <w:bookmarkStart w:id="166" w:name="Bookmark_I5G5STNJ2N1R010030000400"/>
      <w:bookmarkEnd w:id="166"/>
      <w:hyperlink r:id="rId30" w:history="1">
        <w:r>
          <w:rPr>
            <w:rFonts w:ascii="arial" w:eastAsia="arial" w:hAnsi="arial" w:cs="arial"/>
            <w:b w:val="0"/>
            <w:i/>
            <w:strike w:val="0"/>
            <w:noProof w:val="0"/>
            <w:color w:val="0077CC"/>
            <w:position w:val="0"/>
            <w:sz w:val="18"/>
            <w:u w:val="single"/>
            <w:vertAlign w:val="baseline"/>
          </w:rPr>
          <w:t>Ross</w:t>
        </w:r>
      </w:hyperlink>
      <w:hyperlink r:id="rId30" w:history="1">
        <w:r>
          <w:rPr>
            <w:rFonts w:ascii="arial" w:eastAsia="arial" w:hAnsi="arial" w:cs="arial"/>
            <w:b w:val="0"/>
            <w:i/>
            <w:strike w:val="0"/>
            <w:noProof w:val="0"/>
            <w:color w:val="0077CC"/>
            <w:position w:val="0"/>
            <w:sz w:val="18"/>
            <w:u w:val="single"/>
            <w:vertAlign w:val="baseline"/>
          </w:rPr>
          <w:t>, 524 F.3d at 222-25</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70" w:name="Bookmark_fnpara_48"/>
      <w:bookmarkEnd w:id="170"/>
      <w:r>
        <w:rPr>
          <w:rFonts w:ascii="arial" w:eastAsia="arial" w:hAnsi="arial" w:cs="arial"/>
          <w:b w:val="0"/>
          <w:i/>
          <w:strike w:val="0"/>
          <w:noProof w:val="0"/>
          <w:color w:val="000000"/>
          <w:position w:val="0"/>
          <w:sz w:val="18"/>
          <w:u w:val="none"/>
          <w:vertAlign w:val="baseline"/>
        </w:rPr>
        <w:t xml:space="preserve">See </w:t>
      </w:r>
      <w:bookmarkStart w:id="171" w:name="Bookmark_I5G5STNJ2N1R010050000400"/>
      <w:bookmarkEnd w:id="171"/>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2" w:name="Bookmark_I5G5STNJ2HM6990020000400"/>
      <w:bookmarkEnd w:id="172"/>
      <w:hyperlink r:id="rId30" w:history="1">
        <w:r>
          <w:rPr>
            <w:rFonts w:ascii="arial" w:eastAsia="arial" w:hAnsi="arial" w:cs="arial"/>
            <w:b w:val="0"/>
            <w:i/>
            <w:strike w:val="0"/>
            <w:noProof w:val="0"/>
            <w:color w:val="0077CC"/>
            <w:position w:val="0"/>
            <w:sz w:val="18"/>
            <w:u w:val="single"/>
            <w:vertAlign w:val="baseline"/>
          </w:rPr>
          <w:t>Ross</w:t>
        </w:r>
      </w:hyperlink>
      <w:hyperlink r:id="rId30" w:history="1">
        <w:r>
          <w:rPr>
            <w:rFonts w:ascii="arial" w:eastAsia="arial" w:hAnsi="arial" w:cs="arial"/>
            <w:b w:val="0"/>
            <w:i/>
            <w:strike w:val="0"/>
            <w:noProof w:val="0"/>
            <w:color w:val="0077CC"/>
            <w:position w:val="0"/>
            <w:sz w:val="18"/>
            <w:u w:val="single"/>
            <w:vertAlign w:val="baseline"/>
          </w:rPr>
          <w:t>, 524 F.3d at 223-25</w:t>
        </w:r>
      </w:hyperlink>
      <w:r>
        <w:rPr>
          <w:rFonts w:ascii="arial" w:eastAsia="arial" w:hAnsi="arial" w:cs="arial"/>
          <w:b w:val="0"/>
          <w:i w:val="0"/>
          <w:strike w:val="0"/>
          <w:noProof w:val="0"/>
          <w:color w:val="000000"/>
          <w:position w:val="0"/>
          <w:sz w:val="18"/>
          <w:u w:val="none"/>
          <w:vertAlign w:val="baseline"/>
        </w:rPr>
        <w:t xml:space="preserve"> (distinguishing between "adequately alleg[ing]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injuries in fact," sufficient to trigger constitutional standing, and satisfying the requirements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which "demands a much more detailed and focused inquiry into a plaintiff's [] claims"); </w:t>
      </w:r>
      <w:bookmarkStart w:id="173" w:name="Bookmark_I5G5STNJ2HM6990040000400"/>
      <w:bookmarkEnd w:id="173"/>
      <w:hyperlink r:id="rId32" w:history="1">
        <w:r>
          <w:rPr>
            <w:rFonts w:ascii="arial" w:eastAsia="arial" w:hAnsi="arial" w:cs="arial"/>
            <w:b w:val="0"/>
            <w:i/>
            <w:strike w:val="0"/>
            <w:noProof w:val="0"/>
            <w:color w:val="0077CC"/>
            <w:position w:val="0"/>
            <w:sz w:val="18"/>
            <w:u w:val="single"/>
            <w:vertAlign w:val="baseline"/>
          </w:rPr>
          <w:t>KSW Mechanical Servs., Inc. v. Mechanical Contractors Ass'n</w:t>
        </w:r>
      </w:hyperlink>
      <w:hyperlink r:id="rId32" w:history="1">
        <w:r>
          <w:rPr>
            <w:rFonts w:ascii="arial" w:eastAsia="arial" w:hAnsi="arial" w:cs="arial"/>
            <w:b w:val="0"/>
            <w:i/>
            <w:strike w:val="0"/>
            <w:noProof w:val="0"/>
            <w:color w:val="0077CC"/>
            <w:position w:val="0"/>
            <w:sz w:val="18"/>
            <w:u w:val="single"/>
            <w:vertAlign w:val="baseline"/>
          </w:rPr>
          <w:t>, No. 11 Civ. 5100, 2012 U.S. Dist. LEXIS 42248, 2012 WL 1027354, at *5 (S.D.N.Y. Mar. 27, 2012)</w:t>
        </w:r>
      </w:hyperlink>
      <w:r>
        <w:rPr>
          <w:rFonts w:ascii="arial" w:eastAsia="arial" w:hAnsi="arial" w:cs="arial"/>
          <w:b w:val="0"/>
          <w:i w:val="0"/>
          <w:strike w:val="0"/>
          <w:noProof w:val="0"/>
          <w:color w:val="000000"/>
          <w:position w:val="0"/>
          <w:sz w:val="18"/>
          <w:u w:val="none"/>
          <w:vertAlign w:val="baseline"/>
        </w:rPr>
        <w:t xml:space="preserve"> (explaining the difference between constitutional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76" w:name="Bookmark_fnpara_49"/>
      <w:bookmarkEnd w:id="176"/>
      <w:bookmarkStart w:id="177" w:name="Bookmark_I5G5STNJ2N1R020010000400"/>
      <w:bookmarkEnd w:id="177"/>
      <w:hyperlink r:id="rId33" w:history="1">
        <w:r>
          <w:rPr>
            <w:rFonts w:ascii="arial" w:eastAsia="arial" w:hAnsi="arial" w:cs="arial"/>
            <w:b w:val="0"/>
            <w:i/>
            <w:strike w:val="0"/>
            <w:noProof w:val="0"/>
            <w:color w:val="0077CC"/>
            <w:position w:val="0"/>
            <w:sz w:val="18"/>
            <w:u w:val="single"/>
            <w:vertAlign w:val="baseline"/>
          </w:rPr>
          <w:t>E.M. v. New York City Dep't of Ed.</w:t>
        </w:r>
      </w:hyperlink>
      <w:hyperlink r:id="rId33" w:history="1">
        <w:r>
          <w:rPr>
            <w:rFonts w:ascii="arial" w:eastAsia="arial" w:hAnsi="arial" w:cs="arial"/>
            <w:b w:val="0"/>
            <w:i/>
            <w:strike w:val="0"/>
            <w:noProof w:val="0"/>
            <w:color w:val="0077CC"/>
            <w:position w:val="0"/>
            <w:sz w:val="18"/>
            <w:u w:val="single"/>
            <w:vertAlign w:val="baseline"/>
          </w:rPr>
          <w:t>, 758 F.3d 442, 449 (2d Cir. 2014)</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78" w:name="Bookmark_fnpara_50"/>
      <w:bookmarkEnd w:id="178"/>
      <w:bookmarkStart w:id="179" w:name="Bookmark_I5G5STNJ2N1R020040000400"/>
      <w:bookmarkEnd w:id="17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80" w:name="Bookmark_I5G5STNJ2N1R020030000400"/>
      <w:bookmarkEnd w:id="180"/>
      <w:hyperlink r:id="rId34" w:history="1">
        <w:r>
          <w:rPr>
            <w:rFonts w:ascii="arial" w:eastAsia="arial" w:hAnsi="arial" w:cs="arial"/>
            <w:b w:val="0"/>
            <w:i/>
            <w:strike w:val="0"/>
            <w:noProof w:val="0"/>
            <w:color w:val="0077CC"/>
            <w:position w:val="0"/>
            <w:sz w:val="18"/>
            <w:u w:val="single"/>
            <w:vertAlign w:val="baseline"/>
          </w:rPr>
          <w:t>Lujan v. Defenders of Wildlife</w:t>
        </w:r>
      </w:hyperlink>
      <w:hyperlink r:id="rId34" w:history="1">
        <w:r>
          <w:rPr>
            <w:rFonts w:ascii="arial" w:eastAsia="arial" w:hAnsi="arial" w:cs="arial"/>
            <w:b w:val="0"/>
            <w:i/>
            <w:strike w:val="0"/>
            <w:noProof w:val="0"/>
            <w:color w:val="0077CC"/>
            <w:position w:val="0"/>
            <w:sz w:val="18"/>
            <w:u w:val="single"/>
            <w:vertAlign w:val="baseline"/>
          </w:rPr>
          <w:t>, 504 U.S. 555, 560, 112 S. Ct. 2130, 119 L. Ed. 2d 351 (1992))</w:t>
        </w:r>
      </w:hyperlink>
      <w:r>
        <w:rPr>
          <w:rFonts w:ascii="arial" w:eastAsia="arial" w:hAnsi="arial" w:cs="arial"/>
          <w:b w:val="0"/>
          <w:i w:val="0"/>
          <w:strike w:val="0"/>
          <w:noProof w:val="0"/>
          <w:color w:val="000000"/>
          <w:position w:val="0"/>
          <w:sz w:val="18"/>
          <w:u w:val="none"/>
          <w:vertAlign w:val="baseline"/>
        </w:rPr>
        <w:t>. In addition to the injury-in-fact requirement, Article III standing also requires a party to show (1) that the injury was caused by defendant, and (2) that it can be</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redressed in court. There is no dispute about these two elements here.</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85" w:name="Bookmark_fnpara_51"/>
      <w:bookmarkEnd w:id="185"/>
      <w:bookmarkStart w:id="186" w:name="Bookmark_I5G5STNJ2N1R020050000400"/>
      <w:bookmarkEnd w:id="186"/>
      <w:hyperlink r:id="rId35" w:history="1">
        <w:r>
          <w:rPr>
            <w:rFonts w:ascii="arial" w:eastAsia="arial" w:hAnsi="arial" w:cs="arial"/>
            <w:b w:val="0"/>
            <w:i/>
            <w:strike w:val="0"/>
            <w:noProof w:val="0"/>
            <w:color w:val="0077CC"/>
            <w:position w:val="0"/>
            <w:sz w:val="18"/>
            <w:u w:val="single"/>
            <w:vertAlign w:val="baseline"/>
          </w:rPr>
          <w:t>431 U.S. 720, 97 S. Ct. 2061, 52 L. Ed. 2d 707 (1977)</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87" w:name="Bookmark_fnpara_52"/>
      <w:bookmarkEnd w:id="187"/>
      <w:r>
        <w:rPr>
          <w:rFonts w:ascii="arial" w:eastAsia="arial" w:hAnsi="arial" w:cs="arial"/>
          <w:b w:val="0"/>
          <w:i w:val="0"/>
          <w:strike w:val="0"/>
          <w:noProof w:val="0"/>
          <w:color w:val="000000"/>
          <w:position w:val="0"/>
          <w:sz w:val="18"/>
          <w:u w:val="none"/>
          <w:vertAlign w:val="baseline"/>
        </w:rPr>
        <w:t xml:space="preserve">For background on these exceptions, see </w:t>
      </w:r>
      <w:bookmarkStart w:id="188" w:name="Bookmark_I5G5STNJ2D6MWN0020000400"/>
      <w:bookmarkEnd w:id="188"/>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480-83</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89" w:name="Bookmark_fnpara_53"/>
      <w:bookmarkEnd w:id="189"/>
      <w:bookmarkStart w:id="190" w:name="Bookmark_I5G5STNJ2D6MWN0040000400"/>
      <w:bookmarkEnd w:id="190"/>
      <w:hyperlink r:id="rId36" w:history="1">
        <w:r>
          <w:rPr>
            <w:rFonts w:ascii="arial" w:eastAsia="arial" w:hAnsi="arial" w:cs="arial"/>
            <w:b w:val="0"/>
            <w:i/>
            <w:strike w:val="0"/>
            <w:noProof w:val="0"/>
            <w:color w:val="0077CC"/>
            <w:position w:val="0"/>
            <w:sz w:val="18"/>
            <w:u w:val="single"/>
            <w:vertAlign w:val="baseline"/>
          </w:rPr>
          <w:t>459 U.S. 519, 539, 103 S. Ct. 897, 74 L. Ed. 2d 723 (1983)</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91" w:name="Bookmark_fnpara_54"/>
      <w:bookmarkEnd w:id="191"/>
      <w:bookmarkStart w:id="192" w:name="Bookmark_I5G5STNJ2D6MWP0020000400"/>
      <w:bookmarkEnd w:id="192"/>
      <w:bookmarkStart w:id="193" w:name="Bookmark_I5G5STNJ2D6MWP0010000400"/>
      <w:bookmarkEnd w:id="193"/>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w:t>
        </w:r>
      </w:hyperlink>
      <w:r>
        <w:rPr>
          <w:rFonts w:ascii="arial" w:eastAsia="arial" w:hAnsi="arial" w:cs="arial"/>
          <w:b w:val="0"/>
          <w:i w:val="0"/>
          <w:strike w:val="0"/>
          <w:noProof w:val="0"/>
          <w:color w:val="000000"/>
          <w:position w:val="0"/>
          <w:sz w:val="18"/>
          <w:u w:val="none"/>
          <w:vertAlign w:val="baseline"/>
        </w:rPr>
        <w:t xml:space="preserve">. In my December 5, 2012 opinion, I explained that consumers who subscribe (or who previously subscribed) to television OMPs —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members of the TV Class — are not direct purchasers of</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baseball and hockey broadcasts, because they purchase such broadcasts from MVPDs. Nevertheless, I held that members of the TV Class have standing to bring the present challenge, in light of the "co-conspirator" exception to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w:t>
      </w:r>
      <w:bookmarkStart w:id="194" w:name="Bookmark_I5G5STNJ2D6MWP0040000400"/>
      <w:bookmarkEnd w:id="194"/>
      <w:r>
        <w:rPr>
          <w:rFonts w:ascii="arial" w:eastAsia="arial" w:hAnsi="arial" w:cs="arial"/>
          <w:b w:val="0"/>
          <w:i w:val="0"/>
          <w:strike w:val="0"/>
          <w:noProof w:val="0"/>
          <w:color w:val="000000"/>
          <w:position w:val="0"/>
          <w:sz w:val="18"/>
          <w:u w:val="none"/>
          <w:vertAlign w:val="baseline"/>
        </w:rPr>
        <w:t xml:space="preserve">Because the MVPDs are named as co-defendants to this suit, it would be perverse to conclude that their position in the market — sitting between the RSNs that produce broadcasts and the consumers who watch them — somehow strips consumers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195" w:name="Bookmark_I5G5STNJ2SF8T40010000400"/>
      <w:bookmarkEnd w:id="195"/>
      <w:r>
        <w:rPr>
          <w:rFonts w:ascii="arial" w:eastAsia="arial" w:hAnsi="arial" w:cs="arial"/>
          <w:b w:val="0"/>
          <w:i w:val="0"/>
          <w:strike w:val="0"/>
          <w:noProof w:val="0"/>
          <w:color w:val="000000"/>
          <w:position w:val="0"/>
          <w:sz w:val="18"/>
          <w:u w:val="none"/>
          <w:vertAlign w:val="baseline"/>
        </w:rPr>
        <w:t xml:space="preserve">The whole point of plaintiffs' challenge is that multiple actors in the supply chain, </w:t>
      </w:r>
      <w:r>
        <w:rPr>
          <w:rFonts w:ascii="arial" w:eastAsia="arial" w:hAnsi="arial" w:cs="arial"/>
          <w:b w:val="0"/>
          <w:i/>
          <w:strike w:val="0"/>
          <w:noProof w:val="0"/>
          <w:color w:val="000000"/>
          <w:position w:val="0"/>
          <w:sz w:val="18"/>
          <w:u w:val="none"/>
          <w:vertAlign w:val="baseline"/>
        </w:rPr>
        <w:t>including</w:t>
      </w:r>
      <w:r>
        <w:rPr>
          <w:rFonts w:ascii="arial" w:eastAsia="arial" w:hAnsi="arial" w:cs="arial"/>
          <w:b w:val="0"/>
          <w:i w:val="0"/>
          <w:strike w:val="0"/>
          <w:noProof w:val="0"/>
          <w:color w:val="000000"/>
          <w:position w:val="0"/>
          <w:sz w:val="18"/>
          <w:u w:val="none"/>
          <w:vertAlign w:val="baseline"/>
        </w:rPr>
        <w:t xml:space="preserve"> the MVPDs, conspired to restrain trade. Clearly, the "purpose of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was not to prevent the only non-conspirators in a multi-level distribution chain — consumers no less — from bringing a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w:t>
      </w:r>
      <w:bookmarkStart w:id="196" w:name="Bookmark_I5G5STNJ2D6MWP0030000400"/>
      <w:bookmarkEnd w:id="196"/>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482</w:t>
        </w:r>
      </w:hyperlink>
      <w:r>
        <w:rPr>
          <w:rFonts w:ascii="arial" w:eastAsia="arial" w:hAnsi="arial" w:cs="arial"/>
          <w:b w:val="0"/>
          <w:i w:val="0"/>
          <w:strike w:val="0"/>
          <w:noProof w:val="0"/>
          <w:color w:val="000000"/>
          <w:position w:val="0"/>
          <w:sz w:val="18"/>
          <w:u w:val="none"/>
          <w:vertAlign w:val="baseline"/>
        </w:rPr>
        <w:t xml:space="preserve">. </w:t>
      </w:r>
      <w:bookmarkStart w:id="197" w:name="Bookmark_I5G5STNJ2SF8T40010000400_2"/>
      <w:bookmarkEnd w:id="197"/>
      <w:r>
        <w:rPr>
          <w:rFonts w:ascii="arial" w:eastAsia="arial" w:hAnsi="arial" w:cs="arial"/>
          <w:b w:val="0"/>
          <w:i/>
          <w:strike w:val="0"/>
          <w:noProof w:val="0"/>
          <w:color w:val="000000"/>
          <w:position w:val="0"/>
          <w:sz w:val="18"/>
          <w:u w:val="none"/>
          <w:vertAlign w:val="baseline"/>
        </w:rPr>
        <w:t xml:space="preserve">Accord </w:t>
      </w:r>
      <w:bookmarkStart w:id="198" w:name="Bookmark_I5G5STNJ2D6MWP0050000400"/>
      <w:bookmarkEnd w:id="198"/>
      <w:hyperlink r:id="rId37" w:history="1">
        <w:r>
          <w:rPr>
            <w:rFonts w:ascii="arial" w:eastAsia="arial" w:hAnsi="arial" w:cs="arial"/>
            <w:b w:val="0"/>
            <w:i/>
            <w:strike w:val="0"/>
            <w:noProof w:val="0"/>
            <w:color w:val="0077CC"/>
            <w:position w:val="0"/>
            <w:sz w:val="18"/>
            <w:u w:val="single"/>
            <w:vertAlign w:val="baseline"/>
          </w:rPr>
          <w:t xml:space="preserve">In re DDAVP Direct Purchaser </w:t>
        </w:r>
      </w:hyperlink>
      <w:hyperlink r:id="rId37" w:history="1">
        <w:r>
          <w:rPr>
            <w:rFonts w:ascii="arial" w:eastAsia="arial" w:hAnsi="arial" w:cs="arial"/>
            <w:b/>
            <w:i/>
            <w:strike w:val="0"/>
            <w:noProof w:val="0"/>
            <w:color w:val="0077CC"/>
            <w:position w:val="0"/>
            <w:sz w:val="18"/>
            <w:u w:val="single"/>
            <w:vertAlign w:val="baseline"/>
          </w:rPr>
          <w:t>Antitrust</w:t>
        </w:r>
      </w:hyperlink>
      <w:hyperlink r:id="rId37" w:history="1">
        <w:r>
          <w:rPr>
            <w:rFonts w:ascii="arial" w:eastAsia="arial" w:hAnsi="arial" w:cs="arial"/>
            <w:b w:val="0"/>
            <w:i/>
            <w:strike w:val="0"/>
            <w:noProof w:val="0"/>
            <w:color w:val="0077CC"/>
            <w:position w:val="0"/>
            <w:sz w:val="18"/>
            <w:u w:val="single"/>
            <w:vertAlign w:val="baseline"/>
          </w:rPr>
          <w:t xml:space="preserve"> Litig.</w:t>
        </w:r>
      </w:hyperlink>
      <w:hyperlink r:id="rId37" w:history="1">
        <w:r>
          <w:rPr>
            <w:rFonts w:ascii="arial" w:eastAsia="arial" w:hAnsi="arial" w:cs="arial"/>
            <w:b w:val="0"/>
            <w:i/>
            <w:strike w:val="0"/>
            <w:noProof w:val="0"/>
            <w:color w:val="0077CC"/>
            <w:position w:val="0"/>
            <w:sz w:val="18"/>
            <w:u w:val="single"/>
            <w:vertAlign w:val="baseline"/>
          </w:rPr>
          <w:t>, 585 F.3d 677, 688 (2d Cir. 2009)</w:t>
        </w:r>
      </w:hyperlink>
      <w:r>
        <w:rPr>
          <w:rFonts w:ascii="arial" w:eastAsia="arial" w:hAnsi="arial" w:cs="arial"/>
          <w:b w:val="0"/>
          <w:i w:val="0"/>
          <w:strike w:val="0"/>
          <w:noProof w:val="0"/>
          <w:color w:val="000000"/>
          <w:position w:val="0"/>
          <w:sz w:val="18"/>
          <w:u w:val="none"/>
          <w:vertAlign w:val="baseline"/>
        </w:rPr>
        <w:t xml:space="preserve"> ("[B]eing forced to pay supra-competitive prices as a result of the defendants' anticompetitive conduct [] . . . plainly is [an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(citing </w:t>
      </w:r>
      <w:bookmarkStart w:id="199" w:name="Bookmark_I5G5STNJ2SF8T40020000400"/>
      <w:bookmarkEnd w:id="199"/>
      <w:hyperlink r:id="rId38" w:history="1">
        <w:r>
          <w:rPr>
            <w:rFonts w:ascii="arial" w:eastAsia="arial" w:hAnsi="arial" w:cs="arial"/>
            <w:b w:val="0"/>
            <w:i/>
            <w:strike w:val="0"/>
            <w:noProof w:val="0"/>
            <w:color w:val="0077CC"/>
            <w:position w:val="0"/>
            <w:sz w:val="18"/>
            <w:u w:val="single"/>
            <w:vertAlign w:val="baseline"/>
          </w:rPr>
          <w:t>Brunswick Corp. v. Pueblo Bowl-o-Mat, Inc.</w:t>
        </w:r>
      </w:hyperlink>
      <w:hyperlink r:id="rId38" w:history="1">
        <w:r>
          <w:rPr>
            <w:rFonts w:ascii="arial" w:eastAsia="arial" w:hAnsi="arial" w:cs="arial"/>
            <w:b w:val="0"/>
            <w:i/>
            <w:strike w:val="0"/>
            <w:noProof w:val="0"/>
            <w:color w:val="0077CC"/>
            <w:position w:val="0"/>
            <w:sz w:val="18"/>
            <w:u w:val="single"/>
            <w:vertAlign w:val="baseline"/>
          </w:rPr>
          <w:t>, 429 U.S. 477, 489, 97 S. Ct. 690, 50 L. Ed. 2d 701 (1977))</w:t>
        </w:r>
      </w:hyperlink>
      <w:r>
        <w:rPr>
          <w:rFonts w:ascii="arial" w:eastAsia="arial" w:hAnsi="arial" w:cs="arial"/>
          <w:b w:val="0"/>
          <w:i w:val="0"/>
          <w:strike w:val="0"/>
          <w:noProof w:val="0"/>
          <w:color w:val="000000"/>
          <w:position w:val="0"/>
          <w:sz w:val="18"/>
          <w:u w:val="none"/>
          <w:vertAlign w:val="baseline"/>
        </w:rPr>
        <w:t xml:space="preserve">. Accordingly, I held that members of the TV Class satisfied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requirement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This determination comports with Second Circuit and Supreme</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Court precedent; and it is also law of the case. Thus, the only remaining question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 discussed below — is if </w:t>
      </w:r>
      <w:r>
        <w:rPr>
          <w:rFonts w:ascii="arial" w:eastAsia="arial" w:hAnsi="arial" w:cs="arial"/>
          <w:b w:val="0"/>
          <w:i/>
          <w:strike w:val="0"/>
          <w:noProof w:val="0"/>
          <w:color w:val="000000"/>
          <w:position w:val="0"/>
          <w:sz w:val="18"/>
          <w:u w:val="none"/>
          <w:vertAlign w:val="baseline"/>
        </w:rPr>
        <w:t>previous</w:t>
      </w:r>
      <w:r>
        <w:rPr>
          <w:rFonts w:ascii="arial" w:eastAsia="arial" w:hAnsi="arial" w:cs="arial"/>
          <w:b w:val="0"/>
          <w:i w:val="0"/>
          <w:strike w:val="0"/>
          <w:noProof w:val="0"/>
          <w:color w:val="000000"/>
          <w:position w:val="0"/>
          <w:sz w:val="18"/>
          <w:u w:val="none"/>
          <w:vertAlign w:val="baseline"/>
        </w:rPr>
        <w:t xml:space="preserve"> OMP subscribers still qualify as consumers in the market where trade is restrained.</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04" w:name="Bookmark_fnpara_55"/>
      <w:bookmarkEnd w:id="204"/>
      <w:r>
        <w:rPr>
          <w:rFonts w:ascii="arial" w:eastAsia="arial" w:hAnsi="arial" w:cs="arial"/>
          <w:b w:val="0"/>
          <w:i/>
          <w:strike w:val="0"/>
          <w:noProof w:val="0"/>
          <w:color w:val="000000"/>
          <w:position w:val="0"/>
          <w:sz w:val="18"/>
          <w:u w:val="none"/>
          <w:vertAlign w:val="baseline"/>
        </w:rPr>
        <w:t xml:space="preserve">See </w:t>
      </w:r>
      <w:bookmarkStart w:id="205" w:name="Bookmark_I5G5STNJ2SF8T40040000400"/>
      <w:bookmarkEnd w:id="205"/>
      <w:hyperlink r:id="rId3" w:history="1">
        <w:r>
          <w:rPr>
            <w:rFonts w:ascii="arial" w:eastAsia="arial" w:hAnsi="arial" w:cs="arial"/>
            <w:b w:val="0"/>
            <w:i/>
            <w:strike w:val="0"/>
            <w:noProof w:val="0"/>
            <w:color w:val="0077CC"/>
            <w:position w:val="0"/>
            <w:sz w:val="18"/>
            <w:u w:val="single"/>
            <w:vertAlign w:val="baseline"/>
          </w:rPr>
          <w:t>Roach</w:t>
        </w:r>
      </w:hyperlink>
      <w:hyperlink r:id="rId3" w:history="1">
        <w:r>
          <w:rPr>
            <w:rFonts w:ascii="arial" w:eastAsia="arial" w:hAnsi="arial" w:cs="arial"/>
            <w:b w:val="0"/>
            <w:i/>
            <w:strike w:val="0"/>
            <w:noProof w:val="0"/>
            <w:color w:val="0077CC"/>
            <w:position w:val="0"/>
            <w:sz w:val="18"/>
            <w:u w:val="single"/>
            <w:vertAlign w:val="baseline"/>
          </w:rPr>
          <w:t>, 778 F.3d at 405</w:t>
        </w:r>
      </w:hyperlink>
      <w:r>
        <w:rPr>
          <w:rFonts w:ascii="arial" w:eastAsia="arial" w:hAnsi="arial" w:cs="arial"/>
          <w:b w:val="0"/>
          <w:i w:val="0"/>
          <w:strike w:val="0"/>
          <w:noProof w:val="0"/>
          <w:color w:val="000000"/>
          <w:position w:val="0"/>
          <w:sz w:val="18"/>
          <w:u w:val="none"/>
          <w:vertAlign w:val="baseline"/>
        </w:rPr>
        <w:t xml:space="preserve"> ("[I]t [is] well-established in [the Second] Circuit that the fact that damages may have to be ascertained on an individual basis is not sufficient to defeat class certification.") (internal citations omitted).</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06" w:name="Bookmark_fnpara_56"/>
      <w:bookmarkEnd w:id="206"/>
      <w:bookmarkStart w:id="207" w:name="Bookmark_I5G5STNJ2N1R030010000400"/>
      <w:bookmarkEnd w:id="207"/>
      <w:hyperlink r:id="rId39" w:history="1">
        <w:r>
          <w:rPr>
            <w:rFonts w:ascii="arial" w:eastAsia="arial" w:hAnsi="arial" w:cs="arial"/>
            <w:b w:val="0"/>
            <w:i/>
            <w:strike w:val="0"/>
            <w:noProof w:val="0"/>
            <w:color w:val="0077CC"/>
            <w:position w:val="0"/>
            <w:sz w:val="18"/>
            <w:u w:val="single"/>
            <w:vertAlign w:val="baseline"/>
          </w:rPr>
          <w:t>Sykes v. Mel S. Harris &amp; Assocs.</w:t>
        </w:r>
      </w:hyperlink>
      <w:hyperlink r:id="rId39" w:history="1">
        <w:r>
          <w:rPr>
            <w:rFonts w:ascii="arial" w:eastAsia="arial" w:hAnsi="arial" w:cs="arial"/>
            <w:b w:val="0"/>
            <w:i/>
            <w:strike w:val="0"/>
            <w:noProof w:val="0"/>
            <w:color w:val="0077CC"/>
            <w:position w:val="0"/>
            <w:sz w:val="18"/>
            <w:u w:val="single"/>
            <w:vertAlign w:val="baseline"/>
          </w:rPr>
          <w:t>, 780 F.3d 70, 82 (2d Cir. 2015)</w:t>
        </w:r>
      </w:hyperlink>
      <w:r>
        <w:rPr>
          <w:rFonts w:ascii="arial" w:eastAsia="arial" w:hAnsi="arial" w:cs="arial"/>
          <w:b w:val="0"/>
          <w:i w:val="0"/>
          <w:strike w:val="0"/>
          <w:noProof w:val="0"/>
          <w:color w:val="000000"/>
          <w:position w:val="0"/>
          <w:sz w:val="18"/>
          <w:u w:val="none"/>
          <w:vertAlign w:val="baseline"/>
        </w:rPr>
        <w:t xml:space="preserve"> (internal citations omitted). </w:t>
      </w:r>
      <w:r>
        <w:rPr>
          <w:rFonts w:ascii="arial" w:eastAsia="arial" w:hAnsi="arial" w:cs="arial"/>
          <w:b w:val="0"/>
          <w:i/>
          <w:strike w:val="0"/>
          <w:noProof w:val="0"/>
          <w:color w:val="000000"/>
          <w:position w:val="0"/>
          <w:sz w:val="18"/>
          <w:u w:val="none"/>
          <w:vertAlign w:val="baseline"/>
        </w:rPr>
        <w:t xml:space="preserve">Accord </w:t>
      </w:r>
      <w:bookmarkStart w:id="208" w:name="Bookmark_I5G5STNJ2N1R030030000400"/>
      <w:bookmarkEnd w:id="208"/>
      <w:hyperlink r:id="rId2" w:history="1">
        <w:r>
          <w:rPr>
            <w:rFonts w:ascii="arial" w:eastAsia="arial" w:hAnsi="arial" w:cs="arial"/>
            <w:b w:val="0"/>
            <w:i/>
            <w:strike w:val="0"/>
            <w:noProof w:val="0"/>
            <w:color w:val="0077CC"/>
            <w:position w:val="0"/>
            <w:sz w:val="18"/>
            <w:u w:val="single"/>
            <w:vertAlign w:val="baseline"/>
          </w:rPr>
          <w:t>Comcast</w:t>
        </w:r>
      </w:hyperlink>
      <w:hyperlink r:id="rId2" w:history="1">
        <w:r>
          <w:rPr>
            <w:rFonts w:ascii="arial" w:eastAsia="arial" w:hAnsi="arial" w:cs="arial"/>
            <w:b w:val="0"/>
            <w:i/>
            <w:strike w:val="0"/>
            <w:noProof w:val="0"/>
            <w:color w:val="0077CC"/>
            <w:position w:val="0"/>
            <w:sz w:val="18"/>
            <w:u w:val="single"/>
            <w:vertAlign w:val="baseline"/>
          </w:rPr>
          <w:t>, 133 S. Ct. at 1433</w:t>
        </w:r>
      </w:hyperlink>
      <w:r>
        <w:rPr>
          <w:rFonts w:ascii="arial" w:eastAsia="arial" w:hAnsi="arial" w:cs="arial"/>
          <w:b w:val="0"/>
          <w:i w:val="0"/>
          <w:strike w:val="0"/>
          <w:noProof w:val="0"/>
          <w:color w:val="000000"/>
          <w:position w:val="0"/>
          <w:sz w:val="18"/>
          <w:u w:val="none"/>
          <w:vertAlign w:val="baseline"/>
        </w:rPr>
        <w:t xml:space="preserve"> ("Without presenting [a model], respondents cannot show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predominance: Questions</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of individual damage calculations will inevitably overwhelm questions common to the class.").</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209" w:name="Bookmark_fnpara_57"/>
      <w:bookmarkEnd w:id="209"/>
      <w:bookmarkStart w:id="210" w:name="Bookmark_I5G5STNJ28T51P0010000400"/>
      <w:bookmarkEnd w:id="210"/>
      <w:r>
        <w:rPr>
          <w:rFonts w:ascii="arial" w:eastAsia="arial" w:hAnsi="arial" w:cs="arial"/>
          <w:b w:val="0"/>
          <w:i/>
          <w:strike w:val="0"/>
          <w:noProof w:val="0"/>
          <w:color w:val="000000"/>
          <w:position w:val="0"/>
          <w:sz w:val="18"/>
          <w:u w:val="none"/>
          <w:vertAlign w:val="baseline"/>
        </w:rPr>
        <w:t xml:space="preserve">See </w:t>
      </w:r>
      <w:bookmarkStart w:id="211" w:name="Bookmark_I5G5STNJ2N1R030050000400"/>
      <w:bookmarkEnd w:id="211"/>
      <w:hyperlink r:id="rId40" w:history="1">
        <w:r>
          <w:rPr>
            <w:rFonts w:ascii="arial" w:eastAsia="arial" w:hAnsi="arial" w:cs="arial"/>
            <w:b w:val="0"/>
            <w:i/>
            <w:strike w:val="0"/>
            <w:noProof w:val="0"/>
            <w:color w:val="0077CC"/>
            <w:position w:val="0"/>
            <w:sz w:val="18"/>
            <w:u w:val="single"/>
            <w:vertAlign w:val="baseline"/>
          </w:rPr>
          <w:t xml:space="preserve">In re Rail Freight Surcharge </w:t>
        </w:r>
      </w:hyperlink>
      <w:hyperlink r:id="rId40" w:history="1">
        <w:r>
          <w:rPr>
            <w:rFonts w:ascii="arial" w:eastAsia="arial" w:hAnsi="arial" w:cs="arial"/>
            <w:b/>
            <w:i/>
            <w:strike w:val="0"/>
            <w:noProof w:val="0"/>
            <w:color w:val="0077CC"/>
            <w:position w:val="0"/>
            <w:sz w:val="18"/>
            <w:u w:val="single"/>
            <w:vertAlign w:val="baseline"/>
          </w:rPr>
          <w:t>Antitrust</w:t>
        </w:r>
      </w:hyperlink>
      <w:hyperlink r:id="rId40" w:history="1">
        <w:r>
          <w:rPr>
            <w:rFonts w:ascii="arial" w:eastAsia="arial" w:hAnsi="arial" w:cs="arial"/>
            <w:b w:val="0"/>
            <w:i/>
            <w:strike w:val="0"/>
            <w:noProof w:val="0"/>
            <w:color w:val="0077CC"/>
            <w:position w:val="0"/>
            <w:sz w:val="18"/>
            <w:u w:val="single"/>
            <w:vertAlign w:val="baseline"/>
          </w:rPr>
          <w:t xml:space="preserve"> Litig.</w:t>
        </w:r>
      </w:hyperlink>
      <w:hyperlink r:id="rId40" w:history="1">
        <w:r>
          <w:rPr>
            <w:rFonts w:ascii="arial" w:eastAsia="arial" w:hAnsi="arial" w:cs="arial"/>
            <w:b w:val="0"/>
            <w:i/>
            <w:strike w:val="0"/>
            <w:noProof w:val="0"/>
            <w:color w:val="0077CC"/>
            <w:position w:val="0"/>
            <w:sz w:val="18"/>
            <w:u w:val="single"/>
            <w:vertAlign w:val="baseline"/>
          </w:rPr>
          <w:t>, 725 F.3d 244, 255, 406 U.S. App. D.C. 371 (D.C. Cir. 2013)</w:t>
        </w:r>
      </w:hyperlink>
      <w:r>
        <w:rPr>
          <w:rFonts w:ascii="arial" w:eastAsia="arial" w:hAnsi="arial" w:cs="arial"/>
          <w:b w:val="0"/>
          <w:i w:val="0"/>
          <w:strike w:val="0"/>
          <w:noProof w:val="0"/>
          <w:color w:val="000000"/>
          <w:position w:val="0"/>
          <w:sz w:val="18"/>
          <w:u w:val="none"/>
          <w:vertAlign w:val="baseline"/>
        </w:rPr>
        <w:t xml:space="preserve"> ("[Plaintiffs' expert's] models are essential to the plaintiffs' claim [that] they can offer common evidence of class-wide injury. No damages model, no predominance, no class certification."). At the hearing, plaintiffs' counsel conceded that if the model was stricken on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grounds, the case would have to proceed exclusively on an injunctive basis — under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3/17/15 Transcript of Proceedings, Dkt. 339, at 4-5 ("THE COURT: If I struck [the model] based on the Daubert challenge, could you proceed? COUNSEL: Could we prcoeed in this case? Absolutely, your Honor. THE COURT: Could you proceed as a class in this case? COUNSEL: Absolutely, your Honor, because, remember, we are seeking not only damages but [also] injunctive relief. And our theory of damages is [an overcharge theory]. If we fail to prove that there is an overcharge" — which would be impossible with the model — "then the result would be that the class members as a whole have not shown any calculable damages. THE COURT: Then would only have a (b)(2) class? COUNSEL: Well, we would have a (b)(2) class certainly. THE COURT: Without</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damages? COUNSEL: Without damages.").</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215" w:name="Bookmark_fnpara_58"/>
      <w:bookmarkEnd w:id="215"/>
      <w:bookmarkStart w:id="216" w:name="Bookmark_I5G5STNJ28T51P0020000400"/>
      <w:bookmarkEnd w:id="216"/>
      <w:hyperlink r:id="rId41" w:history="1">
        <w:r>
          <w:rPr>
            <w:rFonts w:ascii="arial" w:eastAsia="arial" w:hAnsi="arial" w:cs="arial"/>
            <w:b w:val="0"/>
            <w:i/>
            <w:strike w:val="0"/>
            <w:noProof w:val="0"/>
            <w:color w:val="0077CC"/>
            <w:position w:val="0"/>
            <w:sz w:val="18"/>
            <w:u w:val="single"/>
            <w:vertAlign w:val="baseline"/>
          </w:rPr>
          <w:t>Daniel v. American Bd. of Emergency Medicine</w:t>
        </w:r>
      </w:hyperlink>
      <w:hyperlink r:id="rId41" w:history="1">
        <w:r>
          <w:rPr>
            <w:rFonts w:ascii="arial" w:eastAsia="arial" w:hAnsi="arial" w:cs="arial"/>
            <w:b w:val="0"/>
            <w:i/>
            <w:strike w:val="0"/>
            <w:noProof w:val="0"/>
            <w:color w:val="0077CC"/>
            <w:position w:val="0"/>
            <w:sz w:val="18"/>
            <w:u w:val="single"/>
            <w:vertAlign w:val="baseline"/>
          </w:rPr>
          <w:t>, 428 F.3d 408, 451 (2d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217" w:name="Bookmark_I5G5STNJ28T51P0040000400"/>
      <w:bookmarkEnd w:id="217"/>
      <w:hyperlink r:id="rId36" w:history="1">
        <w:r>
          <w:rPr>
            <w:rFonts w:ascii="arial" w:eastAsia="arial" w:hAnsi="arial" w:cs="arial"/>
            <w:b w:val="0"/>
            <w:i/>
            <w:strike w:val="0"/>
            <w:noProof w:val="0"/>
            <w:color w:val="0077CC"/>
            <w:position w:val="0"/>
            <w:sz w:val="18"/>
            <w:u w:val="single"/>
            <w:vertAlign w:val="baseline"/>
          </w:rPr>
          <w:t>Associated Gen. Contractors</w:t>
        </w:r>
      </w:hyperlink>
      <w:hyperlink r:id="rId36" w:history="1">
        <w:r>
          <w:rPr>
            <w:rFonts w:ascii="arial" w:eastAsia="arial" w:hAnsi="arial" w:cs="arial"/>
            <w:b w:val="0"/>
            <w:i/>
            <w:strike w:val="0"/>
            <w:noProof w:val="0"/>
            <w:color w:val="0077CC"/>
            <w:position w:val="0"/>
            <w:sz w:val="18"/>
            <w:u w:val="single"/>
            <w:vertAlign w:val="baseline"/>
          </w:rPr>
          <w:t>, 459 U.S. at 539</w:t>
        </w:r>
      </w:hyperlink>
      <w:r>
        <w:rPr>
          <w:rFonts w:ascii="arial" w:eastAsia="arial" w:hAnsi="arial" w:cs="arial"/>
          <w:b w:val="0"/>
          <w:i w:val="0"/>
          <w:strike w:val="0"/>
          <w:noProof w:val="0"/>
          <w:color w:val="000000"/>
          <w:position w:val="0"/>
          <w:sz w:val="18"/>
          <w:u w:val="none"/>
          <w:vertAlign w:val="baseline"/>
        </w:rPr>
        <w:t xml:space="preserve"> (the question, for standing purposes, is whether a given plaintiff was "a consumer []or a competitor in the market in which trade was restrained").</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219" w:name="Bookmark_fnpara_59"/>
      <w:bookmarkEnd w:id="219"/>
      <w:r>
        <w:rPr>
          <w:rFonts w:ascii="arial" w:eastAsia="arial" w:hAnsi="arial" w:cs="arial"/>
          <w:b w:val="0"/>
          <w:i w:val="0"/>
          <w:strike w:val="0"/>
          <w:noProof w:val="0"/>
          <w:color w:val="000000"/>
          <w:position w:val="0"/>
          <w:sz w:val="18"/>
          <w:u w:val="none"/>
          <w:vertAlign w:val="baseline"/>
        </w:rPr>
        <w:t>Def. Mem. at 43.</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221" w:name="Bookmark_fnpara_60"/>
      <w:bookmarkEnd w:id="221"/>
      <w:r>
        <w:rPr>
          <w:rFonts w:ascii="arial" w:eastAsia="arial" w:hAnsi="arial" w:cs="arial"/>
          <w:b w:val="0"/>
          <w:i w:val="0"/>
          <w:strike w:val="0"/>
          <w:noProof w:val="0"/>
          <w:color w:val="000000"/>
          <w:position w:val="0"/>
          <w:sz w:val="18"/>
          <w:u w:val="none"/>
          <w:vertAlign w:val="baseline"/>
        </w:rPr>
        <w:t xml:space="preserve">Reply Mem. at 19.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Declaration of Gary B. Bettman, Commissioner of the National Hockey League, Exhibit ("Ex.") 10 to Joint Appendix in Support of Defendants' Daubert Motion and in Opposition to Plaintiffs' Motion for Class Certification ("Joint App'x"), ¶¶ 7-15 (arguing that the disappearance of territorial exclusivity would diminish the number of options available to consumers in the BFW).</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222" w:name="Bookmark_fnpara_61"/>
      <w:bookmarkEnd w:id="222"/>
      <w:r>
        <w:rPr>
          <w:rFonts w:ascii="arial" w:eastAsia="arial" w:hAnsi="arial" w:cs="arial"/>
          <w:b w:val="0"/>
          <w:i w:val="0"/>
          <w:strike w:val="0"/>
          <w:noProof w:val="0"/>
          <w:color w:val="000000"/>
          <w:position w:val="0"/>
          <w:sz w:val="18"/>
          <w:u w:val="none"/>
          <w:vertAlign w:val="baseline"/>
        </w:rPr>
        <w:t>Reply Mem. at 23 (internal citations omitted).</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224" w:name="Bookmark_fnpara_62"/>
      <w:bookmarkEnd w:id="224"/>
      <w:r>
        <w:rPr>
          <w:rFonts w:ascii="arial" w:eastAsia="arial" w:hAnsi="arial" w:cs="arial"/>
          <w:b w:val="0"/>
          <w:i w:val="0"/>
          <w:strike w:val="0"/>
          <w:noProof w:val="0"/>
          <w:color w:val="000000"/>
          <w:position w:val="0"/>
          <w:sz w:val="18"/>
          <w:u w:val="none"/>
          <w:vertAlign w:val="baseline"/>
        </w:rPr>
        <w:t xml:space="preserve">Here, unlike most class certification disputes, the parties' papers do not follow the typical element-based analysis of Rule 23. Rather, because defendants' winners and losers theory reaches multiple components of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simultaneously, the parties have — understandably — addressed the viability of that theory </w:t>
      </w:r>
      <w:r>
        <w:rPr>
          <w:rFonts w:ascii="arial" w:eastAsia="arial" w:hAnsi="arial" w:cs="arial"/>
          <w:b w:val="0"/>
          <w:i/>
          <w:strike w:val="0"/>
          <w:noProof w:val="0"/>
          <w:color w:val="000000"/>
          <w:position w:val="0"/>
          <w:sz w:val="18"/>
          <w:u w:val="none"/>
          <w:vertAlign w:val="baseline"/>
        </w:rPr>
        <w:t>in general</w:t>
      </w:r>
      <w:r>
        <w:rPr>
          <w:rFonts w:ascii="arial" w:eastAsia="arial" w:hAnsi="arial" w:cs="arial"/>
          <w:b w:val="0"/>
          <w:i w:val="0"/>
          <w:strike w:val="0"/>
          <w:noProof w:val="0"/>
          <w:color w:val="000000"/>
          <w:position w:val="0"/>
          <w:sz w:val="18"/>
          <w:u w:val="none"/>
          <w:vertAlign w:val="baseline"/>
        </w:rPr>
        <w:t>, instead of trying to limit it to particular sub-parts of Rule 23. This Opinion follows suit.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228" w:name="Bookmark_fnpara_63"/>
      <w:bookmarkEnd w:id="228"/>
      <w:bookmarkStart w:id="229" w:name="Bookmark_I5G5STNJ2HM69C0010000400"/>
      <w:bookmarkEnd w:id="229"/>
      <w:hyperlink r:id="rId42" w:history="1">
        <w:r>
          <w:rPr>
            <w:rFonts w:ascii="arial" w:eastAsia="arial" w:hAnsi="arial" w:cs="arial"/>
            <w:b w:val="0"/>
            <w:i/>
            <w:strike w:val="0"/>
            <w:noProof w:val="0"/>
            <w:color w:val="0077CC"/>
            <w:position w:val="0"/>
            <w:sz w:val="18"/>
            <w:u w:val="single"/>
            <w:vertAlign w:val="baseline"/>
          </w:rPr>
          <w:t>350 F.3d 1181 (11th Cir. 2003)</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231" w:name="Bookmark_fnpara_64"/>
      <w:bookmarkEnd w:id="231"/>
      <w:r>
        <w:rPr>
          <w:rFonts w:ascii="arial" w:eastAsia="arial" w:hAnsi="arial" w:cs="arial"/>
          <w:b w:val="0"/>
          <w:i/>
          <w:strike w:val="0"/>
          <w:noProof w:val="0"/>
          <w:color w:val="000000"/>
          <w:position w:val="0"/>
          <w:sz w:val="18"/>
          <w:u w:val="none"/>
          <w:vertAlign w:val="baseline"/>
        </w:rPr>
        <w:t xml:space="preserve">See </w:t>
      </w:r>
      <w:bookmarkStart w:id="232" w:name="Bookmark_I5G5STNJ2HM69C0030000400"/>
      <w:bookmarkEnd w:id="232"/>
      <w:hyperlink r:id="rId42" w:history="1">
        <w:r>
          <w:rPr>
            <w:rFonts w:ascii="arial" w:eastAsia="arial" w:hAnsi="arial" w:cs="arial"/>
            <w:b w:val="0"/>
            <w:i/>
            <w:strike w:val="0"/>
            <w:noProof w:val="0"/>
            <w:color w:val="0077CC"/>
            <w:position w:val="0"/>
            <w:sz w:val="18"/>
            <w:u w:val="single"/>
            <w:vertAlign w:val="baseline"/>
          </w:rPr>
          <w:t>id.</w:t>
        </w:r>
      </w:hyperlink>
      <w:hyperlink r:id="rId42" w:history="1">
        <w:r>
          <w:rPr>
            <w:rFonts w:ascii="arial" w:eastAsia="arial" w:hAnsi="arial" w:cs="arial"/>
            <w:b w:val="0"/>
            <w:i/>
            <w:strike w:val="0"/>
            <w:noProof w:val="0"/>
            <w:color w:val="0077CC"/>
            <w:position w:val="0"/>
            <w:sz w:val="18"/>
            <w:u w:val="single"/>
            <w:vertAlign w:val="baseline"/>
          </w:rPr>
          <w:t xml:space="preserve"> at 1191</w:t>
        </w:r>
      </w:hyperlink>
      <w:r>
        <w:rPr>
          <w:rFonts w:ascii="arial" w:eastAsia="arial" w:hAnsi="arial" w:cs="arial"/>
          <w:b w:val="0"/>
          <w:i w:val="0"/>
          <w:strike w:val="0"/>
          <w:noProof w:val="0"/>
          <w:color w:val="000000"/>
          <w:position w:val="0"/>
          <w:sz w:val="18"/>
          <w:u w:val="none"/>
          <w:vertAlign w:val="baseline"/>
        </w:rPr>
        <w:t xml:space="preserve"> ("[Because some] class members appear to benefit from the effects of the conduct alleged to be wrongful by the named plaintiffs because their net economic situation is better off when branded drugs dominate the market [] . . . certification under these circumstances would be inappropriate.").</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237" w:name="Bookmark_fnpara_65"/>
      <w:bookmarkEnd w:id="237"/>
      <w:r>
        <w:rPr>
          <w:rFonts w:ascii="arial" w:eastAsia="arial" w:hAnsi="arial" w:cs="arial"/>
          <w:b w:val="0"/>
          <w:i/>
          <w:strike w:val="0"/>
          <w:noProof w:val="0"/>
          <w:color w:val="000000"/>
          <w:position w:val="0"/>
          <w:sz w:val="18"/>
          <w:u w:val="none"/>
          <w:vertAlign w:val="baseline"/>
        </w:rPr>
        <w:t xml:space="preserve">See, e.g., </w:t>
      </w:r>
      <w:bookmarkStart w:id="238" w:name="Bookmark_I5G5STNJ2HM69C0050000400"/>
      <w:bookmarkEnd w:id="238"/>
      <w:hyperlink r:id="rId43" w:history="1">
        <w:r>
          <w:rPr>
            <w:rFonts w:ascii="arial" w:eastAsia="arial" w:hAnsi="arial" w:cs="arial"/>
            <w:b w:val="0"/>
            <w:i/>
            <w:strike w:val="0"/>
            <w:noProof w:val="0"/>
            <w:color w:val="0077CC"/>
            <w:position w:val="0"/>
            <w:sz w:val="18"/>
            <w:u w:val="single"/>
            <w:vertAlign w:val="baseline"/>
          </w:rPr>
          <w:t>Duchardt v. Midland Nat'l Life Ins. Co.</w:t>
        </w:r>
      </w:hyperlink>
      <w:hyperlink r:id="rId43" w:history="1">
        <w:r>
          <w:rPr>
            <w:rFonts w:ascii="arial" w:eastAsia="arial" w:hAnsi="arial" w:cs="arial"/>
            <w:b w:val="0"/>
            <w:i/>
            <w:strike w:val="0"/>
            <w:noProof w:val="0"/>
            <w:color w:val="0077CC"/>
            <w:position w:val="0"/>
            <w:sz w:val="18"/>
            <w:u w:val="single"/>
            <w:vertAlign w:val="baseline"/>
          </w:rPr>
          <w:t>, 265 F.R.D. 436, (S.D. Iowa 2009)</w:t>
        </w:r>
      </w:hyperlink>
      <w:r>
        <w:rPr>
          <w:rFonts w:ascii="arial" w:eastAsia="arial" w:hAnsi="arial" w:cs="arial"/>
          <w:b w:val="0"/>
          <w:i w:val="0"/>
          <w:strike w:val="0"/>
          <w:noProof w:val="0"/>
          <w:color w:val="000000"/>
          <w:position w:val="0"/>
          <w:sz w:val="18"/>
          <w:u w:val="none"/>
          <w:vertAlign w:val="baseline"/>
        </w:rPr>
        <w:t xml:space="preserve"> (holding that a challenge to a specific method of calculating insurance claims was not amenable to class-wide adjudication, because certain plan-holders benefitted financially from the method); </w:t>
      </w:r>
      <w:bookmarkStart w:id="239" w:name="Bookmark_I5G5STNJ28T51R0020000400"/>
      <w:bookmarkEnd w:id="239"/>
      <w:hyperlink r:id="rId44" w:history="1">
        <w:r>
          <w:rPr>
            <w:rFonts w:ascii="arial" w:eastAsia="arial" w:hAnsi="arial" w:cs="arial"/>
            <w:b w:val="0"/>
            <w:i/>
            <w:strike w:val="0"/>
            <w:noProof w:val="0"/>
            <w:color w:val="0077CC"/>
            <w:position w:val="0"/>
            <w:sz w:val="18"/>
            <w:u w:val="single"/>
            <w:vertAlign w:val="baseline"/>
          </w:rPr>
          <w:t>Allied Orthopedic Appliances, Inc. v. Tyco Healthcare Grp.</w:t>
        </w:r>
      </w:hyperlink>
      <w:hyperlink r:id="rId44" w:history="1">
        <w:r>
          <w:rPr>
            <w:rFonts w:ascii="arial" w:eastAsia="arial" w:hAnsi="arial" w:cs="arial"/>
            <w:b w:val="0"/>
            <w:i/>
            <w:strike w:val="0"/>
            <w:noProof w:val="0"/>
            <w:color w:val="0077CC"/>
            <w:position w:val="0"/>
            <w:sz w:val="18"/>
            <w:u w:val="single"/>
            <w:vertAlign w:val="baseline"/>
          </w:rPr>
          <w:t>, 247 F.R.D. 156, 168-69 (C.D. Cal. 2007)</w:t>
        </w:r>
      </w:hyperlink>
      <w:r>
        <w:rPr>
          <w:rFonts w:ascii="arial" w:eastAsia="arial" w:hAnsi="arial" w:cs="arial"/>
          <w:b w:val="0"/>
          <w:i w:val="0"/>
          <w:strike w:val="0"/>
          <w:noProof w:val="0"/>
          <w:color w:val="000000"/>
          <w:position w:val="0"/>
          <w:sz w:val="18"/>
          <w:u w:val="none"/>
          <w:vertAlign w:val="baseline"/>
        </w:rPr>
        <w:t xml:space="preserve"> (declining to certify a class-wide challenge to a medical device company's allegedly super-competitive prices, on the grounds that "many individual class members may have benefitted from discounts and deals on [defendant's] products" that were the result of anticompetitive conduct, and therefore "would be </w:t>
      </w:r>
      <w:r>
        <w:rPr>
          <w:rFonts w:ascii="arial" w:eastAsia="arial" w:hAnsi="arial" w:cs="arial"/>
          <w:b w:val="0"/>
          <w:i/>
          <w:strike w:val="0"/>
          <w:noProof w:val="0"/>
          <w:color w:val="000000"/>
          <w:position w:val="0"/>
          <w:sz w:val="18"/>
          <w:u w:val="none"/>
          <w:vertAlign w:val="baseline"/>
        </w:rPr>
        <w:t>unavailable to [class members] in the but-for world</w:t>
      </w:r>
      <w:r>
        <w:rPr>
          <w:rFonts w:ascii="arial" w:eastAsia="arial" w:hAnsi="arial" w:cs="arial"/>
          <w:b w:val="0"/>
          <w:i w:val="0"/>
          <w:strike w:val="0"/>
          <w:noProof w:val="0"/>
          <w:color w:val="000000"/>
          <w:position w:val="0"/>
          <w:sz w:val="18"/>
          <w:u w:val="none"/>
          <w:vertAlign w:val="baseline"/>
        </w:rPr>
        <w:t xml:space="preserve">") (emphasis in original); </w:t>
      </w:r>
      <w:hyperlink r:id="rId45" w:history="1">
        <w:r>
          <w:rPr>
            <w:rFonts w:ascii="arial" w:eastAsia="arial" w:hAnsi="arial" w:cs="arial"/>
            <w:b w:val="0"/>
            <w:i/>
            <w:strike w:val="0"/>
            <w:noProof w:val="0"/>
            <w:color w:val="0077CC"/>
            <w:position w:val="0"/>
            <w:sz w:val="18"/>
            <w:u w:val="single"/>
            <w:vertAlign w:val="baseline"/>
          </w:rPr>
          <w:t>Auto Ventures, Inc. v. Moran</w:t>
        </w:r>
      </w:hyperlink>
      <w:hyperlink r:id="rId45" w:history="1">
        <w:r>
          <w:rPr>
            <w:rFonts w:ascii="arial" w:eastAsia="arial" w:hAnsi="arial" w:cs="arial"/>
            <w:b w:val="0"/>
            <w:i/>
            <w:strike w:val="0"/>
            <w:noProof w:val="0"/>
            <w:color w:val="0077CC"/>
            <w:position w:val="0"/>
            <w:sz w:val="18"/>
            <w:u w:val="single"/>
            <w:vertAlign w:val="baseline"/>
          </w:rPr>
          <w:t>, No. 92 Civ. 436, 1997 U.S. Dist. LEXIS 7037, 1997 WL 306895, at *5 (S.D. Fla. Apr. 3, 1997)</w:t>
        </w:r>
      </w:hyperlink>
      <w:r>
        <w:rPr>
          <w:rFonts w:ascii="arial" w:eastAsia="arial" w:hAnsi="arial" w:cs="arial"/>
          <w:b w:val="0"/>
          <w:i w:val="0"/>
          <w:strike w:val="0"/>
          <w:noProof w:val="0"/>
          <w:color w:val="000000"/>
          <w:position w:val="0"/>
          <w:sz w:val="18"/>
          <w:u w:val="none"/>
          <w:vertAlign w:val="baseline"/>
        </w:rPr>
        <w:t xml:space="preserve"> (holding that class certification was inappropriate in light of the allegation that defendants — a group of car dealerships — had perpetuated their coercive market position "through a rewards and punishment system, by which cooperating [entities] were befriended and rewarded, while resisting [entities] were penalized," giving rise to a clear divergence of interests among class</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members). For further examples, see Def. Mem. at 42-34;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n.46.</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42" w:name="Bookmark_fnpara_66"/>
      <w:bookmarkEnd w:id="242"/>
      <w:r>
        <w:rPr>
          <w:rFonts w:ascii="arial" w:eastAsia="arial" w:hAnsi="arial" w:cs="arial"/>
          <w:b w:val="0"/>
          <w:i/>
          <w:strike w:val="0"/>
          <w:noProof w:val="0"/>
          <w:color w:val="000000"/>
          <w:position w:val="0"/>
          <w:sz w:val="18"/>
          <w:u w:val="none"/>
          <w:vertAlign w:val="baseline"/>
        </w:rPr>
        <w:t xml:space="preserve">See </w:t>
      </w:r>
      <w:bookmarkStart w:id="243" w:name="Bookmark_I5G5STNJ28T51R0040000400"/>
      <w:bookmarkEnd w:id="243"/>
      <w:hyperlink r:id="rId46" w:history="1">
        <w:r>
          <w:rPr>
            <w:rFonts w:ascii="arial" w:eastAsia="arial" w:hAnsi="arial" w:cs="arial"/>
            <w:b w:val="0"/>
            <w:i/>
            <w:strike w:val="0"/>
            <w:noProof w:val="0"/>
            <w:color w:val="0077CC"/>
            <w:position w:val="0"/>
            <w:sz w:val="18"/>
            <w:u w:val="single"/>
            <w:vertAlign w:val="baseline"/>
          </w:rPr>
          <w:t>Kohen v. Pacific Invest. Mgmt. Co.</w:t>
        </w:r>
      </w:hyperlink>
      <w:hyperlink r:id="rId46" w:history="1">
        <w:r>
          <w:rPr>
            <w:rFonts w:ascii="arial" w:eastAsia="arial" w:hAnsi="arial" w:cs="arial"/>
            <w:b w:val="0"/>
            <w:i/>
            <w:strike w:val="0"/>
            <w:noProof w:val="0"/>
            <w:color w:val="0077CC"/>
            <w:position w:val="0"/>
            <w:sz w:val="18"/>
            <w:u w:val="single"/>
            <w:vertAlign w:val="baseline"/>
          </w:rPr>
          <w:t>, 571 F.3d 672, 678 (7th Cir. 2009)</w:t>
        </w:r>
      </w:hyperlink>
      <w:r>
        <w:rPr>
          <w:rFonts w:ascii="arial" w:eastAsia="arial" w:hAnsi="arial" w:cs="arial"/>
          <w:b w:val="0"/>
          <w:i w:val="0"/>
          <w:strike w:val="0"/>
          <w:noProof w:val="0"/>
          <w:color w:val="000000"/>
          <w:position w:val="0"/>
          <w:sz w:val="18"/>
          <w:u w:val="none"/>
          <w:vertAlign w:val="baseline"/>
        </w:rPr>
        <w:t xml:space="preserve"> ("[A] class should not be certified if it is apparent that it contains a great many persons who have suffered no injury at the hands of the defendant[s].").</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46" w:name="Bookmark_fnpara_67"/>
      <w:bookmarkEnd w:id="246"/>
      <w:r>
        <w:rPr>
          <w:rFonts w:ascii="arial" w:eastAsia="arial" w:hAnsi="arial" w:cs="arial"/>
          <w:b w:val="0"/>
          <w:i w:val="0"/>
          <w:strike w:val="0"/>
          <w:noProof w:val="0"/>
          <w:color w:val="000000"/>
          <w:position w:val="0"/>
          <w:sz w:val="18"/>
          <w:u w:val="none"/>
          <w:vertAlign w:val="baseline"/>
        </w:rPr>
        <w:t>Plaintiffs would draw the distinction (between this case and other cases where defendants successfully invoked the winners and losers logic) somewhat differently. In plaintiffs' view, the key issue is that in the instant case, "all class members were treated equally in the real world," whereas in "in every one of [defendants'] cases, [] some class members received a direct and concrete benefit from the challenged conduct that others</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did not." Reply Mem. at 23-24. </w:t>
      </w:r>
      <w:bookmarkStart w:id="247" w:name="Bookmark_I5G5STNJ2D6MWS0020000400"/>
      <w:bookmarkEnd w:id="247"/>
      <w:r>
        <w:rPr>
          <w:rFonts w:ascii="arial" w:eastAsia="arial" w:hAnsi="arial" w:cs="arial"/>
          <w:b w:val="0"/>
          <w:i w:val="0"/>
          <w:strike w:val="0"/>
          <w:noProof w:val="0"/>
          <w:color w:val="000000"/>
          <w:position w:val="0"/>
          <w:sz w:val="18"/>
          <w:u w:val="none"/>
          <w:vertAlign w:val="baseline"/>
        </w:rPr>
        <w:t xml:space="preserve">In other words, plaintiffs would focus on the equality (or lack thereof) of class members' treatment by entities allegedly engaged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Here, all class members received the same treatment — paying a uniform subscription fee for the OMP — whereas in defendants' examples, different class members received disparate treatment. For example, in </w:t>
      </w:r>
      <w:r>
        <w:rPr>
          <w:rFonts w:ascii="arial" w:eastAsia="arial" w:hAnsi="arial" w:cs="arial"/>
          <w:b w:val="0"/>
          <w:i/>
          <w:strike w:val="0"/>
          <w:noProof w:val="0"/>
          <w:color w:val="000000"/>
          <w:position w:val="0"/>
          <w:sz w:val="18"/>
          <w:u w:val="none"/>
          <w:vertAlign w:val="baseline"/>
        </w:rPr>
        <w:t>Allied Orthopedic Appliances</w:t>
      </w:r>
      <w:r>
        <w:rPr>
          <w:rFonts w:ascii="arial" w:eastAsia="arial" w:hAnsi="arial" w:cs="arial"/>
          <w:b w:val="0"/>
          <w:i w:val="0"/>
          <w:strike w:val="0"/>
          <w:noProof w:val="0"/>
          <w:color w:val="000000"/>
          <w:position w:val="0"/>
          <w:sz w:val="18"/>
          <w:u w:val="none"/>
          <w:vertAlign w:val="baseline"/>
        </w:rPr>
        <w:t xml:space="preserve">, some class members were afforded "discounts and deals" that other class members were not. </w:t>
      </w:r>
      <w:bookmarkStart w:id="248" w:name="Bookmark_I5G5STNJ2D6MWS0010000400"/>
      <w:bookmarkEnd w:id="248"/>
      <w:hyperlink r:id="rId44" w:history="1">
        <w:r>
          <w:rPr>
            <w:rFonts w:ascii="arial" w:eastAsia="arial" w:hAnsi="arial" w:cs="arial"/>
            <w:b w:val="0"/>
            <w:i/>
            <w:strike w:val="0"/>
            <w:noProof w:val="0"/>
            <w:color w:val="0077CC"/>
            <w:position w:val="0"/>
            <w:sz w:val="18"/>
            <w:u w:val="single"/>
            <w:vertAlign w:val="baseline"/>
          </w:rPr>
          <w:t>247 F.R.D. at 169</w:t>
        </w:r>
      </w:hyperlink>
      <w:r>
        <w:rPr>
          <w:rFonts w:ascii="arial" w:eastAsia="arial" w:hAnsi="arial" w:cs="arial"/>
          <w:b w:val="0"/>
          <w:i w:val="0"/>
          <w:strike w:val="0"/>
          <w:noProof w:val="0"/>
          <w:color w:val="000000"/>
          <w:position w:val="0"/>
          <w:sz w:val="18"/>
          <w:u w:val="none"/>
          <w:vertAlign w:val="baseline"/>
        </w:rPr>
        <w:t xml:space="preserve">. And this meant that the identification of disparities within the class was not merely a hypothesis about how, in the BFW, the market </w:t>
      </w:r>
      <w:r>
        <w:rPr>
          <w:rFonts w:ascii="arial" w:eastAsia="arial" w:hAnsi="arial" w:cs="arial"/>
          <w:b w:val="0"/>
          <w:i/>
          <w:strike w:val="0"/>
          <w:noProof w:val="0"/>
          <w:color w:val="000000"/>
          <w:position w:val="0"/>
          <w:sz w:val="18"/>
          <w:u w:val="none"/>
          <w:vertAlign w:val="baseline"/>
        </w:rPr>
        <w:t>might</w:t>
      </w:r>
      <w:r>
        <w:rPr>
          <w:rFonts w:ascii="arial" w:eastAsia="arial" w:hAnsi="arial" w:cs="arial"/>
          <w:b w:val="0"/>
          <w:i w:val="0"/>
          <w:strike w:val="0"/>
          <w:noProof w:val="0"/>
          <w:color w:val="000000"/>
          <w:position w:val="0"/>
          <w:sz w:val="18"/>
          <w:u w:val="none"/>
          <w:vertAlign w:val="baseline"/>
        </w:rPr>
        <w:t xml:space="preserve"> operate — it was a reflection of how, in the actual world, the market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operate.</w:t>
      </w:r>
    </w:p>
    <w:p>
      <w:pPr>
        <w:keepNext w:val="0"/>
        <w:widowControl w:val="0"/>
        <w:spacing w:before="200" w:after="0" w:line="240" w:lineRule="atLeast"/>
        <w:ind w:left="0" w:right="0" w:firstLine="0"/>
        <w:jc w:val="both"/>
      </w:pPr>
      <w:bookmarkStart w:id="249" w:name="Bookmark_fnpara_68"/>
      <w:bookmarkEnd w:id="249"/>
      <w:r>
        <w:rPr>
          <w:rFonts w:ascii="arial" w:eastAsia="arial" w:hAnsi="arial" w:cs="arial"/>
          <w:b w:val="0"/>
          <w:i w:val="0"/>
          <w:strike w:val="0"/>
          <w:noProof w:val="0"/>
          <w:color w:val="000000"/>
          <w:position w:val="0"/>
          <w:sz w:val="18"/>
          <w:u w:val="none"/>
          <w:vertAlign w:val="baseline"/>
        </w:rPr>
        <w:t xml:space="preserve">There are two problems with this formulation — the first is factual, the second, conceptual.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it is unclear (and seemingly disputed) to what extent all class members here actually receive the same treatment in the actual world. Defendants have repeatedly suggested that different consumers pay </w:t>
      </w:r>
      <w:r>
        <w:rPr>
          <w:rFonts w:ascii="arial" w:eastAsia="arial" w:hAnsi="arial" w:cs="arial"/>
          <w:b w:val="0"/>
          <w:i/>
          <w:strike w:val="0"/>
          <w:noProof w:val="0"/>
          <w:color w:val="000000"/>
          <w:position w:val="0"/>
          <w:sz w:val="18"/>
          <w:u w:val="none"/>
          <w:vertAlign w:val="baseline"/>
        </w:rPr>
        <w:t>different</w:t>
      </w:r>
      <w:r>
        <w:rPr>
          <w:rFonts w:ascii="arial" w:eastAsia="arial" w:hAnsi="arial" w:cs="arial"/>
          <w:b w:val="0"/>
          <w:i w:val="0"/>
          <w:strike w:val="0"/>
          <w:noProof w:val="0"/>
          <w:color w:val="000000"/>
          <w:position w:val="0"/>
          <w:sz w:val="18"/>
          <w:u w:val="none"/>
          <w:vertAlign w:val="baseline"/>
        </w:rPr>
        <w:t xml:space="preserve"> prices for the OMP — a fact that casts doubt on plaintiffs' claim that here, unlike other winners and losers cases, every class member faces the same treatment</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from defendants.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Declaration of Daniel L. McFadden (Dkt. No. 358), ¶ 38. </w:t>
      </w:r>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even if all class members here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receive the same treatment — or effectively the same treatment — from defendants, it is unclear if the "equal treatment" principle can shoulder its analytic burden. In some cases, even if all class members were treated the same way, no injury unites the class. Indeed, </w:t>
      </w:r>
      <w:r>
        <w:rPr>
          <w:rFonts w:ascii="arial" w:eastAsia="arial" w:hAnsi="arial" w:cs="arial"/>
          <w:b w:val="0"/>
          <w:i/>
          <w:strike w:val="0"/>
          <w:noProof w:val="0"/>
          <w:color w:val="000000"/>
          <w:position w:val="0"/>
          <w:sz w:val="18"/>
          <w:u w:val="none"/>
          <w:vertAlign w:val="baseline"/>
        </w:rPr>
        <w:t>Valley Drug Co. v. Geneva Pharmaceuticals</w:t>
      </w:r>
      <w:r>
        <w:rPr>
          <w:rFonts w:ascii="arial" w:eastAsia="arial" w:hAnsi="arial" w:cs="arial"/>
          <w:b w:val="0"/>
          <w:i w:val="0"/>
          <w:strike w:val="0"/>
          <w:noProof w:val="0"/>
          <w:color w:val="000000"/>
          <w:position w:val="0"/>
          <w:sz w:val="18"/>
          <w:u w:val="none"/>
          <w:vertAlign w:val="baseline"/>
        </w:rPr>
        <w:t xml:space="preserve"> — defendants' prime example — may well be that kind of case. There, the court declined to certify the class on the basis that certain distributors saw no economic downside (and some possibly saw an upside) from defendant's anticompetitive conduct. This was so in spite of the fact that all distributors were treated the same way. All of them were forced to pay the same (allegedly super-competitive) input costs for brand-name drugs. But there was nevertheless a schism within the class, because some distributors were able to pass on the super-competitive costs to consumers, or even to hike up the label price further, while other distributors were not. In this sense, the holding in </w:t>
      </w:r>
      <w:r>
        <w:rPr>
          <w:rFonts w:ascii="arial" w:eastAsia="arial" w:hAnsi="arial" w:cs="arial"/>
          <w:b w:val="0"/>
          <w:i/>
          <w:strike w:val="0"/>
          <w:noProof w:val="0"/>
          <w:color w:val="000000"/>
          <w:position w:val="0"/>
          <w:sz w:val="18"/>
          <w:u w:val="none"/>
          <w:vertAlign w:val="baseline"/>
        </w:rPr>
        <w:t>Valley Drug</w:t>
      </w:r>
      <w:r>
        <w:rPr>
          <w:rFonts w:ascii="arial" w:eastAsia="arial" w:hAnsi="arial" w:cs="arial"/>
          <w:b w:val="0"/>
          <w:i w:val="0"/>
          <w:strike w:val="0"/>
          <w:noProof w:val="0"/>
          <w:color w:val="000000"/>
          <w:position w:val="0"/>
          <w:sz w:val="18"/>
          <w:u w:val="none"/>
          <w:vertAlign w:val="baseline"/>
        </w:rPr>
        <w:t xml:space="preserve"> is difficult to square with the proposition that equal treatment,</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rather than </w:t>
      </w:r>
      <w:r>
        <w:rPr>
          <w:rFonts w:ascii="arial" w:eastAsia="arial" w:hAnsi="arial" w:cs="arial"/>
          <w:b w:val="0"/>
          <w:i/>
          <w:strike w:val="0"/>
          <w:noProof w:val="0"/>
          <w:color w:val="000000"/>
          <w:position w:val="0"/>
          <w:sz w:val="18"/>
          <w:u w:val="none"/>
          <w:vertAlign w:val="baseline"/>
        </w:rPr>
        <w:t>unity of injury</w:t>
      </w:r>
      <w:r>
        <w:rPr>
          <w:rFonts w:ascii="arial" w:eastAsia="arial" w:hAnsi="arial" w:cs="arial"/>
          <w:b w:val="0"/>
          <w:i w:val="0"/>
          <w:strike w:val="0"/>
          <w:noProof w:val="0"/>
          <w:color w:val="000000"/>
          <w:position w:val="0"/>
          <w:sz w:val="18"/>
          <w:u w:val="none"/>
          <w:vertAlign w:val="baseline"/>
        </w:rPr>
        <w:t>, is the wedge separating defendants' use of the winners and losers logic here from its application in earlier cases.</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51" w:name="Bookmark_fnpara_69"/>
      <w:bookmarkEnd w:id="251"/>
      <w:bookmarkStart w:id="252" w:name="Bookmark_I5G5STNJ2D6MWS0040000400"/>
      <w:bookmarkEnd w:id="252"/>
      <w:bookmarkStart w:id="253" w:name="Bookmark_I5G5STNJ2D6MWT0010000400"/>
      <w:bookmarkEnd w:id="253"/>
      <w:bookmarkStart w:id="254" w:name="Bookmark_I5G5STNJ2D6MWT0030000400"/>
      <w:bookmarkEnd w:id="254"/>
      <w:r>
        <w:rPr>
          <w:rFonts w:ascii="arial" w:eastAsia="arial" w:hAnsi="arial" w:cs="arial"/>
          <w:b w:val="0"/>
          <w:i/>
          <w:strike w:val="0"/>
          <w:noProof w:val="0"/>
          <w:color w:val="000000"/>
          <w:position w:val="0"/>
          <w:sz w:val="18"/>
          <w:u w:val="none"/>
          <w:vertAlign w:val="baseline"/>
        </w:rPr>
        <w:t xml:space="preserve">See </w:t>
      </w:r>
      <w:bookmarkStart w:id="255" w:name="Bookmark_I5G5STNJ2D6MWS0030000400"/>
      <w:bookmarkEnd w:id="255"/>
      <w:hyperlink r:id="rId47" w:history="1">
        <w:r>
          <w:rPr>
            <w:rFonts w:ascii="arial" w:eastAsia="arial" w:hAnsi="arial" w:cs="arial"/>
            <w:b w:val="0"/>
            <w:i/>
            <w:strike w:val="0"/>
            <w:noProof w:val="0"/>
            <w:color w:val="0077CC"/>
            <w:position w:val="0"/>
            <w:sz w:val="18"/>
            <w:u w:val="single"/>
            <w:vertAlign w:val="baseline"/>
          </w:rPr>
          <w:t>Leegin Creative Leather Prods., Inc. v. PSKS, Inc.</w:t>
        </w:r>
      </w:hyperlink>
      <w:hyperlink r:id="rId47" w:history="1">
        <w:r>
          <w:rPr>
            <w:rFonts w:ascii="arial" w:eastAsia="arial" w:hAnsi="arial" w:cs="arial"/>
            <w:b w:val="0"/>
            <w:i/>
            <w:strike w:val="0"/>
            <w:noProof w:val="0"/>
            <w:color w:val="0077CC"/>
            <w:position w:val="0"/>
            <w:sz w:val="18"/>
            <w:u w:val="single"/>
            <w:vertAlign w:val="baseline"/>
          </w:rPr>
          <w:t>, 551 U.S. 877, 885, 127 S. Ct. 2705, 168 L. Ed. 2d 623 (2007)</w:t>
        </w:r>
      </w:hyperlink>
      <w:r>
        <w:rPr>
          <w:rFonts w:ascii="arial" w:eastAsia="arial" w:hAnsi="arial" w:cs="arial"/>
          <w:b w:val="0"/>
          <w:i w:val="0"/>
          <w:strike w:val="0"/>
          <w:noProof w:val="0"/>
          <w:color w:val="000000"/>
          <w:position w:val="0"/>
          <w:sz w:val="18"/>
          <w:u w:val="none"/>
          <w:vertAlign w:val="baseline"/>
        </w:rPr>
        <w:t xml:space="preserve"> ("The rule of reason is the accepted standard for testing whether a practice restrains trade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 . . 'Under this rule, the factfinder weighs all of the</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circumstances of a case in deciding whether a restrictive practice should be prohibited as imposing an unreasonable restraint on competition.'") (citing </w:t>
      </w:r>
      <w:bookmarkStart w:id="256" w:name="Bookmark_I5G5STNJ2D6MWS0050000400"/>
      <w:bookmarkEnd w:id="256"/>
      <w:hyperlink r:id="rId48" w:history="1">
        <w:r>
          <w:rPr>
            <w:rFonts w:ascii="arial" w:eastAsia="arial" w:hAnsi="arial" w:cs="arial"/>
            <w:b w:val="0"/>
            <w:i/>
            <w:strike w:val="0"/>
            <w:noProof w:val="0"/>
            <w:color w:val="0077CC"/>
            <w:position w:val="0"/>
            <w:sz w:val="18"/>
            <w:u w:val="single"/>
            <w:vertAlign w:val="baseline"/>
          </w:rPr>
          <w:t>Continental T. V., Inc. v. GTE Sylvania</w:t>
        </w:r>
      </w:hyperlink>
      <w:hyperlink r:id="rId48" w:history="1">
        <w:r>
          <w:rPr>
            <w:rFonts w:ascii="arial" w:eastAsia="arial" w:hAnsi="arial" w:cs="arial"/>
            <w:b w:val="0"/>
            <w:i/>
            <w:strike w:val="0"/>
            <w:noProof w:val="0"/>
            <w:color w:val="0077CC"/>
            <w:position w:val="0"/>
            <w:sz w:val="18"/>
            <w:u w:val="single"/>
            <w:vertAlign w:val="baseline"/>
          </w:rPr>
          <w:t>, 433 U.S. 36, 49, 97 S. Ct. 2549, 53 L. Ed. 2d 568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57" w:name="Bookmark_I5G5STNJ2D6MWT0020000400"/>
      <w:bookmarkEnd w:id="257"/>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478-79</w:t>
        </w:r>
      </w:hyperlink>
      <w:r>
        <w:rPr>
          <w:rFonts w:ascii="arial" w:eastAsia="arial" w:hAnsi="arial" w:cs="arial"/>
          <w:b w:val="0"/>
          <w:i w:val="0"/>
          <w:strike w:val="0"/>
          <w:noProof w:val="0"/>
          <w:color w:val="000000"/>
          <w:position w:val="0"/>
          <w:sz w:val="18"/>
          <w:u w:val="none"/>
          <w:vertAlign w:val="baseline"/>
        </w:rPr>
        <w:t xml:space="preserve"> (providing further background on the Rule of Reason standard).</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63" w:name="Bookmark_fnpara_70"/>
      <w:bookmarkEnd w:id="263"/>
      <w:bookmarkStart w:id="264" w:name="Bookmark_I5G5STNJ2D6MWT0040000400"/>
      <w:bookmarkEnd w:id="264"/>
      <w:hyperlink r:id="rId49" w:history="1">
        <w:r>
          <w:rPr>
            <w:rFonts w:ascii="arial" w:eastAsia="arial" w:hAnsi="arial" w:cs="arial"/>
            <w:b w:val="0"/>
            <w:i/>
            <w:strike w:val="0"/>
            <w:noProof w:val="0"/>
            <w:color w:val="0077CC"/>
            <w:position w:val="0"/>
            <w:sz w:val="18"/>
            <w:u w:val="single"/>
            <w:vertAlign w:val="baseline"/>
          </w:rPr>
          <w:t>238 F.R.D. 130 (S.D.N.Y. 2006)</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66" w:name="Bookmark_fnpara_71"/>
      <w:bookmarkEnd w:id="266"/>
      <w:bookmarkStart w:id="267" w:name="Bookmark_I5G5STNJ2SF8T70010000400"/>
      <w:bookmarkEnd w:id="267"/>
      <w:hyperlink r:id="rId49" w:history="1">
        <w:r>
          <w:rPr>
            <w:rFonts w:ascii="arial" w:eastAsia="arial" w:hAnsi="arial" w:cs="arial"/>
            <w:b w:val="0"/>
            <w:i/>
            <w:strike w:val="0"/>
            <w:noProof w:val="0"/>
            <w:color w:val="0077CC"/>
            <w:position w:val="0"/>
            <w:sz w:val="18"/>
            <w:u w:val="single"/>
            <w:vertAlign w:val="baseline"/>
          </w:rPr>
          <w:t>Id.</w:t>
        </w:r>
      </w:hyperlink>
      <w:hyperlink r:id="rId49" w:history="1">
        <w:r>
          <w:rPr>
            <w:rFonts w:ascii="arial" w:eastAsia="arial" w:hAnsi="arial" w:cs="arial"/>
            <w:b w:val="0"/>
            <w:i/>
            <w:strike w:val="0"/>
            <w:noProof w:val="0"/>
            <w:color w:val="0077CC"/>
            <w:position w:val="0"/>
            <w:sz w:val="18"/>
            <w:u w:val="single"/>
            <w:vertAlign w:val="baseline"/>
          </w:rPr>
          <w:t xml:space="preserve"> at 141</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68" w:name="Bookmark_fnpara_72"/>
      <w:bookmarkEnd w:id="268"/>
      <w:r>
        <w:rPr>
          <w:rFonts w:ascii="arial" w:eastAsia="arial" w:hAnsi="arial" w:cs="arial"/>
          <w:b w:val="0"/>
          <w:i/>
          <w:strike w:val="0"/>
          <w:noProof w:val="0"/>
          <w:color w:val="000000"/>
          <w:position w:val="0"/>
          <w:sz w:val="18"/>
          <w:u w:val="none"/>
          <w:vertAlign w:val="baseline"/>
        </w:rPr>
        <w:t>Id.</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69" w:name="Bookmark_fnpara_73"/>
      <w:bookmarkEnd w:id="26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defendants' opposition papers, they argue that "[i]n </w:t>
      </w:r>
      <w:r>
        <w:rPr>
          <w:rFonts w:ascii="arial" w:eastAsia="arial" w:hAnsi="arial" w:cs="arial"/>
          <w:b w:val="0"/>
          <w:i/>
          <w:strike w:val="0"/>
          <w:noProof w:val="0"/>
          <w:color w:val="000000"/>
          <w:position w:val="0"/>
          <w:sz w:val="18"/>
          <w:u w:val="none"/>
          <w:vertAlign w:val="baseline"/>
        </w:rPr>
        <w:t>Freeland</w:t>
      </w:r>
      <w:r>
        <w:rPr>
          <w:rFonts w:ascii="arial" w:eastAsia="arial" w:hAnsi="arial" w:cs="arial"/>
          <w:b w:val="0"/>
          <w:i w:val="0"/>
          <w:strike w:val="0"/>
          <w:noProof w:val="0"/>
          <w:color w:val="000000"/>
          <w:position w:val="0"/>
          <w:sz w:val="18"/>
          <w:u w:val="none"/>
          <w:vertAlign w:val="baseline"/>
        </w:rPr>
        <w:t xml:space="preserve">, Judge Cote, denied [(b)(2)] certification . . . because some proposed class members may have benefitted from the allegedly anticompetitive bundling of products." Def. Mem. at 44. This interpretation strains the limits of good faith. </w:t>
      </w:r>
      <w:bookmarkStart w:id="270" w:name="Bookmark_I5G5STNJ2SF8T70040000400"/>
      <w:bookmarkEnd w:id="270"/>
      <w:r>
        <w:rPr>
          <w:rFonts w:ascii="arial" w:eastAsia="arial" w:hAnsi="arial" w:cs="arial"/>
          <w:b w:val="0"/>
          <w:i w:val="0"/>
          <w:strike w:val="0"/>
          <w:noProof w:val="0"/>
          <w:color w:val="000000"/>
          <w:position w:val="0"/>
          <w:sz w:val="18"/>
          <w:u w:val="none"/>
          <w:vertAlign w:val="baseline"/>
        </w:rPr>
        <w:t xml:space="preserve">In fact, it is crystal clear from Judge Cote's opinion that intra-class conflict had nothing to do with the disposition of the (b)(2) issue. Rather, the problem was that plaintiffs had failed to establish a necessary element of their tying claim — coercion — on a class-wide basis. Because coercion would have to be proven in an individualized manner, "even if the named plaintiffs succeed on the merits of their claims, only they would be entitled to injunctive relief." </w:t>
      </w:r>
      <w:bookmarkStart w:id="271" w:name="Bookmark_I5G5STNJ2SF8T70030000400"/>
      <w:bookmarkEnd w:id="271"/>
      <w:hyperlink r:id="rId49" w:history="1">
        <w:r>
          <w:rPr>
            <w:rFonts w:ascii="arial" w:eastAsia="arial" w:hAnsi="arial" w:cs="arial"/>
            <w:b w:val="0"/>
            <w:i/>
            <w:strike w:val="0"/>
            <w:noProof w:val="0"/>
            <w:color w:val="0077CC"/>
            <w:position w:val="0"/>
            <w:sz w:val="18"/>
            <w:u w:val="single"/>
            <w:vertAlign w:val="baseline"/>
          </w:rPr>
          <w:t>Freeland</w:t>
        </w:r>
      </w:hyperlink>
      <w:hyperlink r:id="rId49" w:history="1">
        <w:r>
          <w:rPr>
            <w:rFonts w:ascii="arial" w:eastAsia="arial" w:hAnsi="arial" w:cs="arial"/>
            <w:b w:val="0"/>
            <w:i/>
            <w:strike w:val="0"/>
            <w:noProof w:val="0"/>
            <w:color w:val="0077CC"/>
            <w:position w:val="0"/>
            <w:sz w:val="18"/>
            <w:u w:val="single"/>
            <w:vertAlign w:val="baseline"/>
          </w:rPr>
          <w:t>, 238 F.R.D. at 157</w:t>
        </w:r>
      </w:hyperlink>
      <w:r>
        <w:rPr>
          <w:rFonts w:ascii="arial" w:eastAsia="arial" w:hAnsi="arial" w:cs="arial"/>
          <w:b w:val="0"/>
          <w:i w:val="0"/>
          <w:strike w:val="0"/>
          <w:noProof w:val="0"/>
          <w:color w:val="000000"/>
          <w:position w:val="0"/>
          <w:sz w:val="18"/>
          <w:u w:val="none"/>
          <w:vertAlign w:val="baseline"/>
        </w:rPr>
        <w:t xml:space="preserve">. This outcome flowed from the absence of proof as to an element of the claim,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from the fact that "some [] class members may have benefitted from the [complained-of conduct]." Def. Mem. at 44.</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72" w:name="Bookmark_fnpara_74"/>
      <w:bookmarkEnd w:id="272"/>
      <w:bookmarkStart w:id="273" w:name="Bookmark_I5G5STNJ2N1R070010000400"/>
      <w:bookmarkEnd w:id="273"/>
      <w:bookmarkStart w:id="274" w:name="Bookmark_I5G5STNJ2SF8T70050000400"/>
      <w:bookmarkEnd w:id="274"/>
      <w:hyperlink r:id="rId49" w:history="1">
        <w:r>
          <w:rPr>
            <w:rFonts w:ascii="arial" w:eastAsia="arial" w:hAnsi="arial" w:cs="arial"/>
            <w:b w:val="0"/>
            <w:i/>
            <w:strike w:val="0"/>
            <w:noProof w:val="0"/>
            <w:color w:val="0077CC"/>
            <w:position w:val="0"/>
            <w:sz w:val="18"/>
            <w:u w:val="single"/>
            <w:vertAlign w:val="baseline"/>
          </w:rPr>
          <w:t>Freeland</w:t>
        </w:r>
      </w:hyperlink>
      <w:hyperlink r:id="rId49" w:history="1">
        <w:r>
          <w:rPr>
            <w:rFonts w:ascii="arial" w:eastAsia="arial" w:hAnsi="arial" w:cs="arial"/>
            <w:b w:val="0"/>
            <w:i/>
            <w:strike w:val="0"/>
            <w:noProof w:val="0"/>
            <w:color w:val="0077CC"/>
            <w:position w:val="0"/>
            <w:sz w:val="18"/>
            <w:u w:val="single"/>
            <w:vertAlign w:val="baseline"/>
          </w:rPr>
          <w:t>, 238 F.R.D. at 142</w:t>
        </w:r>
      </w:hyperlink>
      <w:r>
        <w:rPr>
          <w:rFonts w:ascii="arial" w:eastAsia="arial" w:hAnsi="arial" w:cs="arial"/>
          <w:b w:val="0"/>
          <w:i w:val="0"/>
          <w:strike w:val="0"/>
          <w:noProof w:val="0"/>
          <w:color w:val="000000"/>
          <w:position w:val="0"/>
          <w:sz w:val="18"/>
          <w:u w:val="none"/>
          <w:vertAlign w:val="baseline"/>
        </w:rPr>
        <w:t xml:space="preserve">. Judge Cote's reasoning also underscores why the Second Circuit's holding in </w:t>
      </w:r>
      <w:r>
        <w:rPr>
          <w:rFonts w:ascii="arial" w:eastAsia="arial" w:hAnsi="arial" w:cs="arial"/>
          <w:b w:val="0"/>
          <w:i/>
          <w:strike w:val="0"/>
          <w:noProof w:val="0"/>
          <w:color w:val="000000"/>
          <w:position w:val="0"/>
          <w:sz w:val="18"/>
          <w:u w:val="none"/>
          <w:vertAlign w:val="baseline"/>
        </w:rPr>
        <w:t>In re Literary Works in Electronic Databases Copyright Litigation</w:t>
      </w:r>
      <w:r>
        <w:rPr>
          <w:rFonts w:ascii="arial" w:eastAsia="arial" w:hAnsi="arial" w:cs="arial"/>
          <w:b w:val="0"/>
          <w:i w:val="0"/>
          <w:strike w:val="0"/>
          <w:noProof w:val="0"/>
          <w:color w:val="000000"/>
          <w:position w:val="0"/>
          <w:sz w:val="18"/>
          <w:u w:val="none"/>
          <w:vertAlign w:val="baseline"/>
        </w:rPr>
        <w:t xml:space="preserve"> does not control — indeed, does not even bear on — this case. There, the question was whether a</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class-wide settlement of copyright claims, brought by freelance authors whose works had been reproduced without their permission, was adequately protective of the class as a whole. </w:t>
      </w:r>
      <w:bookmarkStart w:id="275" w:name="Bookmark_I7N0W0V709H000KBK1X003G0"/>
      <w:bookmarkEnd w:id="275"/>
      <w:bookmarkStart w:id="276" w:name="Bookmark_I5G5STNJ2N1R070030000400"/>
      <w:bookmarkEnd w:id="276"/>
      <w:r>
        <w:rPr>
          <w:rFonts w:ascii="arial" w:eastAsia="arial" w:hAnsi="arial" w:cs="arial"/>
          <w:b w:val="0"/>
          <w:i w:val="0"/>
          <w:strike w:val="0"/>
          <w:noProof w:val="0"/>
          <w:color w:val="000000"/>
          <w:position w:val="0"/>
          <w:sz w:val="18"/>
          <w:u w:val="none"/>
          <w:vertAlign w:val="baseline"/>
        </w:rPr>
        <w:t xml:space="preserve">The central issue concerned copyright holdings whose infringement only gave rise to damages, as a matter of law, insofar as the underlying copyrights were registered with the Copyright Office. </w:t>
      </w:r>
      <w:bookmarkStart w:id="277" w:name="Bookmark_I5G5STNJ2N1R070030000400_2"/>
      <w:bookmarkEnd w:id="277"/>
      <w:r>
        <w:rPr>
          <w:rFonts w:ascii="arial" w:eastAsia="arial" w:hAnsi="arial" w:cs="arial"/>
          <w:b w:val="0"/>
          <w:i w:val="0"/>
          <w:strike w:val="0"/>
          <w:noProof w:val="0"/>
          <w:color w:val="000000"/>
          <w:position w:val="0"/>
          <w:sz w:val="18"/>
          <w:u w:val="none"/>
          <w:vertAlign w:val="baseline"/>
        </w:rPr>
        <w:t xml:space="preserve">Although these subordinate holdings comprised the vast majority of the total claims, they were, by a significant measure, the least valuable holding in the case. After much negotiation, a class-wide settlement was formulated, which treated the subordinate holdings as nearly valueless — triggering objections from class members with predominately subordinate holdings. </w:t>
      </w:r>
      <w:bookmarkStart w:id="278" w:name="Bookmark_I5G5STNJ2N1R070050000400"/>
      <w:bookmarkEnd w:id="278"/>
      <w:r>
        <w:rPr>
          <w:rFonts w:ascii="arial" w:eastAsia="arial" w:hAnsi="arial" w:cs="arial"/>
          <w:b w:val="0"/>
          <w:i w:val="0"/>
          <w:strike w:val="0"/>
          <w:noProof w:val="0"/>
          <w:color w:val="000000"/>
          <w:position w:val="0"/>
          <w:sz w:val="18"/>
          <w:u w:val="none"/>
          <w:vertAlign w:val="baseline"/>
        </w:rPr>
        <w:t xml:space="preserve">The Second Circuit ultimately agreed with the objectors, determining that "the interests of class members who hold only [subordinate holdings] fundamentally conflict with those of class members who hold [lucrative] claims." </w:t>
      </w:r>
      <w:bookmarkStart w:id="279" w:name="Bookmark_I5G5STNJ2N1R070020000400"/>
      <w:bookmarkEnd w:id="279"/>
      <w:hyperlink r:id="rId50" w:history="1">
        <w:r>
          <w:rPr>
            <w:rFonts w:ascii="arial" w:eastAsia="arial" w:hAnsi="arial" w:cs="arial"/>
            <w:b w:val="0"/>
            <w:i/>
            <w:strike w:val="0"/>
            <w:noProof w:val="0"/>
            <w:color w:val="0077CC"/>
            <w:position w:val="0"/>
            <w:sz w:val="18"/>
            <w:u w:val="single"/>
            <w:vertAlign w:val="baseline"/>
          </w:rPr>
          <w:t>654 F.3d 242, 254 (2d Cir. 2011)</w:t>
        </w:r>
      </w:hyperlink>
      <w:r>
        <w:rPr>
          <w:rFonts w:ascii="arial" w:eastAsia="arial" w:hAnsi="arial" w:cs="arial"/>
          <w:b w:val="0"/>
          <w:i w:val="0"/>
          <w:strike w:val="0"/>
          <w:noProof w:val="0"/>
          <w:color w:val="000000"/>
          <w:position w:val="0"/>
          <w:sz w:val="18"/>
          <w:u w:val="none"/>
          <w:vertAlign w:val="baseline"/>
        </w:rPr>
        <w:t xml:space="preserve">. </w:t>
      </w:r>
      <w:bookmarkStart w:id="280" w:name="Bookmark_I5G5STNJ2N1R070050000400_2"/>
      <w:bookmarkEnd w:id="280"/>
      <w:r>
        <w:rPr>
          <w:rFonts w:ascii="arial" w:eastAsia="arial" w:hAnsi="arial" w:cs="arial"/>
          <w:b w:val="0"/>
          <w:i w:val="0"/>
          <w:strike w:val="0"/>
          <w:noProof w:val="0"/>
          <w:color w:val="000000"/>
          <w:position w:val="0"/>
          <w:sz w:val="18"/>
          <w:u w:val="none"/>
          <w:vertAlign w:val="baseline"/>
        </w:rPr>
        <w:t xml:space="preserve">In light of this, the Court was not satisfied that "[n]amed plaintiffs," to the extent they held lucrative copyrights, "had [an] incentive to maximize the recovery for [] plaintiffs [with subordinate holdings]."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 that basis, the settlement</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was vacated, and the case was remanded with instructions to delineate subclasses based on category of holding. </w:t>
      </w:r>
      <w:r>
        <w:rPr>
          <w:rFonts w:ascii="arial" w:eastAsia="arial" w:hAnsi="arial" w:cs="arial"/>
          <w:b w:val="0"/>
          <w:i/>
          <w:strike w:val="0"/>
          <w:noProof w:val="0"/>
          <w:color w:val="000000"/>
          <w:position w:val="0"/>
          <w:sz w:val="18"/>
          <w:u w:val="none"/>
          <w:vertAlign w:val="baseline"/>
        </w:rPr>
        <w:t xml:space="preserve">See </w:t>
      </w:r>
      <w:bookmarkStart w:id="281" w:name="Bookmark_I5G5STNJ2N1R070040000400"/>
      <w:bookmarkEnd w:id="281"/>
      <w:hyperlink r:id="rId50" w:history="1">
        <w:r>
          <w:rPr>
            <w:rFonts w:ascii="arial" w:eastAsia="arial" w:hAnsi="arial" w:cs="arial"/>
            <w:b w:val="0"/>
            <w:i/>
            <w:strike w:val="0"/>
            <w:noProof w:val="0"/>
            <w:color w:val="0077CC"/>
            <w:position w:val="0"/>
            <w:sz w:val="18"/>
            <w:u w:val="single"/>
            <w:vertAlign w:val="baseline"/>
          </w:rPr>
          <w:t>id.</w:t>
        </w:r>
      </w:hyperlink>
      <w:hyperlink r:id="rId50" w:history="1">
        <w:r>
          <w:rPr>
            <w:rFonts w:ascii="arial" w:eastAsia="arial" w:hAnsi="arial" w:cs="arial"/>
            <w:b w:val="0"/>
            <w:i/>
            <w:strike w:val="0"/>
            <w:noProof w:val="0"/>
            <w:color w:val="0077CC"/>
            <w:position w:val="0"/>
            <w:sz w:val="18"/>
            <w:u w:val="single"/>
            <w:vertAlign w:val="baseline"/>
          </w:rPr>
          <w:t xml:space="preserve"> at 257-58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82" w:name="Bookmark_fnpara_75"/>
      <w:bookmarkEnd w:id="282"/>
      <w:r>
        <w:rPr>
          <w:rFonts w:ascii="arial" w:eastAsia="arial" w:hAnsi="arial" w:cs="arial"/>
          <w:b w:val="0"/>
          <w:i/>
          <w:strike w:val="0"/>
          <w:noProof w:val="0"/>
          <w:color w:val="000000"/>
          <w:position w:val="0"/>
          <w:sz w:val="18"/>
          <w:u w:val="none"/>
          <w:vertAlign w:val="baseline"/>
        </w:rPr>
        <w:t>In re Literary Works</w:t>
      </w:r>
      <w:r>
        <w:rPr>
          <w:rFonts w:ascii="arial" w:eastAsia="arial" w:hAnsi="arial" w:cs="arial"/>
          <w:b w:val="0"/>
          <w:i w:val="0"/>
          <w:strike w:val="0"/>
          <w:noProof w:val="0"/>
          <w:color w:val="000000"/>
          <w:position w:val="0"/>
          <w:sz w:val="18"/>
          <w:u w:val="none"/>
          <w:vertAlign w:val="baseline"/>
        </w:rPr>
        <w:t xml:space="preserve"> is inapplicable to the instant case. There, unlike here, it was undisputed that every class member's rights had been violated. The question was how to divide the recovery — and whether the process for doing so safeguarded the interests of the class as a whole. In this sense, </w:t>
      </w:r>
      <w:r>
        <w:rPr>
          <w:rFonts w:ascii="arial" w:eastAsia="arial" w:hAnsi="arial" w:cs="arial"/>
          <w:b w:val="0"/>
          <w:i/>
          <w:strike w:val="0"/>
          <w:noProof w:val="0"/>
          <w:color w:val="000000"/>
          <w:position w:val="0"/>
          <w:sz w:val="18"/>
          <w:u w:val="none"/>
          <w:vertAlign w:val="baseline"/>
        </w:rPr>
        <w:t>In re Literary Works</w:t>
      </w:r>
      <w:r>
        <w:rPr>
          <w:rFonts w:ascii="arial" w:eastAsia="arial" w:hAnsi="arial" w:cs="arial"/>
          <w:b w:val="0"/>
          <w:i w:val="0"/>
          <w:strike w:val="0"/>
          <w:noProof w:val="0"/>
          <w:color w:val="000000"/>
          <w:position w:val="0"/>
          <w:sz w:val="18"/>
          <w:u w:val="none"/>
          <w:vertAlign w:val="baseline"/>
        </w:rPr>
        <w:t xml:space="preserve"> raised an issue distinctive to (b)(3) actions, and in particular, to the settlements of (b)(3) actions — when the named plaintiffs negotiated settlement terms, did they allocate too large a share of damages to themselves? This question has no analogue with respect to (b)(2) classes. In that setting, it is nonsensical to speak of some class members getting a greater or lesser "share" of injunctive or declaratory relief. By its nature, the relief is uniform across the class.</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84" w:name="Bookmark_fnpara_76"/>
      <w:bookmarkEnd w:id="284"/>
      <w:r>
        <w:rPr>
          <w:rFonts w:ascii="arial" w:eastAsia="arial" w:hAnsi="arial" w:cs="arial"/>
          <w:b w:val="0"/>
          <w:i w:val="0"/>
          <w:strike w:val="0"/>
          <w:noProof w:val="0"/>
          <w:color w:val="000000"/>
          <w:position w:val="0"/>
          <w:sz w:val="18"/>
          <w:u w:val="none"/>
          <w:vertAlign w:val="baseline"/>
        </w:rPr>
        <w:t>Reply Mem. at 23.</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87" w:name="Bookmark_fnpara_77"/>
      <w:bookmarkEnd w:id="287"/>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Declaration of Dr. Janusz Ordover ("Ordover Decl."), Ex. 3 to Joint App'x, ¶ 32.</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89" w:name="Bookmark_fnpara_78"/>
      <w:bookmarkEnd w:id="289"/>
      <w:r>
        <w:rPr>
          <w:rFonts w:ascii="arial" w:eastAsia="arial" w:hAnsi="arial" w:cs="arial"/>
          <w:b w:val="0"/>
          <w:i w:val="0"/>
          <w:strike w:val="0"/>
          <w:noProof w:val="0"/>
          <w:color w:val="000000"/>
          <w:position w:val="0"/>
          <w:sz w:val="18"/>
          <w:u w:val="none"/>
          <w:vertAlign w:val="baseline"/>
        </w:rPr>
        <w:t>Dr. Ordover's argument — that the OMP might not exist at all in the BFW — is but one variant of the idea that</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are in the consumer interest. Another example (also set forth by defendants, and bolstered by Dr. Ordover's analysis) is that the OMP, if it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exist in the BFW, would include fewer broadcasts, because some RSNs rely on the protection conferred by territorial exclusivity to maintain profitability. If the territorial restraints are lifted, defendants argue that "RSNs for less popular clubs . . . would have [] difficulty obtaining carriage, both nationally and even on MVPDs within their local market." Def. Mem. at 26. In that case, out-of-market fans of less popular clubs might find themselves in the doubly-unfortunate situation of being unable to purchase an OMP that includes their favorite team's broadcasts, but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unable to watch their favorite team's broadcasts on an individual RSN — because the broadcasts would not exist. This is a similar but distinct sense in which, according to defendants, the BFW might create winners and losers. This theory falls prey to the same problem as the theory that OMPs might not exist in the BFW — at bottom, both are arguments about the economic virtues of defendants' conduct. Ultimately, of course, it may be that defendants'</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conduct </w:t>
      </w:r>
      <w:r>
        <w:rPr>
          <w:rFonts w:ascii="arial" w:eastAsia="arial" w:hAnsi="arial" w:cs="arial"/>
          <w:b w:val="0"/>
          <w:i/>
          <w:strike w:val="0"/>
          <w:noProof w:val="0"/>
          <w:color w:val="000000"/>
          <w:position w:val="0"/>
          <w:sz w:val="18"/>
          <w:u w:val="none"/>
          <w:vertAlign w:val="baseline"/>
        </w:rPr>
        <w:t>does have</w:t>
      </w:r>
      <w:r>
        <w:rPr>
          <w:rFonts w:ascii="arial" w:eastAsia="arial" w:hAnsi="arial" w:cs="arial"/>
          <w:b w:val="0"/>
          <w:i w:val="0"/>
          <w:strike w:val="0"/>
          <w:noProof w:val="0"/>
          <w:color w:val="000000"/>
          <w:position w:val="0"/>
          <w:sz w:val="18"/>
          <w:u w:val="none"/>
          <w:vertAlign w:val="baseline"/>
        </w:rPr>
        <w:t xml:space="preserve"> economic virtues — but that is a merits issue. Incorporating it into the Rule 23 analysis would hobble the ability of federal courts to effectively enforce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93" w:name="Bookmark_fnpara_79"/>
      <w:bookmarkEnd w:id="293"/>
      <w:bookmarkStart w:id="294" w:name="Bookmark_I5G5STNJ2SF8T80010000400"/>
      <w:bookmarkEnd w:id="294"/>
      <w:hyperlink r:id="rId23" w:history="1">
        <w:r>
          <w:rPr>
            <w:rFonts w:ascii="arial" w:eastAsia="arial" w:hAnsi="arial" w:cs="arial"/>
            <w:b w:val="0"/>
            <w:i/>
            <w:strike w:val="0"/>
            <w:noProof w:val="0"/>
            <w:color w:val="0077CC"/>
            <w:position w:val="0"/>
            <w:sz w:val="18"/>
            <w:u w:val="single"/>
            <w:vertAlign w:val="baseline"/>
          </w:rPr>
          <w:t>Amchem</w:t>
        </w:r>
      </w:hyperlink>
      <w:hyperlink r:id="rId23" w:history="1">
        <w:r>
          <w:rPr>
            <w:rFonts w:ascii="arial" w:eastAsia="arial" w:hAnsi="arial" w:cs="arial"/>
            <w:b w:val="0"/>
            <w:i/>
            <w:strike w:val="0"/>
            <w:noProof w:val="0"/>
            <w:color w:val="0077CC"/>
            <w:position w:val="0"/>
            <w:sz w:val="18"/>
            <w:u w:val="single"/>
            <w:vertAlign w:val="baseline"/>
          </w:rPr>
          <w:t>, 521 U.S. at 628</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98" w:name="Bookmark_fnpara_80"/>
      <w:bookmarkEnd w:id="298"/>
      <w:r>
        <w:rPr>
          <w:rFonts w:ascii="arial" w:eastAsia="arial" w:hAnsi="arial" w:cs="arial"/>
          <w:b w:val="0"/>
          <w:i/>
          <w:strike w:val="0"/>
          <w:noProof w:val="0"/>
          <w:color w:val="000000"/>
          <w:position w:val="0"/>
          <w:sz w:val="18"/>
          <w:u w:val="none"/>
          <w:vertAlign w:val="baseline"/>
        </w:rPr>
        <w:t xml:space="preserve">See </w:t>
      </w:r>
      <w:bookmarkStart w:id="299" w:name="Bookmark_I5G5STNJ2SF8T80030000400"/>
      <w:bookmarkEnd w:id="299"/>
      <w:hyperlink r:id="rId51" w:history="1">
        <w:r>
          <w:rPr>
            <w:rFonts w:ascii="arial" w:eastAsia="arial" w:hAnsi="arial" w:cs="arial"/>
            <w:b w:val="0"/>
            <w:i/>
            <w:strike w:val="0"/>
            <w:noProof w:val="0"/>
            <w:color w:val="0077CC"/>
            <w:position w:val="0"/>
            <w:sz w:val="18"/>
            <w:u w:val="single"/>
            <w:vertAlign w:val="baseline"/>
          </w:rPr>
          <w:t>Vaccarino v. Midland Nat'l Life Ins. Co.</w:t>
        </w:r>
      </w:hyperlink>
      <w:hyperlink r:id="rId51" w:history="1">
        <w:r>
          <w:rPr>
            <w:rFonts w:ascii="arial" w:eastAsia="arial" w:hAnsi="arial" w:cs="arial"/>
            <w:b w:val="0"/>
            <w:i/>
            <w:strike w:val="0"/>
            <w:noProof w:val="0"/>
            <w:color w:val="0077CC"/>
            <w:position w:val="0"/>
            <w:sz w:val="18"/>
            <w:u w:val="single"/>
            <w:vertAlign w:val="baseline"/>
          </w:rPr>
          <w:t>, No. 11 Civ. 5858, 2013 U.S. Dist. LEXIS 88612, 2013 WL 3200500 (C.D. Cal. June 17, 2013)</w:t>
        </w:r>
      </w:hyperlink>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304" w:name="Bookmark_fnpara_81"/>
      <w:bookmarkEnd w:id="304"/>
      <w:bookmarkStart w:id="305" w:name="Bookmark_I5G5STNJ2SF8T80050000400"/>
      <w:bookmarkEnd w:id="305"/>
      <w:hyperlink r:id="rId51" w:history="1">
        <w:r>
          <w:rPr>
            <w:rFonts w:ascii="arial" w:eastAsia="arial" w:hAnsi="arial" w:cs="arial"/>
            <w:b w:val="0"/>
            <w:i/>
            <w:strike w:val="0"/>
            <w:noProof w:val="0"/>
            <w:color w:val="0077CC"/>
            <w:position w:val="0"/>
            <w:sz w:val="18"/>
            <w:u w:val="single"/>
            <w:vertAlign w:val="baseline"/>
          </w:rPr>
          <w:t>2013 U.S. Dist. LEXIS 88612, [WL] at *9</w:t>
        </w:r>
      </w:hyperlink>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306" w:name="Bookmark_fnpara_82"/>
      <w:bookmarkEnd w:id="306"/>
      <w:r>
        <w:rPr>
          <w:rFonts w:ascii="arial" w:eastAsia="arial" w:hAnsi="arial" w:cs="arial"/>
          <w:b w:val="0"/>
          <w:i/>
          <w:strike w:val="0"/>
          <w:noProof w:val="0"/>
          <w:color w:val="000000"/>
          <w:position w:val="0"/>
          <w:sz w:val="18"/>
          <w:u w:val="none"/>
          <w:vertAlign w:val="baseline"/>
        </w:rPr>
        <w:t>Id.</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307" w:name="Bookmark_fnpara_83"/>
      <w:bookmarkEnd w:id="307"/>
      <w:r>
        <w:rPr>
          <w:rFonts w:ascii="arial" w:eastAsia="arial" w:hAnsi="arial" w:cs="arial"/>
          <w:b w:val="0"/>
          <w:i/>
          <w:strike w:val="0"/>
          <w:noProof w:val="0"/>
          <w:color w:val="000000"/>
          <w:position w:val="0"/>
          <w:sz w:val="18"/>
          <w:u w:val="none"/>
          <w:vertAlign w:val="baseline"/>
        </w:rPr>
        <w:t>Id.</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308" w:name="Bookmark_fnpara_84"/>
      <w:bookmarkEnd w:id="308"/>
      <w:r>
        <w:rPr>
          <w:rFonts w:ascii="arial" w:eastAsia="arial" w:hAnsi="arial" w:cs="arial"/>
          <w:b w:val="0"/>
          <w:i/>
          <w:strike w:val="0"/>
          <w:noProof w:val="0"/>
          <w:color w:val="000000"/>
          <w:position w:val="0"/>
          <w:sz w:val="18"/>
          <w:u w:val="none"/>
          <w:vertAlign w:val="baseline"/>
        </w:rPr>
        <w:t xml:space="preserve">See </w:t>
      </w:r>
      <w:bookmarkStart w:id="309" w:name="Bookmark_I5G5STNJ2D6MWV0020000400"/>
      <w:bookmarkEnd w:id="309"/>
      <w:hyperlink r:id="rId52" w:history="1">
        <w:r>
          <w:rPr>
            <w:rFonts w:ascii="arial" w:eastAsia="arial" w:hAnsi="arial" w:cs="arial"/>
            <w:b w:val="0"/>
            <w:i/>
            <w:strike w:val="0"/>
            <w:noProof w:val="0"/>
            <w:color w:val="0077CC"/>
            <w:position w:val="0"/>
            <w:sz w:val="18"/>
            <w:u w:val="single"/>
            <w:vertAlign w:val="baseline"/>
          </w:rPr>
          <w:t>In re FedEx Ground Package Sys., Inc., Employment Practices Litig.</w:t>
        </w:r>
      </w:hyperlink>
      <w:hyperlink r:id="rId52" w:history="1">
        <w:r>
          <w:rPr>
            <w:rFonts w:ascii="arial" w:eastAsia="arial" w:hAnsi="arial" w:cs="arial"/>
            <w:b w:val="0"/>
            <w:i/>
            <w:strike w:val="0"/>
            <w:noProof w:val="0"/>
            <w:color w:val="0077CC"/>
            <w:position w:val="0"/>
            <w:sz w:val="18"/>
            <w:u w:val="single"/>
            <w:vertAlign w:val="baseline"/>
          </w:rPr>
          <w:t>, 273 F.R.D. 424, 438 (N. D. Ind. 2008)</w:t>
        </w:r>
      </w:hyperlink>
      <w:r>
        <w:rPr>
          <w:rFonts w:ascii="arial" w:eastAsia="arial" w:hAnsi="arial" w:cs="arial"/>
          <w:b w:val="0"/>
          <w:i w:val="0"/>
          <w:strike w:val="0"/>
          <w:noProof w:val="0"/>
          <w:color w:val="000000"/>
          <w:position w:val="0"/>
          <w:sz w:val="18"/>
          <w:u w:val="none"/>
          <w:vertAlign w:val="baseline"/>
        </w:rPr>
        <w:t xml:space="preserve"> (permitting a class-wide challenge to FedEx's practice of selectively categorizing employees as "contractors,"</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despite the fact that some employees categorized as contractors might </w:t>
      </w:r>
      <w:r>
        <w:rPr>
          <w:rFonts w:ascii="arial" w:eastAsia="arial" w:hAnsi="arial" w:cs="arial"/>
          <w:b w:val="0"/>
          <w:i/>
          <w:strike w:val="0"/>
          <w:noProof w:val="0"/>
          <w:color w:val="000000"/>
          <w:position w:val="0"/>
          <w:sz w:val="18"/>
          <w:u w:val="none"/>
          <w:vertAlign w:val="baseline"/>
        </w:rPr>
        <w:t>prefer</w:t>
      </w:r>
      <w:r>
        <w:rPr>
          <w:rFonts w:ascii="arial" w:eastAsia="arial" w:hAnsi="arial" w:cs="arial"/>
          <w:b w:val="0"/>
          <w:i w:val="0"/>
          <w:strike w:val="0"/>
          <w:noProof w:val="0"/>
          <w:color w:val="000000"/>
          <w:position w:val="0"/>
          <w:sz w:val="18"/>
          <w:u w:val="none"/>
          <w:vertAlign w:val="baseline"/>
        </w:rPr>
        <w:t xml:space="preserve"> that categorization due to the "favorable relationship" it allows them to cultivate with the company).</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310" w:name="Bookmark_fnpara_85"/>
      <w:bookmarkEnd w:id="310"/>
      <w:bookmarkStart w:id="311" w:name="Bookmark_I5G5STNJ2D6MWV0050000400"/>
      <w:bookmarkEnd w:id="311"/>
      <w:bookmarkStart w:id="312" w:name="Bookmark_I5G5STNJ2HM69F0020000400"/>
      <w:bookmarkEnd w:id="312"/>
      <w:r>
        <w:rPr>
          <w:rFonts w:ascii="arial" w:eastAsia="arial" w:hAnsi="arial" w:cs="arial"/>
          <w:b w:val="0"/>
          <w:i/>
          <w:strike w:val="0"/>
          <w:noProof w:val="0"/>
          <w:color w:val="000000"/>
          <w:position w:val="0"/>
          <w:sz w:val="18"/>
          <w:u w:val="none"/>
          <w:vertAlign w:val="baseline"/>
        </w:rPr>
        <w:t xml:space="preserve">See </w:t>
      </w:r>
      <w:bookmarkStart w:id="313" w:name="Bookmark_I5G5STNJ2D6MWV0040000400"/>
      <w:bookmarkEnd w:id="313"/>
      <w:hyperlink r:id="rId53" w:history="1">
        <w:r>
          <w:rPr>
            <w:rFonts w:ascii="arial" w:eastAsia="arial" w:hAnsi="arial" w:cs="arial"/>
            <w:b w:val="0"/>
            <w:i/>
            <w:strike w:val="0"/>
            <w:noProof w:val="0"/>
            <w:color w:val="0077CC"/>
            <w:position w:val="0"/>
            <w:sz w:val="18"/>
            <w:u w:val="single"/>
            <w:vertAlign w:val="baseline"/>
          </w:rPr>
          <w:t>Horton v. Goose Creek Ind. School Dist.</w:t>
        </w:r>
      </w:hyperlink>
      <w:hyperlink r:id="rId53" w:history="1">
        <w:r>
          <w:rPr>
            <w:rFonts w:ascii="arial" w:eastAsia="arial" w:hAnsi="arial" w:cs="arial"/>
            <w:b w:val="0"/>
            <w:i/>
            <w:strike w:val="0"/>
            <w:noProof w:val="0"/>
            <w:color w:val="0077CC"/>
            <w:position w:val="0"/>
            <w:sz w:val="18"/>
            <w:u w:val="single"/>
            <w:vertAlign w:val="baseline"/>
          </w:rPr>
          <w:t>, 677 F.2d 471, 487-88 (5th Cir. 1982)</w:t>
        </w:r>
      </w:hyperlink>
      <w:r>
        <w:rPr>
          <w:rFonts w:ascii="arial" w:eastAsia="arial" w:hAnsi="arial" w:cs="arial"/>
          <w:b w:val="0"/>
          <w:i w:val="0"/>
          <w:strike w:val="0"/>
          <w:noProof w:val="0"/>
          <w:color w:val="000000"/>
          <w:position w:val="0"/>
          <w:sz w:val="18"/>
          <w:u w:val="none"/>
          <w:vertAlign w:val="baseline"/>
        </w:rPr>
        <w:t xml:space="preserve"> (rejecting the government's argument that because some students might want canine "sniff" searches to be used at a school, whether or not the searches were lawful, the action should not adjudicated on a class-wide basis). The </w:t>
      </w:r>
      <w:r>
        <w:rPr>
          <w:rFonts w:ascii="arial" w:eastAsia="arial" w:hAnsi="arial" w:cs="arial"/>
          <w:b w:val="0"/>
          <w:i/>
          <w:strike w:val="0"/>
          <w:noProof w:val="0"/>
          <w:color w:val="000000"/>
          <w:position w:val="0"/>
          <w:sz w:val="18"/>
          <w:u w:val="none"/>
          <w:vertAlign w:val="baseline"/>
        </w:rPr>
        <w:t>Horton</w:t>
      </w:r>
      <w:r>
        <w:rPr>
          <w:rFonts w:ascii="arial" w:eastAsia="arial" w:hAnsi="arial" w:cs="arial"/>
          <w:b w:val="0"/>
          <w:i w:val="0"/>
          <w:strike w:val="0"/>
          <w:noProof w:val="0"/>
          <w:color w:val="000000"/>
          <w:position w:val="0"/>
          <w:sz w:val="18"/>
          <w:u w:val="none"/>
          <w:vertAlign w:val="baseline"/>
        </w:rPr>
        <w:t xml:space="preserve"> court offered a helpful analogy — along the same lines as the minimum wage analogy — to emphasize the point. One familiar setting in which the winners and losers issue arises, the court argued, are "suit[s] [] in which one or more taxpayers of a community, suing on behalf of all, challenge the validity of a proposed public expenditure." </w:t>
      </w:r>
      <w:bookmarkStart w:id="314" w:name="Bookmark_I5G5STNJ2HM69F0010000400"/>
      <w:bookmarkEnd w:id="314"/>
      <w:hyperlink r:id="rId53" w:history="1">
        <w:r>
          <w:rPr>
            <w:rFonts w:ascii="arial" w:eastAsia="arial" w:hAnsi="arial" w:cs="arial"/>
            <w:b w:val="0"/>
            <w:i/>
            <w:strike w:val="0"/>
            <w:noProof w:val="0"/>
            <w:color w:val="0077CC"/>
            <w:position w:val="0"/>
            <w:sz w:val="18"/>
            <w:u w:val="single"/>
            <w:vertAlign w:val="baseline"/>
          </w:rPr>
          <w:t>Id.</w:t>
        </w:r>
      </w:hyperlink>
      <w:hyperlink r:id="rId53" w:history="1">
        <w:r>
          <w:rPr>
            <w:rFonts w:ascii="arial" w:eastAsia="arial" w:hAnsi="arial" w:cs="arial"/>
            <w:b w:val="0"/>
            <w:i/>
            <w:strike w:val="0"/>
            <w:noProof w:val="0"/>
            <w:color w:val="0077CC"/>
            <w:position w:val="0"/>
            <w:sz w:val="18"/>
            <w:u w:val="single"/>
            <w:vertAlign w:val="baseline"/>
          </w:rPr>
          <w:t xml:space="preserve"> at 490</w:t>
        </w:r>
      </w:hyperlink>
      <w:r>
        <w:rPr>
          <w:rFonts w:ascii="arial" w:eastAsia="arial" w:hAnsi="arial" w:cs="arial"/>
          <w:b w:val="0"/>
          <w:i w:val="0"/>
          <w:strike w:val="0"/>
          <w:noProof w:val="0"/>
          <w:color w:val="000000"/>
          <w:position w:val="0"/>
          <w:sz w:val="18"/>
          <w:u w:val="none"/>
          <w:vertAlign w:val="baseline"/>
        </w:rPr>
        <w:t xml:space="preserve">. Under such circumstances, it is very likely that "a good many taxpayers would not [] prefer[] to have their rights enforced, because of their interest in having the expenditure made," but "no one has ever doubted the propriety of bringing such a suit as a class action." </w:t>
      </w:r>
      <w:r>
        <w:rPr>
          <w:rFonts w:ascii="arial" w:eastAsia="arial" w:hAnsi="arial" w:cs="arial"/>
          <w:b w:val="0"/>
          <w:i/>
          <w:strike w:val="0"/>
          <w:noProof w:val="0"/>
          <w:color w:val="000000"/>
          <w:position w:val="0"/>
          <w:sz w:val="18"/>
          <w:u w:val="none"/>
          <w:vertAlign w:val="baseline"/>
        </w:rPr>
        <w:t>Id.</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315" w:name="Bookmark_fnpara_86"/>
      <w:bookmarkEnd w:id="315"/>
      <w:r>
        <w:rPr>
          <w:rFonts w:ascii="arial" w:eastAsia="arial" w:hAnsi="arial" w:cs="arial"/>
          <w:b w:val="0"/>
          <w:i/>
          <w:strike w:val="0"/>
          <w:noProof w:val="0"/>
          <w:color w:val="000000"/>
          <w:position w:val="0"/>
          <w:sz w:val="18"/>
          <w:u w:val="none"/>
          <w:vertAlign w:val="baseline"/>
        </w:rPr>
        <w:t xml:space="preserve">See </w:t>
      </w:r>
      <w:bookmarkStart w:id="316" w:name="Bookmark_I5G5STNJ2HM69F0030000400"/>
      <w:bookmarkEnd w:id="316"/>
      <w:hyperlink r:id="rId54" w:history="1">
        <w:r>
          <w:rPr>
            <w:rFonts w:ascii="arial" w:eastAsia="arial" w:hAnsi="arial" w:cs="arial"/>
            <w:b w:val="0"/>
            <w:i/>
            <w:strike w:val="0"/>
            <w:noProof w:val="0"/>
            <w:color w:val="0077CC"/>
            <w:position w:val="0"/>
            <w:sz w:val="18"/>
            <w:u w:val="single"/>
            <w:vertAlign w:val="baseline"/>
          </w:rPr>
          <w:t>Stolz et al. v. United Brotherhood of Carpenters and Joiners</w:t>
        </w:r>
      </w:hyperlink>
      <w:hyperlink r:id="rId54" w:history="1">
        <w:r>
          <w:rPr>
            <w:rFonts w:ascii="arial" w:eastAsia="arial" w:hAnsi="arial" w:cs="arial"/>
            <w:b w:val="0"/>
            <w:i/>
            <w:strike w:val="0"/>
            <w:noProof w:val="0"/>
            <w:color w:val="0077CC"/>
            <w:position w:val="0"/>
            <w:sz w:val="18"/>
            <w:u w:val="single"/>
            <w:vertAlign w:val="baseline"/>
          </w:rPr>
          <w:t>, 620 F. Supp. 396, 405 (D. Nev. 1985)</w:t>
        </w:r>
      </w:hyperlink>
      <w:r>
        <w:rPr>
          <w:rFonts w:ascii="arial" w:eastAsia="arial" w:hAnsi="arial" w:cs="arial"/>
          <w:b w:val="0"/>
          <w:i w:val="0"/>
          <w:strike w:val="0"/>
          <w:noProof w:val="0"/>
          <w:color w:val="000000"/>
          <w:position w:val="0"/>
          <w:sz w:val="18"/>
          <w:u w:val="none"/>
          <w:vertAlign w:val="baseline"/>
        </w:rPr>
        <w:t xml:space="preserve"> (holding that plaintiffs could bring a class-wide challenge to the propriety of voting procedures used to enact wage increases, despite the fact that many class members</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would favor implementation of the wage increase, </w:t>
      </w:r>
      <w:r>
        <w:rPr>
          <w:rFonts w:ascii="arial" w:eastAsia="arial" w:hAnsi="arial" w:cs="arial"/>
          <w:b w:val="0"/>
          <w:i/>
          <w:strike w:val="0"/>
          <w:noProof w:val="0"/>
          <w:color w:val="000000"/>
          <w:position w:val="0"/>
          <w:sz w:val="18"/>
          <w:u w:val="none"/>
          <w:vertAlign w:val="baseline"/>
        </w:rPr>
        <w:t>regardless</w:t>
      </w:r>
      <w:r>
        <w:rPr>
          <w:rFonts w:ascii="arial" w:eastAsia="arial" w:hAnsi="arial" w:cs="arial"/>
          <w:b w:val="0"/>
          <w:i w:val="0"/>
          <w:strike w:val="0"/>
          <w:noProof w:val="0"/>
          <w:color w:val="000000"/>
          <w:position w:val="0"/>
          <w:sz w:val="18"/>
          <w:u w:val="none"/>
          <w:vertAlign w:val="baseline"/>
        </w:rPr>
        <w:t xml:space="preserve"> of whether the proper procedures were followed).</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319" w:name="Bookmark_fnpara_87"/>
      <w:bookmarkEnd w:id="319"/>
      <w:r>
        <w:rPr>
          <w:rFonts w:ascii="arial" w:eastAsia="arial" w:hAnsi="arial" w:cs="arial"/>
          <w:b w:val="0"/>
          <w:i/>
          <w:strike w:val="0"/>
          <w:noProof w:val="0"/>
          <w:color w:val="000000"/>
          <w:position w:val="0"/>
          <w:sz w:val="18"/>
          <w:u w:val="none"/>
          <w:vertAlign w:val="baseline"/>
        </w:rPr>
        <w:t xml:space="preserve">See, e.g., </w:t>
      </w:r>
      <w:bookmarkStart w:id="320" w:name="Bookmark_I5G5STNJ2HM69F0050000400"/>
      <w:bookmarkEnd w:id="320"/>
      <w:hyperlink r:id="rId55" w:history="1">
        <w:r>
          <w:rPr>
            <w:rFonts w:ascii="arial" w:eastAsia="arial" w:hAnsi="arial" w:cs="arial"/>
            <w:b w:val="0"/>
            <w:i/>
            <w:strike w:val="0"/>
            <w:noProof w:val="0"/>
            <w:color w:val="0077CC"/>
            <w:position w:val="0"/>
            <w:sz w:val="18"/>
            <w:u w:val="single"/>
            <w:vertAlign w:val="baseline"/>
          </w:rPr>
          <w:t xml:space="preserve">In re Currency Conversion Fee </w:t>
        </w:r>
      </w:hyperlink>
      <w:hyperlink r:id="rId55" w:history="1">
        <w:r>
          <w:rPr>
            <w:rFonts w:ascii="arial" w:eastAsia="arial" w:hAnsi="arial" w:cs="arial"/>
            <w:b/>
            <w:i/>
            <w:strike w:val="0"/>
            <w:noProof w:val="0"/>
            <w:color w:val="0077CC"/>
            <w:position w:val="0"/>
            <w:sz w:val="18"/>
            <w:u w:val="single"/>
            <w:vertAlign w:val="baseline"/>
          </w:rPr>
          <w:t>Antitrust</w:t>
        </w:r>
      </w:hyperlink>
      <w:hyperlink r:id="rId55" w:history="1">
        <w:r>
          <w:rPr>
            <w:rFonts w:ascii="arial" w:eastAsia="arial" w:hAnsi="arial" w:cs="arial"/>
            <w:b w:val="0"/>
            <w:i/>
            <w:strike w:val="0"/>
            <w:noProof w:val="0"/>
            <w:color w:val="0077CC"/>
            <w:position w:val="0"/>
            <w:sz w:val="18"/>
            <w:u w:val="single"/>
            <w:vertAlign w:val="baseline"/>
          </w:rPr>
          <w:t xml:space="preserve"> Litig.</w:t>
        </w:r>
      </w:hyperlink>
      <w:hyperlink r:id="rId55" w:history="1">
        <w:r>
          <w:rPr>
            <w:rFonts w:ascii="arial" w:eastAsia="arial" w:hAnsi="arial" w:cs="arial"/>
            <w:b w:val="0"/>
            <w:i/>
            <w:strike w:val="0"/>
            <w:noProof w:val="0"/>
            <w:color w:val="0077CC"/>
            <w:position w:val="0"/>
            <w:sz w:val="18"/>
            <w:u w:val="single"/>
            <w:vertAlign w:val="baseline"/>
          </w:rPr>
          <w:t>, 264 F.R.D. 100 (S.D.N.Y. 2010)</w:t>
        </w:r>
      </w:hyperlink>
      <w:r>
        <w:rPr>
          <w:rFonts w:ascii="arial" w:eastAsia="arial" w:hAnsi="arial" w:cs="arial"/>
          <w:b w:val="0"/>
          <w:i w:val="0"/>
          <w:strike w:val="0"/>
          <w:noProof w:val="0"/>
          <w:color w:val="000000"/>
          <w:position w:val="0"/>
          <w:sz w:val="18"/>
          <w:u w:val="none"/>
          <w:vertAlign w:val="baseline"/>
        </w:rPr>
        <w:t xml:space="preserve"> (certifying</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a nationwide class of credit card users on the theory that card companies conspired to charge a uniform "currency conversion fee" for transactions outside the United States — the monetary harm of which was in the single digits and for many consumers).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Newberg on Class Actions § 4:66 (noting that "class actions are the primary vehicle in modern jurisprudence for the effective enforcement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securities laws, discrimination, and other key bodies of law").</w:t>
      </w:r>
    </w:p>
  </w:footnote>
  <w:footnote w:id="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323" w:name="Bookmark_fnpara_88"/>
      <w:bookmarkEnd w:id="323"/>
      <w:r>
        <w:rPr>
          <w:rFonts w:ascii="arial" w:eastAsia="arial" w:hAnsi="arial" w:cs="arial"/>
          <w:b w:val="0"/>
          <w:i/>
          <w:strike w:val="0"/>
          <w:noProof w:val="0"/>
          <w:color w:val="000000"/>
          <w:position w:val="0"/>
          <w:sz w:val="18"/>
          <w:u w:val="none"/>
          <w:vertAlign w:val="baseline"/>
        </w:rPr>
        <w:t xml:space="preserve">See </w:t>
      </w:r>
      <w:bookmarkStart w:id="324" w:name="Bookmark_I5G5STNJ2D6MWW0020000400"/>
      <w:bookmarkEnd w:id="324"/>
      <w:hyperlink r:id="rId56" w:history="1">
        <w:r>
          <w:rPr>
            <w:rFonts w:ascii="arial" w:eastAsia="arial" w:hAnsi="arial" w:cs="arial"/>
            <w:b w:val="0"/>
            <w:i/>
            <w:strike w:val="0"/>
            <w:noProof w:val="0"/>
            <w:color w:val="0077CC"/>
            <w:position w:val="0"/>
            <w:sz w:val="18"/>
            <w:u w:val="single"/>
            <w:vertAlign w:val="baseline"/>
          </w:rPr>
          <w:t>Italian Colors v. American Express</w:t>
        </w:r>
      </w:hyperlink>
      <w:hyperlink r:id="rId56" w:history="1">
        <w:r>
          <w:rPr>
            <w:rFonts w:ascii="arial" w:eastAsia="arial" w:hAnsi="arial" w:cs="arial"/>
            <w:b w:val="0"/>
            <w:i/>
            <w:strike w:val="0"/>
            <w:noProof w:val="0"/>
            <w:color w:val="0077CC"/>
            <w:position w:val="0"/>
            <w:sz w:val="18"/>
            <w:u w:val="single"/>
            <w:vertAlign w:val="baseline"/>
          </w:rPr>
          <w:t>, 133 S. Ct. 2304, 2316, 186 L. Ed. 2d 417 (2013)</w:t>
        </w:r>
      </w:hyperlink>
      <w:r>
        <w:rPr>
          <w:rFonts w:ascii="arial" w:eastAsia="arial" w:hAnsi="arial" w:cs="arial"/>
          <w:b w:val="0"/>
          <w:i w:val="0"/>
          <w:strike w:val="0"/>
          <w:noProof w:val="0"/>
          <w:color w:val="000000"/>
          <w:position w:val="0"/>
          <w:sz w:val="18"/>
          <w:u w:val="none"/>
          <w:vertAlign w:val="baseline"/>
        </w:rPr>
        <w:t xml:space="preserve"> (J. Kagan, dissenting) (explaining that an expert report for a garden variety tying case can easily "cost between several hundred thousand and one million dollars").</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325" w:name="Bookmark_fnpara_89"/>
      <w:bookmarkEnd w:id="325"/>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 rational actor would bring a claim worth tens of thousands of dollars if doing so meant incurring costs in the hundreds of thousands.").</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329" w:name="Bookmark_fnpara_90"/>
      <w:bookmarkEnd w:id="32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23(c)(2)(B)</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 American Law Institute Principles of the Law of Aggregate Litigation § 3.10 (outlining the notice requirements,</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codified in </w:t>
      </w:r>
      <w:r>
        <w:rPr>
          <w:rFonts w:ascii="arial" w:eastAsia="arial" w:hAnsi="arial" w:cs="arial"/>
          <w:b/>
          <w:i/>
          <w:strike w:val="0"/>
          <w:noProof w:val="0"/>
          <w:color w:val="000000"/>
          <w:position w:val="0"/>
          <w:sz w:val="18"/>
          <w:u w:val="none"/>
          <w:vertAlign w:val="baseline"/>
        </w:rPr>
        <w:t>Rule 23(c)(2)</w:t>
      </w:r>
      <w:r>
        <w:rPr>
          <w:rFonts w:ascii="arial" w:eastAsia="arial" w:hAnsi="arial" w:cs="arial"/>
          <w:b w:val="0"/>
          <w:i w:val="0"/>
          <w:strike w:val="0"/>
          <w:noProof w:val="0"/>
          <w:color w:val="000000"/>
          <w:position w:val="0"/>
          <w:sz w:val="18"/>
          <w:u w:val="none"/>
          <w:vertAlign w:val="baseline"/>
        </w:rPr>
        <w:t xml:space="preserve">, that must be satisfied as a prerequisite of certification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3.11 (outlining the procedure for "second opt-out" rights in the event of a (b)(3) settlement).</w:t>
      </w:r>
    </w:p>
  </w:footnote>
  <w:footnote w:id="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331" w:name="Bookmark_fnpara_91"/>
      <w:bookmarkEnd w:id="331"/>
      <w:r>
        <w:rPr>
          <w:rFonts w:ascii="arial" w:eastAsia="arial" w:hAnsi="arial" w:cs="arial"/>
          <w:b w:val="0"/>
          <w:i w:val="0"/>
          <w:strike w:val="0"/>
          <w:noProof w:val="0"/>
          <w:color w:val="000000"/>
          <w:position w:val="0"/>
          <w:sz w:val="18"/>
          <w:u w:val="none"/>
          <w:vertAlign w:val="baseline"/>
        </w:rPr>
        <w:t>Newberg on Class Actions § 4:36.</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332" w:name="Bookmark_fnpara_92"/>
      <w:bookmarkEnd w:id="3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4:34.</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333" w:name="Bookmark_fnpara_93"/>
      <w:bookmarkEnd w:id="333"/>
      <w:r>
        <w:rPr>
          <w:rFonts w:ascii="arial" w:eastAsia="arial" w:hAnsi="arial" w:cs="arial"/>
          <w:b w:val="0"/>
          <w:i/>
          <w:strike w:val="0"/>
          <w:noProof w:val="0"/>
          <w:color w:val="000000"/>
          <w:position w:val="0"/>
          <w:sz w:val="18"/>
          <w:u w:val="none"/>
          <w:vertAlign w:val="baseline"/>
        </w:rPr>
        <w:t>Id.</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337" w:name="Bookmark_fnpara_94"/>
      <w:bookmarkEnd w:id="337"/>
      <w:bookmarkStart w:id="338" w:name="Bookmark_I5G5STNJ2D6MWW0040000400"/>
      <w:bookmarkEnd w:id="338"/>
      <w:hyperlink r:id="rId36" w:history="1">
        <w:r>
          <w:rPr>
            <w:rFonts w:ascii="arial" w:eastAsia="arial" w:hAnsi="arial" w:cs="arial"/>
            <w:b w:val="0"/>
            <w:i/>
            <w:strike w:val="0"/>
            <w:noProof w:val="0"/>
            <w:color w:val="0077CC"/>
            <w:position w:val="0"/>
            <w:sz w:val="18"/>
            <w:u w:val="single"/>
            <w:vertAlign w:val="baseline"/>
          </w:rPr>
          <w:t>Associated Gen. Contractors</w:t>
        </w:r>
      </w:hyperlink>
      <w:hyperlink r:id="rId36" w:history="1">
        <w:r>
          <w:rPr>
            <w:rFonts w:ascii="arial" w:eastAsia="arial" w:hAnsi="arial" w:cs="arial"/>
            <w:b w:val="0"/>
            <w:i/>
            <w:strike w:val="0"/>
            <w:noProof w:val="0"/>
            <w:color w:val="0077CC"/>
            <w:position w:val="0"/>
            <w:sz w:val="18"/>
            <w:u w:val="single"/>
            <w:vertAlign w:val="baseline"/>
          </w:rPr>
          <w:t>, 459 U.S. at 539</w:t>
        </w:r>
      </w:hyperlink>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339" w:name="Bookmark_fnpara_95"/>
      <w:bookmarkEnd w:id="33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Mem. at 44-46.</w:t>
      </w:r>
    </w:p>
  </w:footnote>
  <w:footnote w:id="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340" w:name="Bookmark_fnpara_96"/>
      <w:bookmarkEnd w:id="340"/>
      <w:r>
        <w:rPr>
          <w:rFonts w:ascii="arial" w:eastAsia="arial" w:hAnsi="arial" w:cs="arial"/>
          <w:b w:val="0"/>
          <w:i w:val="0"/>
          <w:strike w:val="0"/>
          <w:noProof w:val="0"/>
          <w:color w:val="000000"/>
          <w:position w:val="0"/>
          <w:sz w:val="18"/>
          <w:u w:val="none"/>
          <w:vertAlign w:val="baseline"/>
        </w:rPr>
        <w:t xml:space="preserve">For background on the "efficient enforcer" standard, see </w:t>
      </w:r>
      <w:bookmarkStart w:id="341" w:name="Bookmark_I5G5STNJ2SF8T90010000400"/>
      <w:bookmarkEnd w:id="341"/>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480-85</w:t>
        </w:r>
      </w:hyperlink>
      <w:r>
        <w:rPr>
          <w:rFonts w:ascii="arial" w:eastAsia="arial" w:hAnsi="arial" w:cs="arial"/>
          <w:b w:val="0"/>
          <w:i w:val="0"/>
          <w:strike w:val="0"/>
          <w:noProof w:val="0"/>
          <w:color w:val="000000"/>
          <w:position w:val="0"/>
          <w:sz w:val="18"/>
          <w:u w:val="none"/>
          <w:vertAlign w:val="baseline"/>
        </w:rPr>
        <w:t>.</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343" w:name="Bookmark_fnpara_97"/>
      <w:bookmarkEnd w:id="343"/>
      <w:r>
        <w:rPr>
          <w:rFonts w:ascii="arial" w:eastAsia="arial" w:hAnsi="arial" w:cs="arial"/>
          <w:b w:val="0"/>
          <w:i w:val="0"/>
          <w:strike w:val="0"/>
          <w:noProof w:val="0"/>
          <w:color w:val="000000"/>
          <w:position w:val="0"/>
          <w:sz w:val="18"/>
          <w:u w:val="none"/>
          <w:vertAlign w:val="baseline"/>
        </w:rPr>
        <w:t>Def. Mem. at 46.</w:t>
      </w:r>
    </w:p>
  </w:footnote>
  <w:footnote w:id="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344" w:name="Bookmark_fnpara_98"/>
      <w:bookmarkEnd w:id="34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345" w:name="Bookmark_fnpara_99"/>
      <w:bookmarkEnd w:id="345"/>
      <w:bookmarkStart w:id="346" w:name="Bookmark_I5G5STNJ2SF8T90040000400"/>
      <w:bookmarkEnd w:id="346"/>
      <w:r>
        <w:rPr>
          <w:rFonts w:ascii="arial" w:eastAsia="arial" w:hAnsi="arial" w:cs="arial"/>
          <w:b w:val="0"/>
          <w:i w:val="0"/>
          <w:strike w:val="0"/>
          <w:noProof w:val="0"/>
          <w:color w:val="000000"/>
          <w:position w:val="0"/>
          <w:sz w:val="18"/>
          <w:u w:val="none"/>
          <w:vertAlign w:val="baseline"/>
        </w:rPr>
        <w:t xml:space="preserve">It has already been established — in my December 5, 2012 opinion — that previous subscribers to the OMP satisfy the "direct purchaser" requirement of </w:t>
      </w:r>
      <w:r>
        <w:rPr>
          <w:rFonts w:ascii="arial" w:eastAsia="arial" w:hAnsi="arial" w:cs="arial"/>
          <w:b w:val="0"/>
          <w:i/>
          <w:strike w:val="0"/>
          <w:noProof w:val="0"/>
          <w:color w:val="000000"/>
          <w:position w:val="0"/>
          <w:sz w:val="18"/>
          <w:u w:val="none"/>
          <w:vertAlign w:val="baseline"/>
        </w:rPr>
        <w:t xml:space="preserve">Illinois Brick. See </w:t>
      </w:r>
      <w:bookmarkStart w:id="347" w:name="Bookmark_I5G5STNJ2SF8T90030000400"/>
      <w:bookmarkEnd w:id="347"/>
      <w:hyperlink r:id="rId1" w:history="1">
        <w:r>
          <w:rPr>
            <w:rFonts w:ascii="arial" w:eastAsia="arial" w:hAnsi="arial" w:cs="arial"/>
            <w:b w:val="0"/>
            <w:i/>
            <w:strike w:val="0"/>
            <w:noProof w:val="0"/>
            <w:color w:val="0077CC"/>
            <w:position w:val="0"/>
            <w:sz w:val="18"/>
            <w:u w:val="single"/>
            <w:vertAlign w:val="baseline"/>
          </w:rPr>
          <w:t>Laumann</w:t>
        </w:r>
      </w:hyperlink>
      <w:hyperlink r:id="rId1" w:history="1">
        <w:r>
          <w:rPr>
            <w:rFonts w:ascii="arial" w:eastAsia="arial" w:hAnsi="arial" w:cs="arial"/>
            <w:b w:val="0"/>
            <w:i/>
            <w:strike w:val="0"/>
            <w:noProof w:val="0"/>
            <w:color w:val="0077CC"/>
            <w:position w:val="0"/>
            <w:sz w:val="18"/>
            <w:u w:val="single"/>
            <w:vertAlign w:val="baseline"/>
          </w:rPr>
          <w:t>, 907 F. Supp. 2d at 480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54. Defendants do not question that holding here. Instead, they focus exclusively on the "efficient enforcer" issue.</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350" w:name="Bookmark_fnpara_100"/>
      <w:bookmarkEnd w:id="35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Mem. at 46.</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351" w:name="Bookmark_fnpara_101"/>
      <w:bookmarkEnd w:id="351"/>
      <w:r>
        <w:rPr>
          <w:rFonts w:ascii="arial" w:eastAsia="arial" w:hAnsi="arial" w:cs="arial"/>
          <w:b w:val="0"/>
          <w:i/>
          <w:strike w:val="0"/>
          <w:noProof w:val="0"/>
          <w:color w:val="000000"/>
          <w:position w:val="0"/>
          <w:sz w:val="18"/>
          <w:u w:val="none"/>
          <w:vertAlign w:val="baseline"/>
        </w:rPr>
        <w:t>See id.</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355" w:name="Bookmark_fnpara_102"/>
      <w:bookmarkEnd w:id="355"/>
      <w:r>
        <w:rPr>
          <w:rFonts w:ascii="arial" w:eastAsia="arial" w:hAnsi="arial" w:cs="arial"/>
          <w:b w:val="0"/>
          <w:i w:val="0"/>
          <w:strike w:val="0"/>
          <w:noProof w:val="0"/>
          <w:color w:val="000000"/>
          <w:position w:val="0"/>
          <w:sz w:val="18"/>
          <w:u w:val="none"/>
          <w:vertAlign w:val="baseline"/>
        </w:rPr>
        <w:t>Def. Mem. at 46 (emphasis added).</w:t>
      </w:r>
    </w:p>
  </w:footnote>
  <w:footnote w:id="1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356" w:name="Bookmark_fnpara_103"/>
      <w:bookmarkEnd w:id="356"/>
      <w:r>
        <w:rPr>
          <w:rFonts w:ascii="arial" w:eastAsia="arial" w:hAnsi="arial" w:cs="arial"/>
          <w:b w:val="0"/>
          <w:i w:val="0"/>
          <w:strike w:val="0"/>
          <w:noProof w:val="0"/>
          <w:color w:val="000000"/>
          <w:position w:val="0"/>
          <w:sz w:val="18"/>
          <w:u w:val="none"/>
          <w:vertAlign w:val="baseline"/>
        </w:rPr>
        <w:t>It is axiomatic that</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one result of anticompetitive conduct is that output diminishes within the relevant market. </w:t>
      </w:r>
      <w:r>
        <w:rPr>
          <w:rFonts w:ascii="arial" w:eastAsia="arial" w:hAnsi="arial" w:cs="arial"/>
          <w:b w:val="0"/>
          <w:i/>
          <w:strike w:val="0"/>
          <w:noProof w:val="0"/>
          <w:color w:val="000000"/>
          <w:position w:val="0"/>
          <w:sz w:val="18"/>
          <w:u w:val="none"/>
          <w:vertAlign w:val="baseline"/>
        </w:rPr>
        <w:t xml:space="preserve">See, e.g., </w:t>
      </w:r>
      <w:bookmarkStart w:id="357" w:name="Bookmark_I5G5STNJ2SF8T90050000400"/>
      <w:bookmarkEnd w:id="357"/>
      <w:hyperlink r:id="rId57" w:history="1">
        <w:r>
          <w:rPr>
            <w:rFonts w:ascii="arial" w:eastAsia="arial" w:hAnsi="arial" w:cs="arial"/>
            <w:b w:val="0"/>
            <w:i/>
            <w:strike w:val="0"/>
            <w:noProof w:val="0"/>
            <w:color w:val="0077CC"/>
            <w:position w:val="0"/>
            <w:sz w:val="18"/>
            <w:u w:val="single"/>
            <w:vertAlign w:val="baseline"/>
          </w:rPr>
          <w:t>Business Elec. Corp. v. Sharp Elec. Corp.</w:t>
        </w:r>
      </w:hyperlink>
      <w:hyperlink r:id="rId57" w:history="1">
        <w:r>
          <w:rPr>
            <w:rFonts w:ascii="arial" w:eastAsia="arial" w:hAnsi="arial" w:cs="arial"/>
            <w:b w:val="0"/>
            <w:i/>
            <w:strike w:val="0"/>
            <w:noProof w:val="0"/>
            <w:color w:val="0077CC"/>
            <w:position w:val="0"/>
            <w:sz w:val="18"/>
            <w:u w:val="single"/>
            <w:vertAlign w:val="baseline"/>
          </w:rPr>
          <w:t>, 485 U.S. 717, 723, 108 S. Ct. 1515, 99 L. Ed. 2d 808 (1988)</w:t>
        </w:r>
      </w:hyperlink>
      <w:r>
        <w:rPr>
          <w:rFonts w:ascii="arial" w:eastAsia="arial" w:hAnsi="arial" w:cs="arial"/>
          <w:b w:val="0"/>
          <w:i w:val="0"/>
          <w:strike w:val="0"/>
          <w:noProof w:val="0"/>
          <w:color w:val="000000"/>
          <w:position w:val="0"/>
          <w:sz w:val="18"/>
          <w:u w:val="none"/>
          <w:vertAlign w:val="baseline"/>
        </w:rPr>
        <w:t xml:space="preserve"> (explaining that monopolization — and other per 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 "always or almost always tend to restrict competition and decrease output").</w:t>
      </w:r>
    </w:p>
  </w:footnote>
  <w:footnote w:id="10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359" w:name="Bookmark_fnpara_104"/>
      <w:bookmarkEnd w:id="359"/>
      <w:r>
        <w:rPr>
          <w:rFonts w:ascii="arial" w:eastAsia="arial" w:hAnsi="arial" w:cs="arial"/>
          <w:b w:val="0"/>
          <w:i w:val="0"/>
          <w:strike w:val="0"/>
          <w:noProof w:val="0"/>
          <w:color w:val="000000"/>
          <w:position w:val="0"/>
          <w:sz w:val="18"/>
          <w:u w:val="none"/>
          <w:vertAlign w:val="baseline"/>
        </w:rPr>
        <w:t xml:space="preserve">In fact, it is not just previous subscribers and current subscribers that share this interest. Everyone that watches hockey and baseball — all fans that have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appetite for viewing baseball and hockey broadcasts remotely — are consumers in the market for baseball and hockey broadcasting, with interests adversely affect by the complained-of restraints. In this respect, the class of individuals interested in the outcome</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of this litigation include a large swath of baseball and hockey fans who have </w:t>
      </w:r>
      <w:r>
        <w:rPr>
          <w:rFonts w:ascii="arial" w:eastAsia="arial" w:hAnsi="arial" w:cs="arial"/>
          <w:b w:val="0"/>
          <w:i/>
          <w:strike w:val="0"/>
          <w:noProof w:val="0"/>
          <w:color w:val="000000"/>
          <w:position w:val="0"/>
          <w:sz w:val="18"/>
          <w:u w:val="none"/>
          <w:vertAlign w:val="baseline"/>
        </w:rPr>
        <w:t>never</w:t>
      </w:r>
      <w:r>
        <w:rPr>
          <w:rFonts w:ascii="arial" w:eastAsia="arial" w:hAnsi="arial" w:cs="arial"/>
          <w:b w:val="0"/>
          <w:i w:val="0"/>
          <w:strike w:val="0"/>
          <w:noProof w:val="0"/>
          <w:color w:val="000000"/>
          <w:position w:val="0"/>
          <w:sz w:val="18"/>
          <w:u w:val="none"/>
          <w:vertAlign w:val="baseline"/>
        </w:rPr>
        <w:t xml:space="preserve"> subscribed to OMPs, but who nevertheless enjoy watching baseball and hockey through currently-available channels and, in the BFW, might consider subscribing to an OMP (if it were cheaper) or might be interested in purchasing a la carte RSNs. If anything, the sheer size of the population whose interests are at stake in this litigation makes class-wide adjudication all the more appropriate. For the reasons set forth above, one of the purposes of (b)(2) certification is to expand the number of parties that have an opportunity to steer the course of litigation.</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364" w:name="Bookmark_fnpara_105"/>
      <w:bookmarkEnd w:id="364"/>
      <w:r>
        <w:rPr>
          <w:rFonts w:ascii="arial" w:eastAsia="arial" w:hAnsi="arial" w:cs="arial"/>
          <w:b w:val="0"/>
          <w:i/>
          <w:strike w:val="0"/>
          <w:noProof w:val="0"/>
          <w:color w:val="000000"/>
          <w:position w:val="0"/>
          <w:sz w:val="18"/>
          <w:u w:val="none"/>
          <w:vertAlign w:val="baseline"/>
        </w:rPr>
        <w:t xml:space="preserve">See </w:t>
      </w:r>
      <w:bookmarkStart w:id="365" w:name="Bookmark_I5G5STNJ28T51T0020000400"/>
      <w:bookmarkEnd w:id="365"/>
      <w:hyperlink r:id="rId13" w:history="1">
        <w:r>
          <w:rPr>
            <w:rFonts w:ascii="arial" w:eastAsia="arial" w:hAnsi="arial" w:cs="arial"/>
            <w:b w:val="0"/>
            <w:i/>
            <w:strike w:val="0"/>
            <w:noProof w:val="0"/>
            <w:color w:val="0077CC"/>
            <w:position w:val="0"/>
            <w:sz w:val="18"/>
            <w:u w:val="single"/>
            <w:vertAlign w:val="baseline"/>
          </w:rPr>
          <w:t>Denney</w:t>
        </w:r>
      </w:hyperlink>
      <w:hyperlink r:id="rId13" w:history="1">
        <w:r>
          <w:rPr>
            <w:rFonts w:ascii="arial" w:eastAsia="arial" w:hAnsi="arial" w:cs="arial"/>
            <w:b w:val="0"/>
            <w:i/>
            <w:strike w:val="0"/>
            <w:noProof w:val="0"/>
            <w:color w:val="0077CC"/>
            <w:position w:val="0"/>
            <w:sz w:val="18"/>
            <w:u w:val="single"/>
            <w:vertAlign w:val="baseline"/>
          </w:rPr>
          <w:t>, 443 F.3d at 263-64</w:t>
        </w:r>
      </w:hyperlink>
      <w:r>
        <w:rPr>
          <w:rFonts w:ascii="arial" w:eastAsia="arial" w:hAnsi="arial" w:cs="arial"/>
          <w:b w:val="0"/>
          <w:i w:val="0"/>
          <w:strike w:val="0"/>
          <w:noProof w:val="0"/>
          <w:color w:val="000000"/>
          <w:position w:val="0"/>
          <w:sz w:val="18"/>
          <w:u w:val="none"/>
          <w:vertAlign w:val="baseline"/>
        </w:rPr>
        <w:t xml:space="preserve"> ("[N]o class may be certified that contains members lacking Article III standing").</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366" w:name="Bookmark_fnpara_106"/>
      <w:bookmarkEnd w:id="3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67" w:name="Bookmark_I5G5STNJ28T51T0040000400"/>
      <w:bookmarkEnd w:id="367"/>
      <w:hyperlink r:id="rId7" w:history="1">
        <w:r>
          <w:rPr>
            <w:rFonts w:ascii="arial" w:eastAsia="arial" w:hAnsi="arial" w:cs="arial"/>
            <w:b w:val="0"/>
            <w:i/>
            <w:strike w:val="0"/>
            <w:noProof w:val="0"/>
            <w:color w:val="0077CC"/>
            <w:position w:val="0"/>
            <w:sz w:val="18"/>
            <w:u w:val="single"/>
            <w:vertAlign w:val="baseline"/>
          </w:rPr>
          <w:t>564 U.S. 338, 131 S. Ct. 2541, 180 L. Ed. 2d 374 (2011)</w:t>
        </w:r>
      </w:hyperlink>
      <w:r>
        <w:rPr>
          <w:rFonts w:ascii="arial" w:eastAsia="arial" w:hAnsi="arial" w:cs="arial"/>
          <w:b w:val="0"/>
          <w:i w:val="0"/>
          <w:strike w:val="0"/>
          <w:noProof w:val="0"/>
          <w:color w:val="000000"/>
          <w:position w:val="0"/>
          <w:sz w:val="18"/>
          <w:u w:val="none"/>
          <w:vertAlign w:val="baseline"/>
        </w:rPr>
        <w:t>.</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368" w:name="Bookmark_fnpara_107"/>
      <w:bookmarkEnd w:id="368"/>
      <w:r>
        <w:rPr>
          <w:rFonts w:ascii="arial" w:eastAsia="arial" w:hAnsi="arial" w:cs="arial"/>
          <w:b w:val="0"/>
          <w:i w:val="0"/>
          <w:strike w:val="0"/>
          <w:noProof w:val="0"/>
          <w:color w:val="000000"/>
          <w:position w:val="0"/>
          <w:sz w:val="18"/>
          <w:u w:val="none"/>
          <w:vertAlign w:val="baseline"/>
        </w:rPr>
        <w:t xml:space="preserve">See </w:t>
      </w:r>
      <w:bookmarkStart w:id="369" w:name="Bookmark_I5G5STNJ2N1R080010000400"/>
      <w:bookmarkEnd w:id="369"/>
      <w:hyperlink r:id="rId58" w:history="1">
        <w:r>
          <w:rPr>
            <w:rFonts w:ascii="arial" w:eastAsia="arial" w:hAnsi="arial" w:cs="arial"/>
            <w:b w:val="0"/>
            <w:i/>
            <w:strike w:val="0"/>
            <w:noProof w:val="0"/>
            <w:color w:val="0077CC"/>
            <w:position w:val="0"/>
            <w:sz w:val="18"/>
            <w:u w:val="single"/>
            <w:vertAlign w:val="baseline"/>
          </w:rPr>
          <w:t>133 S. Ct. 1138, 185 L. Ed. 2d 264 (2013)</w:t>
        </w:r>
      </w:hyperlink>
      <w:r>
        <w:rPr>
          <w:rFonts w:ascii="arial" w:eastAsia="arial" w:hAnsi="arial" w:cs="arial"/>
          <w:b w:val="0"/>
          <w:i w:val="0"/>
          <w:strike w:val="0"/>
          <w:noProof w:val="0"/>
          <w:color w:val="000000"/>
          <w:position w:val="0"/>
          <w:sz w:val="18"/>
          <w:u w:val="none"/>
          <w:vertAlign w:val="baseline"/>
        </w:rPr>
        <w:t>.</w:t>
      </w:r>
    </w:p>
  </w:footnote>
  <w:footnote w:id="1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372" w:name="Bookmark_fnpara_108"/>
      <w:bookmarkEnd w:id="37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73" w:name="Bookmark_I5G5STNJ2N1R080030000400"/>
      <w:bookmarkEnd w:id="373"/>
      <w:hyperlink r:id="rId7" w:history="1">
        <w:r>
          <w:rPr>
            <w:rFonts w:ascii="arial" w:eastAsia="arial" w:hAnsi="arial" w:cs="arial"/>
            <w:b w:val="0"/>
            <w:i/>
            <w:strike w:val="0"/>
            <w:noProof w:val="0"/>
            <w:color w:val="0077CC"/>
            <w:position w:val="0"/>
            <w:sz w:val="18"/>
            <w:u w:val="single"/>
            <w:vertAlign w:val="baseline"/>
          </w:rPr>
          <w:t>131 S. Ct. at 2560</w:t>
        </w:r>
      </w:hyperlink>
      <w:r>
        <w:rPr>
          <w:rFonts w:ascii="arial" w:eastAsia="arial" w:hAnsi="arial" w:cs="arial"/>
          <w:b w:val="0"/>
          <w:i w:val="0"/>
          <w:strike w:val="0"/>
          <w:noProof w:val="0"/>
          <w:color w:val="000000"/>
          <w:position w:val="0"/>
          <w:sz w:val="18"/>
          <w:u w:val="none"/>
          <w:vertAlign w:val="baseline"/>
        </w:rPr>
        <w:t>.</w:t>
      </w:r>
    </w:p>
  </w:footnote>
  <w:footnote w:id="1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376" w:name="Bookmark_fnpara_109"/>
      <w:bookmarkEnd w:id="376"/>
      <w:bookmarkStart w:id="377" w:name="Bookmark_I5G5STNJ2N1R080050000400"/>
      <w:bookmarkEnd w:id="377"/>
      <w:hyperlink r:id="rId58" w:history="1">
        <w:r>
          <w:rPr>
            <w:rFonts w:ascii="arial" w:eastAsia="arial" w:hAnsi="arial" w:cs="arial"/>
            <w:b w:val="0"/>
            <w:i/>
            <w:strike w:val="0"/>
            <w:noProof w:val="0"/>
            <w:color w:val="0077CC"/>
            <w:position w:val="0"/>
            <w:sz w:val="18"/>
            <w:u w:val="single"/>
            <w:vertAlign w:val="baseline"/>
          </w:rPr>
          <w:t>Clapper</w:t>
        </w:r>
      </w:hyperlink>
      <w:hyperlink r:id="rId58" w:history="1">
        <w:r>
          <w:rPr>
            <w:rFonts w:ascii="arial" w:eastAsia="arial" w:hAnsi="arial" w:cs="arial"/>
            <w:b w:val="0"/>
            <w:i/>
            <w:strike w:val="0"/>
            <w:noProof w:val="0"/>
            <w:color w:val="0077CC"/>
            <w:position w:val="0"/>
            <w:sz w:val="18"/>
            <w:u w:val="single"/>
            <w:vertAlign w:val="baseline"/>
          </w:rPr>
          <w:t>, 133 S. Ct. at 1143</w:t>
        </w:r>
      </w:hyperlink>
      <w:r>
        <w:rPr>
          <w:rFonts w:ascii="arial" w:eastAsia="arial" w:hAnsi="arial" w:cs="arial"/>
          <w:b w:val="0"/>
          <w:i w:val="0"/>
          <w:strike w:val="0"/>
          <w:noProof w:val="0"/>
          <w:color w:val="000000"/>
          <w:position w:val="0"/>
          <w:sz w:val="18"/>
          <w:u w:val="none"/>
          <w:vertAlign w:val="baseline"/>
        </w:rPr>
        <w:t>.</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378" w:name="Bookmark_fnpara_110"/>
      <w:bookmarkEnd w:id="37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383" w:name="Bookmark_fnpara_111"/>
      <w:bookmarkEnd w:id="383"/>
      <w:bookmarkStart w:id="384" w:name="Bookmark_I5G5STNJ2SF8TB0020000400"/>
      <w:bookmarkEnd w:id="384"/>
      <w:hyperlink r:id="rId59" w:history="1">
        <w:r>
          <w:rPr>
            <w:rFonts w:ascii="arial" w:eastAsia="arial" w:hAnsi="arial" w:cs="arial"/>
            <w:b w:val="0"/>
            <w:i/>
            <w:strike w:val="0"/>
            <w:noProof w:val="0"/>
            <w:color w:val="0077CC"/>
            <w:position w:val="0"/>
            <w:sz w:val="18"/>
            <w:u w:val="single"/>
            <w:vertAlign w:val="baseline"/>
          </w:rPr>
          <w:t>461 U.S. 95, 103 S. Ct. 1660, 75 L. Ed. 2d 675 (1983)</w:t>
        </w:r>
      </w:hyperlink>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386" w:name="Bookmark_fnpara_112"/>
      <w:bookmarkEnd w:id="386"/>
      <w:r>
        <w:rPr>
          <w:rFonts w:ascii="arial" w:eastAsia="arial" w:hAnsi="arial" w:cs="arial"/>
          <w:b w:val="0"/>
          <w:i/>
          <w:strike w:val="0"/>
          <w:noProof w:val="0"/>
          <w:color w:val="000000"/>
          <w:position w:val="0"/>
          <w:sz w:val="18"/>
          <w:u w:val="none"/>
          <w:vertAlign w:val="baseline"/>
        </w:rPr>
        <w:t xml:space="preserve">See </w:t>
      </w:r>
      <w:bookmarkStart w:id="387" w:name="Bookmark_I5G5STNJ2SF8TB0040000400"/>
      <w:bookmarkEnd w:id="387"/>
      <w:hyperlink r:id="rId59" w:history="1">
        <w:r>
          <w:rPr>
            <w:rFonts w:ascii="arial" w:eastAsia="arial" w:hAnsi="arial" w:cs="arial"/>
            <w:b w:val="0"/>
            <w:i/>
            <w:strike w:val="0"/>
            <w:noProof w:val="0"/>
            <w:color w:val="0077CC"/>
            <w:position w:val="0"/>
            <w:sz w:val="18"/>
            <w:u w:val="single"/>
            <w:vertAlign w:val="baseline"/>
          </w:rPr>
          <w:t>id.</w:t>
        </w:r>
      </w:hyperlink>
      <w:hyperlink r:id="rId59" w:history="1">
        <w:r>
          <w:rPr>
            <w:rFonts w:ascii="arial" w:eastAsia="arial" w:hAnsi="arial" w:cs="arial"/>
            <w:b w:val="0"/>
            <w:i/>
            <w:strike w:val="0"/>
            <w:noProof w:val="0"/>
            <w:color w:val="0077CC"/>
            <w:position w:val="0"/>
            <w:sz w:val="18"/>
            <w:u w:val="single"/>
            <w:vertAlign w:val="baseline"/>
          </w:rPr>
          <w:t xml:space="preserve"> at 104-10</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389" w:name="Bookmark_fnpara_113"/>
      <w:bookmarkEnd w:id="389"/>
      <w:bookmarkStart w:id="390" w:name="Bookmark_I5G5STNJ2HM69G0020000400"/>
      <w:bookmarkEnd w:id="390"/>
      <w:bookmarkStart w:id="391" w:name="Bookmark_I5G5STNJ2HM69G0040000400"/>
      <w:bookmarkEnd w:id="391"/>
      <w:bookmarkStart w:id="392" w:name="Bookmark_I5G5STNJ2D6MWX0030000400"/>
      <w:bookmarkEnd w:id="392"/>
      <w:bookmarkStart w:id="393" w:name="Bookmark_I5G5STNJ2HM69G0010000400"/>
      <w:bookmarkEnd w:id="393"/>
      <w:hyperlink r:id="rId58" w:history="1">
        <w:r>
          <w:rPr>
            <w:rFonts w:ascii="arial" w:eastAsia="arial" w:hAnsi="arial" w:cs="arial"/>
            <w:b w:val="0"/>
            <w:i/>
            <w:strike w:val="0"/>
            <w:noProof w:val="0"/>
            <w:color w:val="0077CC"/>
            <w:position w:val="0"/>
            <w:sz w:val="18"/>
            <w:u w:val="single"/>
            <w:vertAlign w:val="baseline"/>
          </w:rPr>
          <w:t>Clapper</w:t>
        </w:r>
      </w:hyperlink>
      <w:hyperlink r:id="rId58" w:history="1">
        <w:r>
          <w:rPr>
            <w:rFonts w:ascii="arial" w:eastAsia="arial" w:hAnsi="arial" w:cs="arial"/>
            <w:b w:val="0"/>
            <w:i/>
            <w:strike w:val="0"/>
            <w:noProof w:val="0"/>
            <w:color w:val="0077CC"/>
            <w:position w:val="0"/>
            <w:sz w:val="18"/>
            <w:u w:val="single"/>
            <w:vertAlign w:val="baseline"/>
          </w:rPr>
          <w:t>, 133 S. Ct. at 1143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394" w:name="Bookmark_I5G5STNJ2HM69G0030000400"/>
      <w:bookmarkEnd w:id="394"/>
      <w:hyperlink r:id="rId60" w:history="1">
        <w:r>
          <w:rPr>
            <w:rFonts w:ascii="arial" w:eastAsia="arial" w:hAnsi="arial" w:cs="arial"/>
            <w:b w:val="0"/>
            <w:i/>
            <w:strike w:val="0"/>
            <w:noProof w:val="0"/>
            <w:color w:val="0077CC"/>
            <w:position w:val="0"/>
            <w:sz w:val="18"/>
            <w:u w:val="single"/>
            <w:vertAlign w:val="baseline"/>
          </w:rPr>
          <w:t>Susan B. Anthony List v. Driehaus</w:t>
        </w:r>
      </w:hyperlink>
      <w:hyperlink r:id="rId60" w:history="1">
        <w:r>
          <w:rPr>
            <w:rFonts w:ascii="arial" w:eastAsia="arial" w:hAnsi="arial" w:cs="arial"/>
            <w:b w:val="0"/>
            <w:i/>
            <w:strike w:val="0"/>
            <w:noProof w:val="0"/>
            <w:color w:val="0077CC"/>
            <w:position w:val="0"/>
            <w:sz w:val="18"/>
            <w:u w:val="single"/>
            <w:vertAlign w:val="baseline"/>
          </w:rPr>
          <w:t xml:space="preserve"> 134 S. Ct. 2334, 2341, 189 L. Ed. 2d 246 (2014)</w:t>
        </w:r>
      </w:hyperlink>
      <w:r>
        <w:rPr>
          <w:rFonts w:ascii="arial" w:eastAsia="arial" w:hAnsi="arial" w:cs="arial"/>
          <w:b w:val="0"/>
          <w:i w:val="0"/>
          <w:strike w:val="0"/>
          <w:noProof w:val="0"/>
          <w:color w:val="000000"/>
          <w:position w:val="0"/>
          <w:sz w:val="18"/>
          <w:u w:val="none"/>
          <w:vertAlign w:val="baseline"/>
        </w:rPr>
        <w:t xml:space="preserve">; </w:t>
      </w:r>
      <w:bookmarkStart w:id="395" w:name="Bookmark_I5G5STNJ2HM69G0050000400"/>
      <w:bookmarkEnd w:id="395"/>
      <w:hyperlink r:id="rId61" w:history="1">
        <w:r>
          <w:rPr>
            <w:rFonts w:ascii="arial" w:eastAsia="arial" w:hAnsi="arial" w:cs="arial"/>
            <w:b w:val="0"/>
            <w:i/>
            <w:strike w:val="0"/>
            <w:noProof w:val="0"/>
            <w:color w:val="0077CC"/>
            <w:position w:val="0"/>
            <w:sz w:val="18"/>
            <w:u w:val="single"/>
            <w:vertAlign w:val="baseline"/>
          </w:rPr>
          <w:t>Whitmore v. Arkansas</w:t>
        </w:r>
      </w:hyperlink>
      <w:hyperlink r:id="rId61" w:history="1">
        <w:r>
          <w:rPr>
            <w:rFonts w:ascii="arial" w:eastAsia="arial" w:hAnsi="arial" w:cs="arial"/>
            <w:b w:val="0"/>
            <w:i/>
            <w:strike w:val="0"/>
            <w:noProof w:val="0"/>
            <w:color w:val="0077CC"/>
            <w:position w:val="0"/>
            <w:sz w:val="18"/>
            <w:u w:val="single"/>
            <w:vertAlign w:val="baseline"/>
          </w:rPr>
          <w:t>, 495 U.S. 149, 158, 110 S. Ct. 1717, 109 L. Ed. 2d 135 (1990)</w:t>
        </w:r>
      </w:hyperlink>
      <w:r>
        <w:rPr>
          <w:rFonts w:ascii="arial" w:eastAsia="arial" w:hAnsi="arial" w:cs="arial"/>
          <w:b w:val="0"/>
          <w:i w:val="0"/>
          <w:strike w:val="0"/>
          <w:noProof w:val="0"/>
          <w:color w:val="000000"/>
          <w:position w:val="0"/>
          <w:sz w:val="18"/>
          <w:u w:val="none"/>
          <w:vertAlign w:val="baseline"/>
        </w:rPr>
        <w:t xml:space="preserve">. For an example of what constitutes an impending injury, see, for example, </w:t>
      </w:r>
      <w:bookmarkStart w:id="396" w:name="Bookmark_I5G5STNJ2D6MWX0020000400"/>
      <w:bookmarkEnd w:id="396"/>
      <w:hyperlink r:id="rId62" w:history="1">
        <w:r>
          <w:rPr>
            <w:rFonts w:ascii="arial" w:eastAsia="arial" w:hAnsi="arial" w:cs="arial"/>
            <w:b w:val="0"/>
            <w:i/>
            <w:strike w:val="0"/>
            <w:noProof w:val="0"/>
            <w:color w:val="0077CC"/>
            <w:position w:val="0"/>
            <w:sz w:val="18"/>
            <w:u w:val="single"/>
            <w:vertAlign w:val="baseline"/>
          </w:rPr>
          <w:t>Deshawn E. v. Safir</w:t>
        </w:r>
      </w:hyperlink>
      <w:hyperlink r:id="rId62" w:history="1">
        <w:r>
          <w:rPr>
            <w:rFonts w:ascii="arial" w:eastAsia="arial" w:hAnsi="arial" w:cs="arial"/>
            <w:b w:val="0"/>
            <w:i/>
            <w:strike w:val="0"/>
            <w:noProof w:val="0"/>
            <w:color w:val="0077CC"/>
            <w:position w:val="0"/>
            <w:sz w:val="18"/>
            <w:u w:val="single"/>
            <w:vertAlign w:val="baseline"/>
          </w:rPr>
          <w:t>, 156 F.3d 340, 344-45 (2d Cir. 1998)</w:t>
        </w:r>
      </w:hyperlink>
      <w:r>
        <w:rPr>
          <w:rFonts w:ascii="arial" w:eastAsia="arial" w:hAnsi="arial" w:cs="arial"/>
          <w:b w:val="0"/>
          <w:i w:val="0"/>
          <w:strike w:val="0"/>
          <w:noProof w:val="0"/>
          <w:color w:val="000000"/>
          <w:position w:val="0"/>
          <w:sz w:val="18"/>
          <w:u w:val="none"/>
          <w:vertAlign w:val="baseline"/>
        </w:rPr>
        <w:t xml:space="preserve"> (holding that plaintiffs had standing to seek an injunction against the involuntary coercion of statements by police officers because there was evidence of a department-wide policy in favor of coerced statements in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cases, whereas in </w:t>
      </w:r>
      <w:r>
        <w:rPr>
          <w:rFonts w:ascii="arial" w:eastAsia="arial" w:hAnsi="arial" w:cs="arial"/>
          <w:b w:val="0"/>
          <w:i/>
          <w:strike w:val="0"/>
          <w:noProof w:val="0"/>
          <w:color w:val="000000"/>
          <w:position w:val="0"/>
          <w:sz w:val="18"/>
          <w:u w:val="none"/>
          <w:vertAlign w:val="baseline"/>
        </w:rPr>
        <w:t>Lyons</w:t>
      </w:r>
      <w:r>
        <w:rPr>
          <w:rFonts w:ascii="arial" w:eastAsia="arial" w:hAnsi="arial" w:cs="arial"/>
          <w:b w:val="0"/>
          <w:i w:val="0"/>
          <w:strike w:val="0"/>
          <w:noProof w:val="0"/>
          <w:color w:val="000000"/>
          <w:position w:val="0"/>
          <w:sz w:val="18"/>
          <w:u w:val="none"/>
          <w:vertAlign w:val="baseline"/>
        </w:rPr>
        <w:t xml:space="preserve">, the City's policy afforded individual officers discretion in the use of choke-holds); </w:t>
      </w:r>
      <w:bookmarkStart w:id="397" w:name="Bookmark_I5G5STNJ2D6MWX0040000400"/>
      <w:bookmarkEnd w:id="397"/>
      <w:hyperlink r:id="rId63" w:history="1">
        <w:r>
          <w:rPr>
            <w:rFonts w:ascii="arial" w:eastAsia="arial" w:hAnsi="arial" w:cs="arial"/>
            <w:b w:val="0"/>
            <w:i/>
            <w:strike w:val="0"/>
            <w:noProof w:val="0"/>
            <w:color w:val="0077CC"/>
            <w:position w:val="0"/>
            <w:sz w:val="18"/>
            <w:u w:val="single"/>
            <w:vertAlign w:val="baseline"/>
          </w:rPr>
          <w:t>Aguilar v. Department of Homeland Sec.</w:t>
        </w:r>
      </w:hyperlink>
      <w:hyperlink r:id="rId63" w:history="1">
        <w:r>
          <w:rPr>
            <w:rFonts w:ascii="arial" w:eastAsia="arial" w:hAnsi="arial" w:cs="arial"/>
            <w:b w:val="0"/>
            <w:i/>
            <w:strike w:val="0"/>
            <w:noProof w:val="0"/>
            <w:color w:val="0077CC"/>
            <w:position w:val="0"/>
            <w:sz w:val="18"/>
            <w:u w:val="single"/>
            <w:vertAlign w:val="baseline"/>
          </w:rPr>
          <w:t>, 811 F. Supp. 2d 803, 826-27 (S.D.N.Y. 2011)</w:t>
        </w:r>
      </w:hyperlink>
      <w:r>
        <w:rPr>
          <w:rFonts w:ascii="arial" w:eastAsia="arial" w:hAnsi="arial" w:cs="arial"/>
          <w:b w:val="0"/>
          <w:i w:val="0"/>
          <w:strike w:val="0"/>
          <w:noProof w:val="0"/>
          <w:color w:val="000000"/>
          <w:position w:val="0"/>
          <w:sz w:val="18"/>
          <w:u w:val="none"/>
          <w:vertAlign w:val="baseline"/>
        </w:rPr>
        <w:t xml:space="preserve"> (holding that plaintiffs had standing to seek prospective relief from searches by Immigration and Customs Enforcement ['ICE'] officials, because those officials, having searched plaintiffs' property once, threatened to return).</w:t>
      </w:r>
    </w:p>
  </w:footnote>
  <w:footnote w:id="1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402" w:name="Bookmark_fnpara_114"/>
      <w:bookmarkEnd w:id="402"/>
      <w:bookmarkStart w:id="403" w:name="Bookmark_I5G5STNJ2HM69H0010000400"/>
      <w:bookmarkEnd w:id="403"/>
      <w:hyperlink r:id="rId64" w:history="1">
        <w:r>
          <w:rPr>
            <w:rFonts w:ascii="arial" w:eastAsia="arial" w:hAnsi="arial" w:cs="arial"/>
            <w:b w:val="0"/>
            <w:i/>
            <w:strike w:val="0"/>
            <w:noProof w:val="0"/>
            <w:color w:val="0077CC"/>
            <w:position w:val="0"/>
            <w:sz w:val="18"/>
            <w:u w:val="single"/>
            <w:vertAlign w:val="baseline"/>
          </w:rPr>
          <w:t>Daniels</w:t>
        </w:r>
      </w:hyperlink>
      <w:hyperlink r:id="rId64" w:history="1">
        <w:r>
          <w:rPr>
            <w:rFonts w:ascii="arial" w:eastAsia="arial" w:hAnsi="arial" w:cs="arial"/>
            <w:b w:val="0"/>
            <w:i/>
            <w:strike w:val="0"/>
            <w:noProof w:val="0"/>
            <w:color w:val="0077CC"/>
            <w:position w:val="0"/>
            <w:sz w:val="18"/>
            <w:u w:val="single"/>
            <w:vertAlign w:val="baseline"/>
          </w:rPr>
          <w:t>, 198 F.R.D. at 420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404" w:name="Bookmark_I5G5STNJ2HM69H0030000400"/>
      <w:bookmarkEnd w:id="404"/>
      <w:r>
        <w:rPr>
          <w:rFonts w:ascii="arial" w:eastAsia="arial" w:hAnsi="arial" w:cs="arial"/>
          <w:b/>
          <w:i/>
          <w:strike w:val="0"/>
          <w:noProof w:val="0"/>
          <w:color w:val="000000"/>
          <w:position w:val="0"/>
          <w:sz w:val="18"/>
          <w:u w:val="none"/>
          <w:vertAlign w:val="baseline"/>
        </w:rPr>
        <w:t>Davis v. Smith</w:t>
      </w:r>
      <w:r>
        <w:rPr>
          <w:rFonts w:ascii="arial" w:eastAsia="arial" w:hAnsi="arial" w:cs="arial"/>
          <w:b/>
          <w:i/>
          <w:strike w:val="0"/>
          <w:noProof w:val="0"/>
          <w:color w:val="000000"/>
          <w:position w:val="0"/>
          <w:sz w:val="18"/>
          <w:u w:val="none"/>
          <w:vertAlign w:val="baseline"/>
        </w:rPr>
        <w:t>, 607 F.2d 535, 540 (2d Cir. 1978)</w:t>
      </w:r>
      <w:r>
        <w:rPr>
          <w:rFonts w:ascii="arial" w:eastAsia="arial" w:hAnsi="arial" w:cs="arial"/>
          <w:b w:val="0"/>
          <w:i w:val="0"/>
          <w:strike w:val="0"/>
          <w:noProof w:val="0"/>
          <w:color w:val="000000"/>
          <w:position w:val="0"/>
          <w:sz w:val="18"/>
          <w:u w:val="none"/>
          <w:vertAlign w:val="baseline"/>
        </w:rPr>
        <w:t xml:space="preserve"> ("[When] the prospective benefits of declaratory and injunctive relief will benefit all members of a proposed class to such an extent that [] certification . . . would not further the implementation of the judgment, a district court may decline certification."); </w:t>
      </w:r>
      <w:bookmarkStart w:id="405" w:name="Bookmark_I5G5STNJ2HM69H0050000400"/>
      <w:bookmarkEnd w:id="405"/>
      <w:hyperlink r:id="rId20" w:history="1">
        <w:r>
          <w:rPr>
            <w:rFonts w:ascii="arial" w:eastAsia="arial" w:hAnsi="arial" w:cs="arial"/>
            <w:b w:val="0"/>
            <w:i/>
            <w:strike w:val="0"/>
            <w:noProof w:val="0"/>
            <w:color w:val="0077CC"/>
            <w:position w:val="0"/>
            <w:sz w:val="18"/>
            <w:u w:val="single"/>
            <w:vertAlign w:val="baseline"/>
          </w:rPr>
          <w:t>Galvan v. Levine</w:t>
        </w:r>
      </w:hyperlink>
      <w:hyperlink r:id="rId20" w:history="1">
        <w:r>
          <w:rPr>
            <w:rFonts w:ascii="arial" w:eastAsia="arial" w:hAnsi="arial" w:cs="arial"/>
            <w:b w:val="0"/>
            <w:i/>
            <w:strike w:val="0"/>
            <w:noProof w:val="0"/>
            <w:color w:val="0077CC"/>
            <w:position w:val="0"/>
            <w:sz w:val="18"/>
            <w:u w:val="single"/>
            <w:vertAlign w:val="baseline"/>
          </w:rPr>
          <w:t>, 490 F.2d 1255, 1261 (2d Cir. 1973)</w:t>
        </w:r>
      </w:hyperlink>
      <w:r>
        <w:rPr>
          <w:rFonts w:ascii="arial" w:eastAsia="arial" w:hAnsi="arial" w:cs="arial"/>
          <w:b w:val="0"/>
          <w:i w:val="0"/>
          <w:strike w:val="0"/>
          <w:noProof w:val="0"/>
          <w:color w:val="000000"/>
          <w:position w:val="0"/>
          <w:sz w:val="18"/>
          <w:u w:val="none"/>
          <w:vertAlign w:val="baseline"/>
        </w:rPr>
        <w:t xml:space="preserve"> (holding that (b)(2) certification would be "largely a formality" when defendant "has made clear that it understands the judgment [as to one claimant] to bind it with respect to all claimants [and that] even before entry of the judgment, [defendant] withdrew the challenged policy</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 . . and stated it did not intend to reinstate the policy").</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407" w:name="Bookmark_fnpara_115"/>
      <w:bookmarkEnd w:id="407"/>
      <w:bookmarkStart w:id="408" w:name="Bookmark_I5G5STNJ2SF8TC0030000400"/>
      <w:bookmarkEnd w:id="408"/>
      <w:bookmarkStart w:id="409" w:name="Bookmark_I5G5STNJ2SF8TC0050000400"/>
      <w:bookmarkEnd w:id="409"/>
      <w:r>
        <w:rPr>
          <w:rFonts w:ascii="arial" w:eastAsia="arial" w:hAnsi="arial" w:cs="arial"/>
          <w:b w:val="0"/>
          <w:i w:val="0"/>
          <w:strike w:val="0"/>
          <w:noProof w:val="0"/>
          <w:color w:val="000000"/>
          <w:position w:val="0"/>
          <w:sz w:val="18"/>
          <w:u w:val="none"/>
          <w:vertAlign w:val="baseline"/>
        </w:rPr>
        <w:t xml:space="preserve">The Second Circuit has indicated that the reasoning of </w:t>
      </w:r>
      <w:r>
        <w:rPr>
          <w:rFonts w:ascii="arial" w:eastAsia="arial" w:hAnsi="arial" w:cs="arial"/>
          <w:b w:val="0"/>
          <w:i/>
          <w:strike w:val="0"/>
          <w:noProof w:val="0"/>
          <w:color w:val="000000"/>
          <w:position w:val="0"/>
          <w:sz w:val="18"/>
          <w:u w:val="none"/>
          <w:vertAlign w:val="baseline"/>
        </w:rPr>
        <w:t>Galvan</w:t>
      </w:r>
      <w:r>
        <w:rPr>
          <w:rFonts w:ascii="arial" w:eastAsia="arial" w:hAnsi="arial" w:cs="arial"/>
          <w:b w:val="0"/>
          <w:i w:val="0"/>
          <w:strike w:val="0"/>
          <w:noProof w:val="0"/>
          <w:color w:val="000000"/>
          <w:position w:val="0"/>
          <w:sz w:val="18"/>
          <w:u w:val="none"/>
          <w:vertAlign w:val="baseline"/>
        </w:rPr>
        <w:t xml:space="preserve"> might be exclusive to civil rights actions, due to the "assum[ption]," in those cases, that it would be "unthinkable" for "public officials, mindful of their responsibilities," not to "apply [an adverse] determination . . . equally to all persons similarly situated." </w:t>
      </w:r>
      <w:bookmarkStart w:id="410" w:name="Bookmark_I5G5STNJ2SF8TC0020000400"/>
      <w:bookmarkEnd w:id="410"/>
      <w:hyperlink r:id="rId19" w:history="1">
        <w:r>
          <w:rPr>
            <w:rFonts w:ascii="arial" w:eastAsia="arial" w:hAnsi="arial" w:cs="arial"/>
            <w:b w:val="0"/>
            <w:i/>
            <w:strike w:val="0"/>
            <w:noProof w:val="0"/>
            <w:color w:val="0077CC"/>
            <w:position w:val="0"/>
            <w:sz w:val="18"/>
            <w:u w:val="single"/>
            <w:vertAlign w:val="baseline"/>
          </w:rPr>
          <w:t>Berger v. Heckler</w:t>
        </w:r>
      </w:hyperlink>
      <w:hyperlink r:id="rId19" w:history="1">
        <w:r>
          <w:rPr>
            <w:rFonts w:ascii="arial" w:eastAsia="arial" w:hAnsi="arial" w:cs="arial"/>
            <w:b w:val="0"/>
            <w:i/>
            <w:strike w:val="0"/>
            <w:noProof w:val="0"/>
            <w:color w:val="0077CC"/>
            <w:position w:val="0"/>
            <w:sz w:val="18"/>
            <w:u w:val="single"/>
            <w:vertAlign w:val="baseline"/>
          </w:rPr>
          <w:t>, 771 F.2d 1556, 1566-67 (2d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411" w:name="Bookmark_I5G5STNJ2SF8TC0040000400"/>
      <w:bookmarkEnd w:id="411"/>
      <w:hyperlink r:id="rId65" w:history="1">
        <w:r>
          <w:rPr>
            <w:rFonts w:ascii="arial" w:eastAsia="arial" w:hAnsi="arial" w:cs="arial"/>
            <w:b w:val="0"/>
            <w:i/>
            <w:strike w:val="0"/>
            <w:noProof w:val="0"/>
            <w:color w:val="0077CC"/>
            <w:position w:val="0"/>
            <w:sz w:val="18"/>
            <w:u w:val="single"/>
            <w:vertAlign w:val="baseline"/>
          </w:rPr>
          <w:t>Hurley v. Ward</w:t>
        </w:r>
      </w:hyperlink>
      <w:hyperlink r:id="rId65" w:history="1">
        <w:r>
          <w:rPr>
            <w:rFonts w:ascii="arial" w:eastAsia="arial" w:hAnsi="arial" w:cs="arial"/>
            <w:b w:val="0"/>
            <w:i/>
            <w:strike w:val="0"/>
            <w:noProof w:val="0"/>
            <w:color w:val="0077CC"/>
            <w:position w:val="0"/>
            <w:sz w:val="18"/>
            <w:u w:val="single"/>
            <w:vertAlign w:val="baseline"/>
          </w:rPr>
          <w:t>, 584 F.2d 609, 611-12 (2d Cir. 1978)</w:t>
        </w:r>
      </w:hyperlink>
      <w:r>
        <w:rPr>
          <w:rFonts w:ascii="arial" w:eastAsia="arial" w:hAnsi="arial" w:cs="arial"/>
          <w:b w:val="0"/>
          <w:i w:val="0"/>
          <w:strike w:val="0"/>
          <w:noProof w:val="0"/>
          <w:color w:val="000000"/>
          <w:position w:val="0"/>
          <w:sz w:val="18"/>
          <w:u w:val="none"/>
          <w:vertAlign w:val="baseline"/>
        </w:rPr>
        <w:t xml:space="preserve"> ("Since it is ordinarily assumed that state officials will abide by the court's judgment, where the State has admitted the identity of issues as to all potential class litigants class certification is indeed unnecessary."). Because it is unclear from these precedents how widely </w:t>
      </w:r>
      <w:r>
        <w:rPr>
          <w:rFonts w:ascii="arial" w:eastAsia="arial" w:hAnsi="arial" w:cs="arial"/>
          <w:b w:val="0"/>
          <w:i/>
          <w:strike w:val="0"/>
          <w:noProof w:val="0"/>
          <w:color w:val="000000"/>
          <w:position w:val="0"/>
          <w:sz w:val="18"/>
          <w:u w:val="none"/>
          <w:vertAlign w:val="baseline"/>
        </w:rPr>
        <w:t>Galvan</w:t>
      </w:r>
      <w:r>
        <w:rPr>
          <w:rFonts w:ascii="arial" w:eastAsia="arial" w:hAnsi="arial" w:cs="arial"/>
          <w:b w:val="0"/>
          <w:i w:val="0"/>
          <w:strike w:val="0"/>
          <w:noProof w:val="0"/>
          <w:color w:val="000000"/>
          <w:position w:val="0"/>
          <w:sz w:val="18"/>
          <w:u w:val="none"/>
          <w:vertAlign w:val="baseline"/>
        </w:rPr>
        <w:t xml:space="preserve"> applies, I assume for present purposes that it applies here.</w:t>
      </w:r>
    </w:p>
  </w:footnote>
  <w:footnote w:id="1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414" w:name="Bookmark_fnpara_116"/>
      <w:bookmarkEnd w:id="414"/>
      <w:bookmarkStart w:id="415" w:name="Bookmark_I5G5STNJ2HM69J0010000400"/>
      <w:bookmarkEnd w:id="415"/>
      <w:hyperlink r:id="rId66" w:history="1">
        <w:r>
          <w:rPr>
            <w:rFonts w:ascii="arial" w:eastAsia="arial" w:hAnsi="arial" w:cs="arial"/>
            <w:b w:val="0"/>
            <w:i/>
            <w:strike w:val="0"/>
            <w:noProof w:val="0"/>
            <w:color w:val="0077CC"/>
            <w:position w:val="0"/>
            <w:sz w:val="18"/>
            <w:u w:val="single"/>
            <w:vertAlign w:val="baseline"/>
          </w:rPr>
          <w:t>Cutler v. Perales</w:t>
        </w:r>
      </w:hyperlink>
      <w:hyperlink r:id="rId66" w:history="1">
        <w:r>
          <w:rPr>
            <w:rFonts w:ascii="arial" w:eastAsia="arial" w:hAnsi="arial" w:cs="arial"/>
            <w:b w:val="0"/>
            <w:i/>
            <w:strike w:val="0"/>
            <w:noProof w:val="0"/>
            <w:color w:val="0077CC"/>
            <w:position w:val="0"/>
            <w:sz w:val="18"/>
            <w:u w:val="single"/>
            <w:vertAlign w:val="baseline"/>
          </w:rPr>
          <w:t>, 128 F.R.D. 39, 46-47 (S.D.N.Y. 1989)</w:t>
        </w:r>
      </w:hyperlink>
      <w:r>
        <w:rPr>
          <w:rFonts w:ascii="arial" w:eastAsia="arial" w:hAnsi="arial" w:cs="arial"/>
          <w:b w:val="0"/>
          <w:i w:val="0"/>
          <w:strike w:val="0"/>
          <w:noProof w:val="0"/>
          <w:color w:val="000000"/>
          <w:position w:val="0"/>
          <w:sz w:val="18"/>
          <w:u w:val="none"/>
          <w:vertAlign w:val="baseline"/>
        </w:rPr>
        <w:t xml:space="preserve"> (expounding on the importance of a defendant's "express [] commitment to apply the judgment of the court in the single action to all similarly situated persons," and noting that in </w:t>
      </w:r>
      <w:r>
        <w:rPr>
          <w:rFonts w:ascii="arial" w:eastAsia="arial" w:hAnsi="arial" w:cs="arial"/>
          <w:b w:val="0"/>
          <w:i/>
          <w:strike w:val="0"/>
          <w:noProof w:val="0"/>
          <w:color w:val="000000"/>
          <w:position w:val="0"/>
          <w:sz w:val="18"/>
          <w:u w:val="none"/>
          <w:vertAlign w:val="baseline"/>
        </w:rPr>
        <w:t>Galvan</w:t>
      </w:r>
      <w:r>
        <w:rPr>
          <w:rFonts w:ascii="arial" w:eastAsia="arial" w:hAnsi="arial" w:cs="arial"/>
          <w:b w:val="0"/>
          <w:i w:val="0"/>
          <w:strike w:val="0"/>
          <w:noProof w:val="0"/>
          <w:color w:val="000000"/>
          <w:position w:val="0"/>
          <w:sz w:val="18"/>
          <w:u w:val="none"/>
          <w:vertAlign w:val="baseline"/>
        </w:rPr>
        <w:t xml:space="preserve">, "the defendant had withdrawn the challenged policy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class certification") (emphasis added).</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416" w:name="Bookmark_fnpara_117"/>
      <w:bookmarkEnd w:id="416"/>
      <w:bookmarkStart w:id="417" w:name="Bookmark_I5G5STNJ2HM69J0030000400"/>
      <w:bookmarkEnd w:id="417"/>
      <w:hyperlink r:id="rId67" w:history="1">
        <w:r>
          <w:rPr>
            <w:rFonts w:ascii="arial" w:eastAsia="arial" w:hAnsi="arial" w:cs="arial"/>
            <w:b w:val="0"/>
            <w:i/>
            <w:strike w:val="0"/>
            <w:noProof w:val="0"/>
            <w:color w:val="0077CC"/>
            <w:position w:val="0"/>
            <w:sz w:val="18"/>
            <w:u w:val="single"/>
            <w:vertAlign w:val="baseline"/>
          </w:rPr>
          <w:t>Dajour B. ex rel. L.S. v. City of New York</w:t>
        </w:r>
      </w:hyperlink>
      <w:hyperlink r:id="rId67" w:history="1">
        <w:r>
          <w:rPr>
            <w:rFonts w:ascii="arial" w:eastAsia="arial" w:hAnsi="arial" w:cs="arial"/>
            <w:b w:val="0"/>
            <w:i/>
            <w:strike w:val="0"/>
            <w:noProof w:val="0"/>
            <w:color w:val="0077CC"/>
            <w:position w:val="0"/>
            <w:sz w:val="18"/>
            <w:u w:val="single"/>
            <w:vertAlign w:val="baseline"/>
          </w:rPr>
          <w:t>, No. 00 Civ. 2044, 2001 U.S. Dist. LEXIS 15661, 2001 WL 1173504, at *10 (S.D.N.Y. Oct. 3, 2001)</w:t>
        </w:r>
      </w:hyperlink>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418" w:name="Bookmark_fnpara_118"/>
      <w:bookmarkEnd w:id="418"/>
      <w:r>
        <w:rPr>
          <w:rFonts w:ascii="arial" w:eastAsia="arial" w:hAnsi="arial" w:cs="arial"/>
          <w:b w:val="0"/>
          <w:i w:val="0"/>
          <w:strike w:val="0"/>
          <w:noProof w:val="0"/>
          <w:color w:val="000000"/>
          <w:position w:val="0"/>
          <w:sz w:val="18"/>
          <w:u w:val="none"/>
          <w:vertAlign w:val="baseline"/>
        </w:rPr>
        <w:t xml:space="preserve">Moreover, even if defendants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explicitly</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represent that the territorial restraints would be lifted across the entire market in the event that plaintiffs prevail, this would still leave unaddressed the interests of absent class members who potentially stand to "lose" in the BFW — and who might, on that basis, prefer to exercise some voice in the litigation. Because (b )(2) certification "</w:t>
      </w:r>
      <w:r>
        <w:rPr>
          <w:rFonts w:ascii="arial" w:eastAsia="arial" w:hAnsi="arial" w:cs="arial"/>
          <w:b w:val="0"/>
          <w:i/>
          <w:strike w:val="0"/>
          <w:noProof w:val="0"/>
          <w:color w:val="000000"/>
          <w:position w:val="0"/>
          <w:sz w:val="18"/>
          <w:u w:val="none"/>
          <w:vertAlign w:val="baseline"/>
        </w:rPr>
        <w:t>helps</w:t>
      </w:r>
      <w:r>
        <w:rPr>
          <w:rFonts w:ascii="arial" w:eastAsia="arial" w:hAnsi="arial" w:cs="arial"/>
          <w:b w:val="0"/>
          <w:i w:val="0"/>
          <w:strike w:val="0"/>
          <w:noProof w:val="0"/>
          <w:color w:val="000000"/>
          <w:position w:val="0"/>
          <w:sz w:val="18"/>
          <w:u w:val="none"/>
          <w:vertAlign w:val="baseline"/>
        </w:rPr>
        <w:t xml:space="preserve"> []absent parties," concern for unnamed class members is an independent reason for certification. Newberg on Class Actions § 4:34 (emphasis in original). Even if defendants were — hypothetically — to assure the Court that certification is unnecessary to secure class-wide relief, it would still be necessary to ensure optimal representation.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Laumann v. NHL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09-25G1-F04F-03HH-00000-00&amp;context=" TargetMode="External" /><Relationship Id="rId11" Type="http://schemas.openxmlformats.org/officeDocument/2006/relationships/hyperlink" Target="https://advance.lexis.com/api/document?collection=cases&amp;id=urn:contentItem:5G09-25G1-F04F-03HG-00000-00&amp;context=" TargetMode="External" /><Relationship Id="rId12" Type="http://schemas.openxmlformats.org/officeDocument/2006/relationships/hyperlink" Target="https://advance.lexis.com/api/document?collection=statutes-legislation&amp;id=urn:contentItem:4YF7-GJV1-NRF4-44JB-00000-00&amp;context=" TargetMode="Externa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0R-NT01-DXC8-736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6H-G4T1-F04F-037P-00000-00&amp;context=" TargetMode="External" /><Relationship Id="rId10" Type="http://schemas.openxmlformats.org/officeDocument/2006/relationships/hyperlink" Target="https://advance.lexis.com/api/document?collection=cases&amp;id=urn:contentItem:445R-7440-0038-X37F-00000-00&amp;context=" TargetMode="External" /><Relationship Id="rId11" Type="http://schemas.openxmlformats.org/officeDocument/2006/relationships/hyperlink" Target="https://advance.lexis.com/api/document?collection=cases&amp;id=urn:contentItem:3RSP-09R0-00B1-D3HM-00000-00&amp;context=" TargetMode="External" /><Relationship Id="rId12" Type="http://schemas.openxmlformats.org/officeDocument/2006/relationships/hyperlink" Target="https://advance.lexis.com/api/document?collection=cases&amp;id=urn:contentItem:597N-7D21-F04F-00MT-00000-00&amp;context=" TargetMode="External" /><Relationship Id="rId13" Type="http://schemas.openxmlformats.org/officeDocument/2006/relationships/hyperlink" Target="https://advance.lexis.com/api/document?collection=cases&amp;id=urn:contentItem:4JN2-SFD0-TVRV-12GR-00000-00&amp;context=" TargetMode="External" /><Relationship Id="rId14" Type="http://schemas.openxmlformats.org/officeDocument/2006/relationships/hyperlink" Target="https://advance.lexis.com/api/document?collection=cases&amp;id=urn:contentItem:4135-YWS0-0038-X4WT-00000-00&amp;context=" TargetMode="External" /><Relationship Id="rId15" Type="http://schemas.openxmlformats.org/officeDocument/2006/relationships/hyperlink" Target="https://advance.lexis.com/api/document?collection=cases&amp;id=urn:contentItem:4WTT-3920-TXFX-41T4-00000-00&amp;context=" TargetMode="External" /><Relationship Id="rId16" Type="http://schemas.openxmlformats.org/officeDocument/2006/relationships/hyperlink" Target="https://advance.lexis.com/api/document?collection=cases&amp;id=urn:contentItem:4S6M-SC10-TXFX-41XK-00000-00&amp;context=" TargetMode="External" /><Relationship Id="rId17" Type="http://schemas.openxmlformats.org/officeDocument/2006/relationships/hyperlink" Target="https://advance.lexis.com/api/document?collection=cases&amp;id=urn:contentItem:3V49-S7N0-0038-X05T-00000-00&amp;context=" TargetMode="External" /><Relationship Id="rId18" Type="http://schemas.openxmlformats.org/officeDocument/2006/relationships/hyperlink" Target="https://advance.lexis.com/api/document?collection=cases&amp;id=urn:contentItem:469M-DJR0-0038-Y1HR-00000-00&amp;context=" TargetMode="External" /><Relationship Id="rId19" Type="http://schemas.openxmlformats.org/officeDocument/2006/relationships/hyperlink" Target="https://advance.lexis.com/api/document?collection=cases&amp;id=urn:contentItem:3S4X-FC80-0039-P0VV-00000-00&amp;context=" TargetMode="External" /><Relationship Id="rId2" Type="http://schemas.openxmlformats.org/officeDocument/2006/relationships/hyperlink" Target="https://advance.lexis.com/api/document?collection=cases&amp;id=urn:contentItem:582C-DKS1-F04K-F1Y9-00000-00&amp;context=" TargetMode="External" /><Relationship Id="rId20" Type="http://schemas.openxmlformats.org/officeDocument/2006/relationships/hyperlink" Target="https://advance.lexis.com/api/document?collection=cases&amp;id=urn:contentItem:3S4W-YRY0-0039-X2VF-00000-00&amp;context=" TargetMode="External" /><Relationship Id="rId21" Type="http://schemas.openxmlformats.org/officeDocument/2006/relationships/hyperlink" Target="https://advance.lexis.com/api/document?collection=cases&amp;id=urn:contentItem:42M7-D3M0-0038-Y16D-00000-00&amp;context=" TargetMode="External" /><Relationship Id="rId22" Type="http://schemas.openxmlformats.org/officeDocument/2006/relationships/hyperlink" Target="https://advance.lexis.com/api/document?collection=cases&amp;id=urn:contentItem:57VD-FT61-F04K-F11C-00000-00&amp;context=" TargetMode="External" /><Relationship Id="rId23" Type="http://schemas.openxmlformats.org/officeDocument/2006/relationships/hyperlink" Target="https://advance.lexis.com/api/document?collection=cases&amp;id=urn:contentItem:3RV9-HGW0-003B-R17N-00000-00&amp;context=" TargetMode="External" /><Relationship Id="rId24" Type="http://schemas.openxmlformats.org/officeDocument/2006/relationships/hyperlink" Target="https://advance.lexis.com/api/document?collection=cases&amp;id=urn:contentItem:4KR5-1WP0-0038-X3WS-00000-00&amp;context=" TargetMode="External" /><Relationship Id="rId25" Type="http://schemas.openxmlformats.org/officeDocument/2006/relationships/hyperlink" Target="https://advance.lexis.com/api/document?collection=cases&amp;id=urn:contentItem:597N-4B31-F04K-J02M-00000-00&amp;context=" TargetMode="External" /><Relationship Id="rId26" Type="http://schemas.openxmlformats.org/officeDocument/2006/relationships/hyperlink" Target="https://advance.lexis.com/api/document?collection=cases&amp;id=urn:contentItem:7YSN-NVP1-652R-01N6-00000-00&amp;context=" TargetMode="External" /><Relationship Id="rId27" Type="http://schemas.openxmlformats.org/officeDocument/2006/relationships/hyperlink" Target="https://advance.lexis.com/api/document?collection=cases&amp;id=urn:contentItem:3S4N-B840-006F-P20G-00000-00&amp;context=" TargetMode="External" /><Relationship Id="rId28" Type="http://schemas.openxmlformats.org/officeDocument/2006/relationships/hyperlink" Target="https://advance.lexis.com/api/document?collection=cases&amp;id=urn:contentItem:3S4W-V1X0-0039-X26P-00000-00&amp;context=" TargetMode="External" /><Relationship Id="rId29" Type="http://schemas.openxmlformats.org/officeDocument/2006/relationships/hyperlink" Target="https://advance.lexis.com/api/document?collection=cases&amp;id=urn:contentItem:4PYS-73D0-TXFX-41T7-00000-00&amp;context=" TargetMode="External" /><Relationship Id="rId3" Type="http://schemas.openxmlformats.org/officeDocument/2006/relationships/hyperlink" Target="https://advance.lexis.com/api/document?collection=cases&amp;id=urn:contentItem:5F8F-W4C1-F04K-J00N-00000-00&amp;context=" TargetMode="External" /><Relationship Id="rId30" Type="http://schemas.openxmlformats.org/officeDocument/2006/relationships/hyperlink" Target="https://advance.lexis.com/api/document?collection=cases&amp;id=urn:contentItem:4SC7-BTW0-TXFX-42FK-00000-00&amp;context=" TargetMode="External" /><Relationship Id="rId31" Type="http://schemas.openxmlformats.org/officeDocument/2006/relationships/hyperlink" Target="https://advance.lexis.com/api/document?collection=cases&amp;id=urn:contentItem:49JP-GDX0-0038-X2BX-00000-00&amp;context=" TargetMode="External" /><Relationship Id="rId32" Type="http://schemas.openxmlformats.org/officeDocument/2006/relationships/hyperlink" Target="https://advance.lexis.com/api/document?collection=cases&amp;id=urn:contentItem:558R-9FK1-F04F-00N1-00000-00&amp;context=" TargetMode="External" /><Relationship Id="rId33" Type="http://schemas.openxmlformats.org/officeDocument/2006/relationships/hyperlink" Target="https://advance.lexis.com/api/document?collection=cases&amp;id=urn:contentItem:5CMT-Y631-F04K-J0JV-00000-00&amp;context=" TargetMode="External" /><Relationship Id="rId34" Type="http://schemas.openxmlformats.org/officeDocument/2006/relationships/hyperlink" Target="https://advance.lexis.com/api/document?collection=cases&amp;id=urn:contentItem:3S4W-XF70-003B-R3RX-00000-00&amp;context=" TargetMode="External" /><Relationship Id="rId35" Type="http://schemas.openxmlformats.org/officeDocument/2006/relationships/hyperlink" Target="https://advance.lexis.com/api/document?collection=cases&amp;id=urn:contentItem:3S4X-9DJ0-003B-S1WY-00000-00&amp;context=" TargetMode="External" /><Relationship Id="rId36" Type="http://schemas.openxmlformats.org/officeDocument/2006/relationships/hyperlink" Target="https://advance.lexis.com/api/document?collection=cases&amp;id=urn:contentItem:3S4X-5500-003B-S0SB-00000-00&amp;context=" TargetMode="External" /><Relationship Id="rId37" Type="http://schemas.openxmlformats.org/officeDocument/2006/relationships/hyperlink" Target="https://advance.lexis.com/api/document?collection=cases&amp;id=urn:contentItem:4XG5-57K0-TXFX-41VB-00000-00&amp;context=" TargetMode="External" /><Relationship Id="rId38" Type="http://schemas.openxmlformats.org/officeDocument/2006/relationships/hyperlink" Target="https://advance.lexis.com/api/document?collection=cases&amp;id=urn:contentItem:3S4X-9KX0-003B-S48B-00000-00&amp;context=" TargetMode="External" /><Relationship Id="rId39" Type="http://schemas.openxmlformats.org/officeDocument/2006/relationships/hyperlink" Target="https://advance.lexis.com/api/document?collection=cases&amp;id=urn:contentItem:5F8F-W4C1-F04K-J00J-00000-00&amp;context=" TargetMode="External" /><Relationship Id="rId4" Type="http://schemas.openxmlformats.org/officeDocument/2006/relationships/hyperlink" Target="https://advance.lexis.com/api/document?collection=cases&amp;id=urn:contentItem:4TP3-PM00-TX4N-G14W-00000-00&amp;context=" TargetMode="External" /><Relationship Id="rId40" Type="http://schemas.openxmlformats.org/officeDocument/2006/relationships/hyperlink" Target="https://advance.lexis.com/api/document?collection=cases&amp;id=urn:contentItem:5935-JGM1-F04K-Y015-00000-00&amp;context=" TargetMode="External" /><Relationship Id="rId41" Type="http://schemas.openxmlformats.org/officeDocument/2006/relationships/hyperlink" Target="https://advance.lexis.com/api/document?collection=cases&amp;id=urn:contentItem:4H8P-D5Y0-0038-X0H8-00000-00&amp;context=" TargetMode="External" /><Relationship Id="rId42" Type="http://schemas.openxmlformats.org/officeDocument/2006/relationships/hyperlink" Target="https://advance.lexis.com/api/document?collection=cases&amp;id=urn:contentItem:4B12-ST50-0038-X1WB-00000-00&amp;context=" TargetMode="External" /><Relationship Id="rId43" Type="http://schemas.openxmlformats.org/officeDocument/2006/relationships/hyperlink" Target="https://advance.lexis.com/api/document?collection=cases&amp;id=urn:contentItem:7X4B-J6G0-YB0N-1005-00000-00&amp;context=" TargetMode="External" /><Relationship Id="rId44" Type="http://schemas.openxmlformats.org/officeDocument/2006/relationships/hyperlink" Target="https://advance.lexis.com/api/document?collection=cases&amp;id=urn:contentItem:4RKN-VHC0-TXFP-C1S1-00000-00&amp;context=" TargetMode="External" /><Relationship Id="rId45" Type="http://schemas.openxmlformats.org/officeDocument/2006/relationships/hyperlink" Target="https://advance.lexis.com/api/document?collection=cases&amp;id=urn:contentItem:3S4N-D180-00B1-F2R8-00000-00&amp;context=" TargetMode="External" /><Relationship Id="rId46" Type="http://schemas.openxmlformats.org/officeDocument/2006/relationships/hyperlink" Target="https://advance.lexis.com/api/document?collection=cases&amp;id=urn:contentItem:4WPV-7BR0-TXFX-92TB-00000-00&amp;context=" TargetMode="External" /><Relationship Id="rId47" Type="http://schemas.openxmlformats.org/officeDocument/2006/relationships/hyperlink" Target="https://advance.lexis.com/api/document?collection=cases&amp;id=urn:contentItem:4P2S-4S20-004C-002X-00000-00&amp;context=" TargetMode="External" /><Relationship Id="rId48" Type="http://schemas.openxmlformats.org/officeDocument/2006/relationships/hyperlink" Target="https://advance.lexis.com/api/document?collection=cases&amp;id=urn:contentItem:3S4X-9CH0-003B-S1JP-00000-00&amp;context=" TargetMode="External" /><Relationship Id="rId49" Type="http://schemas.openxmlformats.org/officeDocument/2006/relationships/hyperlink" Target="https://advance.lexis.com/api/document?collection=cases&amp;id=urn:contentItem:4KNN-7SC0-0038-Y3RG-00000-00&amp;context=" TargetMode="External" /><Relationship Id="rId5" Type="http://schemas.openxmlformats.org/officeDocument/2006/relationships/hyperlink" Target="https://advance.lexis.com/api/document?collection=cases&amp;id=urn:contentItem:4MHB-1K20-0038-X0JC-00000-00&amp;context=" TargetMode="External" /><Relationship Id="rId50" Type="http://schemas.openxmlformats.org/officeDocument/2006/relationships/hyperlink" Target="https://advance.lexis.com/api/document?collection=cases&amp;id=urn:contentItem:8301-JWF1-652R-01HR-00000-00&amp;context=" TargetMode="External" /><Relationship Id="rId51" Type="http://schemas.openxmlformats.org/officeDocument/2006/relationships/hyperlink" Target="https://advance.lexis.com/api/document?collection=cases&amp;id=urn:contentItem:58RH-X2F1-F04C-T0J7-00000-00&amp;context=" TargetMode="External" /><Relationship Id="rId52" Type="http://schemas.openxmlformats.org/officeDocument/2006/relationships/hyperlink" Target="https://advance.lexis.com/api/document?collection=cases&amp;id=urn:contentItem:7XKM-7MF0-YB0N-404V-00000-00&amp;context=" TargetMode="External" /><Relationship Id="rId53" Type="http://schemas.openxmlformats.org/officeDocument/2006/relationships/hyperlink" Target="https://advance.lexis.com/api/document?collection=cases&amp;id=urn:contentItem:3S4X-30S0-003B-G2P9-00000-00&amp;context=" TargetMode="External" /><Relationship Id="rId54" Type="http://schemas.openxmlformats.org/officeDocument/2006/relationships/hyperlink" Target="https://advance.lexis.com/api/document?collection=cases&amp;id=urn:contentItem:3S4N-D3J0-0039-R25R-00000-00&amp;context=" TargetMode="External" /><Relationship Id="rId55" Type="http://schemas.openxmlformats.org/officeDocument/2006/relationships/hyperlink" Target="https://advance.lexis.com/api/document?collection=cases&amp;id=urn:contentItem:7XMW-R6F0-YB0N-V0TX-00000-00&amp;context=" TargetMode="External" /><Relationship Id="rId56" Type="http://schemas.openxmlformats.org/officeDocument/2006/relationships/hyperlink" Target="https://advance.lexis.com/api/document?collection=cases&amp;id=urn:contentItem:58PH-0TS1-F04K-F00W-00000-00&amp;context=" TargetMode="External" /><Relationship Id="rId57" Type="http://schemas.openxmlformats.org/officeDocument/2006/relationships/hyperlink" Target="https://advance.lexis.com/api/document?collection=cases&amp;id=urn:contentItem:3S4X-F6K0-003B-44B6-00000-00&amp;context=" TargetMode="External" /><Relationship Id="rId58" Type="http://schemas.openxmlformats.org/officeDocument/2006/relationships/hyperlink" Target="https://advance.lexis.com/api/document?collection=cases&amp;id=urn:contentItem:57V6-GVG1-F04K-F116-00000-00&amp;context=" TargetMode="External" /><Relationship Id="rId59" Type="http://schemas.openxmlformats.org/officeDocument/2006/relationships/hyperlink" Target="https://advance.lexis.com/api/document?collection=cases&amp;id=urn:contentItem:3S4X-50Y0-003B-S513-00000-00&amp;context=" TargetMode="External" /><Relationship Id="rId6" Type="http://schemas.openxmlformats.org/officeDocument/2006/relationships/hyperlink" Target="https://advance.lexis.com/api/document?collection=cases&amp;id=urn:contentItem:48RW-NC10-0038-X0H3-00000-00&amp;context=" TargetMode="External" /><Relationship Id="rId60" Type="http://schemas.openxmlformats.org/officeDocument/2006/relationships/hyperlink" Target="https://advance.lexis.com/api/document?collection=cases&amp;id=urn:contentItem:5CFG-F3R1-F04K-F009-00000-00&amp;context=" TargetMode="External" /><Relationship Id="rId61" Type="http://schemas.openxmlformats.org/officeDocument/2006/relationships/hyperlink" Target="https://advance.lexis.com/api/document?collection=cases&amp;id=urn:contentItem:3S4X-7080-003B-4010-00000-00&amp;context=" TargetMode="External" /><Relationship Id="rId62" Type="http://schemas.openxmlformats.org/officeDocument/2006/relationships/hyperlink" Target="https://advance.lexis.com/api/document?collection=cases&amp;id=urn:contentItem:3TN3-SC70-0038-X042-00000-00&amp;context=" TargetMode="External" /><Relationship Id="rId63" Type="http://schemas.openxmlformats.org/officeDocument/2006/relationships/hyperlink" Target="https://advance.lexis.com/api/document?collection=cases&amp;id=urn:contentItem:82VS-XWW1-652J-D2R7-00000-00&amp;context=" TargetMode="External" /><Relationship Id="rId64" Type="http://schemas.openxmlformats.org/officeDocument/2006/relationships/hyperlink" Target="https://advance.lexis.com/api/document?collection=cases&amp;id=urn:contentItem:4274-KPK0-0038-Y29X-00000-00&amp;context=" TargetMode="External" /><Relationship Id="rId65" Type="http://schemas.openxmlformats.org/officeDocument/2006/relationships/hyperlink" Target="https://advance.lexis.com/api/document?collection=cases&amp;id=urn:contentItem:3S4W-XBD0-0039-M3B5-00000-00&amp;context=" TargetMode="External" /><Relationship Id="rId66" Type="http://schemas.openxmlformats.org/officeDocument/2006/relationships/hyperlink" Target="https://advance.lexis.com/api/document?collection=cases&amp;id=urn:contentItem:3S4N-B4G0-0054-43MV-00000-00&amp;context=" TargetMode="External" /><Relationship Id="rId67" Type="http://schemas.openxmlformats.org/officeDocument/2006/relationships/hyperlink" Target="https://advance.lexis.com/api/document?collection=cases&amp;id=urn:contentItem:4454-4590-0038-Y3B6-00000-00&amp;context=" TargetMode="External" /><Relationship Id="rId7" Type="http://schemas.openxmlformats.org/officeDocument/2006/relationships/hyperlink" Target="https://advance.lexis.com/api/document?collection=cases&amp;id=urn:contentItem:534M-F5W1-F04K-F4CT-00000-00&amp;context=" TargetMode="External" /><Relationship Id="rId8" Type="http://schemas.openxmlformats.org/officeDocument/2006/relationships/hyperlink" Target="https://advance.lexis.com/api/document?collection=cases&amp;id=urn:contentItem:3S4X-5GV0-003B-S4SR-00000-00&amp;context=" TargetMode="External" /><Relationship Id="rId9" Type="http://schemas.openxmlformats.org/officeDocument/2006/relationships/hyperlink" Target="https://advance.lexis.com/api/document?collection=cases&amp;id=urn:contentItem:4PTG-D9J0-TXFX-41R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