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LifeWatch Servs. v. Highmark,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2017, Decided; April 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12-5146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248 F. Supp. 3d 641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50176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P79,947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1230824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LIFEWATCH SERVICES, INC., Plaintiff, v. HIGHMARK, INC.,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telemetry,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devices, monitoring, Plans, motion to dismiss, conspiracy, alleges, anticompetitive, third amended complaint, patients, providers, services, cardiac, effects, insurer, Reply,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motion for leave,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subscribers, arrhythmia, conspired, competitors, outpatient, monopsony, parties, reduction, markets, alleged conspiracy</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alleging a nationwide conspiracy among certain insurance plans based on denial of coverage for certain mobile cardiac outpatient telemetry devices produced by plaintiff was subject to dismissal because plaintiff failed to adequately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[2]-While plaintiff argued that the insurers behaved illegally by agreeing with one another as potential buyers of telemetry devices not to buy the devices, assuming the truth of such allegations, plaintiff still could not show that the conspiracy was undertaken to cause any restraints of trade which had a significant effect on business competition. The refusal to cover telemetry devices did not constitute competition-reducing conduct.</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Motion to dismiss granted.</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val="0"/>
          <w:strike w:val="0"/>
          <w:noProof w:val="0"/>
          <w:color w:val="000000"/>
          <w:position w:val="0"/>
          <w:sz w:val="20"/>
          <w:u w:val="none"/>
          <w:vertAlign w:val="baseline"/>
        </w:rPr>
        <w:t xml:space="preserve">A party may move to dismiss a complaint for failure to state a claim upon which relief can be granted.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When considering such a motion, the Court must accept as true all allegations in the complaint and all reasonable inferences that can be drawn therefrom, and view them in the light most favorable to the non-moving party. To withstand a motion to dismiss, the complaint's factual allegations must be enough to raise a right to relief above the speculative level. This requires more than labels and conclusions, and a formulaic recitation of the elements of a cause of action will not do. Particularly within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the Third Circuit has interpreted Twombly as teaching that allegations of conspiracy are deficient if there are obvious alternative explanations for the facts alleged. Nevertheless, it is inappropriate to apply Twombly's plausibility standard with extra bite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other complex cases.</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val="0"/>
          <w:strike w:val="0"/>
          <w:noProof w:val="0"/>
          <w:color w:val="000000"/>
          <w:position w:val="0"/>
          <w:sz w:val="20"/>
          <w:u w:val="none"/>
          <w:vertAlign w:val="baseline"/>
        </w:rPr>
        <w:t xml:space="preserve">To survive a motion to dismiss, the pleadings must contain sufficient factual allegations to state a facially plausible claim for relief. A claim has facial plausibility when the plaintiff pleads factual content that allows the court to draw the reasonable inference that the defendant is liable for the misconduct alleged. A plaintiff is entitled to all reasonable inferences from the facts alleged. Legal conclusions, however, are not entitled to deference, and a court is not bound to accept as true a legal conclusion couched as a factual allegation. In deciding a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a court limits its inquiry to the facts alleged in the complaint and its attachments, matters of public record, and undisputedly authentic documents, insofar as any claims are based upon these documents.</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 xml:space="preserve">The purpose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is to protect the public from the failure of the market. The Supreme Court has recognized that the history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as contained in the legislative proceedings is emphatic in its support for the conclusion that business competition was the problem considered and that the act was designed to prevent restraints of trade which had a significant effect on such competition. Accordingly, the law directs itself not against conduct which is competitive, even severely so, but against conduct which unfairly tends to destroy competition itself.</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val="0"/>
          <w:strike w:val="0"/>
          <w:noProof w:val="0"/>
          <w:color w:val="000000"/>
          <w:position w:val="0"/>
          <w:sz w:val="20"/>
          <w:u w:val="none"/>
          <w:vertAlign w:val="baseline"/>
        </w:rPr>
        <w:t xml:space="preserve">When a court concludes that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has occurred, it has no occasion to consider standing. An increasing number of courts, unfortunately, deny standing when they really mean that no violation has occurred. In particular,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element of standing demands that the plaintiff's alleged injury result from the threat to competition that underlies the alleged violation. A court seeing no threat to competition in a rule-of-reason case may then deny that the plaintiff has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dismiss the suit for lack of standing. Such a ruling would be erroneous, for the absence of any threat to competition means that no violation has occurred and that even suit by the government--which enjoys automatic standing--must be dismissed.</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 &gt; Conspiracy to Monopolize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Conspiracy to Monopolize</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val="0"/>
          <w:strike w:val="0"/>
          <w:noProof w:val="0"/>
          <w:color w:val="000000"/>
          <w:position w:val="0"/>
          <w:sz w:val="20"/>
          <w:u w:val="none"/>
          <w:vertAlign w:val="baseline"/>
        </w:rPr>
        <w:t>Allegations of conspiracy are deficient if there are obvious alternative explanations for the facts alleged.</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0" w:name="Bookmark_hnpara_6"/>
      <w:bookmarkEnd w:id="20"/>
      <w:r>
        <w:rPr>
          <w:rFonts w:ascii="arial" w:eastAsia="arial" w:hAnsi="arial" w:cs="arial"/>
          <w:b w:val="0"/>
          <w:i w:val="0"/>
          <w:strike w:val="0"/>
          <w:noProof w:val="0"/>
          <w:color w:val="000000"/>
          <w:position w:val="0"/>
          <w:sz w:val="20"/>
          <w:u w:val="none"/>
          <w:vertAlign w:val="baseline"/>
        </w:rPr>
        <w:t>A firm that has substantial power on the buy side of the market (i.e., monopsony power) is generally free to bargain aggressively when negotiating the prices it will pay for goods and services.</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Monopsony power is market power on the buy side of the market. It is not uncommon for anticompetitive effects to result from the exercise of monopsony or oligopsony power. The very nature of monopsony or oligopsony power is that it tends to suppress output and reduce quality or choice.</w:t>
      </w:r>
    </w:p>
    <w:p>
      <w:pPr>
        <w:keepNext w:val="0"/>
        <w:widowControl w:val="0"/>
        <w:spacing w:before="240" w:after="0" w:line="260" w:lineRule="atLeast"/>
        <w:ind w:left="0" w:right="0" w:firstLine="0"/>
        <w:jc w:val="left"/>
      </w:pPr>
      <w:bookmarkStart w:id="23" w:name="Counsel"/>
      <w:bookmarkEnd w:id="2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LIFEWATCH SERVICES, INC., Plaintiff: ANDREW M. MEERKINS, LEAD ATTORNEY, ANNA S. KNIGHT, GARY M. ELDEN, JOHN R. MCCAMBRIDGE, SHOOK HARDY &amp; BACON LLP, CHICAGO, IL; MICHAEL J. MCCARRIE, LEAD ATTORNEY, ARTZ HEALTH LAW,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CROSS AND BLUE SHIELD ASSOCIATION, Defendant: DANIEL E. LAYTIN, KATE GUILFOYLE, SARAH J. DONNELL, DAVID J. ZOTT, LEAD ATTORNEY, KIRKLAND &amp; ELLIS LLP, CHICAGO, IL; IAN R. CONNER, LEAD ATTORNEY, KIRKLAND &amp; ELLIS, WASHINGTON, DC; SHERYL L. AXELROD, THE AXELROD FIRM LLC, PHILADELPHIA, PA; STEPHEN A. LONEY, JR., HOGAN LOVELLS 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WELLPOINT, INC., HORIZON BLUE CROSS BLUE SHIELD OF NEW JERSEY, BLUE CROSS BLUE SHIELD OF SOUTH CAROLINA, BLUE CROSS BLUE SHIELD OF MINNESOTA, Defendants: CRAIG A. HOOVER LEAD ATTORNEY HOGAN LOVELLS US LLP, WASHINGTON, DC; DAVID NEWMANN LEAD ATTORNEY HOGAN LOVELLS US LLP PHILADELPHIA, PA; E. DESMOND HOGAN, ELIZABETH JOSE, JOHN ROBERT ROBERTSON, LEAD ATTORNEYS, JUSTIN W. BERNICK, HOGAN LOVELLS US LLP, WASHINGTON, DC; EMILY M. YINGER, LEAD ATTORNEY HOGAN LOVELLS US LLP MCLEAN, VA; SHERYL L. AXELROD, THE AXELROD FIRM LLC, PHILADELPHIA, PA; STEPHEN A. LONEY, JR., HOGAN LOVELLS US LLP, PHILADELPHIA, PA.</w:t>
      </w:r>
      <w:r>
        <w:rPr>
          <w:rFonts w:ascii="arial" w:eastAsia="arial" w:hAnsi="arial" w:cs="arial"/>
          <w:b/>
          <w:i w:val="0"/>
          <w:strike w:val="0"/>
          <w:noProof w:val="0"/>
          <w:color w:val="000000"/>
          <w:position w:val="0"/>
          <w:sz w:val="20"/>
          <w:u w:val="none"/>
          <w:vertAlign w:val="baseline"/>
        </w:rPr>
        <w:t> [**2] </w:t>
      </w:r>
    </w:p>
    <w:p>
      <w:pPr>
        <w:keepNext w:val="0"/>
        <w:widowControl w:val="0"/>
        <w:spacing w:before="240" w:after="0" w:line="260" w:lineRule="atLeast"/>
        <w:ind w:left="0" w:right="0" w:firstLine="0"/>
        <w:jc w:val="left"/>
      </w:pPr>
      <w:bookmarkStart w:id="24" w:name="Judges"/>
      <w:bookmarkEnd w:id="2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EDUARDO C. ROBRENO, J.</w:t>
      </w:r>
    </w:p>
    <w:p>
      <w:pPr>
        <w:keepNext w:val="0"/>
        <w:widowControl w:val="0"/>
        <w:spacing w:before="240" w:after="0" w:line="260" w:lineRule="atLeast"/>
        <w:ind w:left="0" w:right="0" w:firstLine="0"/>
        <w:jc w:val="left"/>
      </w:pPr>
      <w:bookmarkStart w:id="25" w:name="Opinion by"/>
      <w:bookmarkEnd w:id="2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EDUARDO C. ROBRENO</w:t>
      </w:r>
    </w:p>
    <w:p>
      <w:pPr>
        <w:keepNext/>
        <w:widowControl w:val="0"/>
        <w:spacing w:before="240" w:after="0" w:line="340" w:lineRule="atLeast"/>
        <w:ind w:left="0" w:right="0" w:firstLine="0"/>
        <w:jc w:val="left"/>
      </w:pPr>
      <w:bookmarkStart w:id="26" w:name="Opinion"/>
      <w:bookmarkEnd w:id="2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MEMORANDUM</w:t>
      </w:r>
    </w:p>
    <w:p>
      <w:pPr>
        <w:keepNext w:val="0"/>
        <w:widowControl w:val="0"/>
        <w:spacing w:before="200" w:after="0" w:line="260" w:lineRule="atLeast"/>
        <w:ind w:left="0" w:right="0" w:firstLine="0"/>
        <w:jc w:val="both"/>
      </w:pPr>
      <w:bookmarkStart w:id="27" w:name="Bookmark_para_1"/>
      <w:bookmarkEnd w:id="27"/>
      <w:r>
        <w:rPr>
          <w:rFonts w:ascii="arial" w:eastAsia="arial" w:hAnsi="arial" w:cs="arial"/>
          <w:b w:val="0"/>
          <w:i w:val="0"/>
          <w:strike w:val="0"/>
          <w:noProof w:val="0"/>
          <w:color w:val="000000"/>
          <w:position w:val="0"/>
          <w:sz w:val="20"/>
          <w:u w:val="none"/>
          <w:vertAlign w:val="baseline"/>
        </w:rPr>
        <w:t>EDUARDO C. ROBRENO, J.</w:t>
      </w:r>
    </w:p>
    <w:p>
      <w:pPr>
        <w:keepNext w:val="0"/>
        <w:widowControl w:val="0"/>
        <w:spacing w:before="200" w:after="0" w:line="260" w:lineRule="atLeast"/>
        <w:ind w:left="0" w:right="0" w:firstLine="0"/>
        <w:jc w:val="both"/>
      </w:pPr>
      <w:bookmarkStart w:id="28" w:name="Bookmark_para_2"/>
      <w:bookmarkEnd w:id="28"/>
      <w:r>
        <w:rPr>
          <w:rFonts w:ascii="arial" w:eastAsia="arial" w:hAnsi="arial" w:cs="arial"/>
          <w:b w:val="0"/>
          <w:i w:val="0"/>
          <w:strike w:val="0"/>
          <w:noProof w:val="0"/>
          <w:color w:val="000000"/>
          <w:position w:val="0"/>
          <w:sz w:val="20"/>
          <w:u w:val="none"/>
          <w:vertAlign w:val="baseline"/>
        </w:rPr>
        <w:t>April 3, 2017</w:t>
      </w:r>
    </w:p>
    <w:p>
      <w:pPr>
        <w:keepNext w:val="0"/>
        <w:widowControl w:val="0"/>
        <w:spacing w:before="200" w:after="0" w:line="260" w:lineRule="atLeast"/>
        <w:ind w:left="0" w:right="0" w:firstLine="0"/>
        <w:jc w:val="both"/>
      </w:pPr>
      <w:bookmarkStart w:id="29" w:name="Bookmark_para_3"/>
      <w:bookmarkEnd w:id="29"/>
      <w:r>
        <w:rPr>
          <w:rFonts w:ascii="arial" w:eastAsia="arial" w:hAnsi="arial" w:cs="arial"/>
          <w:b w:val="0"/>
          <w:i w:val="0"/>
          <w:strike w:val="0"/>
          <w:noProof w:val="0"/>
          <w:color w:val="000000"/>
          <w:position w:val="0"/>
          <w:sz w:val="20"/>
          <w:u w:val="none"/>
          <w:vertAlign w:val="baseline"/>
        </w:rPr>
        <w:t xml:space="preserve">This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alleging a nationwide conspiracy amongst Blue Cross and Blue Shield Association and the administrators of several separately owned,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locally operated Blue Cross and Blue Shield Plans to deny insurance coverage for certain mobile cardiac outpatient telemetry devices produced by Plaintiff LifeWatch Services, Inc. The defendants have moved collectively to dismiss the currently operative complaint in this case. For the reasons that follow, the Court will grant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Mobile Cardiac Outpatient Telemetry</w:t>
      </w:r>
    </w:p>
    <w:p>
      <w:pPr>
        <w:keepNext w:val="0"/>
        <w:widowControl w:val="0"/>
        <w:spacing w:before="200" w:after="0" w:line="260" w:lineRule="atLeast"/>
        <w:ind w:left="0" w:right="0" w:firstLine="0"/>
        <w:jc w:val="both"/>
      </w:pPr>
      <w:bookmarkStart w:id="30" w:name="Bookmark_para_4"/>
      <w:bookmarkEnd w:id="30"/>
      <w:r>
        <w:rPr>
          <w:rFonts w:ascii="arial" w:eastAsia="arial" w:hAnsi="arial" w:cs="arial"/>
          <w:b w:val="0"/>
          <w:i w:val="0"/>
          <w:strike w:val="0"/>
          <w:noProof w:val="0"/>
          <w:color w:val="000000"/>
          <w:position w:val="0"/>
          <w:sz w:val="20"/>
          <w:u w:val="none"/>
          <w:vertAlign w:val="baseline"/>
        </w:rPr>
        <w:t xml:space="preserve">A mobile cardiac outpatient telemetry ("MCOT") device is one of several types of arrhythmia monitoring devices that a physician may prescribe to remotely record a patient's electrocardiograph ("EKG"), which displays a patient's heartbeat patterns to enable physician diagnosis.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Third Amended Compl. ¶¶ 29, 33, ECF No. 90 (hereinafter "TAC"). In general, four different types of arrhythmia monitoring devices may be used for EKG testing: (1) Ambulatory holter electrocardiography devices (also known as Holter monitors), (2) ambulatory event monitors, (3)</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insertable monitors, and (4) telemetry monitors (also known as MCOT devices).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31" w:name="Bookmark_para_5"/>
      <w:bookmarkEnd w:id="31"/>
      <w:r>
        <w:rPr>
          <w:rFonts w:ascii="arial" w:eastAsia="arial" w:hAnsi="arial" w:cs="arial"/>
          <w:b w:val="0"/>
          <w:i w:val="0"/>
          <w:strike w:val="0"/>
          <w:noProof w:val="0"/>
          <w:color w:val="000000"/>
          <w:position w:val="0"/>
          <w:sz w:val="20"/>
          <w:u w:val="none"/>
          <w:vertAlign w:val="baseline"/>
        </w:rPr>
        <w:t xml:space="preserve">According to Plaintiff LifeWatch Services, Inc. ("LifeWatch"), MCOT devices offer several advantages over other types of arrhythmia monitoring devices, including an ability to "record both normal and abnormal heart activity . . . and . . . transmit all of the data promptly," "store all of the cardiac data during the time when the patient wears the monitor, resulting in more data collection," and "detect certain arrhythmias based on user-definable input formulae."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33(a)-(c). Additionally, MCOT devices "do[] not require a patient's intervention to either capture or transmit data on an arrhythmia," and thus "the time from recording to transmission and subsequent physician notification and intervention is significantly reduced" as compared to other devices.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33(d)-(e). These features arguably make telemetry superior to all other types of monitoring, particularly for low-risk patients experiencing infrequent arrhythmias.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Parties</w:t>
      </w:r>
    </w:p>
    <w:p>
      <w:pPr>
        <w:keepNext w:val="0"/>
        <w:widowControl w:val="0"/>
        <w:spacing w:before="200" w:after="0" w:line="260" w:lineRule="atLeast"/>
        <w:ind w:left="0" w:right="0" w:firstLine="0"/>
        <w:jc w:val="both"/>
      </w:pPr>
      <w:bookmarkStart w:id="32" w:name="Bookmark_para_6"/>
      <w:bookmarkEnd w:id="32"/>
      <w:r>
        <w:rPr>
          <w:rFonts w:ascii="arial" w:eastAsia="arial" w:hAnsi="arial" w:cs="arial"/>
          <w:b w:val="0"/>
          <w:i w:val="0"/>
          <w:strike w:val="0"/>
          <w:noProof w:val="0"/>
          <w:color w:val="000000"/>
          <w:position w:val="0"/>
          <w:sz w:val="20"/>
          <w:u w:val="none"/>
          <w:vertAlign w:val="baseline"/>
        </w:rPr>
        <w:t xml:space="preserve">LifeWatch, a Delaware corporation headquartered in Rosemont, Illinois, is "one of the two largest sellers of telemetry monitors."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Their specific</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product at issue in this case, originally marketed as the "Lifestar Ambulatory Cardiac Telemetry" and later renamed the "LifeWatch MCT 3-Lead," is referred to by the parties as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LifeWatch has two patient-monitoring facilities for privately insured patients, one in Philadelphia and the other near Chicago, from which "LifeWatch personnel analyze data transmitted from LifeWatch's devices, which are mostly ACT devices."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3" w:name="Bookmark_para_7"/>
      <w:bookmarkEnd w:id="33"/>
      <w:r>
        <w:rPr>
          <w:rFonts w:ascii="arial" w:eastAsia="arial" w:hAnsi="arial" w:cs="arial"/>
          <w:b w:val="0"/>
          <w:i w:val="0"/>
          <w:strike w:val="0"/>
          <w:noProof w:val="0"/>
          <w:color w:val="000000"/>
          <w:position w:val="0"/>
          <w:sz w:val="20"/>
          <w:u w:val="none"/>
          <w:vertAlign w:val="baseline"/>
        </w:rPr>
        <w:t xml:space="preserve">Blue Cross and Blue Shield Association (the "Association") is a national federation of thirty-six health insurance plans (the "Blue Plans") that, though each separately owned, are all licensed by the Association to use the Blue Cross name.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 The Association is the largest commercial health insurer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It provides insurance coverage to approximately 105 million Americans, or roughly fifty percent of all commercially insured individuals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In addition to the Association, Defendants in this case include the following parties, all of which are administrators of various Blue Plans: Blue Cross; WellPoint, Inc.; Horizon Blue Cross Blue Shield of New Jersey; Blue Cross Blue Shield of South Carolina; and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Blue Cross Blue Shield of Minnesota (collectively with the Association,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C. </w:t>
      </w:r>
      <w:r>
        <w:rPr>
          <w:rFonts w:ascii="arial" w:eastAsia="arial" w:hAnsi="arial" w:cs="arial"/>
          <w:b w:val="0"/>
          <w:i w:val="0"/>
          <w:strike w:val="0"/>
          <w:noProof w:val="0"/>
          <w:color w:val="000000"/>
          <w:position w:val="0"/>
          <w:sz w:val="20"/>
          <w:u w:val="single"/>
          <w:vertAlign w:val="baseline"/>
        </w:rPr>
        <w:t>Allegations</w:t>
      </w:r>
    </w:p>
    <w:p>
      <w:pPr>
        <w:keepNext w:val="0"/>
        <w:widowControl w:val="0"/>
        <w:spacing w:before="200" w:after="0" w:line="260" w:lineRule="atLeast"/>
        <w:ind w:left="0" w:right="0" w:firstLine="0"/>
        <w:jc w:val="both"/>
      </w:pPr>
      <w:bookmarkStart w:id="35" w:name="Bookmark_para_8"/>
      <w:bookmarkEnd w:id="35"/>
      <w:r>
        <w:rPr>
          <w:rFonts w:ascii="arial" w:eastAsia="arial" w:hAnsi="arial" w:cs="arial"/>
          <w:b w:val="0"/>
          <w:i w:val="0"/>
          <w:strike w:val="0"/>
          <w:noProof w:val="0"/>
          <w:color w:val="000000"/>
          <w:position w:val="0"/>
          <w:sz w:val="20"/>
          <w:u w:val="none"/>
          <w:vertAlign w:val="baseline"/>
        </w:rPr>
        <w:t xml:space="preserve">The thrust of LifeWatch's complaint is that, despite ample scientific evidence supporting the efficacy of telemetry, Defendants have continuously conspired for years to deny insurance coverage for MCOT devices and services.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5-8, 46. LifeWatch alleges that "[t]here is a reason why, for more than a decade, almost all Blue Plans have uniformly held, year after year, that for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patients and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conditions, telemetry is </w:t>
      </w:r>
      <w:r>
        <w:rPr>
          <w:rFonts w:ascii="arial" w:eastAsia="arial" w:hAnsi="arial" w:cs="arial"/>
          <w:b w:val="0"/>
          <w:i w:val="0"/>
          <w:strike w:val="0"/>
          <w:noProof w:val="0"/>
          <w:color w:val="000000"/>
          <w:position w:val="0"/>
          <w:sz w:val="20"/>
          <w:u w:val="single"/>
          <w:vertAlign w:val="baseline"/>
        </w:rPr>
        <w:t>never</w:t>
      </w:r>
      <w:r>
        <w:rPr>
          <w:rFonts w:ascii="arial" w:eastAsia="arial" w:hAnsi="arial" w:cs="arial"/>
          <w:b w:val="0"/>
          <w:i w:val="0"/>
          <w:strike w:val="0"/>
          <w:noProof w:val="0"/>
          <w:color w:val="000000"/>
          <w:position w:val="0"/>
          <w:sz w:val="20"/>
          <w:u w:val="none"/>
          <w:vertAlign w:val="baseline"/>
        </w:rPr>
        <w:t xml:space="preserve"> 'medically necessary,'" despite evidence to the contrary.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56. This reason, according to LifeWatch, is "a horizontal anticompetitive agreement" they refer to as "the Blue Cross 'Uniformity Rule.'"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6" w:name="Bookmark_para_9"/>
      <w:bookmarkEnd w:id="36"/>
      <w:r>
        <w:rPr>
          <w:rFonts w:ascii="arial" w:eastAsia="arial" w:hAnsi="arial" w:cs="arial"/>
          <w:b w:val="0"/>
          <w:i w:val="0"/>
          <w:strike w:val="0"/>
          <w:noProof w:val="0"/>
          <w:color w:val="000000"/>
          <w:position w:val="0"/>
          <w:sz w:val="20"/>
          <w:u w:val="none"/>
          <w:vertAlign w:val="baseline"/>
        </w:rPr>
        <w:t xml:space="preserve">LifeWatch claims that the "Uniformity Rule" is an illegal agreement amongst Blue Plans to substantially conform to the terms of a model medical policy providing "directions . . . on what claims to deny and what to accept."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57. These terms are allegedly set by a "Medical Policy Panel" that meets several times a year and considers votes by each Blue Plan "as to whether a particular service, procedure, or medical device should be covered."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 LifeWatch alleges that "all Blue Plans agree to adopt all or substantially all of the Association's coverage decisions, as expressed in the model 'medical policy,'" and that, "[t]o enforce the Uniformity Rule, the Association 'audits' each Blue Plan's medical policies."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58. According to LifeWatch, "[i]f an audit finds substantial deviations from the model medical policy, the Blue Plan can be penalized and risks losing the right to use the Blue Cross name."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7" w:name="Bookmark_para_10"/>
      <w:bookmarkEnd w:id="37"/>
      <w:r>
        <w:rPr>
          <w:rFonts w:ascii="arial" w:eastAsia="arial" w:hAnsi="arial" w:cs="arial"/>
          <w:b w:val="0"/>
          <w:i w:val="0"/>
          <w:strike w:val="0"/>
          <w:noProof w:val="0"/>
          <w:color w:val="000000"/>
          <w:position w:val="0"/>
          <w:sz w:val="20"/>
          <w:u w:val="none"/>
          <w:vertAlign w:val="baseline"/>
        </w:rPr>
        <w:t xml:space="preserve">Specifically with regard to MCOT devices, LifeWatch alleges that Defendants "have repeatedly voted on the model medical policy that requires blanket denial of telemetry coverage."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 LifeWatch argues that "this policy is inconsistent with the medical literature; the opinions of the independent experts who specifically rejected [Defendants'] position; and the conclusions of other commercial medical insurers, Medicare, and Medicaid."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61. In light of this alleged inconsistency, LifeWatch believes that the Blue Plans have continuously denied coverage for MCOT devices "not because of an independent evaluation of the evidence, but pursuant to their horizontal agreement to make consistent coverage denials and refuse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deal in disfavored products, such as telemetry."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9" w:name="Bookmark_para_11"/>
      <w:bookmarkEnd w:id="39"/>
      <w:r>
        <w:rPr>
          <w:rFonts w:ascii="arial" w:eastAsia="arial" w:hAnsi="arial" w:cs="arial"/>
          <w:b w:val="0"/>
          <w:i w:val="0"/>
          <w:strike w:val="0"/>
          <w:noProof w:val="0"/>
          <w:color w:val="000000"/>
          <w:position w:val="0"/>
          <w:sz w:val="20"/>
          <w:u w:val="none"/>
          <w:vertAlign w:val="baseline"/>
        </w:rPr>
        <w:t xml:space="preserve">LifeWatch claims that, as a direct result of Defendants' "concerted refusal to deal," LifeWatch "suffers reduced revenue and profits and sees its incentive to innovate diminished."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63. LifeWatch alleges further that Defendant has "distorted the outpatient cardiac-monitoring device market and substantially reduced the demand for and output of telemetry."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 This distortion, LifeWatch argues, causes anticompetitive effects, including reduction in the quality of patients' cardiac monitoring;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deprivation of the benefit to patients of quality competition; reduction of the output of MCOT services in the relevant markets; and inhibition of research and development, innovation, and future competition to improve the quality of MCOT services.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75-80.</w:t>
      </w:r>
    </w:p>
    <w:p>
      <w:pPr>
        <w:keepNext w:val="0"/>
        <w:widowControl w:val="0"/>
        <w:spacing w:before="200" w:after="0" w:line="260" w:lineRule="atLeast"/>
        <w:ind w:left="0" w:right="0" w:firstLine="0"/>
        <w:jc w:val="both"/>
      </w:pPr>
      <w:bookmarkStart w:id="40" w:name="Bookmark_para_12"/>
      <w:bookmarkEnd w:id="40"/>
      <w:r>
        <w:rPr>
          <w:rFonts w:ascii="arial" w:eastAsia="arial" w:hAnsi="arial" w:cs="arial"/>
          <w:b w:val="0"/>
          <w:i w:val="0"/>
          <w:strike w:val="0"/>
          <w:noProof w:val="0"/>
          <w:color w:val="000000"/>
          <w:position w:val="0"/>
          <w:sz w:val="20"/>
          <w:u w:val="none"/>
          <w:vertAlign w:val="baseline"/>
        </w:rPr>
        <w:t xml:space="preserve">Based on the foregoing facts, LifeWatch brings a single count of conspiracy to restrain trade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95. LifeWatch seeks a permanent injunction prohibiting Defendants from "entering into, or honoring or enforcing, any agreements that cause them to act in concert in deciding whether to deny or restrict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coverage for telemetry" along with treble damages, reasonable costs, and attorneys'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40" w:after="0" w:line="260" w:lineRule="atLeast"/>
        <w:ind w:left="0" w:right="0" w:firstLine="0"/>
        <w:jc w:val="both"/>
      </w:pPr>
      <w:bookmarkStart w:id="41" w:name="Bookmark_para_13"/>
      <w:bookmarkEnd w:id="41"/>
      <w:r>
        <w:rPr>
          <w:rFonts w:ascii="arial" w:eastAsia="arial" w:hAnsi="arial" w:cs="arial"/>
          <w:b w:val="0"/>
          <w:i w:val="0"/>
          <w:strike w:val="0"/>
          <w:noProof w:val="0"/>
          <w:color w:val="000000"/>
          <w:position w:val="0"/>
          <w:sz w:val="20"/>
          <w:u w:val="none"/>
          <w:vertAlign w:val="baseline"/>
        </w:rPr>
        <w:t xml:space="preserve">The motion presently before the Court arrived along a circuitous route. LifeWatch filed its initial complaint in this Court on September 10, 2012. ECF No. 1. It was not until August 6, 2015, that Defendants filed a motion to dismiss under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ECF No. 48. After the parties stipulated to several extensions, LifeWatch filed its response to the motion to dismiss on September 24, 2015, ECF No. 61, and Defendants moved for leave to file a reply brief in further support of their motion to dismiss, ECF No. 64.</w:t>
      </w:r>
    </w:p>
    <w:p>
      <w:pPr>
        <w:keepNext w:val="0"/>
        <w:widowControl w:val="0"/>
        <w:spacing w:before="200" w:after="0" w:line="260" w:lineRule="atLeast"/>
        <w:ind w:left="0" w:right="0" w:firstLine="0"/>
        <w:jc w:val="both"/>
      </w:pPr>
      <w:bookmarkStart w:id="44" w:name="Bookmark_para_14"/>
      <w:bookmarkEnd w:id="44"/>
      <w:r>
        <w:rPr>
          <w:rFonts w:ascii="arial" w:eastAsia="arial" w:hAnsi="arial" w:cs="arial"/>
          <w:b w:val="0"/>
          <w:i w:val="0"/>
          <w:strike w:val="0"/>
          <w:noProof w:val="0"/>
          <w:color w:val="000000"/>
          <w:position w:val="0"/>
          <w:sz w:val="20"/>
          <w:u w:val="none"/>
          <w:vertAlign w:val="baseline"/>
        </w:rPr>
        <w:t xml:space="preserve">During late 2015 and early 2016, the Court entertained a series of motions regarding a request by Plaintiff's former counsel to withdraw from the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Nos. 69-85. These proceedings, which included a hearing held on November 3, 2015, ECF No. 77, ultimately resulted in the substitution of new counsel for Plaintiff, who filed an unopposed motion for leave to file a third amended complaint on February 16, 2016, ECF No. 87. The Court granted LifeWatch leave to file a third amended complaint on February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17, 2016.</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ECF No. 89.</w:t>
      </w:r>
    </w:p>
    <w:p>
      <w:pPr>
        <w:keepNext w:val="0"/>
        <w:widowControl w:val="0"/>
        <w:spacing w:before="200" w:after="0" w:line="260" w:lineRule="atLeast"/>
        <w:ind w:left="0" w:right="0" w:firstLine="0"/>
        <w:jc w:val="both"/>
      </w:pPr>
      <w:bookmarkStart w:id="46" w:name="Bookmark_para_15"/>
      <w:bookmarkEnd w:id="46"/>
      <w:r>
        <w:rPr>
          <w:rFonts w:ascii="arial" w:eastAsia="arial" w:hAnsi="arial" w:cs="arial"/>
          <w:b w:val="0"/>
          <w:i w:val="0"/>
          <w:strike w:val="0"/>
          <w:noProof w:val="0"/>
          <w:color w:val="000000"/>
          <w:position w:val="0"/>
          <w:sz w:val="20"/>
          <w:u w:val="none"/>
          <w:vertAlign w:val="baseline"/>
        </w:rPr>
        <w:t>LifeWatch filed its third amended complaint on February 25, 2016, ECF No. 90, and it is this complaint that Defendants now seek to dismiss.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Court held a </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hearing on the motion on December 19, 2016, ECF No. 110, and grants that motion today.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MOTION TO DISMISS</w:t>
      </w:r>
    </w:p>
    <w:p>
      <w:pPr>
        <w:keepNext w:val="0"/>
        <w:widowControl w:val="0"/>
        <w:spacing w:before="200" w:after="0" w:line="260" w:lineRule="atLeast"/>
        <w:ind w:left="0" w:right="0" w:firstLine="0"/>
        <w:jc w:val="both"/>
      </w:pPr>
      <w:bookmarkStart w:id="48" w:name="Bookmark_para_16"/>
      <w:bookmarkEnd w:id="48"/>
      <w:r>
        <w:rPr>
          <w:rFonts w:ascii="arial" w:eastAsia="arial" w:hAnsi="arial" w:cs="arial"/>
          <w:b w:val="0"/>
          <w:i w:val="0"/>
          <w:strike w:val="0"/>
          <w:noProof w:val="0"/>
          <w:color w:val="000000"/>
          <w:position w:val="0"/>
          <w:sz w:val="20"/>
          <w:u w:val="none"/>
          <w:vertAlign w:val="baseline"/>
        </w:rPr>
        <w:t xml:space="preserve">Defendants provide four independent reasons why the Court should dismiss LifeWatch's third amended complaint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first, LifeWatch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second, "there are no direct factual allegations of an agreement"; third, "LifeWatch has not alleged the anticompetitive effects in a relevant product and geographic market necessary to state a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finally, "Blue [P]lans' telemetry monitor insurance coverage decisions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under the </w:t>
      </w:r>
      <w:hyperlink r:id="rId20" w:history="1">
        <w:r>
          <w:rPr>
            <w:rFonts w:ascii="arial" w:eastAsia="arial" w:hAnsi="arial" w:cs="arial"/>
            <w:b w:val="0"/>
            <w:i/>
            <w:strike w:val="0"/>
            <w:noProof w:val="0"/>
            <w:color w:val="0077CC"/>
            <w:position w:val="0"/>
            <w:sz w:val="20"/>
            <w:u w:val="single"/>
            <w:vertAlign w:val="baseline"/>
          </w:rPr>
          <w:t>McCarran-Ferguson Act</w:t>
        </w:r>
      </w:hyperlink>
      <w:r>
        <w:rPr>
          <w:rFonts w:ascii="arial" w:eastAsia="arial" w:hAnsi="arial" w:cs="arial"/>
          <w:b w:val="0"/>
          <w:i w:val="0"/>
          <w:strike w:val="0"/>
          <w:noProof w:val="0"/>
          <w:color w:val="000000"/>
          <w:position w:val="0"/>
          <w:sz w:val="20"/>
          <w:u w:val="none"/>
          <w:vertAlign w:val="baseline"/>
        </w:rPr>
        <w:t xml:space="preserve">." Mot. Dismiss. at 2-3, ECF No. 95;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Mot. Dismiss Mem. at 9, ECF No. 95-2.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00" w:after="0" w:line="260" w:lineRule="atLeast"/>
        <w:ind w:left="0" w:right="0" w:firstLine="0"/>
        <w:jc w:val="both"/>
      </w:pPr>
      <w:bookmarkStart w:id="49" w:name="Bookmark_para_17"/>
      <w:bookmarkEnd w:id="49"/>
      <w:bookmarkStart w:id="50" w:name="Bookmark_LNHNREFclscc1"/>
      <w:bookmarkEnd w:id="50"/>
      <w:hyperlink r:id="rId2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7"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w:t>
      </w:r>
      <w:bookmarkStart w:id="51" w:name="Bookmark_I5NDPR812N1RM20020000400"/>
      <w:bookmarkEnd w:id="51"/>
      <w:r>
        <w:rPr>
          <w:rFonts w:ascii="arial" w:eastAsia="arial" w:hAnsi="arial" w:cs="arial"/>
          <w:b w:val="0"/>
          <w:i w:val="0"/>
          <w:strike w:val="0"/>
          <w:noProof w:val="0"/>
          <w:color w:val="000000"/>
          <w:position w:val="0"/>
          <w:sz w:val="20"/>
          <w:u w:val="none"/>
          <w:vertAlign w:val="baseline"/>
        </w:rPr>
        <w:t xml:space="preserve">A party may move to dismiss a complaint for failure to state a claim upon which relief can be granted. </w:t>
      </w:r>
      <w:bookmarkStart w:id="52" w:name="Bookmark_I5NDPR812N1RM30010000400"/>
      <w:bookmarkEnd w:id="52"/>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53" w:name="Bookmark_I5NDPR812N1RM30030000400"/>
      <w:bookmarkEnd w:id="53"/>
      <w:bookmarkStart w:id="54" w:name="Bookmark_I5NDPR812SF8G50020000400"/>
      <w:bookmarkEnd w:id="54"/>
      <w:r>
        <w:rPr>
          <w:rFonts w:ascii="arial" w:eastAsia="arial" w:hAnsi="arial" w:cs="arial"/>
          <w:b w:val="0"/>
          <w:i w:val="0"/>
          <w:strike w:val="0"/>
          <w:noProof w:val="0"/>
          <w:color w:val="000000"/>
          <w:position w:val="0"/>
          <w:sz w:val="20"/>
          <w:u w:val="none"/>
          <w:vertAlign w:val="baseline"/>
        </w:rPr>
        <w:t>When considering such a motion, the Court must "accept as true all allegations in the complaint and all reasonable inferences that can be drawn therefrom, and view them in the light most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favorable to the non-moving party." </w:t>
      </w:r>
      <w:bookmarkStart w:id="55" w:name="Bookmark_I5NDPR812N1RM20010000400"/>
      <w:bookmarkEnd w:id="55"/>
      <w:hyperlink r:id="rId23" w:history="1">
        <w:r>
          <w:rPr>
            <w:rFonts w:ascii="arial" w:eastAsia="arial" w:hAnsi="arial" w:cs="arial"/>
            <w:b w:val="0"/>
            <w:i/>
            <w:strike w:val="0"/>
            <w:noProof w:val="0"/>
            <w:color w:val="0077CC"/>
            <w:position w:val="0"/>
            <w:sz w:val="20"/>
            <w:u w:val="single"/>
            <w:vertAlign w:val="baseline"/>
          </w:rPr>
          <w:t>DeBenedictis v. Merrill Lynch &amp; Co.</w:t>
        </w:r>
      </w:hyperlink>
      <w:hyperlink r:id="rId23" w:history="1">
        <w:r>
          <w:rPr>
            <w:rFonts w:ascii="arial" w:eastAsia="arial" w:hAnsi="arial" w:cs="arial"/>
            <w:b w:val="0"/>
            <w:i/>
            <w:strike w:val="0"/>
            <w:noProof w:val="0"/>
            <w:color w:val="0077CC"/>
            <w:position w:val="0"/>
            <w:sz w:val="20"/>
            <w:u w:val="single"/>
            <w:vertAlign w:val="baseline"/>
          </w:rPr>
          <w:t>, 492 F.3d 209, 215 (3d Cir. 2007)</w:t>
        </w:r>
      </w:hyperlink>
      <w:r>
        <w:rPr>
          <w:rFonts w:ascii="arial" w:eastAsia="arial" w:hAnsi="arial" w:cs="arial"/>
          <w:b w:val="0"/>
          <w:i w:val="0"/>
          <w:strike w:val="0"/>
          <w:noProof w:val="0"/>
          <w:color w:val="000000"/>
          <w:position w:val="0"/>
          <w:sz w:val="20"/>
          <w:u w:val="none"/>
          <w:vertAlign w:val="baseline"/>
        </w:rPr>
        <w:t xml:space="preserve"> (quoting </w:t>
      </w:r>
      <w:bookmarkStart w:id="56" w:name="Bookmark_I5NDPR812N1RM20030000400"/>
      <w:bookmarkEnd w:id="56"/>
      <w:hyperlink r:id="rId24" w:history="1">
        <w:r>
          <w:rPr>
            <w:rFonts w:ascii="arial" w:eastAsia="arial" w:hAnsi="arial" w:cs="arial"/>
            <w:b w:val="0"/>
            <w:i/>
            <w:strike w:val="0"/>
            <w:noProof w:val="0"/>
            <w:color w:val="0077CC"/>
            <w:position w:val="0"/>
            <w:sz w:val="20"/>
            <w:u w:val="single"/>
            <w:vertAlign w:val="baseline"/>
          </w:rPr>
          <w:t>Rocks v. City of Phila.</w:t>
        </w:r>
      </w:hyperlink>
      <w:hyperlink r:id="rId24" w:history="1">
        <w:r>
          <w:rPr>
            <w:rFonts w:ascii="arial" w:eastAsia="arial" w:hAnsi="arial" w:cs="arial"/>
            <w:b w:val="0"/>
            <w:i/>
            <w:strike w:val="0"/>
            <w:noProof w:val="0"/>
            <w:color w:val="0077CC"/>
            <w:position w:val="0"/>
            <w:sz w:val="20"/>
            <w:u w:val="single"/>
            <w:vertAlign w:val="baseline"/>
          </w:rPr>
          <w:t>, 868 F.2d 644, 645 (3d Cir. 1989))</w:t>
        </w:r>
      </w:hyperlink>
      <w:r>
        <w:rPr>
          <w:rFonts w:ascii="arial" w:eastAsia="arial" w:hAnsi="arial" w:cs="arial"/>
          <w:b w:val="0"/>
          <w:i w:val="0"/>
          <w:strike w:val="0"/>
          <w:noProof w:val="0"/>
          <w:color w:val="000000"/>
          <w:position w:val="0"/>
          <w:sz w:val="20"/>
          <w:u w:val="none"/>
          <w:vertAlign w:val="baseline"/>
        </w:rPr>
        <w:t xml:space="preserve">. </w:t>
      </w:r>
      <w:bookmarkStart w:id="57" w:name="Bookmark_I5NDPR812SF8G50020000400_2"/>
      <w:bookmarkEnd w:id="57"/>
      <w:bookmarkStart w:id="58" w:name="Bookmark_I5NDPR812N1RM30030000400_2"/>
      <w:bookmarkEnd w:id="58"/>
      <w:bookmarkStart w:id="59" w:name="Bookmark_I5NDPR812N1RM30010000400_2"/>
      <w:bookmarkEnd w:id="59"/>
      <w:r>
        <w:rPr>
          <w:rFonts w:ascii="arial" w:eastAsia="arial" w:hAnsi="arial" w:cs="arial"/>
          <w:b w:val="0"/>
          <w:i w:val="0"/>
          <w:strike w:val="0"/>
          <w:noProof w:val="0"/>
          <w:color w:val="000000"/>
          <w:position w:val="0"/>
          <w:sz w:val="20"/>
          <w:u w:val="none"/>
          <w:vertAlign w:val="baseline"/>
        </w:rPr>
        <w:t xml:space="preserve">To withstand a motion to dismiss, the complaint's "[f]actual allegations must be enough to raise a right to relief above the speculative level." </w:t>
      </w:r>
      <w:bookmarkStart w:id="60" w:name="Bookmark_I5NDPR812N1RM20050000400"/>
      <w:bookmarkEnd w:id="60"/>
      <w:hyperlink r:id="rId25" w:history="1">
        <w:r>
          <w:rPr>
            <w:rFonts w:ascii="arial" w:eastAsia="arial" w:hAnsi="arial" w:cs="arial"/>
            <w:b w:val="0"/>
            <w:i/>
            <w:strike w:val="0"/>
            <w:noProof w:val="0"/>
            <w:color w:val="0077CC"/>
            <w:position w:val="0"/>
            <w:sz w:val="20"/>
            <w:u w:val="single"/>
            <w:vertAlign w:val="baseline"/>
          </w:rPr>
          <w:t>Bell Atl. Corp. v. Twombly</w:t>
        </w:r>
      </w:hyperlink>
      <w:hyperlink r:id="rId25"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This "requires more than labels and conclusions, and a formulaic recitation of the elements of a cause of action will not do."</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65" w:name="Bookmark_para_18"/>
      <w:bookmarkEnd w:id="65"/>
      <w:bookmarkStart w:id="66" w:name="Bookmark_LNHNREFclscc2"/>
      <w:bookmarkEnd w:id="66"/>
      <w:hyperlink r:id="rId2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8"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w:t>
      </w:r>
      <w:bookmarkStart w:id="67" w:name="Bookmark_I5NDPR812SF8G50040000400"/>
      <w:bookmarkEnd w:id="67"/>
      <w:bookmarkStart w:id="68" w:name="Bookmark_I5NDPR812SF8G60010000400"/>
      <w:bookmarkEnd w:id="68"/>
      <w:r>
        <w:rPr>
          <w:rFonts w:ascii="arial" w:eastAsia="arial" w:hAnsi="arial" w:cs="arial"/>
          <w:b w:val="0"/>
          <w:i w:val="0"/>
          <w:strike w:val="0"/>
          <w:noProof w:val="0"/>
          <w:color w:val="000000"/>
          <w:position w:val="0"/>
          <w:sz w:val="20"/>
          <w:u w:val="none"/>
          <w:vertAlign w:val="baseline"/>
        </w:rPr>
        <w:t xml:space="preserve">To survive a motion to dismiss, the pleadings must contain sufficient factual allegations to state a facially plausible claim for relief. </w:t>
      </w:r>
      <w:r>
        <w:rPr>
          <w:rFonts w:ascii="arial" w:eastAsia="arial" w:hAnsi="arial" w:cs="arial"/>
          <w:b w:val="0"/>
          <w:i w:val="0"/>
          <w:strike w:val="0"/>
          <w:noProof w:val="0"/>
          <w:color w:val="000000"/>
          <w:position w:val="0"/>
          <w:sz w:val="20"/>
          <w:u w:val="single"/>
          <w:vertAlign w:val="baseline"/>
        </w:rPr>
        <w:t xml:space="preserve">See </w:t>
      </w:r>
      <w:bookmarkStart w:id="69" w:name="Bookmark_I5NDPR812SF8G50030000400"/>
      <w:bookmarkEnd w:id="69"/>
      <w:hyperlink r:id="rId27" w:history="1">
        <w:r>
          <w:rPr>
            <w:rFonts w:ascii="arial" w:eastAsia="arial" w:hAnsi="arial" w:cs="arial"/>
            <w:b w:val="0"/>
            <w:i/>
            <w:strike w:val="0"/>
            <w:noProof w:val="0"/>
            <w:color w:val="0077CC"/>
            <w:position w:val="0"/>
            <w:sz w:val="20"/>
            <w:u w:val="single"/>
            <w:vertAlign w:val="baseline"/>
          </w:rPr>
          <w:t>Gelman v. State Farm Mut. Auto. Ins. Co.</w:t>
        </w:r>
      </w:hyperlink>
      <w:hyperlink r:id="rId27" w:history="1">
        <w:r>
          <w:rPr>
            <w:rFonts w:ascii="arial" w:eastAsia="arial" w:hAnsi="arial" w:cs="arial"/>
            <w:b w:val="0"/>
            <w:i/>
            <w:strike w:val="0"/>
            <w:noProof w:val="0"/>
            <w:color w:val="0077CC"/>
            <w:position w:val="0"/>
            <w:sz w:val="20"/>
            <w:u w:val="single"/>
            <w:vertAlign w:val="baseline"/>
          </w:rPr>
          <w:t>, 583 F.3d 187, 190 (3d Cir. 2009)</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0" w:name="Bookmark_I5NDPR812SF8G50050000400"/>
      <w:bookmarkEnd w:id="70"/>
      <w:hyperlink r:id="rId28" w:history="1">
        <w:r>
          <w:rPr>
            <w:rFonts w:ascii="arial" w:eastAsia="arial" w:hAnsi="arial" w:cs="arial"/>
            <w:b w:val="0"/>
            <w:i/>
            <w:strike w:val="0"/>
            <w:noProof w:val="0"/>
            <w:color w:val="0077CC"/>
            <w:position w:val="0"/>
            <w:sz w:val="20"/>
            <w:u w:val="single"/>
            <w:vertAlign w:val="baseline"/>
          </w:rPr>
          <w:t>Ashcroft v. Iqbal</w:t>
        </w:r>
      </w:hyperlink>
      <w:hyperlink r:id="rId2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19"/>
      <w:bookmarkEnd w:id="71"/>
      <w:bookmarkStart w:id="72" w:name="Bookmark_I5NDPR812SF8G60030000400"/>
      <w:bookmarkEnd w:id="72"/>
      <w:r>
        <w:rPr>
          <w:rFonts w:ascii="arial" w:eastAsia="arial" w:hAnsi="arial" w:cs="arial"/>
          <w:b w:val="0"/>
          <w:i w:val="0"/>
          <w:strike w:val="0"/>
          <w:noProof w:val="0"/>
          <w:color w:val="000000"/>
          <w:position w:val="0"/>
          <w:sz w:val="20"/>
          <w:u w:val="none"/>
          <w:vertAlign w:val="baseline"/>
        </w:rPr>
        <w:t xml:space="preserve">A plaintiff is entitled to all reasonable inferences from the facts alleged. </w:t>
      </w:r>
      <w:bookmarkStart w:id="73" w:name="Bookmark_I5NDPR8128T47G0020000400"/>
      <w:bookmarkEnd w:id="73"/>
      <w:bookmarkStart w:id="74" w:name="Bookmark_I5NDPR812SF8G60020000400"/>
      <w:bookmarkEnd w:id="74"/>
      <w:hyperlink r:id="rId29" w:history="1">
        <w:r>
          <w:rPr>
            <w:rFonts w:ascii="arial" w:eastAsia="arial" w:hAnsi="arial" w:cs="arial"/>
            <w:b w:val="0"/>
            <w:i/>
            <w:strike w:val="0"/>
            <w:noProof w:val="0"/>
            <w:color w:val="0077CC"/>
            <w:position w:val="0"/>
            <w:sz w:val="20"/>
            <w:u w:val="single"/>
            <w:vertAlign w:val="baseline"/>
          </w:rPr>
          <w:t>Papasan v. Allain</w:t>
        </w:r>
      </w:hyperlink>
      <w:hyperlink r:id="rId29"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(cited with approval by </w:t>
      </w:r>
      <w:bookmarkStart w:id="75" w:name="Bookmark_I5NDPR812SF8G60040000400"/>
      <w:bookmarkEnd w:id="75"/>
      <w:hyperlink r:id="rId25" w:history="1">
        <w:r>
          <w:rPr>
            <w:rFonts w:ascii="arial" w:eastAsia="arial" w:hAnsi="arial" w:cs="arial"/>
            <w:b w:val="0"/>
            <w:i/>
            <w:strike w:val="0"/>
            <w:noProof w:val="0"/>
            <w:color w:val="0077CC"/>
            <w:position w:val="0"/>
            <w:sz w:val="20"/>
            <w:u w:val="single"/>
            <w:vertAlign w:val="baseline"/>
          </w:rPr>
          <w:t>Twombly</w:t>
        </w:r>
      </w:hyperlink>
      <w:hyperlink r:id="rId25"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Legal conclusions, however, are not entitled to deference, and a court is "not bound to accept as true a legal conclusion couched as a factual allegation."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deciding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court limits its inquiry to the facts alleged in the complaint and its attachments, matters of public record, and undisputedly authentic documents, insofar as any claims are based upon these documents. </w:t>
      </w:r>
      <w:bookmarkStart w:id="76" w:name="Bookmark_I5NDPR8128T47G0020000400_2"/>
      <w:bookmarkEnd w:id="76"/>
      <w:r>
        <w:rPr>
          <w:rFonts w:ascii="arial" w:eastAsia="arial" w:hAnsi="arial" w:cs="arial"/>
          <w:b w:val="0"/>
          <w:i w:val="0"/>
          <w:strike w:val="0"/>
          <w:noProof w:val="0"/>
          <w:color w:val="000000"/>
          <w:position w:val="0"/>
          <w:sz w:val="20"/>
          <w:u w:val="single"/>
          <w:vertAlign w:val="baseline"/>
        </w:rPr>
        <w:t xml:space="preserve">See </w:t>
      </w:r>
      <w:bookmarkStart w:id="77" w:name="Bookmark_I5NDPR8128T47G0010000400"/>
      <w:bookmarkEnd w:id="77"/>
      <w:hyperlink r:id="rId30" w:history="1">
        <w:r>
          <w:rPr>
            <w:rFonts w:ascii="arial" w:eastAsia="arial" w:hAnsi="arial" w:cs="arial"/>
            <w:b w:val="0"/>
            <w:i/>
            <w:strike w:val="0"/>
            <w:noProof w:val="0"/>
            <w:color w:val="0077CC"/>
            <w:position w:val="0"/>
            <w:sz w:val="20"/>
            <w:u w:val="single"/>
            <w:vertAlign w:val="baseline"/>
          </w:rPr>
          <w:t>Jordan v. Fox, Rothschild, O'Brien &amp; Frankel</w:t>
        </w:r>
      </w:hyperlink>
      <w:hyperlink r:id="rId30" w:history="1">
        <w:r>
          <w:rPr>
            <w:rFonts w:ascii="arial" w:eastAsia="arial" w:hAnsi="arial" w:cs="arial"/>
            <w:b w:val="0"/>
            <w:i/>
            <w:strike w:val="0"/>
            <w:noProof w:val="0"/>
            <w:color w:val="0077CC"/>
            <w:position w:val="0"/>
            <w:sz w:val="20"/>
            <w:u w:val="single"/>
            <w:vertAlign w:val="baseline"/>
          </w:rPr>
          <w:t>, 20 F.3d 1250, 1261 (3d Cir. 1994)</w:t>
        </w:r>
      </w:hyperlink>
      <w:r>
        <w:rPr>
          <w:rFonts w:ascii="arial" w:eastAsia="arial" w:hAnsi="arial" w:cs="arial"/>
          <w:b w:val="0"/>
          <w:i w:val="0"/>
          <w:strike w:val="0"/>
          <w:noProof w:val="0"/>
          <w:color w:val="000000"/>
          <w:position w:val="0"/>
          <w:sz w:val="20"/>
          <w:u w:val="none"/>
          <w:vertAlign w:val="baseline"/>
        </w:rPr>
        <w:t xml:space="preserve">; </w:t>
      </w:r>
      <w:bookmarkStart w:id="78" w:name="Bookmark_I5NDPR8128T47G0030000400"/>
      <w:bookmarkEnd w:id="78"/>
      <w:hyperlink r:id="rId31" w:history="1">
        <w:r>
          <w:rPr>
            <w:rFonts w:ascii="arial" w:eastAsia="arial" w:hAnsi="arial" w:cs="arial"/>
            <w:b w:val="0"/>
            <w:i/>
            <w:strike w:val="0"/>
            <w:noProof w:val="0"/>
            <w:color w:val="0077CC"/>
            <w:position w:val="0"/>
            <w:sz w:val="20"/>
            <w:u w:val="single"/>
            <w:vertAlign w:val="baseline"/>
          </w:rPr>
          <w:t>Pension Benefit Guar. Corp. v. White Consol. Indus., Inc.</w:t>
        </w:r>
      </w:hyperlink>
      <w:hyperlink r:id="rId31" w:history="1">
        <w:r>
          <w:rPr>
            <w:rFonts w:ascii="arial" w:eastAsia="arial" w:hAnsi="arial" w:cs="arial"/>
            <w:b w:val="0"/>
            <w:i/>
            <w:strike w:val="0"/>
            <w:noProof w:val="0"/>
            <w:color w:val="0077CC"/>
            <w:position w:val="0"/>
            <w:sz w:val="20"/>
            <w:u w:val="single"/>
            <w:vertAlign w:val="baseline"/>
          </w:rPr>
          <w:t>, 998 F.2d 1192, 1196 (3d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79" w:name="Bookmark_para_20"/>
      <w:bookmarkEnd w:id="79"/>
      <w:bookmarkStart w:id="80" w:name="Bookmark_I5NDPR8128T47H0010000400"/>
      <w:bookmarkEnd w:id="80"/>
      <w:r>
        <w:rPr>
          <w:rFonts w:ascii="arial" w:eastAsia="arial" w:hAnsi="arial" w:cs="arial"/>
          <w:b w:val="0"/>
          <w:i w:val="0"/>
          <w:strike w:val="0"/>
          <w:noProof w:val="0"/>
          <w:color w:val="000000"/>
          <w:position w:val="0"/>
          <w:sz w:val="20"/>
          <w:u w:val="none"/>
          <w:vertAlign w:val="baseline"/>
        </w:rPr>
        <w:t>Defendants argue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 their motion to dismiss that "LifeWatch has not alleged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Mot. Dismiss Mem. at 10. They contend that "[t]he gravamen of LifeWatch's complaint is that it suffered harm to its own business in the form of lost profits as a result of Blue [P]lan decisions not to cover telemetry monitors," but this "cannot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"harm to an individual is not harm to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TAC ¶¶ 6, 88, 96). "Moreover," Defendants argue, "any alleged reduction in output, quality, or choice has not resulted from 11 any alleged 'competition-</w:t>
      </w:r>
      <w:r>
        <w:rPr>
          <w:rFonts w:ascii="arial" w:eastAsia="arial" w:hAnsi="arial" w:cs="arial"/>
          <w:b w:val="0"/>
          <w:i w:val="0"/>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conduct by Blue [P]lans, which treat all telemetry monitor providers equally."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(quoting </w:t>
      </w:r>
      <w:bookmarkStart w:id="81" w:name="Bookmark_I5NDPR8128T47G0050000400"/>
      <w:bookmarkEnd w:id="81"/>
      <w:hyperlink r:id="rId32" w:history="1">
        <w:r>
          <w:rPr>
            <w:rFonts w:ascii="arial" w:eastAsia="arial" w:hAnsi="arial" w:cs="arial"/>
            <w:b w:val="0"/>
            <w:i/>
            <w:strike w:val="0"/>
            <w:noProof w:val="0"/>
            <w:color w:val="0077CC"/>
            <w:position w:val="0"/>
            <w:sz w:val="20"/>
            <w:u w:val="single"/>
            <w:vertAlign w:val="baseline"/>
          </w:rPr>
          <w:t>Atl. Richfield Co. v. USA Petroleum Co.</w:t>
        </w:r>
      </w:hyperlink>
      <w:hyperlink r:id="rId32" w:history="1">
        <w:r>
          <w:rPr>
            <w:rFonts w:ascii="arial" w:eastAsia="arial" w:hAnsi="arial" w:cs="arial"/>
            <w:b w:val="0"/>
            <w:i/>
            <w:strike w:val="0"/>
            <w:noProof w:val="0"/>
            <w:color w:val="0077CC"/>
            <w:position w:val="0"/>
            <w:sz w:val="20"/>
            <w:u w:val="single"/>
            <w:vertAlign w:val="baseline"/>
          </w:rPr>
          <w:t>, 495 U.S. 328, 344, 110 S. Ct. 1884, 109 L. Ed. 2d 333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21"/>
      <w:bookmarkEnd w:id="82"/>
      <w:r>
        <w:rPr>
          <w:rFonts w:ascii="arial" w:eastAsia="arial" w:hAnsi="arial" w:cs="arial"/>
          <w:b w:val="0"/>
          <w:i w:val="0"/>
          <w:strike w:val="0"/>
          <w:noProof w:val="0"/>
          <w:color w:val="000000"/>
          <w:position w:val="0"/>
          <w:sz w:val="20"/>
          <w:u w:val="none"/>
          <w:vertAlign w:val="baseline"/>
        </w:rPr>
        <w:t xml:space="preserve">LifeWatch responds that Defendants "reduce competition by using their oligopsony power when they refuse to purchase telemetry products," Opp. at 13, ECF No. 101-1 (citing TAC ¶ 5), and further that "[a] concerted refusal to buy telemetry devices prevents sales of the main product LifeWatch produces,"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 LifeWatch connects the alleged violation to the alleged injury by arguing that "denying sales to LifeWatch--its injury--is the means by which Defendants seek to achieve their anticompetitive end: colluding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deny coverage to subscribers."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12-13.</w:t>
      </w:r>
    </w:p>
    <w:p>
      <w:pPr>
        <w:keepNext w:val="0"/>
        <w:widowControl w:val="0"/>
        <w:spacing w:before="200" w:after="0" w:line="260" w:lineRule="atLeast"/>
        <w:ind w:left="0" w:right="0" w:firstLine="0"/>
        <w:jc w:val="both"/>
      </w:pPr>
      <w:bookmarkStart w:id="83" w:name="Bookmark_para_22"/>
      <w:bookmarkEnd w:id="83"/>
      <w:r>
        <w:rPr>
          <w:rFonts w:ascii="arial" w:eastAsia="arial" w:hAnsi="arial" w:cs="arial"/>
          <w:b w:val="0"/>
          <w:i w:val="0"/>
          <w:strike w:val="0"/>
          <w:noProof w:val="0"/>
          <w:color w:val="000000"/>
          <w:position w:val="0"/>
          <w:sz w:val="20"/>
          <w:u w:val="none"/>
          <w:vertAlign w:val="baseline"/>
        </w:rPr>
        <w:t xml:space="preserve">Accepting the facts alleged in the complaint as true, and even assuming in favor of LifeWatch that the Uniformity Rule exists and constitutes a conspiracy amongst Blue Plans to deny coverage for telemetry devices, the Court finds that this alleged conspiracy does not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86" w:name="Bookmark_para_24"/>
      <w:bookmarkEnd w:id="86"/>
      <w:r>
        <w:rPr>
          <w:rFonts w:ascii="arial" w:eastAsia="arial" w:hAnsi="arial" w:cs="arial"/>
          <w:b w:val="0"/>
          <w:i w:val="0"/>
          <w:strike w:val="0"/>
          <w:noProof w:val="0"/>
          <w:color w:val="000000"/>
          <w:position w:val="0"/>
          <w:sz w:val="20"/>
          <w:u w:val="none"/>
          <w:vertAlign w:val="baseline"/>
        </w:rPr>
        <w:t xml:space="preserve">LifeWatch describes "the alleged violation" as "the Uniformity Rule's buyer-side reduction of competition for telemetry." Opp. at 16. It explains that, "[i]n the United States healthcare market, where insurers serve as the primary purchasers of healthcare and monitors have no alternative uses, disfavored suppliers are unable to replace sales lost due to the Uniformity Rule."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LifeWatch's argument, in essence, is that Defendants have behaved illegally by agreeing with one another, as potential buyers of telemetry devices, not to buy telemetry devices, regardless of vendor.</w:t>
      </w:r>
    </w:p>
    <w:p>
      <w:pPr>
        <w:keepNext w:val="0"/>
        <w:widowControl w:val="0"/>
        <w:spacing w:before="240" w:after="0" w:line="260" w:lineRule="atLeast"/>
        <w:ind w:left="0" w:right="0" w:firstLine="0"/>
        <w:jc w:val="both"/>
      </w:pPr>
      <w:bookmarkStart w:id="87" w:name="Bookmark_para_25"/>
      <w:bookmarkEnd w:id="87"/>
      <w:bookmarkStart w:id="88" w:name="Bookmark_I5NDPR8128T47H0030000400"/>
      <w:bookmarkEnd w:id="88"/>
      <w:bookmarkStart w:id="89" w:name="Bookmark_I5NDPR8128T47H0050000400"/>
      <w:bookmarkEnd w:id="89"/>
      <w:bookmarkStart w:id="90" w:name="Bookmark_I5NDPR812D6NTS0020000400"/>
      <w:bookmarkEnd w:id="90"/>
      <w:r>
        <w:rPr>
          <w:rFonts w:ascii="arial" w:eastAsia="arial" w:hAnsi="arial" w:cs="arial"/>
          <w:b w:val="0"/>
          <w:i w:val="0"/>
          <w:strike w:val="0"/>
          <w:noProof w:val="0"/>
          <w:color w:val="000000"/>
          <w:position w:val="0"/>
          <w:sz w:val="20"/>
          <w:u w:val="none"/>
          <w:vertAlign w:val="baseline"/>
        </w:rPr>
        <w:t xml:space="preserve">To evaluate whether this agreement is actually illegal, it is necessary to examine the purpose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91" w:name="Bookmark_LNHNREFclscc3"/>
      <w:bookmarkEnd w:id="91"/>
      <w:hyperlink r:id="rId3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9"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The purpose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is to "protect the public from the failure of the market." </w:t>
      </w:r>
      <w:bookmarkStart w:id="92" w:name="Bookmark_I5NDPR8128T47H0020000400"/>
      <w:bookmarkEnd w:id="92"/>
      <w:hyperlink r:id="rId34" w:history="1">
        <w:r>
          <w:rPr>
            <w:rFonts w:ascii="arial" w:eastAsia="arial" w:hAnsi="arial" w:cs="arial"/>
            <w:b w:val="0"/>
            <w:i/>
            <w:strike w:val="0"/>
            <w:noProof w:val="0"/>
            <w:color w:val="0077CC"/>
            <w:position w:val="0"/>
            <w:sz w:val="20"/>
            <w:u w:val="single"/>
            <w:vertAlign w:val="baseline"/>
          </w:rPr>
          <w:t>Spectrum Sports, Inc. v. McQuillan</w:t>
        </w:r>
      </w:hyperlink>
      <w:hyperlink r:id="rId34" w:history="1">
        <w:r>
          <w:rPr>
            <w:rFonts w:ascii="arial" w:eastAsia="arial" w:hAnsi="arial" w:cs="arial"/>
            <w:b w:val="0"/>
            <w:i/>
            <w:strike w:val="0"/>
            <w:noProof w:val="0"/>
            <w:color w:val="0077CC"/>
            <w:position w:val="0"/>
            <w:sz w:val="20"/>
            <w:u w:val="single"/>
            <w:vertAlign w:val="baseline"/>
          </w:rPr>
          <w:t>, 506 U.S. 447, 458, 113 S. Ct. 884, 122 L. Ed. 2d 247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("Every contract, combination in the form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of trust or otherwise, or conspiracy, </w:t>
      </w:r>
      <w:r>
        <w:rPr>
          <w:rFonts w:ascii="arial" w:eastAsia="arial" w:hAnsi="arial" w:cs="arial"/>
          <w:b w:val="0"/>
          <w:i w:val="0"/>
          <w:strike w:val="0"/>
          <w:noProof w:val="0"/>
          <w:color w:val="000000"/>
          <w:position w:val="0"/>
          <w:sz w:val="20"/>
          <w:u w:val="single"/>
          <w:vertAlign w:val="baseline"/>
        </w:rPr>
        <w:t>in restraint of trade or commerce</w:t>
      </w:r>
      <w:r>
        <w:rPr>
          <w:rFonts w:ascii="arial" w:eastAsia="arial" w:hAnsi="arial" w:cs="arial"/>
          <w:b w:val="0"/>
          <w:i w:val="0"/>
          <w:strike w:val="0"/>
          <w:noProof w:val="0"/>
          <w:color w:val="000000"/>
          <w:position w:val="0"/>
          <w:sz w:val="20"/>
          <w:u w:val="none"/>
          <w:vertAlign w:val="baseline"/>
        </w:rPr>
        <w:t xml:space="preserve"> among the several States, or with foreign nations, is declared to be illegal." (emphasis added)). The Supreme Court has recognized that "[t]he history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as contained in the legislative proceedings is emphatic in its support for the conclusion that 'business competition' was the problem considered and that the act was designed to prevent restraints of trade which had a significant effect on such competition." </w:t>
      </w:r>
      <w:bookmarkStart w:id="93" w:name="Bookmark_I5NDPR8128T47H0040000400"/>
      <w:bookmarkEnd w:id="93"/>
      <w:hyperlink r:id="rId35" w:history="1">
        <w:r>
          <w:rPr>
            <w:rFonts w:ascii="arial" w:eastAsia="arial" w:hAnsi="arial" w:cs="arial"/>
            <w:b w:val="0"/>
            <w:i/>
            <w:strike w:val="0"/>
            <w:noProof w:val="0"/>
            <w:color w:val="0077CC"/>
            <w:position w:val="0"/>
            <w:sz w:val="20"/>
            <w:u w:val="single"/>
            <w:vertAlign w:val="baseline"/>
          </w:rPr>
          <w:t>Apex Hosiery Co. v. Leader</w:t>
        </w:r>
      </w:hyperlink>
      <w:hyperlink r:id="rId35" w:history="1">
        <w:r>
          <w:rPr>
            <w:rFonts w:ascii="arial" w:eastAsia="arial" w:hAnsi="arial" w:cs="arial"/>
            <w:b w:val="0"/>
            <w:i/>
            <w:strike w:val="0"/>
            <w:noProof w:val="0"/>
            <w:color w:val="0077CC"/>
            <w:position w:val="0"/>
            <w:sz w:val="20"/>
            <w:u w:val="single"/>
            <w:vertAlign w:val="baseline"/>
          </w:rPr>
          <w:t>, 310 U.S. 469, 493 n.15, 60 S. Ct. 982, 84 L. Ed. 1311 (1940)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William H. Page, </w:t>
      </w:r>
      <w:r>
        <w:rPr>
          <w:rFonts w:ascii="arial" w:eastAsia="arial" w:hAnsi="arial" w:cs="arial"/>
          <w:b w:val="0"/>
          <w:i w:val="0"/>
          <w:strike w:val="0"/>
          <w:noProof w:val="0"/>
          <w:color w:val="000000"/>
          <w:position w:val="0"/>
          <w:sz w:val="20"/>
          <w:u w:val="single"/>
          <w:vertAlign w:val="baseline"/>
        </w:rPr>
        <w:t xml:space="preserve">The Scope of Liability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Violations</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37 Stan. L. Rev. 1445, 1451 (1985)</w:t>
        </w:r>
      </w:hyperlink>
      <w:r>
        <w:rPr>
          <w:rFonts w:ascii="arial" w:eastAsia="arial" w:hAnsi="arial" w:cs="arial"/>
          <w:b w:val="0"/>
          <w:i w:val="0"/>
          <w:strike w:val="0"/>
          <w:noProof w:val="0"/>
          <w:color w:val="000000"/>
          <w:position w:val="0"/>
          <w:sz w:val="20"/>
          <w:u w:val="none"/>
          <w:vertAlign w:val="baseline"/>
        </w:rPr>
        <w:t xml:space="preserve"> ("[M]ost commentators now agree that the purpose of the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law is to maximize economic efficiency, or consumer welfare, by the preservation of competitive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markets."). Accordingly, "[t]he law directs itself not against conduct which is competitive, even severely so, but against conduct which unfairly tends to destroy competition itself." </w:t>
      </w:r>
      <w:bookmarkStart w:id="94" w:name="Bookmark_I5NDPR812D6NTS0010000400"/>
      <w:bookmarkEnd w:id="94"/>
      <w:hyperlink r:id="rId34" w:history="1">
        <w:r>
          <w:rPr>
            <w:rFonts w:ascii="arial" w:eastAsia="arial" w:hAnsi="arial" w:cs="arial"/>
            <w:b w:val="0"/>
            <w:i/>
            <w:strike w:val="0"/>
            <w:noProof w:val="0"/>
            <w:color w:val="0077CC"/>
            <w:position w:val="0"/>
            <w:sz w:val="20"/>
            <w:u w:val="single"/>
            <w:vertAlign w:val="baseline"/>
          </w:rPr>
          <w:t>Spectrum Sports, Inc.</w:t>
        </w:r>
      </w:hyperlink>
      <w:hyperlink r:id="rId34" w:history="1">
        <w:r>
          <w:rPr>
            <w:rFonts w:ascii="arial" w:eastAsia="arial" w:hAnsi="arial" w:cs="arial"/>
            <w:b w:val="0"/>
            <w:i/>
            <w:strike w:val="0"/>
            <w:noProof w:val="0"/>
            <w:color w:val="0077CC"/>
            <w:position w:val="0"/>
            <w:sz w:val="20"/>
            <w:u w:val="single"/>
            <w:vertAlign w:val="baseline"/>
          </w:rPr>
          <w:t>, 506 U.S. at 458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5" w:name="Bookmark_I5NDPR812D6NTS0030000400"/>
      <w:bookmarkEnd w:id="95"/>
      <w:hyperlink r:id="rId37" w:history="1">
        <w:r>
          <w:rPr>
            <w:rFonts w:ascii="arial" w:eastAsia="arial" w:hAnsi="arial" w:cs="arial"/>
            <w:b w:val="0"/>
            <w:i/>
            <w:strike w:val="0"/>
            <w:noProof w:val="0"/>
            <w:color w:val="0077CC"/>
            <w:position w:val="0"/>
            <w:sz w:val="20"/>
            <w:u w:val="single"/>
            <w:vertAlign w:val="baseline"/>
          </w:rPr>
          <w:t>Brunswick Corp. v. Pueblo Bowl-O-Mat, Inc.</w:t>
        </w:r>
      </w:hyperlink>
      <w:hyperlink r:id="rId37"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(explaining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competition not competitors'" (quoting </w:t>
      </w:r>
      <w:bookmarkStart w:id="96" w:name="Bookmark_I5NDPR812D6NTS0050000400"/>
      <w:bookmarkEnd w:id="96"/>
      <w:hyperlink r:id="rId38" w:history="1">
        <w:r>
          <w:rPr>
            <w:rFonts w:ascii="arial" w:eastAsia="arial" w:hAnsi="arial" w:cs="arial"/>
            <w:b w:val="0"/>
            <w:i/>
            <w:strike w:val="0"/>
            <w:noProof w:val="0"/>
            <w:color w:val="0077CC"/>
            <w:position w:val="0"/>
            <w:sz w:val="20"/>
            <w:u w:val="single"/>
            <w:vertAlign w:val="baseline"/>
          </w:rPr>
          <w:t>Brown Shoe Co. v. United States</w:t>
        </w:r>
      </w:hyperlink>
      <w:hyperlink r:id="rId38"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 w:name="Bookmark_para_26"/>
      <w:bookmarkEnd w:id="97"/>
      <w:bookmarkStart w:id="98" w:name="Bookmark_I5NDPR812HM6YB0030000400"/>
      <w:bookmarkEnd w:id="98"/>
      <w:bookmarkStart w:id="99" w:name="Bookmark_I5NDPR812D6NTT0020000400"/>
      <w:bookmarkEnd w:id="99"/>
      <w:r>
        <w:rPr>
          <w:rFonts w:ascii="arial" w:eastAsia="arial" w:hAnsi="arial" w:cs="arial"/>
          <w:b w:val="0"/>
          <w:i w:val="0"/>
          <w:strike w:val="0"/>
          <w:noProof w:val="0"/>
          <w:color w:val="000000"/>
          <w:position w:val="0"/>
          <w:sz w:val="20"/>
          <w:u w:val="none"/>
          <w:vertAlign w:val="baseline"/>
        </w:rPr>
        <w:t xml:space="preserve">LifeWatch relies primarily on two cases: </w:t>
      </w:r>
      <w:bookmarkStart w:id="100" w:name="Bookmark_I5NDPR812HM6YB0020000400"/>
      <w:bookmarkEnd w:id="100"/>
      <w:hyperlink r:id="rId39" w:history="1">
        <w:r>
          <w:rPr>
            <w:rFonts w:ascii="arial" w:eastAsia="arial" w:hAnsi="arial" w:cs="arial"/>
            <w:b w:val="0"/>
            <w:i/>
            <w:strike w:val="0"/>
            <w:noProof w:val="0"/>
            <w:color w:val="0077CC"/>
            <w:position w:val="0"/>
            <w:sz w:val="20"/>
            <w:u w:val="single"/>
            <w:vertAlign w:val="baseline"/>
          </w:rPr>
          <w:t>West Penn Allegheny Health Sys., Inc. v. UPMC</w:t>
        </w:r>
      </w:hyperlink>
      <w:hyperlink r:id="rId39" w:history="1">
        <w:r>
          <w:rPr>
            <w:rFonts w:ascii="arial" w:eastAsia="arial" w:hAnsi="arial" w:cs="arial"/>
            <w:b w:val="0"/>
            <w:i/>
            <w:strike w:val="0"/>
            <w:noProof w:val="0"/>
            <w:color w:val="0077CC"/>
            <w:position w:val="0"/>
            <w:sz w:val="20"/>
            <w:u w:val="single"/>
            <w:vertAlign w:val="baseline"/>
          </w:rPr>
          <w:t>, 627 F.3d 85 (3d Cir. 2010)</w:t>
        </w:r>
      </w:hyperlink>
      <w:r>
        <w:rPr>
          <w:rFonts w:ascii="arial" w:eastAsia="arial" w:hAnsi="arial" w:cs="arial"/>
          <w:b w:val="0"/>
          <w:i w:val="0"/>
          <w:strike w:val="0"/>
          <w:noProof w:val="0"/>
          <w:color w:val="000000"/>
          <w:position w:val="0"/>
          <w:sz w:val="20"/>
          <w:u w:val="none"/>
          <w:vertAlign w:val="baseline"/>
        </w:rPr>
        <w:t xml:space="preserve">, and </w:t>
      </w:r>
      <w:bookmarkStart w:id="101" w:name="Bookmark_I5NDPR812HM6YB0040000400"/>
      <w:bookmarkEnd w:id="101"/>
      <w:hyperlink r:id="rId40" w:history="1">
        <w:r>
          <w:rPr>
            <w:rFonts w:ascii="arial" w:eastAsia="arial" w:hAnsi="arial" w:cs="arial"/>
            <w:b w:val="0"/>
            <w:i/>
            <w:strike w:val="0"/>
            <w:noProof w:val="0"/>
            <w:color w:val="0077CC"/>
            <w:position w:val="0"/>
            <w:sz w:val="20"/>
            <w:u w:val="single"/>
            <w:vertAlign w:val="baseline"/>
          </w:rPr>
          <w:t>Blue Shield of Virginia v. McCready</w:t>
        </w:r>
      </w:hyperlink>
      <w:hyperlink r:id="rId40" w:history="1">
        <w:r>
          <w:rPr>
            <w:rFonts w:ascii="arial" w:eastAsia="arial" w:hAnsi="arial" w:cs="arial"/>
            <w:b w:val="0"/>
            <w:i/>
            <w:strike w:val="0"/>
            <w:noProof w:val="0"/>
            <w:color w:val="0077CC"/>
            <w:position w:val="0"/>
            <w:sz w:val="20"/>
            <w:u w:val="single"/>
            <w:vertAlign w:val="baseline"/>
          </w:rPr>
          <w:t>, 457 U.S. 465, 102 S. Ct. 2540, 73 L. Ed. 2d 149 (1982)</w:t>
        </w:r>
      </w:hyperlink>
      <w:r>
        <w:rPr>
          <w:rFonts w:ascii="arial" w:eastAsia="arial" w:hAnsi="arial" w:cs="arial"/>
          <w:b w:val="0"/>
          <w:i w:val="0"/>
          <w:strike w:val="0"/>
          <w:noProof w:val="0"/>
          <w:color w:val="000000"/>
          <w:position w:val="0"/>
          <w:sz w:val="20"/>
          <w:u w:val="none"/>
          <w:vertAlign w:val="baseline"/>
        </w:rPr>
        <w:t xml:space="preserve">. </w:t>
      </w:r>
      <w:bookmarkStart w:id="102" w:name="Bookmark_I5NDPR812D6NTT0040000400"/>
      <w:bookmarkEnd w:id="10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West Penn</w:t>
      </w:r>
      <w:r>
        <w:rPr>
          <w:rFonts w:ascii="arial" w:eastAsia="arial" w:hAnsi="arial" w:cs="arial"/>
          <w:b w:val="0"/>
          <w:i w:val="0"/>
          <w:strike w:val="0"/>
          <w:noProof w:val="0"/>
          <w:color w:val="000000"/>
          <w:position w:val="0"/>
          <w:sz w:val="20"/>
          <w:u w:val="none"/>
          <w:vertAlign w:val="baseline"/>
        </w:rPr>
        <w:t xml:space="preserve">, the second-largest hospital system in Pittsburgh ("West Penn") brought a lawsuit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applicable state law against Pittsburgh's dominant hospital system ("UPMC") and health insurer ("Highmark") for having conspired to insulate one another from competition. </w:t>
      </w:r>
      <w:bookmarkStart w:id="103" w:name="Bookmark_I5NDPR812N1RM40010000400"/>
      <w:bookmarkEnd w:id="10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4" w:name="Bookmark_I5NDPR812D6NTT0010000400"/>
      <w:bookmarkEnd w:id="104"/>
      <w:hyperlink r:id="rId39" w:history="1">
        <w:r>
          <w:rPr>
            <w:rFonts w:ascii="arial" w:eastAsia="arial" w:hAnsi="arial" w:cs="arial"/>
            <w:b w:val="0"/>
            <w:i/>
            <w:strike w:val="0"/>
            <w:noProof w:val="0"/>
            <w:color w:val="0077CC"/>
            <w:position w:val="0"/>
            <w:sz w:val="20"/>
            <w:u w:val="single"/>
            <w:vertAlign w:val="baseline"/>
          </w:rPr>
          <w:t>627 F.3d at 91-92</w:t>
        </w:r>
      </w:hyperlink>
      <w:r>
        <w:rPr>
          <w:rFonts w:ascii="arial" w:eastAsia="arial" w:hAnsi="arial" w:cs="arial"/>
          <w:b w:val="0"/>
          <w:i w:val="0"/>
          <w:strike w:val="0"/>
          <w:noProof w:val="0"/>
          <w:color w:val="000000"/>
          <w:position w:val="0"/>
          <w:sz w:val="20"/>
          <w:u w:val="none"/>
          <w:vertAlign w:val="baseline"/>
        </w:rPr>
        <w:t xml:space="preserve">. </w:t>
      </w:r>
      <w:bookmarkStart w:id="105" w:name="Bookmark_I5NDPR812N1RM40010000400_2"/>
      <w:bookmarkEnd w:id="105"/>
      <w:bookmarkStart w:id="106" w:name="Bookmark_I5NDPR812D6NTT0040000400_2"/>
      <w:bookmarkEnd w:id="106"/>
      <w:r>
        <w:rPr>
          <w:rFonts w:ascii="arial" w:eastAsia="arial" w:hAnsi="arial" w:cs="arial"/>
          <w:b w:val="0"/>
          <w:i w:val="0"/>
          <w:strike w:val="0"/>
          <w:noProof w:val="0"/>
          <w:color w:val="000000"/>
          <w:position w:val="0"/>
          <w:sz w:val="20"/>
          <w:u w:val="none"/>
          <w:vertAlign w:val="baseline"/>
        </w:rPr>
        <w:t xml:space="preserve">Specifically, West Penn alleged that UPMC and Highmark had "form[ed] a conspiracy to protect one another from competition," under which "the dominant hospital system used its power in the provider market to insulate the health insurer from competition, and in exchange the insurer used its power in the insurance market to strengthen the hospital system and to weaken the plaintiff." </w:t>
      </w:r>
      <w:bookmarkStart w:id="107" w:name="Bookmark_I5NDPR812D6NTT0030000400"/>
      <w:bookmarkEnd w:id="107"/>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91</w:t>
        </w:r>
      </w:hyperlink>
      <w:r>
        <w:rPr>
          <w:rFonts w:ascii="arial" w:eastAsia="arial" w:hAnsi="arial" w:cs="arial"/>
          <w:b w:val="0"/>
          <w:i w:val="0"/>
          <w:strike w:val="0"/>
          <w:noProof w:val="0"/>
          <w:color w:val="000000"/>
          <w:position w:val="0"/>
          <w:sz w:val="20"/>
          <w:u w:val="none"/>
          <w:vertAlign w:val="baseline"/>
        </w:rPr>
        <w:t xml:space="preserve">. In finding that the district court had erred in dismissing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the Third Circuit emphasized West Penn's allegation that "Highmark paid West Penn depressed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reimbursement rates, not as a result of independent decisionmaking, </w:t>
      </w:r>
      <w:r>
        <w:rPr>
          <w:rFonts w:ascii="arial" w:eastAsia="arial" w:hAnsi="arial" w:cs="arial"/>
          <w:b w:val="0"/>
          <w:i w:val="0"/>
          <w:strike w:val="0"/>
          <w:noProof w:val="0"/>
          <w:color w:val="000000"/>
          <w:position w:val="0"/>
          <w:sz w:val="20"/>
          <w:u w:val="single"/>
          <w:vertAlign w:val="baseline"/>
        </w:rPr>
        <w:t xml:space="preserve">but pursuant to a conspiracy with UPMC, under which UPMC insulated Highmark from competition in return for Highmark's taking steps to hobble West Penn." </w:t>
      </w:r>
      <w:bookmarkStart w:id="108" w:name="Bookmark_I5NDPR812D6NTT0050000400"/>
      <w:bookmarkEnd w:id="10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104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09" w:name="Bookmark_para_27"/>
      <w:bookmarkEnd w:id="10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the defendant insurer, Blue Shield ("Blue Shield"), provided coverage for psychiatrists providing psychotherapy but denied it for psychologists performing the same services:</w:t>
      </w:r>
    </w:p>
    <w:p>
      <w:pPr>
        <w:keepNext w:val="0"/>
        <w:widowControl w:val="0"/>
        <w:spacing w:before="200" w:after="0" w:line="260" w:lineRule="atLeast"/>
        <w:ind w:left="400" w:right="0" w:firstLine="0"/>
        <w:jc w:val="both"/>
      </w:pPr>
      <w:bookmarkStart w:id="110" w:name="Bookmark_para_28"/>
      <w:bookmarkEnd w:id="110"/>
      <w:r>
        <w:rPr>
          <w:rFonts w:ascii="arial" w:eastAsia="arial" w:hAnsi="arial" w:cs="arial"/>
          <w:b w:val="0"/>
          <w:i w:val="0"/>
          <w:strike w:val="0"/>
          <w:noProof w:val="0"/>
          <w:color w:val="000000"/>
          <w:position w:val="0"/>
          <w:sz w:val="20"/>
          <w:u w:val="none"/>
          <w:vertAlign w:val="baseline"/>
        </w:rPr>
        <w:t xml:space="preserve">McCready charges Blue Shield with a purposefully </w:t>
      </w:r>
      <w:r>
        <w:rPr>
          <w:rFonts w:ascii="arial" w:eastAsia="arial" w:hAnsi="arial" w:cs="arial"/>
          <w:b w:val="0"/>
          <w:i w:val="0"/>
          <w:strike w:val="0"/>
          <w:noProof w:val="0"/>
          <w:color w:val="000000"/>
          <w:position w:val="0"/>
          <w:sz w:val="20"/>
          <w:u w:val="single"/>
          <w:vertAlign w:val="baseline"/>
        </w:rPr>
        <w:t>anticompetitive scheme</w:t>
      </w:r>
      <w:r>
        <w:rPr>
          <w:rFonts w:ascii="arial" w:eastAsia="arial" w:hAnsi="arial" w:cs="arial"/>
          <w:b w:val="0"/>
          <w:i w:val="0"/>
          <w:strike w:val="0"/>
          <w:noProof w:val="0"/>
          <w:color w:val="000000"/>
          <w:position w:val="0"/>
          <w:sz w:val="20"/>
          <w:u w:val="none"/>
          <w:vertAlign w:val="baseline"/>
        </w:rPr>
        <w:t xml:space="preserve">. She seeks to recover as damages the sums lost to her as the consequence of Blue Shield's attempt to pursue that scheme. </w:t>
      </w:r>
      <w:bookmarkStart w:id="111" w:name="Bookmark_I5NDPR812N1RM40030000400"/>
      <w:bookmarkEnd w:id="111"/>
      <w:r>
        <w:rPr>
          <w:rFonts w:ascii="arial" w:eastAsia="arial" w:hAnsi="arial" w:cs="arial"/>
          <w:b w:val="0"/>
          <w:i w:val="0"/>
          <w:strike w:val="0"/>
          <w:noProof w:val="0"/>
          <w:color w:val="000000"/>
          <w:position w:val="0"/>
          <w:sz w:val="20"/>
          <w:u w:val="none"/>
          <w:vertAlign w:val="baseline"/>
        </w:rPr>
        <w:t xml:space="preserve">She alleges that Blue Shield sought to induce its subscribers into selecting psychiatrists over psychologists for the psychotherapeutic services they required, and that the heart of its scheme was the offer of a Hobson's choice to its subscribers. </w:t>
      </w:r>
      <w:bookmarkStart w:id="112" w:name="Bookmark_I5NDPR812N1RM40050000400"/>
      <w:bookmarkEnd w:id="112"/>
      <w:r>
        <w:rPr>
          <w:rFonts w:ascii="arial" w:eastAsia="arial" w:hAnsi="arial" w:cs="arial"/>
          <w:b w:val="0"/>
          <w:i w:val="0"/>
          <w:strike w:val="0"/>
          <w:noProof w:val="0"/>
          <w:color w:val="000000"/>
          <w:position w:val="0"/>
          <w:sz w:val="20"/>
          <w:u w:val="none"/>
          <w:vertAlign w:val="baseline"/>
        </w:rPr>
        <w:t>Those subscribers were compelled to choose between visiting a psychologist and forfeiting reimbursement, or receiving reimbursement by forgoing treatment by the practitioner of their choice.</w:t>
      </w:r>
    </w:p>
    <w:p>
      <w:pPr>
        <w:keepNext w:val="0"/>
        <w:widowControl w:val="0"/>
        <w:spacing w:before="240" w:after="0" w:line="260" w:lineRule="atLeast"/>
        <w:ind w:left="0" w:right="0" w:firstLine="0"/>
        <w:jc w:val="both"/>
      </w:pPr>
      <w:bookmarkStart w:id="113" w:name="Bookmark_I5NDPR812N1RM40050000400_2"/>
      <w:bookmarkEnd w:id="113"/>
      <w:bookmarkStart w:id="114" w:name="Bookmark_I5NDPR812N1RM40030000400_2"/>
      <w:bookmarkEnd w:id="114"/>
      <w:bookmarkStart w:id="115" w:name="Bookmark_I5NDPR812N1RM40020000400"/>
      <w:bookmarkEnd w:id="115"/>
      <w:hyperlink r:id="rId40" w:history="1">
        <w:r>
          <w:rPr>
            <w:rFonts w:ascii="arial" w:eastAsia="arial" w:hAnsi="arial" w:cs="arial"/>
            <w:b w:val="0"/>
            <w:i/>
            <w:strike w:val="0"/>
            <w:color w:val="0077CC"/>
            <w:sz w:val="20"/>
            <w:u w:val="single"/>
            <w:vertAlign w:val="baseline"/>
          </w:rPr>
          <w:t>Id.</w:t>
        </w:r>
      </w:hyperlink>
      <w:hyperlink r:id="rId40" w:history="1">
        <w:r>
          <w:rPr>
            <w:rFonts w:ascii="arial" w:eastAsia="arial" w:hAnsi="arial" w:cs="arial"/>
            <w:b w:val="0"/>
            <w:i/>
            <w:strike w:val="0"/>
            <w:color w:val="0077CC"/>
            <w:sz w:val="20"/>
            <w:u w:val="single"/>
            <w:vertAlign w:val="baseline"/>
          </w:rPr>
          <w:t xml:space="preserve"> at 483</w:t>
        </w:r>
      </w:hyperlink>
      <w:r>
        <w:rPr>
          <w:rFonts w:ascii="arial" w:eastAsia="arial" w:hAnsi="arial" w:cs="arial"/>
          <w:b w:val="0"/>
          <w:i w:val="0"/>
          <w:strike w:val="0"/>
          <w:noProof w:val="0"/>
          <w:color w:val="000000"/>
          <w:position w:val="0"/>
          <w:sz w:val="20"/>
          <w:u w:val="none"/>
          <w:vertAlign w:val="baseline"/>
        </w:rPr>
        <w:t xml:space="preserve"> (footnotes omitted). The Supreme Court upheld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of a plaintiff patient ("McCready") claiming that certain Blue Shield plans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had engaged in an unlawful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conspiracy with a group of psychiatrists "to exclude and boycott clinical psychologists from receiving compensation under the Blue Shield plans." </w:t>
      </w:r>
      <w:bookmarkStart w:id="116" w:name="Bookmark_I5NDPR812N1RM40040000400"/>
      <w:bookmarkEnd w:id="116"/>
      <w:hyperlink r:id="rId40" w:history="1">
        <w:r>
          <w:rPr>
            <w:rFonts w:ascii="arial" w:eastAsia="arial" w:hAnsi="arial" w:cs="arial"/>
            <w:b w:val="0"/>
            <w:i/>
            <w:strike w:val="0"/>
            <w:noProof w:val="0"/>
            <w:color w:val="0077CC"/>
            <w:position w:val="0"/>
            <w:sz w:val="20"/>
            <w:u w:val="single"/>
            <w:vertAlign w:val="baseline"/>
          </w:rPr>
          <w:t>457 U.S. at 469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17" w:name="Bookmark_para_29"/>
      <w:bookmarkEnd w:id="117"/>
      <w:bookmarkStart w:id="118" w:name="Bookmark_I28GP2BG73F000H0FCC00001"/>
      <w:bookmarkEnd w:id="118"/>
      <w:bookmarkStart w:id="119" w:name="Bookmark_I28GP2BGTNR000H0FCC00002"/>
      <w:bookmarkEnd w:id="119"/>
      <w:bookmarkStart w:id="120" w:name="Bookmark_I5NDPR812SF8G80020000400"/>
      <w:bookmarkEnd w:id="120"/>
      <w:bookmarkStart w:id="121" w:name="Bookmark_I5NDPR812HM6YC0030000400"/>
      <w:bookmarkEnd w:id="121"/>
      <w:r>
        <w:rPr>
          <w:rFonts w:ascii="arial" w:eastAsia="arial" w:hAnsi="arial" w:cs="arial"/>
          <w:b w:val="0"/>
          <w:i w:val="0"/>
          <w:strike w:val="0"/>
          <w:noProof w:val="0"/>
          <w:color w:val="000000"/>
          <w:position w:val="0"/>
          <w:sz w:val="20"/>
          <w:u w:val="none"/>
          <w:vertAlign w:val="baseline"/>
        </w:rPr>
        <w:t xml:space="preserve">Both </w:t>
      </w:r>
      <w:bookmarkStart w:id="122" w:name="Bookmark_I5NDPR812SF8G80010000400"/>
      <w:bookmarkEnd w:id="122"/>
      <w:hyperlink r:id="rId39" w:history="1">
        <w:r>
          <w:rPr>
            <w:rFonts w:ascii="arial" w:eastAsia="arial" w:hAnsi="arial" w:cs="arial"/>
            <w:b w:val="0"/>
            <w:i/>
            <w:strike w:val="0"/>
            <w:noProof w:val="0"/>
            <w:color w:val="0077CC"/>
            <w:position w:val="0"/>
            <w:sz w:val="20"/>
            <w:u w:val="single"/>
            <w:vertAlign w:val="baseline"/>
          </w:rPr>
          <w:t>West Penn</w:t>
        </w:r>
      </w:hyperlink>
      <w:r>
        <w:rPr>
          <w:rFonts w:ascii="arial" w:eastAsia="arial" w:hAnsi="arial" w:cs="arial"/>
          <w:b w:val="0"/>
          <w:i w:val="0"/>
          <w:strike w:val="0"/>
          <w:noProof w:val="0"/>
          <w:color w:val="000000"/>
          <w:position w:val="0"/>
          <w:sz w:val="20"/>
          <w:u w:val="none"/>
          <w:vertAlign w:val="baseline"/>
        </w:rPr>
        <w:t xml:space="preserve"> and </w:t>
      </w:r>
      <w:bookmarkStart w:id="123" w:name="Bookmark_I5NDPR812SF8G80030000400"/>
      <w:bookmarkEnd w:id="123"/>
      <w:hyperlink r:id="rId40" w:history="1">
        <w:r>
          <w:rPr>
            <w:rFonts w:ascii="arial" w:eastAsia="arial" w:hAnsi="arial" w:cs="arial"/>
            <w:b w:val="0"/>
            <w:i/>
            <w:strike w:val="0"/>
            <w:noProof w:val="0"/>
            <w:color w:val="0077CC"/>
            <w:position w:val="0"/>
            <w:sz w:val="20"/>
            <w:u w:val="single"/>
            <w:vertAlign w:val="baseline"/>
          </w:rPr>
          <w:t>McCready</w:t>
        </w:r>
      </w:hyperlink>
      <w:r>
        <w:rPr>
          <w:rFonts w:ascii="arial" w:eastAsia="arial" w:hAnsi="arial" w:cs="arial"/>
          <w:b w:val="0"/>
          <w:i w:val="0"/>
          <w:strike w:val="0"/>
          <w:noProof w:val="0"/>
          <w:color w:val="000000"/>
          <w:position w:val="0"/>
          <w:sz w:val="20"/>
          <w:u w:val="none"/>
          <w:vertAlign w:val="baseline"/>
        </w:rPr>
        <w:t xml:space="preserve"> are distinguishable from the present case. The conspiracy in </w:t>
      </w:r>
      <w:r>
        <w:rPr>
          <w:rFonts w:ascii="arial" w:eastAsia="arial" w:hAnsi="arial" w:cs="arial"/>
          <w:b w:val="0"/>
          <w:i w:val="0"/>
          <w:strike w:val="0"/>
          <w:noProof w:val="0"/>
          <w:color w:val="000000"/>
          <w:position w:val="0"/>
          <w:sz w:val="20"/>
          <w:u w:val="single"/>
          <w:vertAlign w:val="baseline"/>
        </w:rPr>
        <w:t>West Penn</w:t>
      </w:r>
      <w:r>
        <w:rPr>
          <w:rFonts w:ascii="arial" w:eastAsia="arial" w:hAnsi="arial" w:cs="arial"/>
          <w:b w:val="0"/>
          <w:i w:val="0"/>
          <w:strike w:val="0"/>
          <w:noProof w:val="0"/>
          <w:color w:val="000000"/>
          <w:position w:val="0"/>
          <w:sz w:val="20"/>
          <w:u w:val="none"/>
          <w:vertAlign w:val="baseline"/>
        </w:rPr>
        <w:t xml:space="preserve"> was, in fact, such a clear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that its conspirators acknowledged "candidly" that it was "probably illegal." </w:t>
      </w:r>
      <w:bookmarkStart w:id="124" w:name="Bookmark_I5NDPR812SF8G80050000400"/>
      <w:bookmarkEnd w:id="124"/>
      <w:hyperlink r:id="rId39" w:history="1">
        <w:r>
          <w:rPr>
            <w:rFonts w:ascii="arial" w:eastAsia="arial" w:hAnsi="arial" w:cs="arial"/>
            <w:b w:val="0"/>
            <w:i/>
            <w:strike w:val="0"/>
            <w:noProof w:val="0"/>
            <w:color w:val="0077CC"/>
            <w:position w:val="0"/>
            <w:sz w:val="20"/>
            <w:u w:val="single"/>
            <w:vertAlign w:val="baseline"/>
          </w:rPr>
          <w:t>West Penn</w:t>
        </w:r>
      </w:hyperlink>
      <w:hyperlink r:id="rId39" w:history="1">
        <w:r>
          <w:rPr>
            <w:rFonts w:ascii="arial" w:eastAsia="arial" w:hAnsi="arial" w:cs="arial"/>
            <w:b w:val="0"/>
            <w:i/>
            <w:strike w:val="0"/>
            <w:noProof w:val="0"/>
            <w:color w:val="0077CC"/>
            <w:position w:val="0"/>
            <w:sz w:val="20"/>
            <w:u w:val="single"/>
            <w:vertAlign w:val="baseline"/>
          </w:rPr>
          <w:t>, 627 F.3d at 94</w:t>
        </w:r>
      </w:hyperlink>
      <w:r>
        <w:rPr>
          <w:rFonts w:ascii="arial" w:eastAsia="arial" w:hAnsi="arial" w:cs="arial"/>
          <w:b w:val="0"/>
          <w:i w:val="0"/>
          <w:strike w:val="0"/>
          <w:noProof w:val="0"/>
          <w:color w:val="000000"/>
          <w:position w:val="0"/>
          <w:sz w:val="20"/>
          <w:u w:val="none"/>
          <w:vertAlign w:val="baseline"/>
        </w:rPr>
        <w:t xml:space="preserve"> (internal quotation marks omitted). Similarly, </w:t>
      </w:r>
      <w:r>
        <w:rPr>
          <w:rFonts w:ascii="arial" w:eastAsia="arial" w:hAnsi="arial" w:cs="arial"/>
          <w:b w:val="0"/>
          <w:i w:val="0"/>
          <w:strike w:val="0"/>
          <w:noProof w:val="0"/>
          <w:color w:val="000000"/>
          <w:position w:val="0"/>
          <w:sz w:val="20"/>
          <w:u w:val="single"/>
          <w:vertAlign w:val="baseline"/>
        </w:rPr>
        <w:t>McCready</w:t>
      </w:r>
      <w:r>
        <w:rPr>
          <w:rFonts w:ascii="arial" w:eastAsia="arial" w:hAnsi="arial" w:cs="arial"/>
          <w:b w:val="0"/>
          <w:i w:val="0"/>
          <w:strike w:val="0"/>
          <w:noProof w:val="0"/>
          <w:color w:val="000000"/>
          <w:position w:val="0"/>
          <w:sz w:val="20"/>
          <w:u w:val="none"/>
          <w:vertAlign w:val="baseline"/>
        </w:rPr>
        <w:t xml:space="preserve"> involved a "purposefully anticompetitive scheme" that forced a "Hobson's choice" on its subscribers, including the plaintiff, McCready. </w:t>
      </w:r>
      <w:bookmarkStart w:id="125" w:name="Bookmark_I5NDPR812HM6YC0020000400"/>
      <w:bookmarkEnd w:id="125"/>
      <w:hyperlink r:id="rId40" w:history="1">
        <w:r>
          <w:rPr>
            <w:rFonts w:ascii="arial" w:eastAsia="arial" w:hAnsi="arial" w:cs="arial"/>
            <w:b w:val="0"/>
            <w:i/>
            <w:strike w:val="0"/>
            <w:noProof w:val="0"/>
            <w:color w:val="0077CC"/>
            <w:position w:val="0"/>
            <w:sz w:val="20"/>
            <w:u w:val="single"/>
            <w:vertAlign w:val="baseline"/>
          </w:rPr>
          <w:t>McCready</w:t>
        </w:r>
      </w:hyperlink>
      <w:hyperlink r:id="rId40" w:history="1">
        <w:r>
          <w:rPr>
            <w:rFonts w:ascii="arial" w:eastAsia="arial" w:hAnsi="arial" w:cs="arial"/>
            <w:b w:val="0"/>
            <w:i/>
            <w:strike w:val="0"/>
            <w:noProof w:val="0"/>
            <w:color w:val="0077CC"/>
            <w:position w:val="0"/>
            <w:sz w:val="20"/>
            <w:u w:val="single"/>
            <w:vertAlign w:val="baseline"/>
          </w:rPr>
          <w:t>, 457 U.S. at 483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Critical to the Court's finding was the fact that "the damages [the plaintiff] claimed were occasioned </w:t>
      </w:r>
      <w:r>
        <w:rPr>
          <w:rFonts w:ascii="arial" w:eastAsia="arial" w:hAnsi="arial" w:cs="arial"/>
          <w:b w:val="0"/>
          <w:i w:val="0"/>
          <w:strike w:val="0"/>
          <w:noProof w:val="0"/>
          <w:color w:val="000000"/>
          <w:position w:val="0"/>
          <w:sz w:val="20"/>
          <w:u w:val="single"/>
          <w:vertAlign w:val="baseline"/>
        </w:rPr>
        <w:t xml:space="preserve">by the loss of consumer choice, a value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rule she invoked</w:t>
      </w:r>
      <w:r>
        <w:rPr>
          <w:rFonts w:ascii="arial" w:eastAsia="arial" w:hAnsi="arial" w:cs="arial"/>
          <w:b w:val="0"/>
          <w:i w:val="0"/>
          <w:strike w:val="0"/>
          <w:noProof w:val="0"/>
          <w:color w:val="000000"/>
          <w:position w:val="0"/>
          <w:sz w:val="20"/>
          <w:u w:val="none"/>
          <w:vertAlign w:val="baseline"/>
        </w:rPr>
        <w:t xml:space="preserve">." Ronald W. Davis, </w:t>
      </w:r>
      <w:r>
        <w:rPr>
          <w:rFonts w:ascii="arial" w:eastAsia="arial" w:hAnsi="arial" w:cs="arial"/>
          <w:b w:val="0"/>
          <w:i w:val="0"/>
          <w:strike w:val="0"/>
          <w:noProof w:val="0"/>
          <w:color w:val="000000"/>
          <w:position w:val="0"/>
          <w:sz w:val="20"/>
          <w:u w:val="single"/>
          <w:vertAlign w:val="baseline"/>
        </w:rPr>
        <w:t xml:space="preserve">Standing on Shaky Ground: The Strangely Elusive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Injury</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 xml:space="preserve">70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L.J. 697, 711-12 (2003)</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26" w:name="Bookmark_para_30"/>
      <w:bookmarkEnd w:id="126"/>
      <w:bookmarkStart w:id="127" w:name="Bookmark_I5NDPR812HM6YC0050000400"/>
      <w:bookmarkEnd w:id="127"/>
      <w:bookmarkStart w:id="128" w:name="Bookmark_I5NDPR812N1RM50020000400"/>
      <w:bookmarkEnd w:id="128"/>
      <w:r>
        <w:rPr>
          <w:rFonts w:ascii="arial" w:eastAsia="arial" w:hAnsi="arial" w:cs="arial"/>
          <w:b w:val="0"/>
          <w:i w:val="0"/>
          <w:strike w:val="0"/>
          <w:noProof w:val="0"/>
          <w:color w:val="000000"/>
          <w:position w:val="0"/>
          <w:sz w:val="20"/>
          <w:u w:val="none"/>
          <w:vertAlign w:val="baseline"/>
        </w:rPr>
        <w:t>Here, although LifeWatch alleges that the Blue Plans have a conspiracy in the form of the "Uniformity Rule," LifeWatch does not allege that this conspiracy was undertaken to insulate any Blue Plan from competition in return for another Blue Plan taking steps to "hobble"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LifeWatch (or any other telemetry provider, for that matter), nor to unfairly restrain competition in any other manner. Whereas the conspiracy at issue in </w:t>
      </w:r>
      <w:r>
        <w:rPr>
          <w:rFonts w:ascii="arial" w:eastAsia="arial" w:hAnsi="arial" w:cs="arial"/>
          <w:b w:val="0"/>
          <w:i w:val="0"/>
          <w:strike w:val="0"/>
          <w:noProof w:val="0"/>
          <w:color w:val="000000"/>
          <w:position w:val="0"/>
          <w:sz w:val="20"/>
          <w:u w:val="single"/>
          <w:vertAlign w:val="baseline"/>
        </w:rPr>
        <w:t>West Penn</w:t>
      </w:r>
      <w:r>
        <w:rPr>
          <w:rFonts w:ascii="arial" w:eastAsia="arial" w:hAnsi="arial" w:cs="arial"/>
          <w:b w:val="0"/>
          <w:i w:val="0"/>
          <w:strike w:val="0"/>
          <w:noProof w:val="0"/>
          <w:color w:val="000000"/>
          <w:position w:val="0"/>
          <w:sz w:val="20"/>
          <w:u w:val="none"/>
          <w:vertAlign w:val="baseline"/>
        </w:rPr>
        <w:t xml:space="preserve"> was undertaken between two parties "to protect one another from competition," </w:t>
      </w:r>
      <w:bookmarkStart w:id="129" w:name="Bookmark_I5NDPR812HM6YC0040000400"/>
      <w:bookmarkEnd w:id="129"/>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91</w:t>
        </w:r>
      </w:hyperlink>
      <w:r>
        <w:rPr>
          <w:rFonts w:ascii="arial" w:eastAsia="arial" w:hAnsi="arial" w:cs="arial"/>
          <w:b w:val="0"/>
          <w:i w:val="0"/>
          <w:strike w:val="0"/>
          <w:noProof w:val="0"/>
          <w:color w:val="000000"/>
          <w:position w:val="0"/>
          <w:sz w:val="20"/>
          <w:u w:val="none"/>
          <w:vertAlign w:val="baseline"/>
        </w:rPr>
        <w:t>, no such similar allegation has been made or could be made here.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Here, subscribers face no similar "Hobson's choice" because the Blue Plans do not cover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telemetry device supplied by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provider.</w:t>
      </w:r>
    </w:p>
    <w:p>
      <w:pPr>
        <w:keepNext w:val="0"/>
        <w:widowControl w:val="0"/>
        <w:spacing w:before="240" w:after="0" w:line="260" w:lineRule="atLeast"/>
        <w:ind w:left="0" w:right="0" w:firstLine="0"/>
        <w:jc w:val="both"/>
      </w:pPr>
      <w:bookmarkStart w:id="132" w:name="Bookmark_para_31"/>
      <w:bookmarkEnd w:id="132"/>
      <w:bookmarkStart w:id="133" w:name="Bookmark_I5NDPR812N1RM50040000400"/>
      <w:bookmarkEnd w:id="133"/>
      <w:r>
        <w:rPr>
          <w:rFonts w:ascii="arial" w:eastAsia="arial" w:hAnsi="arial" w:cs="arial"/>
          <w:b w:val="0"/>
          <w:i w:val="0"/>
          <w:strike w:val="0"/>
          <w:noProof w:val="0"/>
          <w:color w:val="000000"/>
          <w:position w:val="0"/>
          <w:sz w:val="20"/>
          <w:u w:val="none"/>
          <w:vertAlign w:val="baseline"/>
        </w:rPr>
        <w:t>Even assuming (without deciding) that LifeWatch has adequately pled that some Blue Plans have conspired to deny coverage for telemetry devices,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and even assuming (without deciding) that LifeWatch has adequately pled that it has suffered lost sales and thus lost profits as a result of this conspiracy, the Court finds that LifeWatch cannot show that the conspiracy was undertaken to cause any "restraints of trade which [have] a significant effect on [business] competition."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bookmarkStart w:id="141" w:name="Bookmark_I5NDPR812N1RM50030000400"/>
      <w:bookmarkEnd w:id="141"/>
      <w:hyperlink r:id="rId35" w:history="1">
        <w:r>
          <w:rPr>
            <w:rFonts w:ascii="arial" w:eastAsia="arial" w:hAnsi="arial" w:cs="arial"/>
            <w:b w:val="0"/>
            <w:i/>
            <w:strike w:val="0"/>
            <w:noProof w:val="0"/>
            <w:color w:val="0077CC"/>
            <w:position w:val="0"/>
            <w:sz w:val="20"/>
            <w:u w:val="single"/>
            <w:vertAlign w:val="baseline"/>
          </w:rPr>
          <w:t>Apex Hosiery</w:t>
        </w:r>
      </w:hyperlink>
      <w:hyperlink r:id="rId35" w:history="1">
        <w:r>
          <w:rPr>
            <w:rFonts w:ascii="arial" w:eastAsia="arial" w:hAnsi="arial" w:cs="arial"/>
            <w:b w:val="0"/>
            <w:i/>
            <w:strike w:val="0"/>
            <w:noProof w:val="0"/>
            <w:color w:val="0077CC"/>
            <w:position w:val="0"/>
            <w:sz w:val="20"/>
            <w:u w:val="single"/>
            <w:vertAlign w:val="baseline"/>
          </w:rPr>
          <w:t xml:space="preserve">, </w:t>
        </w:r>
      </w:hyperlink>
      <w:hyperlink r:id="rId35" w:history="1">
        <w:r>
          <w:rPr>
            <w:rFonts w:ascii="arial" w:eastAsia="arial" w:hAnsi="arial" w:cs="arial"/>
            <w:b/>
            <w:i/>
            <w:strike w:val="0"/>
            <w:noProof w:val="0"/>
            <w:color w:val="0077CC"/>
            <w:position w:val="0"/>
            <w:sz w:val="20"/>
            <w:u w:val="single"/>
            <w:vertAlign w:val="baseline"/>
          </w:rPr>
          <w:t> [*649] </w:t>
        </w:r>
      </w:hyperlink>
      <w:hyperlink r:id="rId35" w:history="1">
        <w:r>
          <w:rPr>
            <w:rFonts w:ascii="arial" w:eastAsia="arial" w:hAnsi="arial" w:cs="arial"/>
            <w:b w:val="0"/>
            <w:i/>
            <w:strike w:val="0"/>
            <w:noProof w:val="0"/>
            <w:color w:val="0077CC"/>
            <w:position w:val="0"/>
            <w:sz w:val="20"/>
            <w:u w:val="single"/>
            <w:vertAlign w:val="baseline"/>
          </w:rPr>
          <w:t xml:space="preserve"> 310 U.S. at 493 n.15</w:t>
        </w:r>
      </w:hyperlink>
      <w:r>
        <w:rPr>
          <w:rFonts w:ascii="arial" w:eastAsia="arial" w:hAnsi="arial" w:cs="arial"/>
          <w:b w:val="0"/>
          <w:i w:val="0"/>
          <w:strike w:val="0"/>
          <w:noProof w:val="0"/>
          <w:color w:val="000000"/>
          <w:position w:val="0"/>
          <w:sz w:val="20"/>
          <w:u w:val="none"/>
          <w:vertAlign w:val="baseline"/>
        </w:rPr>
        <w:t>. Instead, LifeWatch claims only that "[t]he Uniformity Rule reduces market competition . . . by reducing purchases of telemetry." Opp. at 15.</w:t>
      </w:r>
    </w:p>
    <w:p>
      <w:pPr>
        <w:keepNext w:val="0"/>
        <w:widowControl w:val="0"/>
        <w:spacing w:before="200" w:after="0" w:line="260" w:lineRule="atLeast"/>
        <w:ind w:left="0" w:right="0" w:firstLine="0"/>
        <w:jc w:val="both"/>
      </w:pPr>
      <w:bookmarkStart w:id="142" w:name="Bookmark_para_33"/>
      <w:bookmarkEnd w:id="142"/>
      <w:r>
        <w:rPr>
          <w:rFonts w:ascii="arial" w:eastAsia="arial" w:hAnsi="arial" w:cs="arial"/>
          <w:b w:val="0"/>
          <w:i w:val="0"/>
          <w:strike w:val="0"/>
          <w:noProof w:val="0"/>
          <w:color w:val="000000"/>
          <w:position w:val="0"/>
          <w:sz w:val="20"/>
          <w:u w:val="none"/>
          <w:vertAlign w:val="baseline"/>
        </w:rPr>
        <w:t xml:space="preserve">Furthermore, even assuming that the Uniformity Rule (insofar as it exists at all) causes anticompetitive effects, such effects do not necessarily indicate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has been violated. LifeWatch claims that the Uniformity Rule reduces competition by reducing purchases of telemetry, and further that this rule causes "anticompetitive effects in the relevant markets by distorting the market for outpatient cardiac-monitoring devices and creating an insurance marketplace unresponsive to consumer demand."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TAC ¶ 94;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75-80 (listing anticompetitive effects, including reduction in the quality of patients' cardiac monitoring; deprivation of the benefit to patients of quality competition; reduction of the output of MCOT services in the relevant markets; and inhibition of research and development, innovation and future competition to improve the quality of MCOT services). Anticompetitive effects, however, do not result exclusively from unlawful conduct. As Defendants correctly state in their reply, "listing potential [market] inefficiencies cannot meet LifeWatch's burden because </w:t>
      </w:r>
      <w:r>
        <w:rPr>
          <w:rFonts w:ascii="arial" w:eastAsia="arial" w:hAnsi="arial" w:cs="arial"/>
          <w:b w:val="0"/>
          <w:i w:val="0"/>
          <w:strike w:val="0"/>
          <w:noProof w:val="0"/>
          <w:color w:val="000000"/>
          <w:position w:val="0"/>
          <w:sz w:val="20"/>
          <w:u w:val="single"/>
          <w:vertAlign w:val="baseline"/>
        </w:rPr>
        <w:t>LifeWatch has not plausibly alleged that those inefficiencies resulted from conduct that is competition-reducing</w:t>
      </w:r>
      <w:r>
        <w:rPr>
          <w:rFonts w:ascii="arial" w:eastAsia="arial" w:hAnsi="arial" w:cs="arial"/>
          <w:b w:val="0"/>
          <w:i w:val="0"/>
          <w:strike w:val="0"/>
          <w:noProof w:val="0"/>
          <w:color w:val="000000"/>
          <w:position w:val="0"/>
          <w:sz w:val="20"/>
          <w:u w:val="none"/>
          <w:vertAlign w:val="baseline"/>
        </w:rPr>
        <w:t>." Reply Mem. at 4 (emphasis added).</w:t>
      </w:r>
    </w:p>
    <w:p>
      <w:pPr>
        <w:keepNext w:val="0"/>
        <w:widowControl w:val="0"/>
        <w:spacing w:before="240" w:after="0" w:line="260" w:lineRule="atLeast"/>
        <w:ind w:left="0" w:right="0" w:firstLine="0"/>
        <w:jc w:val="both"/>
      </w:pPr>
      <w:bookmarkStart w:id="143" w:name="Bookmark_para_34"/>
      <w:bookmarkEnd w:id="143"/>
      <w:bookmarkStart w:id="144" w:name="Bookmark_I5NDPR812D6NTV0030000400"/>
      <w:bookmarkEnd w:id="144"/>
      <w:r>
        <w:rPr>
          <w:rFonts w:ascii="arial" w:eastAsia="arial" w:hAnsi="arial" w:cs="arial"/>
          <w:b w:val="0"/>
          <w:i w:val="0"/>
          <w:strike w:val="0"/>
          <w:noProof w:val="0"/>
          <w:color w:val="000000"/>
          <w:position w:val="0"/>
          <w:sz w:val="20"/>
          <w:u w:val="none"/>
          <w:vertAlign w:val="baseline"/>
        </w:rPr>
        <w:t xml:space="preserve">Defendants' refusal to cover telemetry devices does not constitute competition-reducing conduct. As Defendants point out, "LifeWatch alleges that each Blue [P]lan treats all telemetry providers </w:t>
      </w:r>
      <w:r>
        <w:rPr>
          <w:rFonts w:ascii="arial" w:eastAsia="arial" w:hAnsi="arial" w:cs="arial"/>
          <w:b w:val="0"/>
          <w:i w:val="0"/>
          <w:strike w:val="0"/>
          <w:noProof w:val="0"/>
          <w:color w:val="000000"/>
          <w:position w:val="0"/>
          <w:sz w:val="20"/>
          <w:u w:val="single"/>
          <w:vertAlign w:val="baseline"/>
        </w:rPr>
        <w:t>equally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TAC ¶¶ 56-86, 91-97);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(explaining LifeWatch's allegation that "either the Blue [Plan] covers no telemetry monitors or covers all telemetry monitors"). Because LifeWatch alleges that Defendants treat all telemetry providers equally, LifeWatch</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fails to show that this treatment--concerted or not--violates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which "were enacted for 'the protection of competition not competitors.'"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bookmarkStart w:id="148" w:name="Bookmark_I5NDPR812D6NTV0020000400"/>
      <w:bookmarkEnd w:id="148"/>
      <w:hyperlink r:id="rId37" w:history="1">
        <w:r>
          <w:rPr>
            <w:rFonts w:ascii="arial" w:eastAsia="arial" w:hAnsi="arial" w:cs="arial"/>
            <w:b w:val="0"/>
            <w:i/>
            <w:strike w:val="0"/>
            <w:noProof w:val="0"/>
            <w:color w:val="0077CC"/>
            <w:position w:val="0"/>
            <w:sz w:val="20"/>
            <w:u w:val="single"/>
            <w:vertAlign w:val="baseline"/>
          </w:rPr>
          <w:t>Brunswick</w:t>
        </w:r>
      </w:hyperlink>
      <w:hyperlink r:id="rId37"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NDPR812D6NTV0040000400"/>
      <w:bookmarkEnd w:id="149"/>
      <w:hyperlink r:id="rId38" w:history="1">
        <w:r>
          <w:rPr>
            <w:rFonts w:ascii="arial" w:eastAsia="arial" w:hAnsi="arial" w:cs="arial"/>
            <w:b w:val="0"/>
            <w:i/>
            <w:strike w:val="0"/>
            <w:noProof w:val="0"/>
            <w:color w:val="0077CC"/>
            <w:position w:val="0"/>
            <w:sz w:val="20"/>
            <w:u w:val="single"/>
            <w:vertAlign w:val="baseline"/>
          </w:rPr>
          <w:t>Brown Shoe Co.</w:t>
        </w:r>
      </w:hyperlink>
      <w:hyperlink r:id="rId38" w:history="1">
        <w:r>
          <w:rPr>
            <w:rFonts w:ascii="arial" w:eastAsia="arial" w:hAnsi="arial" w:cs="arial"/>
            <w:b w:val="0"/>
            <w:i/>
            <w:strike w:val="0"/>
            <w:noProof w:val="0"/>
            <w:color w:val="0077CC"/>
            <w:position w:val="0"/>
            <w:sz w:val="20"/>
            <w:u w:val="single"/>
            <w:vertAlign w:val="baseline"/>
          </w:rPr>
          <w:t>, 370 U.S. at 320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35"/>
      <w:bookmarkEnd w:id="150"/>
      <w:bookmarkStart w:id="151" w:name="Bookmark_I5NDPR812SF8G90040000400"/>
      <w:bookmarkEnd w:id="151"/>
      <w:r>
        <w:rPr>
          <w:rFonts w:ascii="arial" w:eastAsia="arial" w:hAnsi="arial" w:cs="arial"/>
          <w:b w:val="0"/>
          <w:i w:val="0"/>
          <w:strike w:val="0"/>
          <w:noProof w:val="0"/>
          <w:color w:val="000000"/>
          <w:position w:val="0"/>
          <w:sz w:val="20"/>
          <w:u w:val="none"/>
          <w:vertAlign w:val="baseline"/>
        </w:rPr>
        <w:t xml:space="preserve">An alternative explanation for the conduct at issue is that the Blue Plans have simply decided--whether in a concerted fashion or not--that the benefits of telemetry devices do not (yet) outweigh their costs. </w:t>
      </w:r>
      <w:r>
        <w:rPr>
          <w:rFonts w:ascii="arial" w:eastAsia="arial" w:hAnsi="arial" w:cs="arial"/>
          <w:b w:val="0"/>
          <w:i w:val="0"/>
          <w:strike w:val="0"/>
          <w:noProof w:val="0"/>
          <w:color w:val="000000"/>
          <w:position w:val="0"/>
          <w:sz w:val="20"/>
          <w:u w:val="single"/>
          <w:vertAlign w:val="baseline"/>
        </w:rPr>
        <w:t xml:space="preserve">See </w:t>
      </w:r>
      <w:bookmarkStart w:id="152" w:name="Bookmark_I5NDPR812SF8G90030000400"/>
      <w:bookmarkEnd w:id="152"/>
      <w:hyperlink r:id="rId42" w:history="1">
        <w:r>
          <w:rPr>
            <w:rFonts w:ascii="arial" w:eastAsia="arial" w:hAnsi="arial" w:cs="arial"/>
            <w:b w:val="0"/>
            <w:i/>
            <w:strike w:val="0"/>
            <w:noProof w:val="0"/>
            <w:color w:val="0077CC"/>
            <w:position w:val="0"/>
            <w:sz w:val="20"/>
            <w:u w:val="single"/>
            <w:vertAlign w:val="baseline"/>
          </w:rPr>
          <w:t xml:space="preserve">In re Ins. Brokerage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618 F.3d 300, 322-23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w:t>
      </w:r>
      <w:bookmarkStart w:id="153" w:name="Bookmark_LNHNREFclscc5"/>
      <w:bookmarkEnd w:id="153"/>
      <w:hyperlink r:id="rId4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1"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"[A]llegations of conspiracy are deficient if there are 'obvious alternative explanation[s]' for the facts alleged." (quoting </w:t>
      </w:r>
      <w:bookmarkStart w:id="154" w:name="Bookmark_I5NDPR812SF8G90050000400"/>
      <w:bookmarkEnd w:id="154"/>
      <w:hyperlink r:id="rId25" w:history="1">
        <w:r>
          <w:rPr>
            <w:rFonts w:ascii="arial" w:eastAsia="arial" w:hAnsi="arial" w:cs="arial"/>
            <w:b w:val="0"/>
            <w:i/>
            <w:strike w:val="0"/>
            <w:noProof w:val="0"/>
            <w:color w:val="0077CC"/>
            <w:position w:val="0"/>
            <w:sz w:val="20"/>
            <w:u w:val="single"/>
            <w:vertAlign w:val="baseline"/>
          </w:rPr>
          <w:t>Twombly</w:t>
        </w:r>
      </w:hyperlink>
      <w:hyperlink r:id="rId25" w:history="1">
        <w:r>
          <w:rPr>
            <w:rFonts w:ascii="arial" w:eastAsia="arial" w:hAnsi="arial" w:cs="arial"/>
            <w:b w:val="0"/>
            <w:i/>
            <w:strike w:val="0"/>
            <w:noProof w:val="0"/>
            <w:color w:val="0077CC"/>
            <w:position w:val="0"/>
            <w:sz w:val="20"/>
            <w:u w:val="single"/>
            <w:vertAlign w:val="baseline"/>
          </w:rPr>
          <w:t>, 550 U.S. at 567</w:t>
        </w:r>
      </w:hyperlink>
      <w:r>
        <w:rPr>
          <w:rFonts w:ascii="arial" w:eastAsia="arial" w:hAnsi="arial" w:cs="arial"/>
          <w:b w:val="0"/>
          <w:i w:val="0"/>
          <w:strike w:val="0"/>
          <w:noProof w:val="0"/>
          <w:color w:val="000000"/>
          <w:position w:val="0"/>
          <w:sz w:val="20"/>
          <w:u w:val="none"/>
          <w:vertAlign w:val="baseline"/>
        </w:rPr>
        <w:t xml:space="preserve">)). LifeWatch readily acknowledges that telemetry devices are about "three times as costly" as other options for monitoring cardiac arrhythmia, TAC ¶ 7, and further, that "[t]he conspiracy's object is to lower the total price paid for outpatient cardiac monitoring," TAC ¶ 69. The Court agrees with Defendants that "[t]he fact that LifeWatch has been unable to persuade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insurance companies that telemetry is worth 'three times' the cost might reduce LifeWatch's sales, </w:t>
      </w:r>
      <w:r>
        <w:rPr>
          <w:rFonts w:ascii="arial" w:eastAsia="arial" w:hAnsi="arial" w:cs="arial"/>
          <w:b w:val="0"/>
          <w:i w:val="0"/>
          <w:strike w:val="0"/>
          <w:noProof w:val="0"/>
          <w:color w:val="000000"/>
          <w:position w:val="0"/>
          <w:sz w:val="20"/>
          <w:u w:val="single"/>
          <w:vertAlign w:val="baseline"/>
        </w:rPr>
        <w:t>but it does not harm competition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Mot. Dismiss Mem. at 23 (emphasis added).</w:t>
      </w:r>
    </w:p>
    <w:p>
      <w:pPr>
        <w:keepNext w:val="0"/>
        <w:widowControl w:val="0"/>
        <w:spacing w:before="200" w:after="0" w:line="260" w:lineRule="atLeast"/>
        <w:ind w:left="0" w:right="0" w:firstLine="0"/>
        <w:jc w:val="both"/>
      </w:pPr>
      <w:bookmarkStart w:id="156" w:name="Bookmark_para_36"/>
      <w:bookmarkEnd w:id="156"/>
      <w:bookmarkStart w:id="157" w:name="Bookmark_I5NDPR812HM6YD0030000400"/>
      <w:bookmarkEnd w:id="157"/>
      <w:bookmarkStart w:id="158" w:name="Bookmark_I5NDPR812HM6YD0050000400"/>
      <w:bookmarkEnd w:id="158"/>
      <w:r>
        <w:rPr>
          <w:rFonts w:ascii="arial" w:eastAsia="arial" w:hAnsi="arial" w:cs="arial"/>
          <w:b w:val="0"/>
          <w:i w:val="0"/>
          <w:strike w:val="0"/>
          <w:noProof w:val="0"/>
          <w:color w:val="000000"/>
          <w:position w:val="0"/>
          <w:sz w:val="20"/>
          <w:u w:val="none"/>
          <w:vertAlign w:val="baseline"/>
        </w:rPr>
        <w:t xml:space="preserve">In light of the foregoing, the Court concludes that Defendants' refusal--whether concerted or not--to purchase any telemetry device--whether produced by LifeWatch or not--is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violation, but rather a legal exercise of Defendants' monopsony power.</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62" w:name="Bookmark_I5NDPR812HM6YD0020000400"/>
      <w:bookmarkEnd w:id="162"/>
      <w:hyperlink r:id="rId39" w:history="1">
        <w:r>
          <w:rPr>
            <w:rFonts w:ascii="arial" w:eastAsia="arial" w:hAnsi="arial" w:cs="arial"/>
            <w:b w:val="0"/>
            <w:i/>
            <w:strike w:val="0"/>
            <w:noProof w:val="0"/>
            <w:color w:val="0077CC"/>
            <w:position w:val="0"/>
            <w:sz w:val="20"/>
            <w:u w:val="single"/>
            <w:vertAlign w:val="baseline"/>
          </w:rPr>
          <w:t>West Penn</w:t>
        </w:r>
      </w:hyperlink>
      <w:hyperlink r:id="rId39" w:history="1">
        <w:r>
          <w:rPr>
            <w:rFonts w:ascii="arial" w:eastAsia="arial" w:hAnsi="arial" w:cs="arial"/>
            <w:b w:val="0"/>
            <w:i/>
            <w:strike w:val="0"/>
            <w:noProof w:val="0"/>
            <w:color w:val="0077CC"/>
            <w:position w:val="0"/>
            <w:sz w:val="20"/>
            <w:u w:val="single"/>
            <w:vertAlign w:val="baseline"/>
          </w:rPr>
          <w:t>, 627 F.3d at 103</w:t>
        </w:r>
      </w:hyperlink>
      <w:r>
        <w:rPr>
          <w:rFonts w:ascii="arial" w:eastAsia="arial" w:hAnsi="arial" w:cs="arial"/>
          <w:b w:val="0"/>
          <w:i w:val="0"/>
          <w:strike w:val="0"/>
          <w:noProof w:val="0"/>
          <w:color w:val="000000"/>
          <w:position w:val="0"/>
          <w:sz w:val="20"/>
          <w:u w:val="none"/>
          <w:vertAlign w:val="baseline"/>
        </w:rPr>
        <w:t xml:space="preserve"> (</w:t>
      </w:r>
      <w:bookmarkStart w:id="163" w:name="Bookmark_LNHNREFclscc6"/>
      <w:bookmarkEnd w:id="163"/>
      <w:hyperlink r:id="rId4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3"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"A firm that has substantial power on the buy side of the market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monopsony power) is generally free to bargain aggressively when negotiating the prices it will pay for goods and services.").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alleged fact that Defendants' decisions have caused LifeWatch's revenues to "drop[] dramatically," TAC ¶ 88, does not render Defendants' behavior illegal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37"/>
      <w:bookmarkEnd w:id="165"/>
      <w:r>
        <w:rPr>
          <w:rFonts w:ascii="arial" w:eastAsia="arial" w:hAnsi="arial" w:cs="arial"/>
          <w:b w:val="0"/>
          <w:i w:val="0"/>
          <w:strike w:val="0"/>
          <w:noProof w:val="0"/>
          <w:color w:val="000000"/>
          <w:position w:val="0"/>
          <w:sz w:val="20"/>
          <w:u w:val="none"/>
          <w:vertAlign w:val="baseline"/>
        </w:rPr>
        <w:t xml:space="preserve">Because the Court concludes that LifeWatch has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Court need not reach Defendants' arguments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factual allegations of an agreement, anticompetitive effects in any relevant market, or immunity under the </w:t>
      </w:r>
      <w:hyperlink r:id="rId20" w:history="1">
        <w:r>
          <w:rPr>
            <w:rFonts w:ascii="arial" w:eastAsia="arial" w:hAnsi="arial" w:cs="arial"/>
            <w:b w:val="0"/>
            <w:i/>
            <w:strike w:val="0"/>
            <w:noProof w:val="0"/>
            <w:color w:val="0077CC"/>
            <w:position w:val="0"/>
            <w:sz w:val="20"/>
            <w:u w:val="single"/>
            <w:vertAlign w:val="baseline"/>
          </w:rPr>
          <w:t>McCarran-Ferguson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66" w:name="Bookmark_para_38"/>
      <w:bookmarkEnd w:id="166"/>
      <w:bookmarkStart w:id="167" w:name="Bookmark_I5NDPR812N1RM60020000400"/>
      <w:bookmarkEnd w:id="167"/>
      <w:r>
        <w:rPr>
          <w:rFonts w:ascii="arial" w:eastAsia="arial" w:hAnsi="arial" w:cs="arial"/>
          <w:b w:val="0"/>
          <w:i w:val="0"/>
          <w:strike w:val="0"/>
          <w:noProof w:val="0"/>
          <w:color w:val="000000"/>
          <w:position w:val="0"/>
          <w:sz w:val="20"/>
          <w:u w:val="none"/>
          <w:vertAlign w:val="baseline"/>
        </w:rPr>
        <w:t xml:space="preserve">For the foregoing reasons, the Court will grant the motion to dismiss with prejudice on the basis that LifeWatch has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Court declines to reach any other issues in this case.</w:t>
      </w:r>
    </w:p>
    <w:p>
      <w:pPr>
        <w:keepNext w:val="0"/>
        <w:widowControl w:val="0"/>
        <w:spacing w:before="200" w:after="0" w:line="260" w:lineRule="atLeast"/>
        <w:ind w:left="0" w:right="0" w:firstLine="0"/>
        <w:jc w:val="both"/>
      </w:pPr>
      <w:bookmarkStart w:id="170" w:name="Bookmark_para_39"/>
      <w:bookmarkEnd w:id="170"/>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71" w:name="Bookmark_para_40"/>
      <w:bookmarkEnd w:id="171"/>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val="0"/>
          <w:strike w:val="0"/>
          <w:noProof w:val="0"/>
          <w:color w:val="000000"/>
          <w:position w:val="0"/>
          <w:sz w:val="20"/>
          <w:u w:val="none"/>
          <w:vertAlign w:val="baseline"/>
        </w:rPr>
        <w:t>3rd</w:t>
      </w:r>
      <w:r>
        <w:rPr>
          <w:rFonts w:ascii="arial" w:eastAsia="arial" w:hAnsi="arial" w:cs="arial"/>
          <w:b w:val="0"/>
          <w:i w:val="0"/>
          <w:strike w:val="0"/>
          <w:noProof w:val="0"/>
          <w:color w:val="000000"/>
          <w:position w:val="0"/>
          <w:sz w:val="20"/>
          <w:u w:val="none"/>
          <w:vertAlign w:val="baseline"/>
        </w:rPr>
        <w:t xml:space="preserve"> day of </w:t>
      </w:r>
      <w:r>
        <w:rPr>
          <w:rFonts w:ascii="arial" w:eastAsia="arial" w:hAnsi="arial" w:cs="arial"/>
          <w:b/>
          <w:i w:val="0"/>
          <w:strike w:val="0"/>
          <w:noProof w:val="0"/>
          <w:color w:val="000000"/>
          <w:position w:val="0"/>
          <w:sz w:val="20"/>
          <w:u w:val="none"/>
          <w:vertAlign w:val="baseline"/>
        </w:rPr>
        <w:t>April, 2017</w:t>
      </w:r>
      <w:r>
        <w:rPr>
          <w:rFonts w:ascii="arial" w:eastAsia="arial" w:hAnsi="arial" w:cs="arial"/>
          <w:b w:val="0"/>
          <w:i w:val="0"/>
          <w:strike w:val="0"/>
          <w:noProof w:val="0"/>
          <w:color w:val="000000"/>
          <w:position w:val="0"/>
          <w:sz w:val="20"/>
          <w:u w:val="none"/>
          <w:vertAlign w:val="baseline"/>
        </w:rPr>
        <w:t>, upon consideration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Plaintiff's Third Amended Complaint (ECF No. 90), Defendants' Motion to Dismiss the Third Amended Complaint (ECF No. 95), Plaintiff's Motion to File an Amended Response in Opposition to Defendants' Motion to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Dismiss the Third Amended Complaint and Proposed Amended Response (ECF Nos. 101, 101-1), Defendants' Motion for Leave to File a Reply in Support of Motion to Dismiss and Proposed Reply (ECF Nos. 102, 102-1), Defendants' Motion for Leave to File Notice of Supplemental Authority and Proposed Notice (ECF Nos. 108, 108-1), Plaintiff's Motion for Leave to File Notice of Supplemental Authority and Proposed Notice (ECF Nos. 109, 109-1), and following a hearing held on the record with counsel for both parties on December 19, 2016,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0" w:right="0" w:firstLine="0"/>
        <w:jc w:val="both"/>
      </w:pPr>
      <w:bookmarkStart w:id="172" w:name="Bookmark_para_41"/>
      <w:bookmarkEnd w:id="172"/>
      <w:r>
        <w:rPr>
          <w:rFonts w:ascii="arial" w:eastAsia="arial" w:hAnsi="arial" w:cs="arial"/>
          <w:b w:val="0"/>
          <w:i w:val="0"/>
          <w:strike w:val="0"/>
          <w:noProof w:val="0"/>
          <w:color w:val="000000"/>
          <w:position w:val="0"/>
          <w:sz w:val="20"/>
          <w:u w:val="none"/>
          <w:vertAlign w:val="baseline"/>
        </w:rPr>
        <w:t xml:space="preserve">1. Defendants' Motion to Dismiss the Third Amended Complaint (ECF No. 95)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3" w:name="Bookmark_para_42"/>
      <w:bookmarkEnd w:id="173"/>
      <w:r>
        <w:rPr>
          <w:rFonts w:ascii="arial" w:eastAsia="arial" w:hAnsi="arial" w:cs="arial"/>
          <w:b w:val="0"/>
          <w:i w:val="0"/>
          <w:strike w:val="0"/>
          <w:noProof w:val="0"/>
          <w:color w:val="000000"/>
          <w:position w:val="0"/>
          <w:sz w:val="20"/>
          <w:u w:val="none"/>
          <w:vertAlign w:val="baseline"/>
        </w:rPr>
        <w:t xml:space="preserve">2. Plaintiffs' Third Amended Complaint (ECF No. 90)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4" w:name="Bookmark_para_43"/>
      <w:bookmarkEnd w:id="174"/>
      <w:r>
        <w:rPr>
          <w:rFonts w:ascii="arial" w:eastAsia="arial" w:hAnsi="arial" w:cs="arial"/>
          <w:b w:val="0"/>
          <w:i w:val="0"/>
          <w:strike w:val="0"/>
          <w:noProof w:val="0"/>
          <w:color w:val="000000"/>
          <w:position w:val="0"/>
          <w:sz w:val="20"/>
          <w:u w:val="none"/>
          <w:vertAlign w:val="baseline"/>
        </w:rPr>
        <w:t>3. Plaintiff's Motion to File an Amended Response in Opposition to Defendants' Motion to Dismiss the Third Amended Complaint (ECF No. 101), Defendants' Motion for Leave to File a Reply in Support of Motion to Dismiss (ECF No. 102), Defendants' Motion for Leave to</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File Notice of Supplemental Authority (ECF No. 108), and Plaintiff's Motion for Leave to File Notice of Supplemental Authority (ECF No. 109) are all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w:t>
      </w:r>
    </w:p>
    <w:p>
      <w:pPr>
        <w:keepNext w:val="0"/>
        <w:widowControl w:val="0"/>
        <w:spacing w:before="200" w:after="0" w:line="260" w:lineRule="atLeast"/>
        <w:ind w:left="0" w:right="0" w:firstLine="0"/>
        <w:jc w:val="both"/>
      </w:pPr>
      <w:bookmarkStart w:id="176" w:name="Bookmark_para_44"/>
      <w:bookmarkEnd w:id="176"/>
      <w:r>
        <w:rPr>
          <w:rFonts w:ascii="arial" w:eastAsia="arial" w:hAnsi="arial" w:cs="arial"/>
          <w:b w:val="0"/>
          <w:i w:val="0"/>
          <w:strike w:val="0"/>
          <w:noProof w:val="0"/>
          <w:color w:val="000000"/>
          <w:position w:val="0"/>
          <w:sz w:val="20"/>
          <w:u w:val="none"/>
          <w:vertAlign w:val="baseline"/>
        </w:rPr>
        <w:t xml:space="preserve">4. The Clerk of Court is directed to mark the case as </w:t>
      </w:r>
      <w:r>
        <w:rPr>
          <w:rFonts w:ascii="arial" w:eastAsia="arial" w:hAnsi="arial" w:cs="arial"/>
          <w:b/>
          <w:i w:val="0"/>
          <w:strike w:val="0"/>
          <w:noProof w:val="0"/>
          <w:color w:val="000000"/>
          <w:position w:val="0"/>
          <w:sz w:val="20"/>
          <w:u w:val="none"/>
          <w:vertAlign w:val="baseline"/>
        </w:rPr>
        <w:t>CLOSED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45"/>
      <w:bookmarkEnd w:id="177"/>
      <w:r>
        <w:rPr>
          <w:rFonts w:ascii="arial" w:eastAsia="arial" w:hAnsi="arial" w:cs="arial"/>
          <w:b/>
          <w:i w:val="0"/>
          <w:strike w:val="0"/>
          <w:noProof w:val="0"/>
          <w:color w:val="000000"/>
          <w:position w:val="0"/>
          <w:sz w:val="20"/>
          <w:u w:val="none"/>
          <w:vertAlign w:val="baseline"/>
        </w:rPr>
        <w:t>AND 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8" w:name="Bookmark_para_46"/>
      <w:bookmarkEnd w:id="178"/>
      <w:r>
        <w:rPr>
          <w:rFonts w:ascii="arial" w:eastAsia="arial" w:hAnsi="arial" w:cs="arial"/>
          <w:b/>
          <w:i w:val="0"/>
          <w:strike w:val="0"/>
          <w:noProof w:val="0"/>
          <w:color w:val="000000"/>
          <w:position w:val="0"/>
          <w:sz w:val="20"/>
          <w:u w:val="none"/>
          <w:vertAlign w:val="baseline"/>
        </w:rPr>
        <w:t>/s/ Eduardo C. Robreno</w:t>
      </w:r>
    </w:p>
    <w:p>
      <w:pPr>
        <w:keepNext w:val="0"/>
        <w:widowControl w:val="0"/>
        <w:spacing w:before="200" w:after="0" w:line="260" w:lineRule="atLeast"/>
        <w:ind w:left="0" w:right="0" w:firstLine="0"/>
        <w:jc w:val="both"/>
      </w:pPr>
      <w:bookmarkStart w:id="179" w:name="Bookmark_para_47"/>
      <w:bookmarkEnd w:id="179"/>
      <w:r>
        <w:rPr>
          <w:rFonts w:ascii="arial" w:eastAsia="arial" w:hAnsi="arial" w:cs="arial"/>
          <w:b/>
          <w:i w:val="0"/>
          <w:strike w:val="0"/>
          <w:noProof w:val="0"/>
          <w:color w:val="000000"/>
          <w:position w:val="0"/>
          <w:sz w:val="20"/>
          <w:u w:val="none"/>
          <w:vertAlign w:val="baseline"/>
        </w:rPr>
        <w:t>EDUARDO C. ROBRENO, J.</w:t>
      </w:r>
    </w:p>
    <w:p/>
    <w:p>
      <w:pPr>
        <w:ind w:left="200"/>
      </w:pPr>
      <w:r>
        <w:br/>
      </w:r>
      <w:r>
        <w:pict>
          <v:line id="_x0000_s104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4" w:name="Bookmark_fnpara_1"/>
      <w:bookmarkEnd w:id="34"/>
      <w:r>
        <w:rPr>
          <w:rFonts w:ascii="arial" w:eastAsia="arial" w:hAnsi="arial" w:cs="arial"/>
          <w:b w:val="0"/>
          <w:i w:val="0"/>
          <w:strike w:val="0"/>
          <w:noProof w:val="0"/>
          <w:color w:val="000000"/>
          <w:position w:val="0"/>
          <w:sz w:val="18"/>
          <w:u w:val="none"/>
          <w:vertAlign w:val="baseline"/>
        </w:rPr>
        <w:t xml:space="preserve">Former Defendant Highmark, Inc. was dismissed from this action on June 9, 2016, following its settlement of all claims with LifeWatch.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Nos. 96, 98. LifeWatch has not sued any other administrators in this case, but it notes that "[u]nsued co-conspirators include other Blue Plans." TAC ¶ 18.</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8" w:name="Bookmark_fnpara_2"/>
      <w:bookmarkEnd w:id="38"/>
      <w:r>
        <w:rPr>
          <w:rFonts w:ascii="arial" w:eastAsia="arial" w:hAnsi="arial" w:cs="arial"/>
          <w:b w:val="0"/>
          <w:i w:val="0"/>
          <w:strike w:val="0"/>
          <w:noProof w:val="0"/>
          <w:color w:val="000000"/>
          <w:position w:val="0"/>
          <w:sz w:val="18"/>
          <w:u w:val="none"/>
          <w:vertAlign w:val="baseline"/>
        </w:rPr>
        <w:t xml:space="preserve">LifeWatch cites numerous published studies supporting its claims that "there is reliable evidence that telemetry is superior to event monitoring technology and that telemetry provides more effective detection of infrequent cardiac arrhythmias than other monitoring devices."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36 (internal quotation marks omitted); </w:t>
      </w:r>
      <w:r>
        <w:rPr>
          <w:rFonts w:ascii="arial" w:eastAsia="arial" w:hAnsi="arial" w:cs="arial"/>
          <w:b w:val="0"/>
          <w:i w:val="0"/>
          <w:strike w:val="0"/>
          <w:noProof w:val="0"/>
          <w:color w:val="000000"/>
          <w:position w:val="0"/>
          <w:sz w:val="18"/>
          <w:u w:val="single"/>
          <w:vertAlign w:val="baseline"/>
        </w:rPr>
        <w:t>see also id.</w:t>
      </w:r>
      <w:r>
        <w:rPr>
          <w:rFonts w:ascii="arial" w:eastAsia="arial" w:hAnsi="arial" w:cs="arial"/>
          <w:b w:val="0"/>
          <w:i w:val="0"/>
          <w:strike w:val="0"/>
          <w:noProof w:val="0"/>
          <w:color w:val="000000"/>
          <w:position w:val="0"/>
          <w:sz w:val="18"/>
          <w:u w:val="none"/>
          <w:vertAlign w:val="baseline"/>
        </w:rPr>
        <w:t xml:space="preserve"> ¶¶ 35, 37-41, 45 (summarizing specific scientific reports on telemetry). LifeWatch also cites a 2010 American Heart Association literature review of available outpatient cardiac-monitoring devices, including a decision tree for physicians showing that "telemetry is the </w:t>
      </w:r>
      <w:r>
        <w:rPr>
          <w:rFonts w:ascii="arial" w:eastAsia="arial" w:hAnsi="arial" w:cs="arial"/>
          <w:b w:val="0"/>
          <w:i w:val="0"/>
          <w:strike w:val="0"/>
          <w:noProof w:val="0"/>
          <w:color w:val="000000"/>
          <w:position w:val="0"/>
          <w:sz w:val="18"/>
          <w:u w:val="single"/>
          <w:vertAlign w:val="baseline"/>
        </w:rPr>
        <w:t>only</w:t>
      </w:r>
      <w:r>
        <w:rPr>
          <w:rFonts w:ascii="arial" w:eastAsia="arial" w:hAnsi="arial" w:cs="arial"/>
          <w:b w:val="0"/>
          <w:i w:val="0"/>
          <w:strike w:val="0"/>
          <w:noProof w:val="0"/>
          <w:color w:val="000000"/>
          <w:position w:val="0"/>
          <w:sz w:val="18"/>
          <w:u w:val="none"/>
          <w:vertAlign w:val="baseline"/>
        </w:rPr>
        <w:t xml:space="preserve"> choice for one palpitation situation and one syncope situation and is a preferred choice for two other situations."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42; </w:t>
      </w:r>
      <w:r>
        <w:rPr>
          <w:rFonts w:ascii="arial" w:eastAsia="arial" w:hAnsi="arial" w:cs="arial"/>
          <w:b w:val="0"/>
          <w:i w:val="0"/>
          <w:strike w:val="0"/>
          <w:noProof w:val="0"/>
          <w:color w:val="000000"/>
          <w:position w:val="0"/>
          <w:sz w:val="18"/>
          <w:u w:val="single"/>
          <w:vertAlign w:val="baseline"/>
        </w:rPr>
        <w:t>see also id.</w:t>
      </w:r>
      <w:r>
        <w:rPr>
          <w:rFonts w:ascii="arial" w:eastAsia="arial" w:hAnsi="arial" w:cs="arial"/>
          <w:b w:val="0"/>
          <w:i w:val="0"/>
          <w:strike w:val="0"/>
          <w:noProof w:val="0"/>
          <w:color w:val="000000"/>
          <w:position w:val="0"/>
          <w:sz w:val="18"/>
          <w:u w:val="none"/>
          <w:vertAlign w:val="baseline"/>
        </w:rPr>
        <w:t xml:space="preserve"> ¶ 43 (further explaining the recommendations in the 2010 American Heart Association literature review).</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2" w:name="Bookmark_fnpara_3"/>
      <w:bookmarkEnd w:id="42"/>
      <w:r>
        <w:rPr>
          <w:rFonts w:ascii="arial" w:eastAsia="arial" w:hAnsi="arial" w:cs="arial"/>
          <w:b w:val="0"/>
          <w:i w:val="0"/>
          <w:strike w:val="0"/>
          <w:noProof w:val="0"/>
          <w:color w:val="000000"/>
          <w:position w:val="0"/>
          <w:sz w:val="18"/>
          <w:u w:val="none"/>
          <w:vertAlign w:val="baseline"/>
        </w:rPr>
        <w:t xml:space="preserve">In the interim period, the case was transferred into and then back out of a multidistrict litigation ("MDL"). On November 9, 2012, Defendant Blue Cross notified the Court that it had filed a Notice of Related Action tagging this action as related to certain cases pending transfer to create an MDL styled as </w:t>
      </w:r>
      <w:r>
        <w:rPr>
          <w:rFonts w:ascii="arial" w:eastAsia="arial" w:hAnsi="arial" w:cs="arial"/>
          <w:b w:val="0"/>
          <w:i w:val="0"/>
          <w:strike w:val="0"/>
          <w:noProof w:val="0"/>
          <w:color w:val="000000"/>
          <w:position w:val="0"/>
          <w:sz w:val="18"/>
          <w:u w:val="single"/>
          <w:vertAlign w:val="baseline"/>
        </w:rPr>
        <w:t xml:space="preserve">In re Blue Cross &amp; Blue Shield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w:t>
      </w:r>
      <w:r>
        <w:rPr>
          <w:rFonts w:ascii="arial" w:eastAsia="arial" w:hAnsi="arial" w:cs="arial"/>
          <w:b w:val="0"/>
          <w:i w:val="0"/>
          <w:strike w:val="0"/>
          <w:noProof w:val="0"/>
          <w:color w:val="000000"/>
          <w:position w:val="0"/>
          <w:sz w:val="18"/>
          <w:u w:val="none"/>
          <w:vertAlign w:val="baseline"/>
        </w:rPr>
        <w:t xml:space="preserve">, MDL-2406. ECF No. 32. Subsequently, on December 13, 2012, the Judicial Panel on Multidistrict Litigation (the "Panel") issued a conditional order transferring this case to an MDL in the Northern District of Alabama.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34 at 2. As a result, on December 20, 2012, the Court approved a stipulation for temporary stay of proceedings in this case.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On February 13, 2013, the Court approved and signed a second stipulation by the parties to continue the temporary stay. ECF No. 43.</w:t>
      </w:r>
    </w:p>
    <w:p>
      <w:pPr>
        <w:keepNext w:val="0"/>
        <w:widowControl w:val="0"/>
        <w:spacing w:before="200" w:after="0" w:line="240" w:lineRule="atLeast"/>
        <w:ind w:left="0" w:right="0" w:firstLine="0"/>
        <w:jc w:val="both"/>
      </w:pPr>
      <w:bookmarkStart w:id="43" w:name="Bookmark_fnpara_4"/>
      <w:bookmarkEnd w:id="43"/>
      <w:r>
        <w:rPr>
          <w:rFonts w:ascii="arial" w:eastAsia="arial" w:hAnsi="arial" w:cs="arial"/>
          <w:b w:val="0"/>
          <w:i w:val="0"/>
          <w:strike w:val="0"/>
          <w:noProof w:val="0"/>
          <w:color w:val="000000"/>
          <w:position w:val="0"/>
          <w:sz w:val="18"/>
          <w:u w:val="none"/>
          <w:vertAlign w:val="baseline"/>
        </w:rPr>
        <w:t xml:space="preserve">LifeWatch initially opposed transfer and moved to vacate the conditional transfer order, arguing that this action differs from the other centralized actions in that it focuses on an alleged conspiracy to deny insurance coverage for certain life-saving medical technologies, whereas the conspiracy alleged in the MDL proceedings dealt with the allegedly improper allocation of insurance markets.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46. The Panel was not persuaded by this argument and found instead that this case would benefit from the framework provided by the centralized proceedings for discovery and motion practice.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Accordingly, the Panel issued a transfer order on April 1, 2013.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ECF No. 46. On July 7, 2015, pursuant to the advisement of the transferee court, the Panel issued a conditional remand order, thereby sending the case back to this Court. ECF No. 47. The case was formally reopened that same day.</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5" w:name="Bookmark_fnpara_5"/>
      <w:bookmarkEnd w:id="45"/>
      <w:r>
        <w:rPr>
          <w:rFonts w:ascii="arial" w:eastAsia="arial" w:hAnsi="arial" w:cs="arial"/>
          <w:b w:val="0"/>
          <w:i w:val="0"/>
          <w:strike w:val="0"/>
          <w:noProof w:val="0"/>
          <w:color w:val="000000"/>
          <w:position w:val="0"/>
          <w:sz w:val="18"/>
          <w:u w:val="none"/>
          <w:vertAlign w:val="baseline"/>
        </w:rPr>
        <w:t>On February 17, 2016, the Court denied as moot both the motion to dismiss and motion for leave to file a reply brief. ECF No. 88.</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7" w:name="Bookmark_fnpara_6"/>
      <w:bookmarkEnd w:id="47"/>
      <w:r>
        <w:rPr>
          <w:rFonts w:ascii="arial" w:eastAsia="arial" w:hAnsi="arial" w:cs="arial"/>
          <w:b w:val="0"/>
          <w:i w:val="0"/>
          <w:strike w:val="0"/>
          <w:noProof w:val="0"/>
          <w:color w:val="000000"/>
          <w:position w:val="0"/>
          <w:sz w:val="18"/>
          <w:u w:val="none"/>
          <w:vertAlign w:val="baseline"/>
        </w:rPr>
        <w:t>After being granted an extension, Defendants timely filed a motion to dismiss the third amended complaint on May 31, 2016. ECF No. 95. On June 30, 2016, LifeWatch filed a response in opposition to Defendants' motion to dismiss. ECF No. 100.</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1" w:name="Bookmark_fnpara_7"/>
      <w:bookmarkEnd w:id="61"/>
      <w:r>
        <w:rPr>
          <w:rFonts w:ascii="arial" w:eastAsia="arial" w:hAnsi="arial" w:cs="arial"/>
          <w:b w:val="0"/>
          <w:i w:val="0"/>
          <w:strike w:val="0"/>
          <w:noProof w:val="0"/>
          <w:color w:val="000000"/>
          <w:position w:val="0"/>
          <w:sz w:val="18"/>
          <w:u w:val="none"/>
          <w:vertAlign w:val="baseline"/>
        </w:rPr>
        <w:t xml:space="preserve">Particularly within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context, the Third Circuit has interpreted </w:t>
      </w:r>
      <w:r>
        <w:rPr>
          <w:rFonts w:ascii="arial" w:eastAsia="arial" w:hAnsi="arial" w:cs="arial"/>
          <w:b w:val="0"/>
          <w:i w:val="0"/>
          <w:strike w:val="0"/>
          <w:noProof w:val="0"/>
          <w:color w:val="000000"/>
          <w:position w:val="0"/>
          <w:sz w:val="18"/>
          <w:u w:val="single"/>
          <w:vertAlign w:val="baseline"/>
        </w:rPr>
        <w:t>Twombly</w:t>
      </w:r>
      <w:r>
        <w:rPr>
          <w:rFonts w:ascii="arial" w:eastAsia="arial" w:hAnsi="arial" w:cs="arial"/>
          <w:b w:val="0"/>
          <w:i w:val="0"/>
          <w:strike w:val="0"/>
          <w:noProof w:val="0"/>
          <w:color w:val="000000"/>
          <w:position w:val="0"/>
          <w:sz w:val="18"/>
          <w:u w:val="none"/>
          <w:vertAlign w:val="baseline"/>
        </w:rPr>
        <w:t xml:space="preserve"> as teaching that "allegations of conspiracy are deficient if there are 'obvious alternative explanation[s]' for the facts alleged." </w:t>
      </w:r>
      <w:bookmarkStart w:id="62" w:name="Bookmark_I5NDPR812N1RM30020000400"/>
      <w:bookmarkEnd w:id="62"/>
      <w:hyperlink r:id="rId1" w:history="1">
        <w:r>
          <w:rPr>
            <w:rFonts w:ascii="arial" w:eastAsia="arial" w:hAnsi="arial" w:cs="arial"/>
            <w:b w:val="0"/>
            <w:i/>
            <w:strike w:val="0"/>
            <w:noProof w:val="0"/>
            <w:color w:val="0077CC"/>
            <w:position w:val="0"/>
            <w:sz w:val="18"/>
            <w:u w:val="single"/>
            <w:vertAlign w:val="baseline"/>
          </w:rPr>
          <w:t xml:space="preserve">In re Ins. Brokerage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618 F.3d 300, 322-23 (3d Cir. 2010)</w:t>
        </w:r>
      </w:hyperlink>
      <w:r>
        <w:rPr>
          <w:rFonts w:ascii="arial" w:eastAsia="arial" w:hAnsi="arial" w:cs="arial"/>
          <w:b w:val="0"/>
          <w:i w:val="0"/>
          <w:strike w:val="0"/>
          <w:noProof w:val="0"/>
          <w:color w:val="000000"/>
          <w:position w:val="0"/>
          <w:sz w:val="18"/>
          <w:u w:val="none"/>
          <w:vertAlign w:val="baseline"/>
        </w:rPr>
        <w:t xml:space="preserve"> (quoting </w:t>
      </w:r>
      <w:bookmarkStart w:id="63" w:name="Bookmark_I5NDPR812N1RM30040000400"/>
      <w:bookmarkEnd w:id="63"/>
      <w:hyperlink r:id="rId2" w:history="1">
        <w:r>
          <w:rPr>
            <w:rFonts w:ascii="arial" w:eastAsia="arial" w:hAnsi="arial" w:cs="arial"/>
            <w:b w:val="0"/>
            <w:i/>
            <w:strike w:val="0"/>
            <w:noProof w:val="0"/>
            <w:color w:val="0077CC"/>
            <w:position w:val="0"/>
            <w:sz w:val="18"/>
            <w:u w:val="single"/>
            <w:vertAlign w:val="baseline"/>
          </w:rPr>
          <w:t>Twombly</w:t>
        </w:r>
      </w:hyperlink>
      <w:hyperlink r:id="rId2" w:history="1">
        <w:r>
          <w:rPr>
            <w:rFonts w:ascii="arial" w:eastAsia="arial" w:hAnsi="arial" w:cs="arial"/>
            <w:b w:val="0"/>
            <w:i/>
            <w:strike w:val="0"/>
            <w:noProof w:val="0"/>
            <w:color w:val="0077CC"/>
            <w:position w:val="0"/>
            <w:sz w:val="18"/>
            <w:u w:val="single"/>
            <w:vertAlign w:val="baseline"/>
          </w:rPr>
          <w:t>, 550 U.S. at 567</w:t>
        </w:r>
      </w:hyperlink>
      <w:r>
        <w:rPr>
          <w:rFonts w:ascii="arial" w:eastAsia="arial" w:hAnsi="arial" w:cs="arial"/>
          <w:b w:val="0"/>
          <w:i w:val="0"/>
          <w:strike w:val="0"/>
          <w:noProof w:val="0"/>
          <w:color w:val="000000"/>
          <w:position w:val="0"/>
          <w:sz w:val="18"/>
          <w:u w:val="none"/>
          <w:vertAlign w:val="baseline"/>
        </w:rPr>
        <w:t xml:space="preserve">). Nevertheless, "it is inappropriate to apply </w:t>
      </w:r>
      <w:r>
        <w:rPr>
          <w:rFonts w:ascii="arial" w:eastAsia="arial" w:hAnsi="arial" w:cs="arial"/>
          <w:b w:val="0"/>
          <w:i w:val="0"/>
          <w:strike w:val="0"/>
          <w:noProof w:val="0"/>
          <w:color w:val="000000"/>
          <w:position w:val="0"/>
          <w:sz w:val="18"/>
          <w:u w:val="single"/>
          <w:vertAlign w:val="baseline"/>
        </w:rPr>
        <w:t>Twombly</w:t>
      </w:r>
      <w:r>
        <w:rPr>
          <w:rFonts w:ascii="arial" w:eastAsia="arial" w:hAnsi="arial" w:cs="arial"/>
          <w:b w:val="0"/>
          <w:i w:val="0"/>
          <w:strike w:val="0"/>
          <w:noProof w:val="0"/>
          <w:color w:val="000000"/>
          <w:position w:val="0"/>
          <w:sz w:val="18"/>
          <w:u w:val="none"/>
          <w:vertAlign w:val="baseline"/>
        </w:rPr>
        <w:t xml:space="preserve">'s plausibility standard with extra bite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other complex cases." </w:t>
      </w:r>
      <w:bookmarkStart w:id="64" w:name="Bookmark_I5NDPR812SF8G50010000400"/>
      <w:bookmarkEnd w:id="64"/>
      <w:hyperlink r:id="rId3" w:history="1">
        <w:r>
          <w:rPr>
            <w:rFonts w:ascii="arial" w:eastAsia="arial" w:hAnsi="arial" w:cs="arial"/>
            <w:b w:val="0"/>
            <w:i/>
            <w:strike w:val="0"/>
            <w:noProof w:val="0"/>
            <w:color w:val="0077CC"/>
            <w:position w:val="0"/>
            <w:sz w:val="18"/>
            <w:u w:val="single"/>
            <w:vertAlign w:val="baseline"/>
          </w:rPr>
          <w:t>West Penn Allegheny Health Sys., Inc. v. UPMC</w:t>
        </w:r>
      </w:hyperlink>
      <w:hyperlink r:id="rId3" w:history="1">
        <w:r>
          <w:rPr>
            <w:rFonts w:ascii="arial" w:eastAsia="arial" w:hAnsi="arial" w:cs="arial"/>
            <w:b w:val="0"/>
            <w:i/>
            <w:strike w:val="0"/>
            <w:noProof w:val="0"/>
            <w:color w:val="0077CC"/>
            <w:position w:val="0"/>
            <w:sz w:val="18"/>
            <w:u w:val="single"/>
            <w:vertAlign w:val="baseline"/>
          </w:rPr>
          <w:t>, 627 F.3d 85, 98 (3d Cir. 2010)</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4" w:name="Bookmark_fnpara_8"/>
      <w:bookmarkEnd w:id="84"/>
      <w:r>
        <w:rPr>
          <w:rFonts w:ascii="arial" w:eastAsia="arial" w:hAnsi="arial" w:cs="arial"/>
          <w:b w:val="0"/>
          <w:i w:val="0"/>
          <w:strike w:val="0"/>
          <w:noProof w:val="0"/>
          <w:color w:val="000000"/>
          <w:position w:val="0"/>
          <w:sz w:val="18"/>
          <w:u w:val="none"/>
          <w:vertAlign w:val="baseline"/>
        </w:rPr>
        <w:t xml:space="preserve">This is not to be confused with a finding that LifeWatch has suffered no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which is "an issue that only comes into play as and when it appears that all the elements of liability have been adequately alleged":</w:t>
      </w:r>
    </w:p>
    <w:p>
      <w:pPr>
        <w:keepNext w:val="0"/>
        <w:widowControl w:val="0"/>
        <w:spacing w:before="200" w:after="0" w:line="240" w:lineRule="atLeast"/>
        <w:ind w:left="400" w:right="0" w:firstLine="0"/>
        <w:jc w:val="both"/>
      </w:pPr>
      <w:bookmarkStart w:id="85" w:name="Bookmark_para_23"/>
      <w:bookmarkEnd w:id="85"/>
      <w:r>
        <w:rPr>
          <w:rFonts w:ascii="arial" w:eastAsia="arial" w:hAnsi="arial" w:cs="arial"/>
          <w:b w:val="0"/>
          <w:i w:val="0"/>
          <w:strike w:val="0"/>
          <w:noProof w:val="0"/>
          <w:color w:val="000000"/>
          <w:position w:val="0"/>
          <w:sz w:val="18"/>
          <w:u w:val="none"/>
          <w:vertAlign w:val="baseline"/>
        </w:rPr>
        <w:t xml:space="preserve">If a plaintiff tries to make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 by alleging that the defendant spat in the street, it would be ridiculous for the court to respond, "Now I know that spitting in the street is not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But suppose it were. What would be the anticompetitive effect of spitting in the street, and has this plaintiff demonstrated any such effect?" To try to answer a question in that form is to undertake a fool's errand.</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Ronald W. Davis, </w:t>
      </w:r>
      <w:r>
        <w:rPr>
          <w:rFonts w:ascii="arial" w:eastAsia="arial" w:hAnsi="arial" w:cs="arial"/>
          <w:b w:val="0"/>
          <w:i w:val="0"/>
          <w:strike w:val="0"/>
          <w:noProof w:val="0"/>
          <w:color w:val="000000"/>
          <w:position w:val="0"/>
          <w:sz w:val="18"/>
          <w:u w:val="single"/>
          <w:vertAlign w:val="baseline"/>
        </w:rPr>
        <w:t xml:space="preserve">Standing on Shaky Ground: The Strangely Elusive Doctrine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Injury</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 xml:space="preserve">70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L.J. 697, 732 (2003)</w:t>
        </w:r>
      </w:hyperlink>
      <w:r>
        <w:rPr>
          <w:rFonts w:ascii="arial" w:eastAsia="arial" w:hAnsi="arial" w:cs="arial"/>
          <w:b w:val="0"/>
          <w:i w:val="0"/>
          <w:strike w:val="0"/>
          <w:noProof w:val="0"/>
          <w:color w:val="000000"/>
          <w:position w:val="0"/>
          <w:sz w:val="18"/>
          <w:u w:val="none"/>
          <w:vertAlign w:val="baseline"/>
        </w:rPr>
        <w:t xml:space="preserve">. The Court doubts that LifeWatch can establish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The Court need not fully flesh out this analysis or actually decide this question, however, because it finds that LifeWatch has failed to adequately plead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in the first place.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0" w:name="Bookmark_fnpara_9"/>
      <w:bookmarkEnd w:id="130"/>
      <w:r>
        <w:rPr>
          <w:rFonts w:ascii="arial" w:eastAsia="arial" w:hAnsi="arial" w:cs="arial"/>
          <w:b w:val="0"/>
          <w:i w:val="0"/>
          <w:strike w:val="0"/>
          <w:noProof w:val="0"/>
          <w:color w:val="000000"/>
          <w:position w:val="0"/>
          <w:sz w:val="18"/>
          <w:u w:val="none"/>
          <w:vertAlign w:val="baseline"/>
        </w:rPr>
        <w:t xml:space="preserve">In their reply, Defendants distinguish both </w:t>
      </w:r>
      <w:r>
        <w:rPr>
          <w:rFonts w:ascii="arial" w:eastAsia="arial" w:hAnsi="arial" w:cs="arial"/>
          <w:b w:val="0"/>
          <w:i w:val="0"/>
          <w:strike w:val="0"/>
          <w:noProof w:val="0"/>
          <w:color w:val="000000"/>
          <w:position w:val="0"/>
          <w:sz w:val="18"/>
          <w:u w:val="single"/>
          <w:vertAlign w:val="baseline"/>
        </w:rPr>
        <w:t>West Penn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McCready</w:t>
      </w:r>
      <w:r>
        <w:rPr>
          <w:rFonts w:ascii="arial" w:eastAsia="arial" w:hAnsi="arial" w:cs="arial"/>
          <w:b w:val="0"/>
          <w:i w:val="0"/>
          <w:strike w:val="0"/>
          <w:noProof w:val="0"/>
          <w:color w:val="000000"/>
          <w:position w:val="0"/>
          <w:sz w:val="18"/>
          <w:u w:val="none"/>
          <w:vertAlign w:val="baseline"/>
        </w:rPr>
        <w:t xml:space="preserve"> on the basis that those cases involved alleged conspiracies with the respective plaintiffs' competitors, whereas here, "LifeWatch does not allege that Defendants conspired with a LifeWatch competitor to reduce competition among telemetry providers," and "Defendants did not conspire with LifeWatch competitors to boycott LifeWatch." Reply Mem. at 6-7, ECF No. 102-1. The Court agrees with Defendants' observation, but cautions that "[t]he availability of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remedy to some person who claims its benefit is not a question of the specific intent of the conspirators" and "cannot reasonably be restricted to those competitors whom the conspirators hoped to eliminate from the market." </w:t>
      </w:r>
      <w:bookmarkStart w:id="131" w:name="Bookmark_I5NDPR812N1RM50010000400"/>
      <w:bookmarkEnd w:id="131"/>
      <w:hyperlink r:id="rId5" w:history="1">
        <w:r>
          <w:rPr>
            <w:rFonts w:ascii="arial" w:eastAsia="arial" w:hAnsi="arial" w:cs="arial"/>
            <w:b w:val="0"/>
            <w:i/>
            <w:strike w:val="0"/>
            <w:noProof w:val="0"/>
            <w:color w:val="0077CC"/>
            <w:position w:val="0"/>
            <w:sz w:val="18"/>
            <w:u w:val="single"/>
            <w:vertAlign w:val="baseline"/>
          </w:rPr>
          <w:t>McCready</w:t>
        </w:r>
      </w:hyperlink>
      <w:hyperlink r:id="rId5" w:history="1">
        <w:r>
          <w:rPr>
            <w:rFonts w:ascii="arial" w:eastAsia="arial" w:hAnsi="arial" w:cs="arial"/>
            <w:b w:val="0"/>
            <w:i/>
            <w:strike w:val="0"/>
            <w:noProof w:val="0"/>
            <w:color w:val="0077CC"/>
            <w:position w:val="0"/>
            <w:sz w:val="18"/>
            <w:u w:val="single"/>
            <w:vertAlign w:val="baseline"/>
          </w:rPr>
          <w:t>, 457 U.S. at 479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Ronald W. Davis, </w:t>
      </w:r>
      <w:r>
        <w:rPr>
          <w:rFonts w:ascii="arial" w:eastAsia="arial" w:hAnsi="arial" w:cs="arial"/>
          <w:b w:val="0"/>
          <w:i w:val="0"/>
          <w:strike w:val="0"/>
          <w:noProof w:val="0"/>
          <w:color w:val="000000"/>
          <w:position w:val="0"/>
          <w:sz w:val="18"/>
          <w:u w:val="single"/>
          <w:vertAlign w:val="baseline"/>
        </w:rPr>
        <w:t>Standing on Shaky Ground</w:t>
      </w:r>
      <w:r>
        <w:rPr>
          <w:rFonts w:ascii="arial" w:eastAsia="arial" w:hAnsi="arial" w:cs="arial"/>
          <w:b w:val="0"/>
          <w:i w:val="0"/>
          <w:strike w:val="0"/>
          <w:noProof w:val="0"/>
          <w:color w:val="000000"/>
          <w:position w:val="0"/>
          <w:sz w:val="18"/>
          <w:u w:val="none"/>
          <w:vertAlign w:val="baseline"/>
        </w:rPr>
        <w:t xml:space="preserve">, 70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L.J. at 761 (opining that the Third Circuit has been "misled" by Supreme Court precedent into promoting "a </w:t>
      </w:r>
      <w:r>
        <w:rPr>
          <w:rFonts w:ascii="arial" w:eastAsia="arial" w:hAnsi="arial" w:cs="arial"/>
          <w:b w:val="0"/>
          <w:i w:val="0"/>
          <w:strike w:val="0"/>
          <w:noProof w:val="0"/>
          <w:color w:val="000000"/>
          <w:position w:val="0"/>
          <w:sz w:val="18"/>
          <w:u w:val="single"/>
          <w:vertAlign w:val="baseline"/>
        </w:rPr>
        <w:t>flat</w:t>
      </w:r>
      <w:r>
        <w:rPr>
          <w:rFonts w:ascii="arial" w:eastAsia="arial" w:hAnsi="arial" w:cs="arial"/>
          <w:b w:val="0"/>
          <w:i w:val="0"/>
          <w:strike w:val="0"/>
          <w:noProof w:val="0"/>
          <w:color w:val="000000"/>
          <w:position w:val="0"/>
          <w:sz w:val="18"/>
          <w:u w:val="none"/>
          <w:vertAlign w:val="baseline"/>
        </w:rPr>
        <w:t xml:space="preserve"> rule limiting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only to customers or competitors").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4" w:name="Bookmark_fnpara_10"/>
      <w:bookmarkEnd w:id="134"/>
      <w:r>
        <w:rPr>
          <w:rFonts w:ascii="arial" w:eastAsia="arial" w:hAnsi="arial" w:cs="arial"/>
          <w:b w:val="0"/>
          <w:i w:val="0"/>
          <w:strike w:val="0"/>
          <w:noProof w:val="0"/>
          <w:color w:val="000000"/>
          <w:position w:val="0"/>
          <w:sz w:val="18"/>
          <w:u w:val="none"/>
          <w:vertAlign w:val="baseline"/>
        </w:rPr>
        <w:t xml:space="preserve">LifeWatch does not allege that all Blue Plans have participated in the alleged conspiracy. </w:t>
      </w:r>
      <w:r>
        <w:rPr>
          <w:rFonts w:ascii="arial" w:eastAsia="arial" w:hAnsi="arial" w:cs="arial"/>
          <w:b w:val="0"/>
          <w:i w:val="0"/>
          <w:strike w:val="0"/>
          <w:noProof w:val="0"/>
          <w:color w:val="000000"/>
          <w:position w:val="0"/>
          <w:sz w:val="18"/>
          <w:u w:val="single"/>
          <w:vertAlign w:val="baseline"/>
        </w:rPr>
        <w:t>See infra</w:t>
      </w:r>
      <w:r>
        <w:rPr>
          <w:rFonts w:ascii="arial" w:eastAsia="arial" w:hAnsi="arial" w:cs="arial"/>
          <w:b w:val="0"/>
          <w:i w:val="0"/>
          <w:strike w:val="0"/>
          <w:noProof w:val="0"/>
          <w:color w:val="000000"/>
          <w:position w:val="0"/>
          <w:sz w:val="18"/>
          <w:u w:val="none"/>
          <w:vertAlign w:val="baseline"/>
        </w:rPr>
        <w:t xml:space="preserve"> n.12.</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5" w:name="Bookmark_fnpara_11"/>
      <w:bookmarkEnd w:id="135"/>
      <w:r>
        <w:rPr>
          <w:rFonts w:ascii="arial" w:eastAsia="arial" w:hAnsi="arial" w:cs="arial"/>
          <w:b w:val="0"/>
          <w:i w:val="0"/>
          <w:strike w:val="0"/>
          <w:noProof w:val="0"/>
          <w:color w:val="000000"/>
          <w:position w:val="0"/>
          <w:sz w:val="18"/>
          <w:u w:val="none"/>
          <w:vertAlign w:val="baseline"/>
        </w:rPr>
        <w:t xml:space="preserve">This is not exactly a failure to show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but instead a failure to plead a necessary component of substantive liability under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136" w:name="Bookmark_para_32"/>
      <w:bookmarkEnd w:id="136"/>
      <w:bookmarkStart w:id="137" w:name="Bookmark_LNHNREFclscc4"/>
      <w:bookmarkEnd w:id="137"/>
      <w:hyperlink r:id="rId6" w:history="1">
        <w:r>
          <w:rPr>
            <w:rFonts w:ascii="arial" w:eastAsia="arial" w:hAnsi="arial" w:cs="arial"/>
            <w:b/>
            <w:i/>
            <w:strike w:val="0"/>
            <w:color w:val="0077CC"/>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When a court concludes that no violation has occurred, it has no occasion to consider standing</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 . . . An increasing number of courts, unfortunately, deny standing when they really mean that no violation has occurred. In particular,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element of standing demands that the plaintiff's alleged injury result from the threat to competition that underlies the alleged violation. A court seeing no threat to competition in a rule-of-reason case may then deny that the plaintiff has suffered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dismiss the suit for lack of standing. </w:t>
      </w:r>
      <w:bookmarkStart w:id="138" w:name="Bookmark_I5NDPR812D6NTV0010000400"/>
      <w:bookmarkEnd w:id="138"/>
      <w:r>
        <w:rPr>
          <w:rFonts w:ascii="arial" w:eastAsia="arial" w:hAnsi="arial" w:cs="arial"/>
          <w:b w:val="0"/>
          <w:i w:val="0"/>
          <w:strike w:val="0"/>
          <w:noProof w:val="0"/>
          <w:color w:val="000000"/>
          <w:position w:val="0"/>
          <w:sz w:val="18"/>
          <w:u w:val="none"/>
          <w:vertAlign w:val="baseline"/>
        </w:rPr>
        <w:t>Such a ruling would be erroneous, for the absence of any threat to competition means that no violation has occurred and that even suit by the government--which enjoys automatic standing--must be dismissed.</w:t>
      </w:r>
    </w:p>
    <w:p>
      <w:pPr>
        <w:keepNext w:val="0"/>
        <w:widowControl w:val="0"/>
        <w:spacing w:before="200" w:after="0" w:line="240" w:lineRule="atLeast"/>
        <w:ind w:left="0" w:right="0" w:firstLine="0"/>
        <w:jc w:val="both"/>
      </w:pPr>
      <w:bookmarkStart w:id="139" w:name="Bookmark_I5NDPR812D6NTV0010000400_2"/>
      <w:bookmarkEnd w:id="139"/>
      <w:bookmarkStart w:id="140" w:name="Bookmark_I5NDPR812N1RM50050000400"/>
      <w:bookmarkEnd w:id="140"/>
      <w:hyperlink r:id="rId8" w:history="1">
        <w:r>
          <w:rPr>
            <w:rFonts w:ascii="arial" w:eastAsia="arial" w:hAnsi="arial" w:cs="arial"/>
            <w:b w:val="0"/>
            <w:i/>
            <w:strike w:val="0"/>
            <w:color w:val="0077CC"/>
            <w:sz w:val="18"/>
            <w:u w:val="single"/>
            <w:vertAlign w:val="baseline"/>
          </w:rPr>
          <w:t>Levine v. Cent. Florida Med. Affiliates, Inc.</w:t>
        </w:r>
      </w:hyperlink>
      <w:hyperlink r:id="rId8" w:history="1">
        <w:r>
          <w:rPr>
            <w:rFonts w:ascii="arial" w:eastAsia="arial" w:hAnsi="arial" w:cs="arial"/>
            <w:b w:val="0"/>
            <w:i/>
            <w:strike w:val="0"/>
            <w:color w:val="0077CC"/>
            <w:sz w:val="18"/>
            <w:u w:val="single"/>
            <w:vertAlign w:val="baseline"/>
          </w:rPr>
          <w:t>, 72 F.3d 1538, 1545 (11th Cir. 1996)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519 U.S. 820, 117 S. Ct. 75, 136 L. Ed. 2d 34 (1996)</w:t>
      </w:r>
      <w:r>
        <w:rPr>
          <w:rFonts w:ascii="arial" w:eastAsia="arial" w:hAnsi="arial" w:cs="arial"/>
          <w:b w:val="0"/>
          <w:i w:val="0"/>
          <w:strike w:val="0"/>
          <w:noProof w:val="0"/>
          <w:color w:val="000000"/>
          <w:position w:val="0"/>
          <w:sz w:val="18"/>
          <w:u w:val="none"/>
          <w:vertAlign w:val="baseline"/>
        </w:rPr>
        <w:t xml:space="preserve"> (quoting 2 Phillip E. Areeda &amp;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 360f, at 202-03 (rev. ed. 1995)).</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5" w:name="Bookmark_fnpara_12"/>
      <w:bookmarkEnd w:id="145"/>
      <w:bookmarkStart w:id="146" w:name="Bookmark_I5NDPR812SF8G90020000400"/>
      <w:bookmarkEnd w:id="146"/>
      <w:r>
        <w:rPr>
          <w:rFonts w:ascii="arial" w:eastAsia="arial" w:hAnsi="arial" w:cs="arial"/>
          <w:b w:val="0"/>
          <w:i w:val="0"/>
          <w:strike w:val="0"/>
          <w:noProof w:val="0"/>
          <w:color w:val="000000"/>
          <w:position w:val="0"/>
          <w:sz w:val="18"/>
          <w:u w:val="none"/>
          <w:vertAlign w:val="baseline"/>
        </w:rPr>
        <w:t xml:space="preserve">Though LifeWatch briefly mentions (for the first time in its opposition to Defendants' motion to dismiss) that the purported "anticompetitive end" of the Uniformity Rule is "colluding to deny coverage to subscribers," Opp. at 12-13, LifeWatch does not describe how this "collusion" constitutes "conduct which unfairly tends to destroy competition itself," </w:t>
      </w:r>
      <w:bookmarkStart w:id="147" w:name="Bookmark_I5NDPR812SF8G90010000400"/>
      <w:bookmarkEnd w:id="147"/>
      <w:hyperlink r:id="rId9" w:history="1">
        <w:r>
          <w:rPr>
            <w:rFonts w:ascii="arial" w:eastAsia="arial" w:hAnsi="arial" w:cs="arial"/>
            <w:b w:val="0"/>
            <w:i/>
            <w:strike w:val="0"/>
            <w:noProof w:val="0"/>
            <w:color w:val="0077CC"/>
            <w:position w:val="0"/>
            <w:sz w:val="18"/>
            <w:u w:val="single"/>
            <w:vertAlign w:val="baseline"/>
          </w:rPr>
          <w:t>Spectrum Sports</w:t>
        </w:r>
      </w:hyperlink>
      <w:hyperlink r:id="rId9" w:history="1">
        <w:r>
          <w:rPr>
            <w:rFonts w:ascii="arial" w:eastAsia="arial" w:hAnsi="arial" w:cs="arial"/>
            <w:b w:val="0"/>
            <w:i/>
            <w:strike w:val="0"/>
            <w:noProof w:val="0"/>
            <w:color w:val="0077CC"/>
            <w:position w:val="0"/>
            <w:sz w:val="18"/>
            <w:u w:val="single"/>
            <w:vertAlign w:val="baseline"/>
          </w:rPr>
          <w:t>, 506 U.S. at 458</w:t>
        </w:r>
      </w:hyperlink>
      <w:r>
        <w:rPr>
          <w:rFonts w:ascii="arial" w:eastAsia="arial" w:hAnsi="arial" w:cs="arial"/>
          <w:b w:val="0"/>
          <w:i w:val="0"/>
          <w:strike w:val="0"/>
          <w:noProof w:val="0"/>
          <w:color w:val="000000"/>
          <w:position w:val="0"/>
          <w:sz w:val="18"/>
          <w:u w:val="none"/>
          <w:vertAlign w:val="baseline"/>
        </w:rPr>
        <w:t>. It is unclear what competition the Blue Plans theoretically could seek to unfairly destroy via the Uniformity Rule: Competition amongst telemetry providers to sell devices to insurance plans? No, because LifeWatch does not allege that the Blue Plans treat various telemetry providers differently. Competition amongst insurance plans to purchase telemetry devices, or to enroll subscribers? No, because LifeWatch alleges that "the Blue Plans operate as if they were a single insurance company." Opp. at 3-4.</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55" w:name="Bookmark_fnpara_13"/>
      <w:bookmarkEnd w:id="155"/>
      <w:r>
        <w:rPr>
          <w:rFonts w:ascii="arial" w:eastAsia="arial" w:hAnsi="arial" w:cs="arial"/>
          <w:b w:val="0"/>
          <w:i w:val="0"/>
          <w:strike w:val="0"/>
          <w:noProof w:val="0"/>
          <w:color w:val="000000"/>
          <w:position w:val="0"/>
          <w:sz w:val="18"/>
          <w:u w:val="none"/>
          <w:vertAlign w:val="baseline"/>
        </w:rPr>
        <w:t>LifeWatch concedes that it continues to sell telemetry monitors to "Medicare, Medicaid, and other insurers," as well as several Blue Plans not named as defendants in this lawsuit. TAC ¶¶ 46, 82.</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59" w:name="Bookmark_fnpara_14"/>
      <w:bookmarkEnd w:id="159"/>
      <w:bookmarkStart w:id="160" w:name="Bookmark_LNHNREFclscc7"/>
      <w:bookmarkEnd w:id="160"/>
      <w:hyperlink r:id="rId10" w:history="1">
        <w:r>
          <w:rPr>
            <w:rFonts w:ascii="arial" w:eastAsia="arial" w:hAnsi="arial" w:cs="arial"/>
            <w:b/>
            <w:i/>
            <w:strike w:val="0"/>
            <w:noProof w:val="0"/>
            <w:color w:val="0077CC"/>
            <w:position w:val="0"/>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 id="_x0000_i1042"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"Monopsony power is market power on the buy side of the market." </w:t>
      </w:r>
      <w:bookmarkStart w:id="161" w:name="Bookmark_I5NDPR812HM6YD0040000400"/>
      <w:bookmarkEnd w:id="161"/>
      <w:hyperlink r:id="rId11" w:history="1">
        <w:r>
          <w:rPr>
            <w:rFonts w:ascii="arial" w:eastAsia="arial" w:hAnsi="arial" w:cs="arial"/>
            <w:b w:val="0"/>
            <w:i/>
            <w:strike w:val="0"/>
            <w:noProof w:val="0"/>
            <w:color w:val="0077CC"/>
            <w:position w:val="0"/>
            <w:sz w:val="18"/>
            <w:u w:val="single"/>
            <w:vertAlign w:val="baseline"/>
          </w:rPr>
          <w:t>Weyerhaeuser Co. v. Ross-Simmons Hardwood Lumber Co.</w:t>
        </w:r>
      </w:hyperlink>
      <w:hyperlink r:id="rId11" w:history="1">
        <w:r>
          <w:rPr>
            <w:rFonts w:ascii="arial" w:eastAsia="arial" w:hAnsi="arial" w:cs="arial"/>
            <w:b w:val="0"/>
            <w:i/>
            <w:strike w:val="0"/>
            <w:noProof w:val="0"/>
            <w:color w:val="0077CC"/>
            <w:position w:val="0"/>
            <w:sz w:val="18"/>
            <w:u w:val="single"/>
            <w:vertAlign w:val="baseline"/>
          </w:rPr>
          <w:t>, 549 U.S. 312, 320, 127 S. Ct. 1069, 166 L. Ed. 2d 911 (2007)</w:t>
        </w:r>
      </w:hyperlink>
      <w:r>
        <w:rPr>
          <w:rFonts w:ascii="arial" w:eastAsia="arial" w:hAnsi="arial" w:cs="arial"/>
          <w:b w:val="0"/>
          <w:i w:val="0"/>
          <w:strike w:val="0"/>
          <w:noProof w:val="0"/>
          <w:color w:val="000000"/>
          <w:position w:val="0"/>
          <w:sz w:val="18"/>
          <w:u w:val="none"/>
          <w:vertAlign w:val="baseline"/>
        </w:rPr>
        <w:t xml:space="preserve"> (citing Roger D. Blair &amp; Jeffrey L. Harrison,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Policy and Monopsony</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76 Cornell L. Rev. 297 (1991)</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64" w:name="Bookmark_fnpara_15"/>
      <w:bookmarkEnd w:id="164"/>
      <w:r>
        <w:rPr>
          <w:rFonts w:ascii="arial" w:eastAsia="arial" w:hAnsi="arial" w:cs="arial"/>
          <w:b w:val="0"/>
          <w:i w:val="0"/>
          <w:strike w:val="0"/>
          <w:noProof w:val="0"/>
          <w:color w:val="000000"/>
          <w:position w:val="0"/>
          <w:sz w:val="18"/>
          <w:u w:val="none"/>
          <w:vertAlign w:val="baseline"/>
        </w:rPr>
        <w:t xml:space="preserve">It is not uncommon for anticompetitive effects to result from the exercise of monopsony or oligopsony power.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Warren S. Grimes, </w:t>
      </w:r>
      <w:r>
        <w:rPr>
          <w:rFonts w:ascii="arial" w:eastAsia="arial" w:hAnsi="arial" w:cs="arial"/>
          <w:b w:val="0"/>
          <w:i w:val="0"/>
          <w:strike w:val="0"/>
          <w:noProof w:val="0"/>
          <w:color w:val="000000"/>
          <w:position w:val="0"/>
          <w:sz w:val="18"/>
          <w:u w:val="single"/>
          <w:vertAlign w:val="baseline"/>
        </w:rPr>
        <w:t xml:space="preserve">The </w:t>
      </w:r>
      <w:r>
        <w:rPr>
          <w:rFonts w:ascii="arial" w:eastAsia="arial" w:hAnsi="arial" w:cs="arial"/>
          <w:b w:val="0"/>
          <w:i/>
          <w:strike w:val="0"/>
          <w:noProof w:val="0"/>
          <w:color w:val="000000"/>
          <w:position w:val="0"/>
          <w:sz w:val="18"/>
          <w:u w:val="single"/>
          <w:vertAlign w:val="baseline"/>
        </w:rPr>
        <w:t>Sherman Act's</w:t>
      </w:r>
      <w:r>
        <w:rPr>
          <w:rFonts w:ascii="arial" w:eastAsia="arial" w:hAnsi="arial" w:cs="arial"/>
          <w:b w:val="0"/>
          <w:i w:val="0"/>
          <w:strike w:val="0"/>
          <w:noProof w:val="0"/>
          <w:color w:val="000000"/>
          <w:position w:val="0"/>
          <w:sz w:val="18"/>
          <w:u w:val="single"/>
          <w:vertAlign w:val="baseline"/>
        </w:rPr>
        <w:t xml:space="preserve"> Unintended Bias Against Lilliputians</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 xml:space="preserve">69 </w:t>
        </w:r>
      </w:hyperlink>
      <w:hyperlink r:id="rId13" w:history="1">
        <w:r>
          <w:rPr>
            <w:rFonts w:ascii="arial" w:eastAsia="arial" w:hAnsi="arial" w:cs="arial"/>
            <w:b/>
            <w:i/>
            <w:strike w:val="0"/>
            <w:noProof w:val="0"/>
            <w:color w:val="0077CC"/>
            <w:position w:val="0"/>
            <w:sz w:val="18"/>
            <w:u w:val="single"/>
            <w:vertAlign w:val="baseline"/>
          </w:rPr>
          <w:t>Antitrust</w:t>
        </w:r>
      </w:hyperlink>
      <w:hyperlink r:id="rId13" w:history="1">
        <w:r>
          <w:rPr>
            <w:rFonts w:ascii="arial" w:eastAsia="arial" w:hAnsi="arial" w:cs="arial"/>
            <w:b w:val="0"/>
            <w:i/>
            <w:strike w:val="0"/>
            <w:noProof w:val="0"/>
            <w:color w:val="0077CC"/>
            <w:position w:val="0"/>
            <w:sz w:val="18"/>
            <w:u w:val="single"/>
            <w:vertAlign w:val="baseline"/>
          </w:rPr>
          <w:t xml:space="preserve"> L.J. 195, 210 (2001)</w:t>
        </w:r>
      </w:hyperlink>
      <w:r>
        <w:rPr>
          <w:rFonts w:ascii="arial" w:eastAsia="arial" w:hAnsi="arial" w:cs="arial"/>
          <w:b w:val="0"/>
          <w:i w:val="0"/>
          <w:strike w:val="0"/>
          <w:noProof w:val="0"/>
          <w:color w:val="000000"/>
          <w:position w:val="0"/>
          <w:sz w:val="18"/>
          <w:u w:val="none"/>
          <w:vertAlign w:val="baseline"/>
        </w:rPr>
        <w:t xml:space="preserve"> ("The very nature of monopsony or oligopsony power is that it tends to suppress output and reduce quality or choice."); Maurice E. Stucke, </w:t>
      </w:r>
      <w:r>
        <w:rPr>
          <w:rFonts w:ascii="arial" w:eastAsia="arial" w:hAnsi="arial" w:cs="arial"/>
          <w:b w:val="0"/>
          <w:i w:val="0"/>
          <w:strike w:val="0"/>
          <w:noProof w:val="0"/>
          <w:color w:val="000000"/>
          <w:position w:val="0"/>
          <w:sz w:val="18"/>
          <w:u w:val="single"/>
          <w:vertAlign w:val="baseline"/>
        </w:rPr>
        <w:t>Looking at the Monopsony in the Mirror</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62 Emory L.J. 1509, 1510 (2013)</w:t>
        </w:r>
      </w:hyperlink>
      <w:r>
        <w:rPr>
          <w:rFonts w:ascii="arial" w:eastAsia="arial" w:hAnsi="arial" w:cs="arial"/>
          <w:b w:val="0"/>
          <w:i w:val="0"/>
          <w:strike w:val="0"/>
          <w:noProof w:val="0"/>
          <w:color w:val="000000"/>
          <w:position w:val="0"/>
          <w:sz w:val="18"/>
          <w:u w:val="none"/>
          <w:vertAlign w:val="baseline"/>
        </w:rPr>
        <w:t xml:space="preserve"> ("The monopsonist can also reduce the quality of products it purchases and the amount of innovation that an otherwise competitive market would foster.").</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68" w:name="Bookmark_fnpara_16"/>
      <w:bookmarkEnd w:id="168"/>
      <w:r>
        <w:rPr>
          <w:rFonts w:ascii="arial" w:eastAsia="arial" w:hAnsi="arial" w:cs="arial"/>
          <w:b w:val="0"/>
          <w:i w:val="0"/>
          <w:strike w:val="0"/>
          <w:noProof w:val="0"/>
          <w:color w:val="000000"/>
          <w:position w:val="0"/>
          <w:sz w:val="18"/>
          <w:u w:val="none"/>
          <w:vertAlign w:val="baseline"/>
        </w:rPr>
        <w:t xml:space="preserve">The Court declines to grant leave to amend on the basis that "amendment would be futile." </w:t>
      </w:r>
      <w:bookmarkStart w:id="169" w:name="Bookmark_I5NDPR812N1RM60010000400"/>
      <w:bookmarkEnd w:id="169"/>
      <w:hyperlink r:id="rId15" w:history="1">
        <w:r>
          <w:rPr>
            <w:rFonts w:ascii="arial" w:eastAsia="arial" w:hAnsi="arial" w:cs="arial"/>
            <w:b w:val="0"/>
            <w:i/>
            <w:strike w:val="0"/>
            <w:noProof w:val="0"/>
            <w:color w:val="0077CC"/>
            <w:position w:val="0"/>
            <w:sz w:val="18"/>
            <w:u w:val="single"/>
            <w:vertAlign w:val="baseline"/>
          </w:rPr>
          <w:t>Lake v. Arnold</w:t>
        </w:r>
      </w:hyperlink>
      <w:hyperlink r:id="rId15" w:history="1">
        <w:r>
          <w:rPr>
            <w:rFonts w:ascii="arial" w:eastAsia="arial" w:hAnsi="arial" w:cs="arial"/>
            <w:b w:val="0"/>
            <w:i/>
            <w:strike w:val="0"/>
            <w:noProof w:val="0"/>
            <w:color w:val="0077CC"/>
            <w:position w:val="0"/>
            <w:sz w:val="18"/>
            <w:u w:val="single"/>
            <w:vertAlign w:val="baseline"/>
          </w:rPr>
          <w:t>, 232 F.3d 360, 373 (3d Cir. 2000)</w:t>
        </w:r>
      </w:hyperlink>
      <w:r>
        <w:rPr>
          <w:rFonts w:ascii="arial" w:eastAsia="arial" w:hAnsi="arial" w:cs="arial"/>
          <w:b w:val="0"/>
          <w:i w:val="0"/>
          <w:strike w:val="0"/>
          <w:noProof w:val="0"/>
          <w:color w:val="000000"/>
          <w:position w:val="0"/>
          <w:sz w:val="18"/>
          <w:u w:val="none"/>
          <w:vertAlign w:val="baseline"/>
        </w:rPr>
        <w:t xml:space="preserve">. Over the past five years, LifeWatch has amended its complaint three separate times--yet it still has not alleged any colorable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and would not be able to do so even if the Court granted leave to amend yet again.</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75" w:name="Bookmark_fnpara_17"/>
      <w:bookmarkEnd w:id="175"/>
      <w:r>
        <w:rPr>
          <w:rFonts w:ascii="arial" w:eastAsia="arial" w:hAnsi="arial" w:cs="arial"/>
          <w:b w:val="0"/>
          <w:i w:val="0"/>
          <w:strike w:val="0"/>
          <w:noProof w:val="0"/>
          <w:color w:val="000000"/>
          <w:position w:val="0"/>
          <w:sz w:val="18"/>
          <w:u w:val="none"/>
          <w:vertAlign w:val="baseline"/>
        </w:rPr>
        <w:t>The Court considered the contents of Plaintiff's Proposed Amended Response in Opposition to Defendants' Motion to Dismiss (ECF No. 101-1), Defendants' Proposed Reply (ECF No. 102-1), Defendants' Proposed Notice of Supplemental Authority (ECF No. 108-1), and Plaintiff's Proposed Notice of Supplemental Authority (ECF No. 109-1) in deciding Defendants' Motion to Dismiss the Third Amended Complaint (ECF No. 95).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LifeWatch Servs. v. Highmark,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7F-SJC1-F04F-42W8-00000-00&amp;context=" TargetMode="External" /><Relationship Id="rId11" Type="http://schemas.openxmlformats.org/officeDocument/2006/relationships/hyperlink" Target="https://advance.lexis.com/api/document?collection=cases&amp;id=urn:contentItem:5N7F-SJC1-F04F-42W8-00000-00&amp;context=&amp;link=LNHNREFclscc1" TargetMode="External" /><Relationship Id="rId12" Type="http://schemas.openxmlformats.org/officeDocument/2006/relationships/image" Target="media/image2.png"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5N7F-SJC1-F04F-42W8-00000-00&amp;context=&amp;link=LNHNREFclscc2" TargetMode="External" /><Relationship Id="rId15" Type="http://schemas.openxmlformats.org/officeDocument/2006/relationships/hyperlink" Target="https://advance.lexis.com/api/document?collection=cases&amp;id=urn:contentItem:5N7F-SJC1-F04F-42W8-00000-00&amp;context=&amp;link=LNHNREFclscc3" TargetMode="External" /><Relationship Id="rId16" Type="http://schemas.openxmlformats.org/officeDocument/2006/relationships/hyperlink" Target="https://advance.lexis.com/api/document?collection=cases&amp;id=urn:contentItem:5N7F-SJC1-F04F-42W8-00000-00&amp;context=&amp;link=LNHNREFclscc4" TargetMode="External" /><Relationship Id="rId17" Type="http://schemas.openxmlformats.org/officeDocument/2006/relationships/hyperlink" Target="https://advance.lexis.com/api/document?collection=cases&amp;id=urn:contentItem:5N7F-SJC1-F04F-42W8-00000-00&amp;context=&amp;link=LNHNREFclscc5" TargetMode="External" /><Relationship Id="rId18" Type="http://schemas.openxmlformats.org/officeDocument/2006/relationships/hyperlink" Target="https://advance.lexis.com/api/document?collection=cases&amp;id=urn:contentItem:5N7F-SJC1-F04F-42W8-00000-00&amp;context=&amp;link=LNHNREFclscc6" TargetMode="External" /><Relationship Id="rId19" Type="http://schemas.openxmlformats.org/officeDocument/2006/relationships/hyperlink" Target="https://advance.lexis.com/api/document?collection=cases&amp;id=urn:contentItem:5N7F-SJC1-F04F-42W8-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SB1-NRF4-4163-00000-00&amp;context=" TargetMode="External" /><Relationship Id="rId21" Type="http://schemas.openxmlformats.org/officeDocument/2006/relationships/hyperlink" Target="https://advance.lexis.com/api/document?collection=cases&amp;id=urn:contentItem:5N7F-SJC1-F04F-42W8-00000-00&amp;context=&amp;link=clscc1" TargetMode="External" /><Relationship Id="rId22" Type="http://schemas.openxmlformats.org/officeDocument/2006/relationships/image" Target="media/image3.png" /><Relationship Id="rId23" Type="http://schemas.openxmlformats.org/officeDocument/2006/relationships/hyperlink" Target="https://advance.lexis.com/api/document?collection=cases&amp;id=urn:contentItem:4P0P-BPJ0-0038-X3DW-00000-00&amp;context=" TargetMode="External" /><Relationship Id="rId24" Type="http://schemas.openxmlformats.org/officeDocument/2006/relationships/hyperlink" Target="https://advance.lexis.com/api/document?collection=cases&amp;id=urn:contentItem:3S4X-CXS0-003B-543P-00000-00&amp;context=" TargetMode="External" /><Relationship Id="rId25" Type="http://schemas.openxmlformats.org/officeDocument/2006/relationships/hyperlink" Target="https://advance.lexis.com/api/document?collection=cases&amp;id=urn:contentItem:4NSN-8840-004C-002M-00000-00&amp;context=" TargetMode="External" /><Relationship Id="rId26" Type="http://schemas.openxmlformats.org/officeDocument/2006/relationships/hyperlink" Target="https://advance.lexis.com/api/document?collection=cases&amp;id=urn:contentItem:5N7F-SJC1-F04F-42W8-00000-00&amp;context=&amp;link=clscc2" TargetMode="External" /><Relationship Id="rId27" Type="http://schemas.openxmlformats.org/officeDocument/2006/relationships/hyperlink" Target="https://advance.lexis.com/api/document?collection=cases&amp;id=urn:contentItem:4XCT-NYD0-TXFX-527R-00000-00&amp;context=" TargetMode="External" /><Relationship Id="rId28" Type="http://schemas.openxmlformats.org/officeDocument/2006/relationships/hyperlink" Target="https://advance.lexis.com/api/document?collection=cases&amp;id=urn:contentItem:4W9Y-4KS0-TXFX-1325-00000-00&amp;context=" TargetMode="External" /><Relationship Id="rId29" Type="http://schemas.openxmlformats.org/officeDocument/2006/relationships/hyperlink" Target="https://advance.lexis.com/api/document?collection=cases&amp;id=urn:contentItem:3S4X-6840-0039-N31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73T0-003B-P4X1-00000-00&amp;context=" TargetMode="External" /><Relationship Id="rId31" Type="http://schemas.openxmlformats.org/officeDocument/2006/relationships/hyperlink" Target="https://advance.lexis.com/api/document?collection=cases&amp;id=urn:contentItem:3S4X-FFY0-003B-P1RJ-00000-00&amp;context=" TargetMode="External" /><Relationship Id="rId32" Type="http://schemas.openxmlformats.org/officeDocument/2006/relationships/hyperlink" Target="https://advance.lexis.com/api/document?collection=cases&amp;id=urn:contentItem:3S4X-6WP0-003B-452G-00000-00&amp;context=" TargetMode="External" /><Relationship Id="rId33" Type="http://schemas.openxmlformats.org/officeDocument/2006/relationships/hyperlink" Target="https://advance.lexis.com/api/document?collection=cases&amp;id=urn:contentItem:5N7F-SJC1-F04F-42W8-00000-00&amp;context=&amp;link=clscc3" TargetMode="External" /><Relationship Id="rId34" Type="http://schemas.openxmlformats.org/officeDocument/2006/relationships/hyperlink" Target="https://advance.lexis.com/api/document?collection=cases&amp;id=urn:contentItem:3S5B-0D20-003B-R505-00000-00&amp;context=" TargetMode="External" /><Relationship Id="rId35" Type="http://schemas.openxmlformats.org/officeDocument/2006/relationships/hyperlink" Target="https://advance.lexis.com/api/document?collection=cases&amp;id=urn:contentItem:3S4X-6XY0-003B-729C-00000-00&amp;context=" TargetMode="External" /><Relationship Id="rId36" Type="http://schemas.openxmlformats.org/officeDocument/2006/relationships/hyperlink" Target="https://advance.lexis.com/api/document?collection=analytical-materials&amp;id=urn:contentItem:3S3V-6KW0-00CW-83YP-00000-00&amp;context=" TargetMode="External" /><Relationship Id="rId37" Type="http://schemas.openxmlformats.org/officeDocument/2006/relationships/hyperlink" Target="https://advance.lexis.com/api/document?collection=cases&amp;id=urn:contentItem:3S4X-9KX0-003B-S48B-00000-00&amp;context=" TargetMode="External" /><Relationship Id="rId38" Type="http://schemas.openxmlformats.org/officeDocument/2006/relationships/hyperlink" Target="https://advance.lexis.com/api/document?collection=cases&amp;id=urn:contentItem:3S4X-H870-003B-S01T-00000-00&amp;context=" TargetMode="External" /><Relationship Id="rId39" Type="http://schemas.openxmlformats.org/officeDocument/2006/relationships/hyperlink" Target="https://advance.lexis.com/api/document?collection=cases&amp;id=urn:contentItem:51KB-R4B1-652R-100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5FV0-003B-S4KH-00000-00&amp;context=" TargetMode="External" /><Relationship Id="rId41" Type="http://schemas.openxmlformats.org/officeDocument/2006/relationships/hyperlink" Target="https://advance.lexis.com/api/document?collection=legalnews&amp;id=urn:contentItem:48YW-JMC0-00C2-M2DW-00000-00&amp;context=" TargetMode="External" /><Relationship Id="rId42" Type="http://schemas.openxmlformats.org/officeDocument/2006/relationships/hyperlink" Target="https://advance.lexis.com/api/document?collection=cases&amp;id=urn:contentItem:50T0-1R51-652R-1015-00000-00&amp;context=" TargetMode="External" /><Relationship Id="rId43" Type="http://schemas.openxmlformats.org/officeDocument/2006/relationships/hyperlink" Target="https://advance.lexis.com/api/document?collection=cases&amp;id=urn:contentItem:5N7F-SJC1-F04F-42W8-00000-00&amp;context=&amp;link=clscc5" TargetMode="External" /><Relationship Id="rId44" Type="http://schemas.openxmlformats.org/officeDocument/2006/relationships/hyperlink" Target="https://advance.lexis.com/api/document?collection=cases&amp;id=urn:contentItem:5N7F-SJC1-F04F-42W8-00000-00&amp;context=&amp;link=clscc6" TargetMode="External" /><Relationship Id="rId45"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6Y-4ST1-J9X6-H2B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0T0-1R51-652R-1015-00000-00&amp;context=" TargetMode="External" /><Relationship Id="rId10" Type="http://schemas.openxmlformats.org/officeDocument/2006/relationships/hyperlink" Target="https://advance.lexis.com/api/document?collection=cases&amp;id=urn:contentItem:5N7F-SJC1-F04F-42W8-00000-00&amp;context=&amp;link=clscc7" TargetMode="External" /><Relationship Id="rId11" Type="http://schemas.openxmlformats.org/officeDocument/2006/relationships/hyperlink" Target="https://advance.lexis.com/api/document?collection=cases&amp;id=urn:contentItem:4N3F-X0B0-004C-002C-00000-00&amp;context=" TargetMode="External" /><Relationship Id="rId12" Type="http://schemas.openxmlformats.org/officeDocument/2006/relationships/hyperlink" Target="https://advance.lexis.com/api/document?collection=analytical-materials&amp;id=urn:contentItem:3S3T-YS50-00CW-80M3-00000-00&amp;context=" TargetMode="External" /><Relationship Id="rId13" Type="http://schemas.openxmlformats.org/officeDocument/2006/relationships/hyperlink" Target="https://advance.lexis.com/api/document?collection=legalnews&amp;id=urn:contentItem:45TK-99B0-00C2-M1KX-00000-00&amp;context=" TargetMode="External" /><Relationship Id="rId14" Type="http://schemas.openxmlformats.org/officeDocument/2006/relationships/hyperlink" Target="https://advance.lexis.com/api/document?collection=analytical-materials&amp;id=urn:contentItem:595G-CRT0-00CV-M0G7-00000-00&amp;context=" TargetMode="External" /><Relationship Id="rId15" Type="http://schemas.openxmlformats.org/officeDocument/2006/relationships/hyperlink" Target="https://advance.lexis.com/api/document?collection=cases&amp;id=urn:contentItem:41M8-XHW0-0038-X1FX-00000-00&amp;context=" TargetMode="External" /><Relationship Id="rId2" Type="http://schemas.openxmlformats.org/officeDocument/2006/relationships/hyperlink" Target="https://advance.lexis.com/api/document?collection=cases&amp;id=urn:contentItem:4NSN-8840-004C-002M-00000-00&amp;context=" TargetMode="External" /><Relationship Id="rId3" Type="http://schemas.openxmlformats.org/officeDocument/2006/relationships/hyperlink" Target="https://advance.lexis.com/api/document?collection=cases&amp;id=urn:contentItem:51KB-R4B1-652R-1000-00000-00&amp;context=" TargetMode="External" /><Relationship Id="rId4" Type="http://schemas.openxmlformats.org/officeDocument/2006/relationships/hyperlink" Target="https://advance.lexis.com/api/document?collection=legalnews&amp;id=urn:contentItem:48YW-JMC0-00C2-M2DW-00000-00&amp;context=" TargetMode="External" /><Relationship Id="rId5" Type="http://schemas.openxmlformats.org/officeDocument/2006/relationships/hyperlink" Target="https://advance.lexis.com/api/document?collection=cases&amp;id=urn:contentItem:3S4X-5FV0-003B-S4KH-00000-00&amp;context=" TargetMode="External" /><Relationship Id="rId6" Type="http://schemas.openxmlformats.org/officeDocument/2006/relationships/hyperlink" Target="https://advance.lexis.com/api/document?collection=cases&amp;id=urn:contentItem:5N7F-SJC1-F04F-42W8-00000-00&amp;context=&amp;link=clscc4" TargetMode="External" /><Relationship Id="rId7" Type="http://schemas.openxmlformats.org/officeDocument/2006/relationships/image" Target="media/image3.png" /><Relationship Id="rId8" Type="http://schemas.openxmlformats.org/officeDocument/2006/relationships/hyperlink" Target="https://advance.lexis.com/api/document?collection=cases&amp;id=urn:contentItem:3S4X-5CC0-006F-M111-00000-00&amp;context=" TargetMode="External" /><Relationship Id="rId9" Type="http://schemas.openxmlformats.org/officeDocument/2006/relationships/hyperlink" Target="https://advance.lexis.com/api/document?collection=cases&amp;id=urn:contentItem:3S5B-0D20-003B-R50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Cole's Wexford Hotel, Inc. v. UPMC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71343689</vt:lpwstr>
  </property>
  <property fmtid="{D5CDD505-2E9C-101B-9397-08002B2CF9AE}" pid="3" name="LADocCount">
    <vt:lpwstr>1</vt:lpwstr>
  </property>
  <property fmtid="{D5CDD505-2E9C-101B-9397-08002B2CF9AE}" pid="4" name="UserPermID">
    <vt:lpwstr>urn:user:PA185916758</vt:lpwstr>
  </property>
</Properties>
</file>