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5"/>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Warning</w:t>
        <w:cr/>
        <w:t>As of: August 13, 2018 2:53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Lorick v. Cuomo</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Northern District of New York</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19, 2018, Decided; January 19, 2018,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Civil Action No. 9:16-CV-1002 (BKS/DEP)</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2018 U.S. Dist. LEXIS 9721 *</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BRUCE LORICK, Plaintiff, v. ANDREW CUOMO, et al., Defendants.</w:t>
      </w:r>
    </w:p>
    <w:p>
      <w:pPr>
        <w:keepNext w:val="0"/>
        <w:widowControl w:val="0"/>
        <w:spacing w:before="240" w:after="0" w:line="260" w:lineRule="atLeast"/>
        <w:ind w:left="0" w:right="0" w:firstLine="0"/>
        <w:jc w:val="left"/>
      </w:pPr>
      <w:bookmarkStart w:id="2" w:name="Subsequent History"/>
      <w:bookmarkEnd w:id="2"/>
      <w:r>
        <w:rPr>
          <w:rFonts w:ascii="arial" w:eastAsia="arial" w:hAnsi="arial" w:cs="arial"/>
          <w:b/>
          <w:i w:val="0"/>
          <w:strike w:val="0"/>
          <w:noProof w:val="0"/>
          <w:color w:val="000000"/>
          <w:position w:val="0"/>
          <w:sz w:val="20"/>
          <w:u w:val="none"/>
          <w:vertAlign w:val="baseline"/>
        </w:rPr>
        <w:t>Subsequent History:</w:t>
      </w:r>
      <w:r>
        <w:rPr>
          <w:rFonts w:ascii="arial" w:eastAsia="arial" w:hAnsi="arial" w:cs="arial"/>
          <w:b w:val="0"/>
          <w:i w:val="0"/>
          <w:strike w:val="0"/>
          <w:noProof w:val="0"/>
          <w:color w:val="000000"/>
          <w:position w:val="0"/>
          <w:sz w:val="20"/>
          <w:u w:val="none"/>
          <w:vertAlign w:val="baseline"/>
        </w:rPr>
        <w:t xml:space="preserve"> Adopted by, in part, Rejected by, in part, Dismissed by, in part, Motion denied by, in part, Without prejudice </w:t>
      </w:r>
      <w:hyperlink r:id="rId11" w:history="1">
        <w:r>
          <w:rPr>
            <w:rFonts w:ascii="arial" w:eastAsia="arial" w:hAnsi="arial" w:cs="arial"/>
            <w:b w:val="0"/>
            <w:i/>
            <w:strike w:val="0"/>
            <w:noProof w:val="0"/>
            <w:color w:val="0077CC"/>
            <w:position w:val="0"/>
            <w:sz w:val="20"/>
            <w:u w:val="single"/>
            <w:vertAlign w:val="baseline"/>
          </w:rPr>
          <w:t>Lorick v. Cuomo, 2018 U.S. Dist. LEXIS 50281 (N.D.N.Y., Mar. 27, 2018)</w:t>
        </w:r>
      </w:hyperlink>
    </w:p>
    <w:p>
      <w:pPr>
        <w:keepNext/>
        <w:widowControl w:val="0"/>
        <w:spacing w:before="240" w:after="0" w:line="340" w:lineRule="atLeast"/>
        <w:ind w:left="0" w:right="0" w:firstLine="0"/>
        <w:jc w:val="left"/>
      </w:pPr>
      <w:bookmarkStart w:id="3" w:name="Core Terms"/>
      <w:bookmarkEnd w:id="3"/>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parole, inmate, allegations, amended complaint, decisions, personal involvement, motion to dismiss, defendants', recommend, pro se, sentence, report and recommendation, denial of parole, parole hearing, due process, supervisory, violations, factors, prison, amend</w:t>
      </w:r>
    </w:p>
    <w:p>
      <w:pPr>
        <w:keepNext w:val="0"/>
        <w:widowControl w:val="0"/>
        <w:spacing w:before="240" w:after="0" w:line="260" w:lineRule="atLeast"/>
        <w:ind w:left="0" w:right="0" w:firstLine="0"/>
        <w:jc w:val="left"/>
      </w:pPr>
      <w:bookmarkStart w:id="4" w:name="Counsel"/>
      <w:bookmarkEnd w:id="4"/>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BRUCE LORICK, Pro se, PLAINTIFF, Dannemora,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DEFENDANTS: MARIA LISI-MURRAY, ESQ., OF COUNSEL, Assistant Attorney General, HON. ERIC T. SCHNEIDERMAN, New York State Attorney General, Albany, NY.</w:t>
      </w:r>
    </w:p>
    <w:p>
      <w:pPr>
        <w:keepNext w:val="0"/>
        <w:widowControl w:val="0"/>
        <w:spacing w:before="240" w:after="0" w:line="260" w:lineRule="atLeast"/>
        <w:ind w:left="0" w:right="0" w:firstLine="0"/>
        <w:jc w:val="left"/>
      </w:pPr>
      <w:bookmarkStart w:id="5" w:name="Judges"/>
      <w:bookmarkEnd w:id="5"/>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DAVID E. PEEBLES, CHIEF UNITED STATES MAGISTRATE JUDGE.</w:t>
      </w:r>
    </w:p>
    <w:p>
      <w:pPr>
        <w:keepNext w:val="0"/>
        <w:widowControl w:val="0"/>
        <w:spacing w:before="240" w:after="0" w:line="260" w:lineRule="atLeast"/>
        <w:ind w:left="0" w:right="0" w:firstLine="0"/>
        <w:jc w:val="left"/>
      </w:pPr>
      <w:bookmarkStart w:id="6" w:name="Opinion by"/>
      <w:bookmarkEnd w:id="6"/>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DAVID E. PEEBLES</w:t>
      </w:r>
    </w:p>
    <w:p>
      <w:pPr>
        <w:keepNext/>
        <w:widowControl w:val="0"/>
        <w:spacing w:before="240" w:after="0" w:line="340" w:lineRule="atLeast"/>
        <w:ind w:left="0" w:right="0" w:firstLine="0"/>
        <w:jc w:val="left"/>
      </w:pPr>
      <w:bookmarkStart w:id="7" w:name="Opinion"/>
      <w:bookmarkEnd w:id="7"/>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val="0"/>
          <w:i w:val="0"/>
          <w:strike w:val="0"/>
          <w:noProof w:val="0"/>
          <w:color w:val="000000"/>
          <w:position w:val="0"/>
          <w:sz w:val="20"/>
          <w:u w:val="single"/>
          <w:vertAlign w:val="baseline"/>
        </w:rPr>
        <w:t>REPORT AND RECOMMENDATION</w:t>
      </w:r>
    </w:p>
    <w:p>
      <w:pPr>
        <w:keepNext w:val="0"/>
        <w:widowControl w:val="0"/>
        <w:spacing w:before="200" w:after="0" w:line="260" w:lineRule="atLeast"/>
        <w:ind w:left="0" w:right="0" w:firstLine="0"/>
        <w:jc w:val="both"/>
      </w:pPr>
      <w:bookmarkStart w:id="8" w:name="Bookmark_para_1"/>
      <w:bookmarkEnd w:id="8"/>
      <w:r>
        <w:rPr>
          <w:rFonts w:ascii="arial" w:eastAsia="arial" w:hAnsi="arial" w:cs="arial"/>
          <w:b w:val="0"/>
          <w:i w:val="0"/>
          <w:strike w:val="0"/>
          <w:noProof w:val="0"/>
          <w:color w:val="000000"/>
          <w:position w:val="0"/>
          <w:sz w:val="20"/>
          <w:u w:val="none"/>
          <w:vertAlign w:val="baseline"/>
        </w:rPr>
        <w:t xml:space="preserve">This is a civil rights action brought by </w:t>
      </w:r>
      <w:r>
        <w:rPr>
          <w:rFonts w:ascii="arial" w:eastAsia="arial" w:hAnsi="arial" w:cs="arial"/>
          <w:b w:val="0"/>
          <w:i/>
          <w:strike w:val="0"/>
          <w:noProof w:val="0"/>
          <w:color w:val="000000"/>
          <w:position w:val="0"/>
          <w:sz w:val="20"/>
          <w:u w:val="none"/>
          <w:vertAlign w:val="baseline"/>
        </w:rPr>
        <w:t>pro se</w:t>
      </w:r>
      <w:r>
        <w:rPr>
          <w:rFonts w:ascii="arial" w:eastAsia="arial" w:hAnsi="arial" w:cs="arial"/>
          <w:b w:val="0"/>
          <w:i w:val="0"/>
          <w:strike w:val="0"/>
          <w:noProof w:val="0"/>
          <w:color w:val="000000"/>
          <w:position w:val="0"/>
          <w:sz w:val="20"/>
          <w:u w:val="none"/>
          <w:vertAlign w:val="baseline"/>
        </w:rPr>
        <w:t xml:space="preserve"> plaintiff Bruce Lorick, a New York State prison inmate, against the Governor of the State of New York and various other state officials, pursuant to </w:t>
      </w:r>
      <w:r>
        <w:rPr>
          <w:rFonts w:ascii="arial" w:eastAsia="arial" w:hAnsi="arial" w:cs="arial"/>
          <w:b w:val="0"/>
          <w:i/>
          <w:strike w:val="0"/>
          <w:noProof w:val="0"/>
          <w:color w:val="000000"/>
          <w:position w:val="0"/>
          <w:sz w:val="20"/>
          <w:u w:val="none"/>
          <w:vertAlign w:val="baseline"/>
        </w:rPr>
        <w:t>42 U.S.C. § 1983</w:t>
      </w:r>
      <w:r>
        <w:rPr>
          <w:rFonts w:ascii="arial" w:eastAsia="arial" w:hAnsi="arial" w:cs="arial"/>
          <w:b w:val="0"/>
          <w:i w:val="0"/>
          <w:strike w:val="0"/>
          <w:noProof w:val="0"/>
          <w:color w:val="000000"/>
          <w:position w:val="0"/>
          <w:sz w:val="20"/>
          <w:u w:val="none"/>
          <w:vertAlign w:val="baseline"/>
        </w:rPr>
        <w:t xml:space="preserve">. In the claims that remain before the court, plaintiff alleges that he was denied due process and equal protection, as guaranteed under the </w:t>
      </w:r>
      <w:r>
        <w:rPr>
          <w:rFonts w:ascii="arial" w:eastAsia="arial" w:hAnsi="arial" w:cs="arial"/>
          <w:b w:val="0"/>
          <w:i/>
          <w:strike w:val="0"/>
          <w:noProof w:val="0"/>
          <w:color w:val="000000"/>
          <w:position w:val="0"/>
          <w:sz w:val="20"/>
          <w:u w:val="none"/>
          <w:vertAlign w:val="baseline"/>
        </w:rPr>
        <w:t>Fourteenth Amendment</w:t>
      </w:r>
      <w:r>
        <w:rPr>
          <w:rFonts w:ascii="arial" w:eastAsia="arial" w:hAnsi="arial" w:cs="arial"/>
          <w:b w:val="0"/>
          <w:i w:val="0"/>
          <w:strike w:val="0"/>
          <w:noProof w:val="0"/>
          <w:color w:val="000000"/>
          <w:position w:val="0"/>
          <w:sz w:val="20"/>
          <w:u w:val="none"/>
          <w:vertAlign w:val="baseline"/>
        </w:rPr>
        <w:t>, when he was denied parole release on multiple occasions.</w:t>
      </w:r>
    </w:p>
    <w:p>
      <w:pPr>
        <w:keepNext w:val="0"/>
        <w:widowControl w:val="0"/>
        <w:spacing w:before="240" w:after="0" w:line="260" w:lineRule="atLeast"/>
        <w:ind w:left="0" w:right="0" w:firstLine="0"/>
        <w:jc w:val="both"/>
      </w:pPr>
      <w:bookmarkStart w:id="9" w:name="Bookmark_para_2"/>
      <w:bookmarkEnd w:id="9"/>
      <w:r>
        <w:rPr>
          <w:rFonts w:ascii="arial" w:eastAsia="arial" w:hAnsi="arial" w:cs="arial"/>
          <w:b w:val="0"/>
          <w:i w:val="0"/>
          <w:strike w:val="0"/>
          <w:noProof w:val="0"/>
          <w:color w:val="000000"/>
          <w:position w:val="0"/>
          <w:sz w:val="20"/>
          <w:u w:val="none"/>
          <w:vertAlign w:val="baseline"/>
        </w:rPr>
        <w:t xml:space="preserve">The remaining defendants in the action have responded to plaintiff's amended complaint by requesting its dismissal pursuant to </w:t>
      </w:r>
      <w:hyperlink r:id="rId12" w:history="1">
        <w:r>
          <w:rPr>
            <w:rFonts w:ascii="arial" w:eastAsia="arial" w:hAnsi="arial" w:cs="arial"/>
            <w:b w:val="0"/>
            <w:i/>
            <w:strike w:val="0"/>
            <w:noProof w:val="0"/>
            <w:color w:val="0077CC"/>
            <w:position w:val="0"/>
            <w:sz w:val="20"/>
            <w:u w:val="single"/>
            <w:vertAlign w:val="baseline"/>
          </w:rPr>
          <w:t>Rule 12(b)(6) of the Federal Rules of Civil Procedure</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For the reasons set forth below, I recommend that defendants' motion to dismiss be granted and that plaintiff's remaining claims in the action be dismissed.</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I. </w:t>
      </w:r>
      <w:r>
        <w:rPr>
          <w:rFonts w:ascii="arial" w:eastAsia="arial" w:hAnsi="arial" w:cs="arial"/>
          <w:b w:val="0"/>
          <w:i w:val="0"/>
          <w:strike w:val="0"/>
          <w:noProof w:val="0"/>
          <w:color w:val="000000"/>
          <w:position w:val="0"/>
          <w:sz w:val="20"/>
          <w:u w:val="single"/>
          <w:vertAlign w:val="baseline"/>
        </w:rPr>
        <w:t>BACKGROUND</w:t>
      </w:r>
      <w:r>
        <w:rPr>
          <w:rFonts w:ascii="arial" w:eastAsia="arial" w:hAnsi="arial" w:cs="arial"/>
          <w:vertAlign w:val="superscript"/>
        </w:rPr>
        <w:footnoteReference w:customMarkFollows="1" w:id="1"/>
        <w:t xml:space="preserve">2</w:t>
      </w:r>
    </w:p>
    <w:p>
      <w:pPr>
        <w:keepNext w:val="0"/>
        <w:widowControl w:val="0"/>
        <w:spacing w:before="200" w:after="0" w:line="260" w:lineRule="atLeast"/>
        <w:ind w:left="0" w:right="0" w:firstLine="0"/>
        <w:jc w:val="both"/>
      </w:pPr>
      <w:bookmarkStart w:id="16" w:name="Bookmark_para_3"/>
      <w:bookmarkEnd w:id="16"/>
      <w:r>
        <w:rPr>
          <w:rFonts w:ascii="arial" w:eastAsia="arial" w:hAnsi="arial" w:cs="arial"/>
          <w:b w:val="0"/>
          <w:i w:val="0"/>
          <w:strike w:val="0"/>
          <w:noProof w:val="0"/>
          <w:color w:val="000000"/>
          <w:position w:val="0"/>
          <w:sz w:val="20"/>
          <w:u w:val="none"/>
          <w:vertAlign w:val="baseline"/>
        </w:rPr>
        <w:t>Plaintiff is a New York State prison inmate currently being held in the custody of the New York State Department of Corrections and Community Supervision ("DOCCS") as a result of a criminal conviction</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for second-degree murder, stemming from the June 1980 shooting death of a New York City transit police officer. Dkt. No. 15 at 8-9; Dkt. No. 15-1 at 3-4. Plaintiff, who is currently incarcerated in the Clinton Correctional Facility ("Clinton"), located in Dannemora, New York, was housed in various DOCCS facilities at the times relevant to his claims. Dkt. No. 15 at 2, 8, 12-13.</w:t>
      </w:r>
    </w:p>
    <w:p>
      <w:pPr>
        <w:keepNext w:val="0"/>
        <w:widowControl w:val="0"/>
        <w:spacing w:before="240" w:after="0" w:line="260" w:lineRule="atLeast"/>
        <w:ind w:left="0" w:right="0" w:firstLine="0"/>
        <w:jc w:val="both"/>
      </w:pPr>
      <w:bookmarkStart w:id="17" w:name="Bookmark_para_4"/>
      <w:bookmarkEnd w:id="17"/>
      <w:bookmarkStart w:id="18" w:name="Bookmark_I5RND20K28T4BM0030000400"/>
      <w:bookmarkEnd w:id="18"/>
      <w:r>
        <w:rPr>
          <w:rFonts w:ascii="arial" w:eastAsia="arial" w:hAnsi="arial" w:cs="arial"/>
          <w:b w:val="0"/>
          <w:i w:val="0"/>
          <w:strike w:val="0"/>
          <w:noProof w:val="0"/>
          <w:color w:val="000000"/>
          <w:position w:val="0"/>
          <w:sz w:val="20"/>
          <w:u w:val="none"/>
          <w:vertAlign w:val="baseline"/>
        </w:rPr>
        <w:t xml:space="preserve">In New York, decisions regarding parole fall under the purview of the Board of Parole ("Board"). </w:t>
      </w:r>
      <w:bookmarkStart w:id="19" w:name="Bookmark_I5RND20K28T4BM0020000400"/>
      <w:bookmarkEnd w:id="19"/>
      <w:hyperlink r:id="rId13" w:history="1">
        <w:r>
          <w:rPr>
            <w:rFonts w:ascii="arial" w:eastAsia="arial" w:hAnsi="arial" w:cs="arial"/>
            <w:b w:val="0"/>
            <w:i/>
            <w:strike w:val="0"/>
            <w:noProof w:val="0"/>
            <w:color w:val="0077CC"/>
            <w:position w:val="0"/>
            <w:sz w:val="20"/>
            <w:u w:val="single"/>
            <w:vertAlign w:val="baseline"/>
          </w:rPr>
          <w:t>Graziano v. Pataki</w:t>
        </w:r>
      </w:hyperlink>
      <w:hyperlink r:id="rId13" w:history="1">
        <w:r>
          <w:rPr>
            <w:rFonts w:ascii="arial" w:eastAsia="arial" w:hAnsi="arial" w:cs="arial"/>
            <w:b w:val="0"/>
            <w:i/>
            <w:strike w:val="0"/>
            <w:noProof w:val="0"/>
            <w:color w:val="0077CC"/>
            <w:position w:val="0"/>
            <w:sz w:val="20"/>
            <w:u w:val="single"/>
            <w:vertAlign w:val="baseline"/>
          </w:rPr>
          <w:t>, 689 F.3d 110, 113 (2d Cir. 2012)</w:t>
        </w:r>
      </w:hyperlink>
      <w:r>
        <w:rPr>
          <w:rFonts w:ascii="arial" w:eastAsia="arial" w:hAnsi="arial" w:cs="arial"/>
          <w:b w:val="0"/>
          <w:i w:val="0"/>
          <w:strike w:val="0"/>
          <w:noProof w:val="0"/>
          <w:color w:val="000000"/>
          <w:position w:val="0"/>
          <w:sz w:val="20"/>
          <w:u w:val="none"/>
          <w:vertAlign w:val="baseline"/>
        </w:rPr>
        <w:t xml:space="preserve"> (per curiam);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N.Y. Exec. Law §§ 259</w:t>
        </w:r>
      </w:hyperlink>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259-b</w:t>
        </w:r>
      </w:hyperlink>
      <w:r>
        <w:rPr>
          <w:rFonts w:ascii="arial" w:eastAsia="arial" w:hAnsi="arial" w:cs="arial"/>
          <w:b w:val="0"/>
          <w:i w:val="0"/>
          <w:strike w:val="0"/>
          <w:noProof w:val="0"/>
          <w:color w:val="000000"/>
          <w:position w:val="0"/>
          <w:sz w:val="20"/>
          <w:u w:val="none"/>
          <w:vertAlign w:val="baseline"/>
        </w:rPr>
        <w:t xml:space="preserve">. The Board's authority concerning parole release is governed by </w:t>
      </w:r>
      <w:r>
        <w:rPr>
          <w:rFonts w:ascii="arial" w:eastAsia="arial" w:hAnsi="arial" w:cs="arial"/>
          <w:b w:val="0"/>
          <w:i/>
          <w:strike w:val="0"/>
          <w:noProof w:val="0"/>
          <w:color w:val="000000"/>
          <w:position w:val="0"/>
          <w:sz w:val="20"/>
          <w:u w:val="none"/>
          <w:vertAlign w:val="baseline"/>
        </w:rPr>
        <w:t>New York Executive Law § 259-i</w:t>
      </w:r>
      <w:r>
        <w:rPr>
          <w:rFonts w:ascii="arial" w:eastAsia="arial" w:hAnsi="arial" w:cs="arial"/>
          <w:b w:val="0"/>
          <w:i w:val="0"/>
          <w:strike w:val="0"/>
          <w:noProof w:val="0"/>
          <w:color w:val="000000"/>
          <w:position w:val="0"/>
          <w:sz w:val="20"/>
          <w:u w:val="none"/>
          <w:vertAlign w:val="baseline"/>
        </w:rPr>
        <w:t xml:space="preserve"> which, in pertinent part, mandates that parole decisions be informed by the following factors:</w:t>
      </w:r>
    </w:p>
    <w:p>
      <w:pPr>
        <w:keepNext w:val="0"/>
        <w:widowControl w:val="0"/>
        <w:spacing w:before="240" w:after="0" w:line="260" w:lineRule="atLeast"/>
        <w:ind w:left="400" w:right="0" w:firstLine="0"/>
        <w:jc w:val="both"/>
      </w:pPr>
      <w:bookmarkStart w:id="20" w:name="Bookmark_para_5"/>
      <w:bookmarkEnd w:id="20"/>
      <w:r>
        <w:rPr>
          <w:rFonts w:ascii="arial" w:eastAsia="arial" w:hAnsi="arial" w:cs="arial"/>
          <w:b w:val="0"/>
          <w:i w:val="0"/>
          <w:strike w:val="0"/>
          <w:noProof w:val="0"/>
          <w:color w:val="000000"/>
          <w:position w:val="0"/>
          <w:sz w:val="20"/>
          <w:u w:val="none"/>
          <w:vertAlign w:val="baseline"/>
        </w:rPr>
        <w:t>(i) the institutional record including program goals and accomplishments, academic achievements, vocational education, training or work assignments, therapy and interactions with staff and inmates; (ii) performance, if any, as a participant in a temporary release program; (iii) release plans including community resources, employment, education and training and support services available to the inmate; (iv) any deportation order issued by the federal government against the inmate while in the custody of the department and any recommendation</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regarding deportation made by the commissioner of the department pursuant to section one hundred forty-seven of the correction law; (v) any current or prior statement made to the board by the crime victim or the victim's representative, where the crime victim is deceased or is mentally or physically incapacitated; (vi) the length of the determinate sentence to which the inmate would be subject had he or she received a sentence pursuant to </w:t>
      </w:r>
      <w:hyperlink r:id="rId16" w:history="1">
        <w:r>
          <w:rPr>
            <w:rFonts w:ascii="arial" w:eastAsia="arial" w:hAnsi="arial" w:cs="arial"/>
            <w:b w:val="0"/>
            <w:i/>
            <w:strike w:val="0"/>
            <w:noProof w:val="0"/>
            <w:color w:val="0077CC"/>
            <w:position w:val="0"/>
            <w:sz w:val="20"/>
            <w:u w:val="single"/>
            <w:vertAlign w:val="baseline"/>
          </w:rPr>
          <w:t>section 70.70</w:t>
        </w:r>
      </w:hyperlink>
      <w:r>
        <w:rPr>
          <w:rFonts w:ascii="arial" w:eastAsia="arial" w:hAnsi="arial" w:cs="arial"/>
          <w:b w:val="0"/>
          <w:i w:val="0"/>
          <w:strike w:val="0"/>
          <w:noProof w:val="0"/>
          <w:color w:val="000000"/>
          <w:position w:val="0"/>
          <w:sz w:val="20"/>
          <w:u w:val="none"/>
          <w:vertAlign w:val="baseline"/>
        </w:rPr>
        <w:t xml:space="preserve"> or </w:t>
      </w:r>
      <w:hyperlink r:id="rId17" w:history="1">
        <w:r>
          <w:rPr>
            <w:rFonts w:ascii="arial" w:eastAsia="arial" w:hAnsi="arial" w:cs="arial"/>
            <w:b w:val="0"/>
            <w:i/>
            <w:strike w:val="0"/>
            <w:noProof w:val="0"/>
            <w:color w:val="0077CC"/>
            <w:position w:val="0"/>
            <w:sz w:val="20"/>
            <w:u w:val="single"/>
            <w:vertAlign w:val="baseline"/>
          </w:rPr>
          <w:t>section 70.71</w:t>
        </w:r>
      </w:hyperlink>
      <w:r>
        <w:rPr>
          <w:rFonts w:ascii="arial" w:eastAsia="arial" w:hAnsi="arial" w:cs="arial"/>
          <w:b w:val="0"/>
          <w:i w:val="0"/>
          <w:strike w:val="0"/>
          <w:noProof w:val="0"/>
          <w:color w:val="000000"/>
          <w:position w:val="0"/>
          <w:sz w:val="20"/>
          <w:u w:val="none"/>
          <w:vertAlign w:val="baseline"/>
        </w:rPr>
        <w:t xml:space="preserve"> of the penal law for a felony defined in article two hundred twenty or article two hundred twenty-one of the penal law; (vii) the seriousness of the offense with due consideration to the type of sentence, length of sentence and recommendations of the sentencing court, the district attorney, the attorney for the inmate, the presentence probation report as well as consideration of any mitigating and aggravating factors, and activities following arrest prior to confinement; and (viii) prior criminal record, including the nature and pattern of offenses, adjustment to any previous probation or parole supervision and institutional confinement.</w:t>
      </w:r>
    </w:p>
    <w:p>
      <w:pPr>
        <w:keepNext w:val="0"/>
        <w:widowControl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N.Y. Exec. Law. § 259-i(2)(c)(A)</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If the Board makes a determination to deny parole, within two weeks of the parole interview the inmate must</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be provided with a written statement disclosing the "factors and reasons for such denial of parole."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259-i(2)(a)</w:t>
      </w:r>
      <w:r>
        <w:rPr>
          <w:rFonts w:ascii="arial" w:eastAsia="arial" w:hAnsi="arial" w:cs="arial"/>
          <w:b w:val="0"/>
          <w:i w:val="0"/>
          <w:strike w:val="0"/>
          <w:noProof w:val="0"/>
          <w:color w:val="000000"/>
          <w:position w:val="0"/>
          <w:sz w:val="20"/>
          <w:u w:val="none"/>
          <w:vertAlign w:val="baseline"/>
        </w:rPr>
        <w:t xml:space="preserve">; </w:t>
      </w:r>
      <w:hyperlink r:id="rId18" w:history="1">
        <w:r>
          <w:rPr>
            <w:rFonts w:ascii="arial" w:eastAsia="arial" w:hAnsi="arial" w:cs="arial"/>
            <w:b w:val="0"/>
            <w:i/>
            <w:strike w:val="0"/>
            <w:noProof w:val="0"/>
            <w:color w:val="0077CC"/>
            <w:position w:val="0"/>
            <w:sz w:val="20"/>
            <w:u w:val="single"/>
            <w:vertAlign w:val="baseline"/>
          </w:rPr>
          <w:t>9 NYCRR § 8002.3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2" w:name="Bookmark_para_6"/>
      <w:bookmarkEnd w:id="22"/>
      <w:r>
        <w:rPr>
          <w:rFonts w:ascii="arial" w:eastAsia="arial" w:hAnsi="arial" w:cs="arial"/>
          <w:b w:val="0"/>
          <w:i w:val="0"/>
          <w:strike w:val="0"/>
          <w:noProof w:val="0"/>
          <w:color w:val="000000"/>
          <w:position w:val="0"/>
          <w:sz w:val="20"/>
          <w:u w:val="none"/>
          <w:vertAlign w:val="baseline"/>
        </w:rPr>
        <w:t xml:space="preserve">Plaintiff first appeared before a three-member Board panel in April 2005, having served his minimum prison sentence of twenty-five years. Dkt. No. 15 at 8. The panel denied plaintiff parole at that time, stating that "[d]uring [his] parole hearing, [plaintiff] made a concerted effort to minimize [his] culpability" and had been cited for assault, drug possession, drug use, and fighting during his incarceration. Dkt. 15-1 at 22. The panel concluded that plaintiff "demonstrated a total disregard for authority and for the sanctity of human life[, and that his] release to parole is inappropriate at this time as it would deprecate the severity of [his] most brutal offense and serve to undermine respect for the law."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23" w:name="Bookmark_para_7"/>
      <w:bookmarkEnd w:id="23"/>
      <w:r>
        <w:rPr>
          <w:rFonts w:ascii="arial" w:eastAsia="arial" w:hAnsi="arial" w:cs="arial"/>
          <w:b w:val="0"/>
          <w:i w:val="0"/>
          <w:strike w:val="0"/>
          <w:noProof w:val="0"/>
          <w:color w:val="000000"/>
          <w:position w:val="0"/>
          <w:sz w:val="20"/>
          <w:u w:val="none"/>
          <w:vertAlign w:val="baseline"/>
        </w:rPr>
        <w:t>Plaintiff next appeared before a Board panel in April 2007, and again in February 2009, February 2011, February 2013,</w:t>
      </w:r>
      <w:r>
        <w:rPr>
          <w:rFonts w:ascii="arial" w:eastAsia="arial" w:hAnsi="arial" w:cs="arial"/>
          <w:vertAlign w:val="superscript"/>
        </w:rPr>
        <w:footnoteReference w:customMarkFollows="1" w:id="3"/>
        <w:t xml:space="preserve">4</w:t>
      </w:r>
      <w:r>
        <w:rPr>
          <w:rFonts w:ascii="arial" w:eastAsia="arial" w:hAnsi="arial" w:cs="arial"/>
          <w:b w:val="0"/>
          <w:i w:val="0"/>
          <w:strike w:val="0"/>
          <w:noProof w:val="0"/>
          <w:color w:val="000000"/>
          <w:position w:val="0"/>
          <w:sz w:val="20"/>
          <w:u w:val="none"/>
          <w:vertAlign w:val="baseline"/>
        </w:rPr>
        <w:t xml:space="preserve"> February 2015 and March 2015, each time receiving a written denial of parole from the Board.</w:t>
      </w:r>
      <w:r>
        <w:rPr>
          <w:rFonts w:ascii="arial" w:eastAsia="arial" w:hAnsi="arial" w:cs="arial"/>
          <w:vertAlign w:val="superscript"/>
        </w:rPr>
        <w:footnoteReference w:customMarkFollows="1" w:id="4"/>
        <w:t xml:space="preserve">5</w:t>
      </w:r>
      <w:r>
        <w:rPr>
          <w:rFonts w:ascii="arial" w:eastAsia="arial" w:hAnsi="arial" w:cs="arial"/>
          <w:b w:val="0"/>
          <w:i w:val="0"/>
          <w:strike w:val="0"/>
          <w:noProof w:val="0"/>
          <w:color w:val="000000"/>
          <w:position w:val="0"/>
          <w:sz w:val="20"/>
          <w:u w:val="none"/>
          <w:vertAlign w:val="baseline"/>
        </w:rPr>
        <w:t xml:space="preserve"> Dkt. No. 15 at 10-16. On each of those occasions, the respective Board panel cited various reasons for its decision, including the nature and severity of plaintiff's</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crime, plaintiff's infractions while incarcerated, Plaintiff's most recent parole hearing was on March 17, 2015. Dkt. No. 15-2 at 67-83. In denying plaintiff's request for parole on that occasion, the panel noted that plaintiff "continue[s] to blame the victim" of his crime and "continue[s] to use drugs while incarcerated."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81. It went on to state the members' belief that plaintiff's "limited insight into [his] criminal conduct . . . and shallow expressions of remorse" demonstrated that plaintiff posed a risk to public safety.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panel addressed its consideration of various relevant factors, including "attempts at rehabilitation, [plaintiff's] risk to the community, needs for successful reintegration, current and past letters of reasonable assurance, parole packet submitted by the Legal Aid Society, [plaintiff's] parole plans and significant opposition to [his] release."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26" w:name="Bookmark_para_8"/>
      <w:bookmarkEnd w:id="26"/>
      <w:r>
        <w:rPr>
          <w:rFonts w:ascii="arial" w:eastAsia="arial" w:hAnsi="arial" w:cs="arial"/>
          <w:b w:val="0"/>
          <w:i w:val="0"/>
          <w:strike w:val="0"/>
          <w:noProof w:val="0"/>
          <w:color w:val="000000"/>
          <w:position w:val="0"/>
          <w:sz w:val="20"/>
          <w:u w:val="none"/>
          <w:vertAlign w:val="baseline"/>
        </w:rPr>
        <w:t xml:space="preserve">On February 7, 2016, plaintiff sent a letter to defendant Andrew Cuomo, the Governor of the State of New York, complaining that the Board failed to comply with </w:t>
      </w:r>
      <w:r>
        <w:rPr>
          <w:rFonts w:ascii="arial" w:eastAsia="arial" w:hAnsi="arial" w:cs="arial"/>
          <w:b w:val="0"/>
          <w:i/>
          <w:strike w:val="0"/>
          <w:noProof w:val="0"/>
          <w:color w:val="000000"/>
          <w:position w:val="0"/>
          <w:sz w:val="20"/>
          <w:u w:val="none"/>
          <w:vertAlign w:val="baseline"/>
        </w:rPr>
        <w:t>New York Executive Law §§ 259-i</w:t>
      </w:r>
      <w:r>
        <w:rPr>
          <w:rFonts w:ascii="arial" w:eastAsia="arial" w:hAnsi="arial" w:cs="arial"/>
          <w:b w:val="0"/>
          <w:i w:val="0"/>
          <w:strike w:val="0"/>
          <w:noProof w:val="0"/>
          <w:color w:val="000000"/>
          <w:position w:val="0"/>
          <w:sz w:val="20"/>
          <w:u w:val="none"/>
          <w:vertAlign w:val="baseline"/>
        </w:rPr>
        <w:t xml:space="preserve"> and </w:t>
      </w:r>
      <w:hyperlink r:id="rId19" w:history="1">
        <w:r>
          <w:rPr>
            <w:rFonts w:ascii="arial" w:eastAsia="arial" w:hAnsi="arial" w:cs="arial"/>
            <w:b w:val="0"/>
            <w:i/>
            <w:strike w:val="0"/>
            <w:noProof w:val="0"/>
            <w:color w:val="0077CC"/>
            <w:position w:val="0"/>
            <w:sz w:val="20"/>
            <w:u w:val="single"/>
            <w:vertAlign w:val="baseline"/>
          </w:rPr>
          <w:t>259-c</w:t>
        </w:r>
      </w:hyperlink>
      <w:r>
        <w:rPr>
          <w:rFonts w:ascii="arial" w:eastAsia="arial" w:hAnsi="arial" w:cs="arial"/>
          <w:b w:val="0"/>
          <w:i w:val="0"/>
          <w:strike w:val="0"/>
          <w:noProof w:val="0"/>
          <w:color w:val="000000"/>
          <w:position w:val="0"/>
          <w:sz w:val="20"/>
          <w:u w:val="none"/>
          <w:vertAlign w:val="baseline"/>
        </w:rPr>
        <w:t xml:space="preserve"> in rendering its determinations concerning his parole requests. Dkt. No. 15 at 16;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Dkt. No. 15-3 at 1. Plaintiff also wrote to defendant</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Tina Stanford, the Chair of the Board of Parole, on February 12, 2016, accusing the parole hearing officers of violating </w:t>
      </w:r>
      <w:r>
        <w:rPr>
          <w:rFonts w:ascii="arial" w:eastAsia="arial" w:hAnsi="arial" w:cs="arial"/>
          <w:b w:val="0"/>
          <w:i/>
          <w:strike w:val="0"/>
          <w:noProof w:val="0"/>
          <w:color w:val="000000"/>
          <w:position w:val="0"/>
          <w:sz w:val="20"/>
          <w:u w:val="none"/>
          <w:vertAlign w:val="baseline"/>
        </w:rPr>
        <w:t>New York Executive Law § 259-i</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5"/>
        <w:t xml:space="preserve">6</w:t>
      </w:r>
      <w:r>
        <w:rPr>
          <w:rFonts w:ascii="arial" w:eastAsia="arial" w:hAnsi="arial" w:cs="arial"/>
          <w:b w:val="0"/>
          <w:i w:val="0"/>
          <w:strike w:val="0"/>
          <w:noProof w:val="0"/>
          <w:color w:val="000000"/>
          <w:position w:val="0"/>
          <w:sz w:val="20"/>
          <w:u w:val="none"/>
          <w:vertAlign w:val="baseline"/>
        </w:rPr>
        <w:t xml:space="preserve"> Dkt. No. 15 at 1; Dkt. No. 15-3 at 2-4. Defendant Stanford did not respond to plaintiff's letter. Dkt. No. 15 at 17. Plaintiff alleges that upon receipt of his letter, Governor Cuomo directed defendant Anthony Annucci, who is the Acting Commissioner of the DOCCS, to investigate the matter.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Plaintiff subsequently received a letter dated March 14, 2016, from Jeff McKoy, Deputy Commissioner for Program Services, informing plaintiff that the DOCCS and the Board are independent bodies, and the DOCCS thus exercises no control over Board decisions. Dkt. No. 15-3 at 6.</w:t>
      </w:r>
    </w:p>
    <w:p>
      <w:pPr>
        <w:keepNext w:val="0"/>
        <w:widowControl w:val="0"/>
        <w:spacing w:before="200" w:after="0" w:line="260" w:lineRule="atLeast"/>
        <w:ind w:left="0" w:right="0" w:firstLine="0"/>
        <w:jc w:val="both"/>
      </w:pPr>
      <w:bookmarkStart w:id="28" w:name="Bookmark_para_9"/>
      <w:bookmarkEnd w:id="28"/>
      <w:r>
        <w:rPr>
          <w:rFonts w:ascii="arial" w:eastAsia="arial" w:hAnsi="arial" w:cs="arial"/>
          <w:b w:val="0"/>
          <w:i w:val="0"/>
          <w:strike w:val="0"/>
          <w:noProof w:val="0"/>
          <w:color w:val="000000"/>
          <w:position w:val="0"/>
          <w:sz w:val="20"/>
          <w:u w:val="none"/>
          <w:vertAlign w:val="baseline"/>
        </w:rPr>
        <w:t>Plaintiff's amended complaint alleges that the Board's "policy for determining if an inmate is eligible for parole release, which ostensibly is a neutral policy, has been implemented in a discriminatory manner that intentionally and in bad faith dis-proportionally [sic] discriminates against African-American inmates[.]" Dkt. No. 15 at 20. Plaintiff further claims that Caucasian inmates similarly situated to him have been granted parole and identifies five specific Caucasian inmates who were granted parole</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release, but charged with similar or more severe crimes than the plaintiff. </w:t>
      </w:r>
      <w:bookmarkStart w:id="29" w:name="Bookmark_I5RND20K28T4BM0050000400"/>
      <w:bookmarkEnd w:id="29"/>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20-24. In support of his allegations, plaintiff also relies upon a newspaper article published in the </w:t>
      </w:r>
      <w:r>
        <w:rPr>
          <w:rFonts w:ascii="arial" w:eastAsia="arial" w:hAnsi="arial" w:cs="arial"/>
          <w:b w:val="0"/>
          <w:i/>
          <w:strike w:val="0"/>
          <w:noProof w:val="0"/>
          <w:color w:val="000000"/>
          <w:position w:val="0"/>
          <w:sz w:val="20"/>
          <w:u w:val="none"/>
          <w:vertAlign w:val="baseline"/>
        </w:rPr>
        <w:t>Albany Times Union</w:t>
      </w:r>
      <w:r>
        <w:rPr>
          <w:rFonts w:ascii="arial" w:eastAsia="arial" w:hAnsi="arial" w:cs="arial"/>
          <w:b w:val="0"/>
          <w:i w:val="0"/>
          <w:strike w:val="0"/>
          <w:noProof w:val="0"/>
          <w:color w:val="000000"/>
          <w:position w:val="0"/>
          <w:sz w:val="20"/>
          <w:u w:val="none"/>
          <w:vertAlign w:val="baseline"/>
        </w:rPr>
        <w:t xml:space="preserve"> on December 6, 2016, which, according to plaintiff, "reported on the disparity between African-American inmate[s] and Caucasian inmates."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Matthew Hamilton, </w:t>
      </w:r>
      <w:r>
        <w:rPr>
          <w:rFonts w:ascii="arial" w:eastAsia="arial" w:hAnsi="arial" w:cs="arial"/>
          <w:b w:val="0"/>
          <w:i/>
          <w:strike w:val="0"/>
          <w:noProof w:val="0"/>
          <w:color w:val="000000"/>
          <w:position w:val="0"/>
          <w:sz w:val="20"/>
          <w:u w:val="none"/>
          <w:vertAlign w:val="baseline"/>
        </w:rPr>
        <w:t>Governor Orders Probe of Prisons</w:t>
      </w:r>
      <w:r>
        <w:rPr>
          <w:rFonts w:ascii="arial" w:eastAsia="arial" w:hAnsi="arial" w:cs="arial"/>
          <w:b w:val="0"/>
          <w:i w:val="0"/>
          <w:strike w:val="0"/>
          <w:noProof w:val="0"/>
          <w:color w:val="000000"/>
          <w:position w:val="0"/>
          <w:sz w:val="20"/>
          <w:u w:val="none"/>
          <w:vertAlign w:val="baseline"/>
        </w:rPr>
        <w:t xml:space="preserve">, ALBANY TIMES UNION, Dec. 6, 2016,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2016 WLNR 37373993. That news article purports to cite evidence "show[ing] [that] black inmates were denied parole at higher rates than white inmates."</w:t>
      </w:r>
      <w:r>
        <w:rPr>
          <w:rFonts w:ascii="arial" w:eastAsia="arial" w:hAnsi="arial" w:cs="arial"/>
          <w:vertAlign w:val="superscript"/>
        </w:rPr>
        <w:footnoteReference w:customMarkFollows="1" w:id="6"/>
        <w:t xml:space="preserve">7</w:t>
      </w:r>
      <w:r>
        <w:rPr>
          <w:rFonts w:ascii="arial" w:eastAsia="arial" w:hAnsi="arial" w:cs="arial"/>
          <w:b w:val="0"/>
          <w:i w:val="0"/>
          <w:strike w:val="0"/>
          <w:noProof w:val="0"/>
          <w:color w:val="000000"/>
          <w:position w:val="0"/>
          <w:sz w:val="20"/>
          <w:u w:val="none"/>
          <w:vertAlign w:val="baseline"/>
        </w:rPr>
        <w:t xml:space="preserve"> Dkt. No. 15-3 at 17. Based upon these allegations of racial discrimination, plaintiff asserts that defendants violated his due process and equal protection rights under the </w:t>
      </w:r>
      <w:r>
        <w:rPr>
          <w:rFonts w:ascii="arial" w:eastAsia="arial" w:hAnsi="arial" w:cs="arial"/>
          <w:b w:val="0"/>
          <w:i/>
          <w:strike w:val="0"/>
          <w:noProof w:val="0"/>
          <w:color w:val="000000"/>
          <w:position w:val="0"/>
          <w:sz w:val="20"/>
          <w:u w:val="none"/>
          <w:vertAlign w:val="baseline"/>
        </w:rPr>
        <w:t>Fourteenth Amendment</w:t>
      </w:r>
      <w:r>
        <w:rPr>
          <w:rFonts w:ascii="arial" w:eastAsia="arial" w:hAnsi="arial" w:cs="arial"/>
          <w:b w:val="0"/>
          <w:i w:val="0"/>
          <w:strike w:val="0"/>
          <w:noProof w:val="0"/>
          <w:color w:val="000000"/>
          <w:position w:val="0"/>
          <w:sz w:val="20"/>
          <w:u w:val="none"/>
          <w:vertAlign w:val="baseline"/>
        </w:rPr>
        <w:t xml:space="preserve"> by denying him parole between 2007 and 2015. Dkt. No. 15 at 24-25.</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II. </w:t>
      </w:r>
      <w:r>
        <w:rPr>
          <w:rFonts w:ascii="arial" w:eastAsia="arial" w:hAnsi="arial" w:cs="arial"/>
          <w:b w:val="0"/>
          <w:i w:val="0"/>
          <w:strike w:val="0"/>
          <w:noProof w:val="0"/>
          <w:color w:val="000000"/>
          <w:position w:val="0"/>
          <w:sz w:val="20"/>
          <w:u w:val="single"/>
          <w:vertAlign w:val="baseline"/>
        </w:rPr>
        <w:t>PROCEDURAL HISTORY</w:t>
      </w:r>
    </w:p>
    <w:p>
      <w:pPr>
        <w:keepNext w:val="0"/>
        <w:widowControl w:val="0"/>
        <w:spacing w:before="200" w:after="0" w:line="260" w:lineRule="atLeast"/>
        <w:ind w:left="0" w:right="0" w:firstLine="0"/>
        <w:jc w:val="both"/>
      </w:pPr>
      <w:bookmarkStart w:id="33" w:name="Bookmark_para_10"/>
      <w:bookmarkEnd w:id="33"/>
      <w:r>
        <w:rPr>
          <w:rFonts w:ascii="arial" w:eastAsia="arial" w:hAnsi="arial" w:cs="arial"/>
          <w:b w:val="0"/>
          <w:i w:val="0"/>
          <w:strike w:val="0"/>
          <w:noProof w:val="0"/>
          <w:color w:val="000000"/>
          <w:position w:val="0"/>
          <w:sz w:val="20"/>
          <w:u w:val="none"/>
          <w:vertAlign w:val="baseline"/>
        </w:rPr>
        <w:t xml:space="preserve">Plaintiff commenced this action on or about August 12, 2016. Dkt. No. 1. Following her initial review of plaintiff's complaint and accompanying motion for leave to proceed in the matter </w:t>
      </w:r>
      <w:r>
        <w:rPr>
          <w:rFonts w:ascii="arial" w:eastAsia="arial" w:hAnsi="arial" w:cs="arial"/>
          <w:b w:val="0"/>
          <w:i/>
          <w:strike w:val="0"/>
          <w:noProof w:val="0"/>
          <w:color w:val="000000"/>
          <w:position w:val="0"/>
          <w:sz w:val="20"/>
          <w:u w:val="none"/>
          <w:vertAlign w:val="baseline"/>
        </w:rPr>
        <w:t>in forma pauperis</w:t>
      </w:r>
      <w:r>
        <w:rPr>
          <w:rFonts w:ascii="arial" w:eastAsia="arial" w:hAnsi="arial" w:cs="arial"/>
          <w:b w:val="0"/>
          <w:i w:val="0"/>
          <w:strike w:val="0"/>
          <w:noProof w:val="0"/>
          <w:color w:val="000000"/>
          <w:position w:val="0"/>
          <w:sz w:val="20"/>
          <w:u w:val="none"/>
          <w:vertAlign w:val="baseline"/>
        </w:rPr>
        <w:t xml:space="preserve"> ("IFP"), pursuant to </w:t>
      </w:r>
      <w:r>
        <w:rPr>
          <w:rFonts w:ascii="arial" w:eastAsia="arial" w:hAnsi="arial" w:cs="arial"/>
          <w:b w:val="0"/>
          <w:i/>
          <w:strike w:val="0"/>
          <w:noProof w:val="0"/>
          <w:color w:val="000000"/>
          <w:position w:val="0"/>
          <w:sz w:val="20"/>
          <w:u w:val="none"/>
          <w:vertAlign w:val="baseline"/>
        </w:rPr>
        <w:t>28 U.S.C. §§1915(e)</w:t>
      </w:r>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1915A</w:t>
        </w:r>
      </w:hyperlink>
      <w:r>
        <w:rPr>
          <w:rFonts w:ascii="arial" w:eastAsia="arial" w:hAnsi="arial" w:cs="arial"/>
          <w:b w:val="0"/>
          <w:i w:val="0"/>
          <w:strike w:val="0"/>
          <w:noProof w:val="0"/>
          <w:color w:val="000000"/>
          <w:position w:val="0"/>
          <w:sz w:val="20"/>
          <w:u w:val="none"/>
          <w:vertAlign w:val="baseline"/>
        </w:rPr>
        <w:t>, District Judge Brenda K. Sannes issued a decision and order granting plaintiff's IFP application, and dismissing his</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complaint for failure to state a cognizable claim, with leave to replead. Dkt. No. 14. On February 24, 2017, plaintiff availed himself of the opportunity to amend, Dkt. No. 15, and Judge Sannes thereafter accepted his revised pleading for filing only to the extent the amended complaint asserted due process and equal protection causes of action against defendants Cuomo, Stanford, and Annucci. Dkt. No. 16.</w:t>
      </w:r>
    </w:p>
    <w:p>
      <w:pPr>
        <w:keepNext w:val="0"/>
        <w:widowControl w:val="0"/>
        <w:spacing w:before="200" w:after="0" w:line="260" w:lineRule="atLeast"/>
        <w:ind w:left="0" w:right="0" w:firstLine="0"/>
        <w:jc w:val="both"/>
      </w:pPr>
      <w:bookmarkStart w:id="34" w:name="Bookmark_para_11"/>
      <w:bookmarkEnd w:id="34"/>
      <w:r>
        <w:rPr>
          <w:rFonts w:ascii="arial" w:eastAsia="arial" w:hAnsi="arial" w:cs="arial"/>
          <w:b w:val="0"/>
          <w:i w:val="0"/>
          <w:strike w:val="0"/>
          <w:noProof w:val="0"/>
          <w:color w:val="000000"/>
          <w:position w:val="0"/>
          <w:sz w:val="20"/>
          <w:u w:val="none"/>
          <w:vertAlign w:val="baseline"/>
        </w:rPr>
        <w:t xml:space="preserve">On August 8, 2017, defendant Annucci responded to plaintiff's amended complaint by filing the currently pending motion to dismiss plaintiff's remaining claims against him pursuant to </w:t>
      </w:r>
      <w:hyperlink r:id="rId12" w:history="1">
        <w:r>
          <w:rPr>
            <w:rFonts w:ascii="arial" w:eastAsia="arial" w:hAnsi="arial" w:cs="arial"/>
            <w:b w:val="0"/>
            <w:i/>
            <w:strike w:val="0"/>
            <w:noProof w:val="0"/>
            <w:color w:val="0077CC"/>
            <w:position w:val="0"/>
            <w:sz w:val="20"/>
            <w:u w:val="single"/>
            <w:vertAlign w:val="baseline"/>
          </w:rPr>
          <w:t>Rule 12(b)(6) of the Federal Rules of Civil Procedure</w:t>
        </w:r>
      </w:hyperlink>
      <w:r>
        <w:rPr>
          <w:rFonts w:ascii="arial" w:eastAsia="arial" w:hAnsi="arial" w:cs="arial"/>
          <w:b w:val="0"/>
          <w:i w:val="0"/>
          <w:strike w:val="0"/>
          <w:noProof w:val="0"/>
          <w:color w:val="000000"/>
          <w:position w:val="0"/>
          <w:sz w:val="20"/>
          <w:u w:val="none"/>
          <w:vertAlign w:val="baseline"/>
        </w:rPr>
        <w:t xml:space="preserve">. Dkt. No. 27. In his motion, defendant Annucci argues both that plaintiff has not alleged sufficient facts to demonstrate that he was personally involved in the conduct giving rise to the claimed constitutional violations, and additionally that plaintiff's amended complaint does not state facts demonstrating the existence of a plausible due process or equal protection claim.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35" w:name="Bookmark_para_12"/>
      <w:bookmarkEnd w:id="35"/>
      <w:r>
        <w:rPr>
          <w:rFonts w:ascii="arial" w:eastAsia="arial" w:hAnsi="arial" w:cs="arial"/>
          <w:b w:val="0"/>
          <w:i w:val="0"/>
          <w:strike w:val="0"/>
          <w:noProof w:val="0"/>
          <w:color w:val="000000"/>
          <w:position w:val="0"/>
          <w:sz w:val="20"/>
          <w:u w:val="none"/>
          <w:vertAlign w:val="baseline"/>
        </w:rPr>
        <w:t>Following service of process upon defendants Cuomo and Stanford, defendants' counsel submitted a letter to the court requesting that defendant Annucci's motion to dismiss be considered on behalf of defendants Cuomo and Stanford</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in the interest of judicial economy.</w:t>
      </w:r>
      <w:r>
        <w:rPr>
          <w:rFonts w:ascii="arial" w:eastAsia="arial" w:hAnsi="arial" w:cs="arial"/>
          <w:vertAlign w:val="superscript"/>
        </w:rPr>
        <w:footnoteReference w:customMarkFollows="1" w:id="7"/>
        <w:t xml:space="preserve">8</w:t>
      </w:r>
      <w:r>
        <w:rPr>
          <w:rFonts w:ascii="arial" w:eastAsia="arial" w:hAnsi="arial" w:cs="arial"/>
          <w:b w:val="0"/>
          <w:i w:val="0"/>
          <w:strike w:val="0"/>
          <w:noProof w:val="0"/>
          <w:color w:val="000000"/>
          <w:position w:val="0"/>
          <w:sz w:val="20"/>
          <w:u w:val="none"/>
          <w:vertAlign w:val="baseline"/>
        </w:rPr>
        <w:t xml:space="preserve"> Dkt. No. 30 at 1. The court granted that request, Dkt. No. 31, and plaintiff thereafter filed his response in opposition to defendants' motion. Dkt. No. 35.</w:t>
      </w:r>
    </w:p>
    <w:p>
      <w:pPr>
        <w:keepNext w:val="0"/>
        <w:widowControl w:val="0"/>
        <w:spacing w:before="240" w:after="0" w:line="260" w:lineRule="atLeast"/>
        <w:ind w:left="0" w:right="0" w:firstLine="0"/>
        <w:jc w:val="both"/>
      </w:pPr>
      <w:bookmarkStart w:id="37" w:name="Bookmark_para_13"/>
      <w:bookmarkEnd w:id="37"/>
      <w:r>
        <w:rPr>
          <w:rFonts w:ascii="arial" w:eastAsia="arial" w:hAnsi="arial" w:cs="arial"/>
          <w:b w:val="0"/>
          <w:i w:val="0"/>
          <w:strike w:val="0"/>
          <w:noProof w:val="0"/>
          <w:color w:val="000000"/>
          <w:position w:val="0"/>
          <w:sz w:val="20"/>
          <w:u w:val="none"/>
          <w:vertAlign w:val="baseline"/>
        </w:rPr>
        <w:t xml:space="preserve">Defendants' motion, which is now fully briefed and ripe for determination, has been referred to me for the issuance of a report and recommendation pursuant to </w:t>
      </w:r>
      <w:r>
        <w:rPr>
          <w:rFonts w:ascii="arial" w:eastAsia="arial" w:hAnsi="arial" w:cs="arial"/>
          <w:b w:val="0"/>
          <w:i/>
          <w:strike w:val="0"/>
          <w:noProof w:val="0"/>
          <w:color w:val="000000"/>
          <w:position w:val="0"/>
          <w:sz w:val="20"/>
          <w:u w:val="none"/>
          <w:vertAlign w:val="baseline"/>
        </w:rPr>
        <w:t>28 U.S.C. § 636(b)(1)(B)</w:t>
      </w:r>
      <w:r>
        <w:rPr>
          <w:rFonts w:ascii="arial" w:eastAsia="arial" w:hAnsi="arial" w:cs="arial"/>
          <w:b w:val="0"/>
          <w:i w:val="0"/>
          <w:strike w:val="0"/>
          <w:noProof w:val="0"/>
          <w:color w:val="000000"/>
          <w:position w:val="0"/>
          <w:sz w:val="20"/>
          <w:u w:val="none"/>
          <w:vertAlign w:val="baseline"/>
        </w:rPr>
        <w:t xml:space="preserve"> and Northern District of New York </w:t>
      </w:r>
      <w:hyperlink r:id="rId21" w:history="1">
        <w:r>
          <w:rPr>
            <w:rFonts w:ascii="arial" w:eastAsia="arial" w:hAnsi="arial" w:cs="arial"/>
            <w:b w:val="0"/>
            <w:i/>
            <w:strike w:val="0"/>
            <w:noProof w:val="0"/>
            <w:color w:val="0077CC"/>
            <w:position w:val="0"/>
            <w:sz w:val="20"/>
            <w:u w:val="single"/>
            <w:vertAlign w:val="baseline"/>
          </w:rPr>
          <w:t>Local Rule 72.3(c)</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2" w:history="1">
        <w:r>
          <w:rPr>
            <w:rFonts w:ascii="arial" w:eastAsia="arial" w:hAnsi="arial" w:cs="arial"/>
            <w:b w:val="0"/>
            <w:i/>
            <w:strike w:val="0"/>
            <w:noProof w:val="0"/>
            <w:color w:val="0077CC"/>
            <w:position w:val="0"/>
            <w:sz w:val="20"/>
            <w:u w:val="single"/>
            <w:vertAlign w:val="baseline"/>
          </w:rPr>
          <w:t>Fed. R. Civ. P. 72(b)</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III. </w:t>
      </w:r>
      <w:r>
        <w:rPr>
          <w:rFonts w:ascii="arial" w:eastAsia="arial" w:hAnsi="arial" w:cs="arial"/>
          <w:b w:val="0"/>
          <w:i w:val="0"/>
          <w:strike w:val="0"/>
          <w:noProof w:val="0"/>
          <w:color w:val="000000"/>
          <w:position w:val="0"/>
          <w:sz w:val="20"/>
          <w:u w:val="single"/>
          <w:vertAlign w:val="baseline"/>
        </w:rPr>
        <w:t>DISCUSSION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val="0"/>
          <w:strike w:val="0"/>
          <w:noProof w:val="0"/>
          <w:color w:val="000000"/>
          <w:position w:val="0"/>
          <w:sz w:val="20"/>
          <w:u w:val="single"/>
          <w:vertAlign w:val="baseline"/>
        </w:rPr>
        <w:t>Legal Standard Governing Motions to Dismiss</w:t>
      </w:r>
    </w:p>
    <w:p>
      <w:pPr>
        <w:keepNext w:val="0"/>
        <w:widowControl w:val="0"/>
        <w:spacing w:before="240" w:after="0" w:line="260" w:lineRule="atLeast"/>
        <w:ind w:left="0" w:right="0" w:firstLine="0"/>
        <w:jc w:val="both"/>
      </w:pPr>
      <w:bookmarkStart w:id="38" w:name="Bookmark_para_14"/>
      <w:bookmarkEnd w:id="38"/>
      <w:bookmarkStart w:id="39" w:name="Bookmark_I5RND20K2D6NHP0040000400"/>
      <w:bookmarkEnd w:id="39"/>
      <w:bookmarkStart w:id="40" w:name="Bookmark_I5RND20K2HM67N0030000400"/>
      <w:bookmarkEnd w:id="40"/>
      <w:r>
        <w:rPr>
          <w:rFonts w:ascii="arial" w:eastAsia="arial" w:hAnsi="arial" w:cs="arial"/>
          <w:b w:val="0"/>
          <w:i w:val="0"/>
          <w:strike w:val="0"/>
          <w:noProof w:val="0"/>
          <w:color w:val="000000"/>
          <w:position w:val="0"/>
          <w:sz w:val="20"/>
          <w:u w:val="none"/>
          <w:vertAlign w:val="baseline"/>
        </w:rPr>
        <w:t xml:space="preserve">A motion to dismiss a complaint, brought pursuant to </w:t>
      </w:r>
      <w:hyperlink r:id="rId12" w:history="1">
        <w:r>
          <w:rPr>
            <w:rFonts w:ascii="arial" w:eastAsia="arial" w:hAnsi="arial" w:cs="arial"/>
            <w:b w:val="0"/>
            <w:i/>
            <w:strike w:val="0"/>
            <w:noProof w:val="0"/>
            <w:color w:val="0077CC"/>
            <w:position w:val="0"/>
            <w:sz w:val="20"/>
            <w:u w:val="single"/>
            <w:vertAlign w:val="baseline"/>
          </w:rPr>
          <w:t>Rule 12(b)(6) of the Federal Rules of Civil Procedure</w:t>
        </w:r>
      </w:hyperlink>
      <w:r>
        <w:rPr>
          <w:rFonts w:ascii="arial" w:eastAsia="arial" w:hAnsi="arial" w:cs="arial"/>
          <w:b w:val="0"/>
          <w:i w:val="0"/>
          <w:strike w:val="0"/>
          <w:noProof w:val="0"/>
          <w:color w:val="000000"/>
          <w:position w:val="0"/>
          <w:sz w:val="20"/>
          <w:u w:val="none"/>
          <w:vertAlign w:val="baseline"/>
        </w:rPr>
        <w:t xml:space="preserve">, calls upon a court to gauge the facial sufficiency of that pleading using a standard which, though unexacting, "demands more than an unadorned, the-defendant-unlawfully-harmed me accusation" in order to withstand scrutiny. </w:t>
      </w:r>
      <w:bookmarkStart w:id="41" w:name="Bookmark_I5RND20K2D6NHP0030000400"/>
      <w:bookmarkEnd w:id="41"/>
      <w:hyperlink r:id="rId23" w:history="1">
        <w:r>
          <w:rPr>
            <w:rFonts w:ascii="arial" w:eastAsia="arial" w:hAnsi="arial" w:cs="arial"/>
            <w:b w:val="0"/>
            <w:i/>
            <w:strike w:val="0"/>
            <w:noProof w:val="0"/>
            <w:color w:val="0077CC"/>
            <w:position w:val="0"/>
            <w:sz w:val="20"/>
            <w:u w:val="single"/>
            <w:vertAlign w:val="baseline"/>
          </w:rPr>
          <w:t>Ashcroft v. Iqbal</w:t>
        </w:r>
      </w:hyperlink>
      <w:hyperlink r:id="rId23" w:history="1">
        <w:r>
          <w:rPr>
            <w:rFonts w:ascii="arial" w:eastAsia="arial" w:hAnsi="arial" w:cs="arial"/>
            <w:b w:val="0"/>
            <w:i/>
            <w:strike w:val="0"/>
            <w:noProof w:val="0"/>
            <w:color w:val="0077CC"/>
            <w:position w:val="0"/>
            <w:sz w:val="20"/>
            <w:u w:val="single"/>
            <w:vertAlign w:val="baseline"/>
          </w:rPr>
          <w:t>, 556 U.S. 662, 678, 129 S. Ct. 1937, 173 L. Ed. 2d 868 (2009)</w:t>
        </w:r>
      </w:hyperlink>
      <w:r>
        <w:rPr>
          <w:rFonts w:ascii="arial" w:eastAsia="arial" w:hAnsi="arial" w:cs="arial"/>
          <w:b w:val="0"/>
          <w:i w:val="0"/>
          <w:strike w:val="0"/>
          <w:noProof w:val="0"/>
          <w:color w:val="000000"/>
          <w:position w:val="0"/>
          <w:sz w:val="20"/>
          <w:u w:val="none"/>
          <w:vertAlign w:val="baseline"/>
        </w:rPr>
        <w:t xml:space="preserve"> (citing </w:t>
      </w:r>
      <w:bookmarkStart w:id="42" w:name="Bookmark_I5RND20K2D6NHP0050000400"/>
      <w:bookmarkEnd w:id="42"/>
      <w:hyperlink r:id="rId24" w:history="1">
        <w:r>
          <w:rPr>
            <w:rFonts w:ascii="arial" w:eastAsia="arial" w:hAnsi="arial" w:cs="arial"/>
            <w:b w:val="0"/>
            <w:i/>
            <w:strike w:val="0"/>
            <w:noProof w:val="0"/>
            <w:color w:val="0077CC"/>
            <w:position w:val="0"/>
            <w:sz w:val="20"/>
            <w:u w:val="single"/>
            <w:vertAlign w:val="baseline"/>
          </w:rPr>
          <w:t>Bell Atl. Corp. v. Twombly</w:t>
        </w:r>
      </w:hyperlink>
      <w:hyperlink r:id="rId24" w:history="1">
        <w:r>
          <w:rPr>
            <w:rFonts w:ascii="arial" w:eastAsia="arial" w:hAnsi="arial" w:cs="arial"/>
            <w:b w:val="0"/>
            <w:i/>
            <w:strike w:val="0"/>
            <w:noProof w:val="0"/>
            <w:color w:val="0077CC"/>
            <w:position w:val="0"/>
            <w:sz w:val="20"/>
            <w:u w:val="single"/>
            <w:vertAlign w:val="baseline"/>
          </w:rPr>
          <w:t>, 550 U.S. 544, 555, 127 S. Ct. 1955, 167 L. Ed. 2d 929 (2007))</w:t>
        </w:r>
      </w:hyperlink>
      <w:r>
        <w:rPr>
          <w:rFonts w:ascii="arial" w:eastAsia="arial" w:hAnsi="arial" w:cs="arial"/>
          <w:b w:val="0"/>
          <w:i w:val="0"/>
          <w:strike w:val="0"/>
          <w:noProof w:val="0"/>
          <w:color w:val="000000"/>
          <w:position w:val="0"/>
          <w:sz w:val="20"/>
          <w:u w:val="none"/>
          <w:vertAlign w:val="baseline"/>
        </w:rPr>
        <w:t xml:space="preserve">. </w:t>
      </w:r>
      <w:bookmarkStart w:id="43" w:name="Bookmark_I5RND20K2HM67N0050000400"/>
      <w:bookmarkEnd w:id="43"/>
      <w:r>
        <w:rPr>
          <w:rFonts w:ascii="arial" w:eastAsia="arial" w:hAnsi="arial" w:cs="arial"/>
          <w:b w:val="0"/>
          <w:i w:val="0"/>
          <w:strike w:val="0"/>
          <w:noProof w:val="0"/>
          <w:color w:val="000000"/>
          <w:position w:val="0"/>
          <w:sz w:val="20"/>
          <w:u w:val="none"/>
          <w:vertAlign w:val="baseline"/>
        </w:rPr>
        <w:t xml:space="preserve">Under </w:t>
      </w:r>
      <w:hyperlink r:id="rId25" w:history="1">
        <w:r>
          <w:rPr>
            <w:rFonts w:ascii="arial" w:eastAsia="arial" w:hAnsi="arial" w:cs="arial"/>
            <w:b w:val="0"/>
            <w:i/>
            <w:strike w:val="0"/>
            <w:noProof w:val="0"/>
            <w:color w:val="0077CC"/>
            <w:position w:val="0"/>
            <w:sz w:val="20"/>
            <w:u w:val="single"/>
            <w:vertAlign w:val="baseline"/>
          </w:rPr>
          <w:t>Rule 8(a)(2) of the Federal Rules of Civil Procedure</w:t>
        </w:r>
      </w:hyperlink>
      <w:r>
        <w:rPr>
          <w:rFonts w:ascii="arial" w:eastAsia="arial" w:hAnsi="arial" w:cs="arial"/>
          <w:b w:val="0"/>
          <w:i w:val="0"/>
          <w:strike w:val="0"/>
          <w:noProof w:val="0"/>
          <w:color w:val="000000"/>
          <w:position w:val="0"/>
          <w:sz w:val="20"/>
          <w:u w:val="none"/>
          <w:vertAlign w:val="baseline"/>
        </w:rPr>
        <w:t xml:space="preserve">, "a pleading must contain a 'short and plain statement of the claim showing that the pleader is entitled to relief.'" </w:t>
      </w:r>
      <w:bookmarkStart w:id="44" w:name="Bookmark_I5RND20K2HM67N0020000400"/>
      <w:bookmarkEnd w:id="44"/>
      <w:hyperlink r:id="rId23" w:history="1">
        <w:r>
          <w:rPr>
            <w:rFonts w:ascii="arial" w:eastAsia="arial" w:hAnsi="arial" w:cs="arial"/>
            <w:b w:val="0"/>
            <w:i/>
            <w:strike w:val="0"/>
            <w:noProof w:val="0"/>
            <w:color w:val="0077CC"/>
            <w:position w:val="0"/>
            <w:sz w:val="20"/>
            <w:u w:val="single"/>
            <w:vertAlign w:val="baseline"/>
          </w:rPr>
          <w:t>Iqbal</w:t>
        </w:r>
      </w:hyperlink>
      <w:hyperlink r:id="rId23" w:history="1">
        <w:r>
          <w:rPr>
            <w:rFonts w:ascii="arial" w:eastAsia="arial" w:hAnsi="arial" w:cs="arial"/>
            <w:b w:val="0"/>
            <w:i/>
            <w:strike w:val="0"/>
            <w:noProof w:val="0"/>
            <w:color w:val="0077CC"/>
            <w:position w:val="0"/>
            <w:sz w:val="20"/>
            <w:u w:val="single"/>
            <w:vertAlign w:val="baseline"/>
          </w:rPr>
          <w:t>, 556 U.S. 662, 677-78, 129 S. Ct. 1937, 173 L. Ed. 2d 868</w:t>
        </w:r>
      </w:hyperlink>
      <w:r>
        <w:rPr>
          <w:rFonts w:ascii="arial" w:eastAsia="arial" w:hAnsi="arial" w:cs="arial"/>
          <w:b w:val="0"/>
          <w:i w:val="0"/>
          <w:strike w:val="0"/>
          <w:noProof w:val="0"/>
          <w:color w:val="000000"/>
          <w:position w:val="0"/>
          <w:sz w:val="20"/>
          <w:u w:val="none"/>
          <w:vertAlign w:val="baseline"/>
        </w:rPr>
        <w:t xml:space="preserve"> (quoting </w:t>
      </w:r>
      <w:hyperlink r:id="rId25" w:history="1">
        <w:r>
          <w:rPr>
            <w:rFonts w:ascii="arial" w:eastAsia="arial" w:hAnsi="arial" w:cs="arial"/>
            <w:b w:val="0"/>
            <w:i/>
            <w:strike w:val="0"/>
            <w:noProof w:val="0"/>
            <w:color w:val="0077CC"/>
            <w:position w:val="0"/>
            <w:sz w:val="20"/>
            <w:u w:val="single"/>
            <w:vertAlign w:val="baseline"/>
          </w:rPr>
          <w:t>Fed. R. Civ. P. 8(a)(2)</w:t>
        </w:r>
      </w:hyperlink>
      <w:r>
        <w:rPr>
          <w:rFonts w:ascii="arial" w:eastAsia="arial" w:hAnsi="arial" w:cs="arial"/>
          <w:b w:val="0"/>
          <w:i w:val="0"/>
          <w:strike w:val="0"/>
          <w:noProof w:val="0"/>
          <w:color w:val="000000"/>
          <w:position w:val="0"/>
          <w:sz w:val="20"/>
          <w:u w:val="none"/>
          <w:vertAlign w:val="baseline"/>
        </w:rPr>
        <w:t xml:space="preserve">). </w:t>
      </w:r>
      <w:bookmarkStart w:id="45" w:name="Bookmark_I5RND20K2HM67N0050000400_2"/>
      <w:bookmarkEnd w:id="45"/>
      <w:r>
        <w:rPr>
          <w:rFonts w:ascii="arial" w:eastAsia="arial" w:hAnsi="arial" w:cs="arial"/>
          <w:b w:val="0"/>
          <w:i w:val="0"/>
          <w:strike w:val="0"/>
          <w:noProof w:val="0"/>
          <w:color w:val="000000"/>
          <w:position w:val="0"/>
          <w:sz w:val="20"/>
          <w:u w:val="none"/>
          <w:vertAlign w:val="baseline"/>
        </w:rPr>
        <w:t xml:space="preserve">While modest in its requirements, that rule commands that a complaint contain more than mere legal conclusions. </w:t>
      </w:r>
      <w:r>
        <w:rPr>
          <w:rFonts w:ascii="arial" w:eastAsia="arial" w:hAnsi="arial" w:cs="arial"/>
          <w:b w:val="0"/>
          <w:i/>
          <w:strike w:val="0"/>
          <w:noProof w:val="0"/>
          <w:color w:val="000000"/>
          <w:position w:val="0"/>
          <w:sz w:val="20"/>
          <w:u w:val="none"/>
          <w:vertAlign w:val="baseline"/>
        </w:rPr>
        <w:t xml:space="preserve">See </w:t>
      </w:r>
      <w:bookmarkStart w:id="46" w:name="Bookmark_I5RND20K2HM67N0040000400"/>
      <w:bookmarkEnd w:id="46"/>
      <w:hyperlink r:id="rId23" w:history="1">
        <w:r>
          <w:rPr>
            <w:rFonts w:ascii="arial" w:eastAsia="arial" w:hAnsi="arial" w:cs="arial"/>
            <w:b w:val="0"/>
            <w:i/>
            <w:strike w:val="0"/>
            <w:noProof w:val="0"/>
            <w:color w:val="0077CC"/>
            <w:position w:val="0"/>
            <w:sz w:val="20"/>
            <w:u w:val="single"/>
            <w:vertAlign w:val="baseline"/>
          </w:rPr>
          <w:t>Iqbal</w:t>
        </w:r>
      </w:hyperlink>
      <w:hyperlink r:id="rId23" w:history="1">
        <w:r>
          <w:rPr>
            <w:rFonts w:ascii="arial" w:eastAsia="arial" w:hAnsi="arial" w:cs="arial"/>
            <w:b w:val="0"/>
            <w:i/>
            <w:strike w:val="0"/>
            <w:noProof w:val="0"/>
            <w:color w:val="0077CC"/>
            <w:position w:val="0"/>
            <w:sz w:val="20"/>
            <w:u w:val="single"/>
            <w:vertAlign w:val="baseline"/>
          </w:rPr>
          <w:t>, 556 U.S. at 679</w:t>
        </w:r>
      </w:hyperlink>
      <w:r>
        <w:rPr>
          <w:rFonts w:ascii="arial" w:eastAsia="arial" w:hAnsi="arial" w:cs="arial"/>
          <w:b w:val="0"/>
          <w:i w:val="0"/>
          <w:strike w:val="0"/>
          <w:noProof w:val="0"/>
          <w:color w:val="000000"/>
          <w:position w:val="0"/>
          <w:sz w:val="20"/>
          <w:u w:val="none"/>
          <w:vertAlign w:val="baseline"/>
        </w:rPr>
        <w:t xml:space="preserve"> ("While legal conclusions can provide the framework of a complaint, they must be supported by factual allegations.").</w:t>
      </w:r>
    </w:p>
    <w:p>
      <w:pPr>
        <w:keepNext w:val="0"/>
        <w:widowControl w:val="0"/>
        <w:spacing w:before="240" w:after="0" w:line="260" w:lineRule="atLeast"/>
        <w:ind w:left="0" w:right="0" w:firstLine="0"/>
        <w:jc w:val="both"/>
      </w:pPr>
      <w:bookmarkStart w:id="47" w:name="Bookmark_para_15"/>
      <w:bookmarkEnd w:id="47"/>
      <w:bookmarkStart w:id="48" w:name="Bookmark_I5RND20K2SF8N50020000400"/>
      <w:bookmarkEnd w:id="48"/>
      <w:r>
        <w:rPr>
          <w:rFonts w:ascii="arial" w:eastAsia="arial" w:hAnsi="arial" w:cs="arial"/>
          <w:b w:val="0"/>
          <w:i w:val="0"/>
          <w:strike w:val="0"/>
          <w:noProof w:val="0"/>
          <w:color w:val="000000"/>
          <w:position w:val="0"/>
          <w:sz w:val="20"/>
          <w:u w:val="none"/>
          <w:vertAlign w:val="baseline"/>
        </w:rPr>
        <w:t xml:space="preserve">In deciding a </w:t>
      </w:r>
      <w:hyperlink r:id="rId12"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dismissal motion, the court must accept the material facts alleged in</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the complaint as true and draw all inferences in favor of the non-moving party. </w:t>
      </w:r>
      <w:bookmarkStart w:id="49" w:name="Bookmark_I5RND20K2D6NHR0020000400"/>
      <w:bookmarkEnd w:id="49"/>
      <w:bookmarkStart w:id="50" w:name="Bookmark_I5RND20K2SF8N50010000400"/>
      <w:bookmarkEnd w:id="50"/>
      <w:hyperlink r:id="rId26" w:history="1">
        <w:r>
          <w:rPr>
            <w:rFonts w:ascii="arial" w:eastAsia="arial" w:hAnsi="arial" w:cs="arial"/>
            <w:b w:val="0"/>
            <w:i/>
            <w:strike w:val="0"/>
            <w:noProof w:val="0"/>
            <w:color w:val="0077CC"/>
            <w:position w:val="0"/>
            <w:sz w:val="20"/>
            <w:u w:val="single"/>
            <w:vertAlign w:val="baseline"/>
          </w:rPr>
          <w:t>Erickson v. Pardus</w:t>
        </w:r>
      </w:hyperlink>
      <w:hyperlink r:id="rId26" w:history="1">
        <w:r>
          <w:rPr>
            <w:rFonts w:ascii="arial" w:eastAsia="arial" w:hAnsi="arial" w:cs="arial"/>
            <w:b w:val="0"/>
            <w:i/>
            <w:strike w:val="0"/>
            <w:noProof w:val="0"/>
            <w:color w:val="0077CC"/>
            <w:position w:val="0"/>
            <w:sz w:val="20"/>
            <w:u w:val="single"/>
            <w:vertAlign w:val="baseline"/>
          </w:rPr>
          <w:t>, 551 U.S. 89, 94, 127 S. Ct. 2197, 167 L. Ed. 2d 1081 (2007)</w:t>
        </w:r>
      </w:hyperlink>
      <w:r>
        <w:rPr>
          <w:rFonts w:ascii="arial" w:eastAsia="arial" w:hAnsi="arial" w:cs="arial"/>
          <w:b w:val="0"/>
          <w:i w:val="0"/>
          <w:strike w:val="0"/>
          <w:noProof w:val="0"/>
          <w:color w:val="000000"/>
          <w:position w:val="0"/>
          <w:sz w:val="20"/>
          <w:u w:val="none"/>
          <w:vertAlign w:val="baseline"/>
        </w:rPr>
        <w:t xml:space="preserve"> (citing </w:t>
      </w:r>
      <w:bookmarkStart w:id="51" w:name="Bookmark_I5RND20K2SF8N50030000400"/>
      <w:bookmarkEnd w:id="51"/>
      <w:hyperlink r:id="rId24" w:history="1">
        <w:r>
          <w:rPr>
            <w:rFonts w:ascii="arial" w:eastAsia="arial" w:hAnsi="arial" w:cs="arial"/>
            <w:b w:val="0"/>
            <w:i/>
            <w:strike w:val="0"/>
            <w:noProof w:val="0"/>
            <w:color w:val="0077CC"/>
            <w:position w:val="0"/>
            <w:sz w:val="20"/>
            <w:u w:val="single"/>
            <w:vertAlign w:val="baseline"/>
          </w:rPr>
          <w:t>Twombly</w:t>
        </w:r>
      </w:hyperlink>
      <w:hyperlink r:id="rId24" w:history="1">
        <w:r>
          <w:rPr>
            <w:rFonts w:ascii="arial" w:eastAsia="arial" w:hAnsi="arial" w:cs="arial"/>
            <w:b w:val="0"/>
            <w:i/>
            <w:strike w:val="0"/>
            <w:noProof w:val="0"/>
            <w:color w:val="0077CC"/>
            <w:position w:val="0"/>
            <w:sz w:val="20"/>
            <w:u w:val="single"/>
            <w:vertAlign w:val="baseline"/>
          </w:rPr>
          <w:t>, 550 U.S. at 555-56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52" w:name="Bookmark_I5RND20K2SF8N50050000400"/>
      <w:bookmarkEnd w:id="52"/>
      <w:hyperlink r:id="rId27" w:history="1">
        <w:r>
          <w:rPr>
            <w:rFonts w:ascii="arial" w:eastAsia="arial" w:hAnsi="arial" w:cs="arial"/>
            <w:b w:val="0"/>
            <w:i/>
            <w:strike w:val="0"/>
            <w:noProof w:val="0"/>
            <w:color w:val="0077CC"/>
            <w:position w:val="0"/>
            <w:sz w:val="20"/>
            <w:u w:val="single"/>
            <w:vertAlign w:val="baseline"/>
          </w:rPr>
          <w:t>Cooper v. Pate</w:t>
        </w:r>
      </w:hyperlink>
      <w:hyperlink r:id="rId27" w:history="1">
        <w:r>
          <w:rPr>
            <w:rFonts w:ascii="arial" w:eastAsia="arial" w:hAnsi="arial" w:cs="arial"/>
            <w:b w:val="0"/>
            <w:i/>
            <w:strike w:val="0"/>
            <w:noProof w:val="0"/>
            <w:color w:val="0077CC"/>
            <w:position w:val="0"/>
            <w:sz w:val="20"/>
            <w:u w:val="single"/>
            <w:vertAlign w:val="baseline"/>
          </w:rPr>
          <w:t>, 378 U.S. 546, 546, 84 S. Ct. 1733, 12 L. Ed. 2d 1030 (1964)</w:t>
        </w:r>
      </w:hyperlink>
      <w:r>
        <w:rPr>
          <w:rFonts w:ascii="arial" w:eastAsia="arial" w:hAnsi="arial" w:cs="arial"/>
          <w:b w:val="0"/>
          <w:i w:val="0"/>
          <w:strike w:val="0"/>
          <w:noProof w:val="0"/>
          <w:color w:val="000000"/>
          <w:position w:val="0"/>
          <w:sz w:val="20"/>
          <w:u w:val="none"/>
          <w:vertAlign w:val="baseline"/>
        </w:rPr>
        <w:t xml:space="preserve">; </w:t>
      </w:r>
      <w:bookmarkStart w:id="53" w:name="Bookmark_I5RND20K2N1RRH0020000400"/>
      <w:bookmarkEnd w:id="53"/>
      <w:hyperlink r:id="rId28" w:history="1">
        <w:r>
          <w:rPr>
            <w:rFonts w:ascii="arial" w:eastAsia="arial" w:hAnsi="arial" w:cs="arial"/>
            <w:b w:val="0"/>
            <w:i/>
            <w:strike w:val="0"/>
            <w:noProof w:val="0"/>
            <w:color w:val="0077CC"/>
            <w:position w:val="0"/>
            <w:sz w:val="20"/>
            <w:u w:val="single"/>
            <w:vertAlign w:val="baseline"/>
          </w:rPr>
          <w:t>Miller v. Wolpoff &amp; Abramson, L.L.P.</w:t>
        </w:r>
      </w:hyperlink>
      <w:hyperlink r:id="rId28" w:history="1">
        <w:r>
          <w:rPr>
            <w:rFonts w:ascii="arial" w:eastAsia="arial" w:hAnsi="arial" w:cs="arial"/>
            <w:b w:val="0"/>
            <w:i/>
            <w:strike w:val="0"/>
            <w:noProof w:val="0"/>
            <w:color w:val="0077CC"/>
            <w:position w:val="0"/>
            <w:sz w:val="20"/>
            <w:u w:val="single"/>
            <w:vertAlign w:val="baseline"/>
          </w:rPr>
          <w:t>, 321 F.3d 292, 300 (2d Cir. 2003)</w:t>
        </w:r>
      </w:hyperlink>
      <w:r>
        <w:rPr>
          <w:rFonts w:ascii="arial" w:eastAsia="arial" w:hAnsi="arial" w:cs="arial"/>
          <w:b w:val="0"/>
          <w:i w:val="0"/>
          <w:strike w:val="0"/>
          <w:noProof w:val="0"/>
          <w:color w:val="000000"/>
          <w:position w:val="0"/>
          <w:sz w:val="20"/>
          <w:u w:val="none"/>
          <w:vertAlign w:val="baseline"/>
        </w:rPr>
        <w:t xml:space="preserve">; </w:t>
      </w:r>
      <w:bookmarkStart w:id="54" w:name="Bookmark_I5RND20K2N1RRH0040000400"/>
      <w:bookmarkEnd w:id="54"/>
      <w:hyperlink r:id="rId29" w:history="1">
        <w:r>
          <w:rPr>
            <w:rFonts w:ascii="arial" w:eastAsia="arial" w:hAnsi="arial" w:cs="arial"/>
            <w:b w:val="0"/>
            <w:i/>
            <w:strike w:val="0"/>
            <w:noProof w:val="0"/>
            <w:color w:val="0077CC"/>
            <w:position w:val="0"/>
            <w:sz w:val="20"/>
            <w:u w:val="single"/>
            <w:vertAlign w:val="baseline"/>
          </w:rPr>
          <w:t>Burke v. Gregory</w:t>
        </w:r>
      </w:hyperlink>
      <w:hyperlink r:id="rId29" w:history="1">
        <w:r>
          <w:rPr>
            <w:rFonts w:ascii="arial" w:eastAsia="arial" w:hAnsi="arial" w:cs="arial"/>
            <w:b w:val="0"/>
            <w:i/>
            <w:strike w:val="0"/>
            <w:noProof w:val="0"/>
            <w:color w:val="0077CC"/>
            <w:position w:val="0"/>
            <w:sz w:val="20"/>
            <w:u w:val="single"/>
            <w:vertAlign w:val="baseline"/>
          </w:rPr>
          <w:t>, 356 F. Supp. 2d 179, 182 (N.D.N.Y. 2005)</w:t>
        </w:r>
      </w:hyperlink>
      <w:r>
        <w:rPr>
          <w:rFonts w:ascii="arial" w:eastAsia="arial" w:hAnsi="arial" w:cs="arial"/>
          <w:b w:val="0"/>
          <w:i w:val="0"/>
          <w:strike w:val="0"/>
          <w:noProof w:val="0"/>
          <w:color w:val="000000"/>
          <w:position w:val="0"/>
          <w:sz w:val="20"/>
          <w:u w:val="none"/>
          <w:vertAlign w:val="baseline"/>
        </w:rPr>
        <w:t xml:space="preserve"> (Kahn, J.). The tenet that a court must accept as true all of the allegations contained in a complaint does not apply, however, to legal conclusions. </w:t>
      </w:r>
      <w:bookmarkStart w:id="55" w:name="Bookmark_I5RND20K2D6NHR0020000400_2"/>
      <w:bookmarkEnd w:id="55"/>
      <w:bookmarkStart w:id="56" w:name="Bookmark_I5RND20K2D6NHR0010000400"/>
      <w:bookmarkEnd w:id="56"/>
      <w:hyperlink r:id="rId23" w:history="1">
        <w:r>
          <w:rPr>
            <w:rFonts w:ascii="arial" w:eastAsia="arial" w:hAnsi="arial" w:cs="arial"/>
            <w:b w:val="0"/>
            <w:i/>
            <w:strike w:val="0"/>
            <w:noProof w:val="0"/>
            <w:color w:val="0077CC"/>
            <w:position w:val="0"/>
            <w:sz w:val="20"/>
            <w:u w:val="single"/>
            <w:vertAlign w:val="baseline"/>
          </w:rPr>
          <w:t>Iqbal</w:t>
        </w:r>
      </w:hyperlink>
      <w:hyperlink r:id="rId23" w:history="1">
        <w:r>
          <w:rPr>
            <w:rFonts w:ascii="arial" w:eastAsia="arial" w:hAnsi="arial" w:cs="arial"/>
            <w:b w:val="0"/>
            <w:i/>
            <w:strike w:val="0"/>
            <w:noProof w:val="0"/>
            <w:color w:val="0077CC"/>
            <w:position w:val="0"/>
            <w:sz w:val="20"/>
            <w:u w:val="single"/>
            <w:vertAlign w:val="baseline"/>
          </w:rPr>
          <w:t>, 556 U.S. at 678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57" w:name="Bookmark_para_16"/>
      <w:bookmarkEnd w:id="57"/>
      <w:bookmarkStart w:id="58" w:name="Bookmark_I5RND20K2D6NHR0040000400"/>
      <w:bookmarkEnd w:id="58"/>
      <w:bookmarkStart w:id="59" w:name="Bookmark_I5RND20K28T4BN0050000400"/>
      <w:bookmarkEnd w:id="59"/>
      <w:r>
        <w:rPr>
          <w:rFonts w:ascii="arial" w:eastAsia="arial" w:hAnsi="arial" w:cs="arial"/>
          <w:b w:val="0"/>
          <w:i w:val="0"/>
          <w:strike w:val="0"/>
          <w:noProof w:val="0"/>
          <w:color w:val="000000"/>
          <w:position w:val="0"/>
          <w:sz w:val="20"/>
          <w:u w:val="none"/>
          <w:vertAlign w:val="baseline"/>
        </w:rPr>
        <w:t xml:space="preserve">To withstand a motion to dismiss, "a complaint must contain sufficient factual matter, accepted as true, to 'state a claim to relief that is plausible on its face.'" </w:t>
      </w:r>
      <w:bookmarkStart w:id="60" w:name="Bookmark_I5RND20K2D6NHR0030000400"/>
      <w:bookmarkEnd w:id="60"/>
      <w:hyperlink r:id="rId23" w:history="1">
        <w:r>
          <w:rPr>
            <w:rFonts w:ascii="arial" w:eastAsia="arial" w:hAnsi="arial" w:cs="arial"/>
            <w:b w:val="0"/>
            <w:i/>
            <w:strike w:val="0"/>
            <w:noProof w:val="0"/>
            <w:color w:val="0077CC"/>
            <w:position w:val="0"/>
            <w:sz w:val="20"/>
            <w:u w:val="single"/>
            <w:vertAlign w:val="baseline"/>
          </w:rPr>
          <w:t>Iqbal</w:t>
        </w:r>
      </w:hyperlink>
      <w:hyperlink r:id="rId23" w:history="1">
        <w:r>
          <w:rPr>
            <w:rFonts w:ascii="arial" w:eastAsia="arial" w:hAnsi="arial" w:cs="arial"/>
            <w:b w:val="0"/>
            <w:i/>
            <w:strike w:val="0"/>
            <w:noProof w:val="0"/>
            <w:color w:val="0077CC"/>
            <w:position w:val="0"/>
            <w:sz w:val="20"/>
            <w:u w:val="single"/>
            <w:vertAlign w:val="baseline"/>
          </w:rPr>
          <w:t>, 556 U.S. at 678</w:t>
        </w:r>
      </w:hyperlink>
      <w:r>
        <w:rPr>
          <w:rFonts w:ascii="arial" w:eastAsia="arial" w:hAnsi="arial" w:cs="arial"/>
          <w:b w:val="0"/>
          <w:i w:val="0"/>
          <w:strike w:val="0"/>
          <w:noProof w:val="0"/>
          <w:color w:val="000000"/>
          <w:position w:val="0"/>
          <w:sz w:val="20"/>
          <w:u w:val="none"/>
          <w:vertAlign w:val="baseline"/>
        </w:rPr>
        <w:t xml:space="preserve"> (quoting </w:t>
      </w:r>
      <w:bookmarkStart w:id="61" w:name="Bookmark_I5RND20K2D6NHR0050000400"/>
      <w:bookmarkEnd w:id="61"/>
      <w:hyperlink r:id="rId24" w:history="1">
        <w:r>
          <w:rPr>
            <w:rFonts w:ascii="arial" w:eastAsia="arial" w:hAnsi="arial" w:cs="arial"/>
            <w:b w:val="0"/>
            <w:i/>
            <w:strike w:val="0"/>
            <w:noProof w:val="0"/>
            <w:color w:val="0077CC"/>
            <w:position w:val="0"/>
            <w:sz w:val="20"/>
            <w:u w:val="single"/>
            <w:vertAlign w:val="baseline"/>
          </w:rPr>
          <w:t>Twombly</w:t>
        </w:r>
      </w:hyperlink>
      <w:hyperlink r:id="rId24" w:history="1">
        <w:r>
          <w:rPr>
            <w:rFonts w:ascii="arial" w:eastAsia="arial" w:hAnsi="arial" w:cs="arial"/>
            <w:b w:val="0"/>
            <w:i/>
            <w:strike w:val="0"/>
            <w:noProof w:val="0"/>
            <w:color w:val="0077CC"/>
            <w:position w:val="0"/>
            <w:sz w:val="20"/>
            <w:u w:val="single"/>
            <w:vertAlign w:val="baseline"/>
          </w:rPr>
          <w:t>, 550 U.S. at 570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62" w:name="Bookmark_I5RND20K28T4BN0020000400"/>
      <w:bookmarkEnd w:id="62"/>
      <w:hyperlink r:id="rId30" w:history="1">
        <w:r>
          <w:rPr>
            <w:rFonts w:ascii="arial" w:eastAsia="arial" w:hAnsi="arial" w:cs="arial"/>
            <w:b w:val="0"/>
            <w:i/>
            <w:strike w:val="0"/>
            <w:noProof w:val="0"/>
            <w:color w:val="0077CC"/>
            <w:position w:val="0"/>
            <w:sz w:val="20"/>
            <w:u w:val="single"/>
            <w:vertAlign w:val="baseline"/>
          </w:rPr>
          <w:t>Ruotolo v. City of N.Y.</w:t>
        </w:r>
      </w:hyperlink>
      <w:hyperlink r:id="rId30" w:history="1">
        <w:r>
          <w:rPr>
            <w:rFonts w:ascii="arial" w:eastAsia="arial" w:hAnsi="arial" w:cs="arial"/>
            <w:b w:val="0"/>
            <w:i/>
            <w:strike w:val="0"/>
            <w:noProof w:val="0"/>
            <w:color w:val="0077CC"/>
            <w:position w:val="0"/>
            <w:sz w:val="20"/>
            <w:u w:val="single"/>
            <w:vertAlign w:val="baseline"/>
          </w:rPr>
          <w:t>, 514 F.3d 184, 188 (2d Cir. 2008)</w:t>
        </w:r>
      </w:hyperlink>
      <w:r>
        <w:rPr>
          <w:rFonts w:ascii="arial" w:eastAsia="arial" w:hAnsi="arial" w:cs="arial"/>
          <w:b w:val="0"/>
          <w:i w:val="0"/>
          <w:strike w:val="0"/>
          <w:noProof w:val="0"/>
          <w:color w:val="000000"/>
          <w:position w:val="0"/>
          <w:sz w:val="20"/>
          <w:u w:val="none"/>
          <w:vertAlign w:val="baseline"/>
        </w:rPr>
        <w:t xml:space="preserve">. As the Second Circuit has observed, "[w]hile </w:t>
      </w:r>
      <w:r>
        <w:rPr>
          <w:rFonts w:ascii="arial" w:eastAsia="arial" w:hAnsi="arial" w:cs="arial"/>
          <w:b w:val="0"/>
          <w:i/>
          <w:strike w:val="0"/>
          <w:noProof w:val="0"/>
          <w:color w:val="000000"/>
          <w:position w:val="0"/>
          <w:sz w:val="20"/>
          <w:u w:val="none"/>
          <w:vertAlign w:val="baseline"/>
        </w:rPr>
        <w:t>Twombly</w:t>
      </w:r>
      <w:r>
        <w:rPr>
          <w:rFonts w:ascii="arial" w:eastAsia="arial" w:hAnsi="arial" w:cs="arial"/>
          <w:b w:val="0"/>
          <w:i w:val="0"/>
          <w:strike w:val="0"/>
          <w:noProof w:val="0"/>
          <w:color w:val="000000"/>
          <w:position w:val="0"/>
          <w:sz w:val="20"/>
          <w:u w:val="none"/>
          <w:vertAlign w:val="baseline"/>
        </w:rPr>
        <w:t xml:space="preserve"> does not require heightened fact pleading of specifics, it does require enough facts to 'nudge plaintiffs' claims across the line from conceivable to plausible.'" </w:t>
      </w:r>
      <w:bookmarkStart w:id="63" w:name="Bookmark_I5RND20K28T4BN0040000400"/>
      <w:bookmarkEnd w:id="63"/>
      <w:hyperlink r:id="rId31" w:history="1">
        <w:r>
          <w:rPr>
            <w:rFonts w:ascii="arial" w:eastAsia="arial" w:hAnsi="arial" w:cs="arial"/>
            <w:b w:val="0"/>
            <w:i/>
            <w:strike w:val="0"/>
            <w:noProof w:val="0"/>
            <w:color w:val="0077CC"/>
            <w:position w:val="0"/>
            <w:sz w:val="20"/>
            <w:u w:val="single"/>
            <w:vertAlign w:val="baseline"/>
          </w:rPr>
          <w:t xml:space="preserve">In re Elevator </w:t>
        </w:r>
      </w:hyperlink>
      <w:hyperlink r:id="rId31" w:history="1">
        <w:r>
          <w:rPr>
            <w:rFonts w:ascii="arial" w:eastAsia="arial" w:hAnsi="arial" w:cs="arial"/>
            <w:b/>
            <w:i/>
            <w:strike w:val="0"/>
            <w:noProof w:val="0"/>
            <w:color w:val="0077CC"/>
            <w:position w:val="0"/>
            <w:sz w:val="20"/>
            <w:u w:val="single"/>
            <w:vertAlign w:val="baseline"/>
          </w:rPr>
          <w:t>Antitrust</w:t>
        </w:r>
      </w:hyperlink>
      <w:hyperlink r:id="rId31" w:history="1">
        <w:r>
          <w:rPr>
            <w:rFonts w:ascii="arial" w:eastAsia="arial" w:hAnsi="arial" w:cs="arial"/>
            <w:b w:val="0"/>
            <w:i/>
            <w:strike w:val="0"/>
            <w:noProof w:val="0"/>
            <w:color w:val="0077CC"/>
            <w:position w:val="0"/>
            <w:sz w:val="20"/>
            <w:u w:val="single"/>
            <w:vertAlign w:val="baseline"/>
          </w:rPr>
          <w:t xml:space="preserve"> Litig.</w:t>
        </w:r>
      </w:hyperlink>
      <w:hyperlink r:id="rId31" w:history="1">
        <w:r>
          <w:rPr>
            <w:rFonts w:ascii="arial" w:eastAsia="arial" w:hAnsi="arial" w:cs="arial"/>
            <w:b w:val="0"/>
            <w:i/>
            <w:strike w:val="0"/>
            <w:noProof w:val="0"/>
            <w:color w:val="0077CC"/>
            <w:position w:val="0"/>
            <w:sz w:val="20"/>
            <w:u w:val="single"/>
            <w:vertAlign w:val="baseline"/>
          </w:rPr>
          <w:t>, 502 F.3d 47, 50 (2d Cir. 2007)</w:t>
        </w:r>
      </w:hyperlink>
      <w:r>
        <w:rPr>
          <w:rFonts w:ascii="arial" w:eastAsia="arial" w:hAnsi="arial" w:cs="arial"/>
          <w:b w:val="0"/>
          <w:i w:val="0"/>
          <w:strike w:val="0"/>
          <w:noProof w:val="0"/>
          <w:color w:val="000000"/>
          <w:position w:val="0"/>
          <w:sz w:val="20"/>
          <w:u w:val="none"/>
          <w:vertAlign w:val="baseline"/>
        </w:rPr>
        <w:t xml:space="preserve"> (quoting </w:t>
      </w:r>
      <w:bookmarkStart w:id="64" w:name="Bookmark_I5RND20K2HM67P0010000400"/>
      <w:bookmarkEnd w:id="64"/>
      <w:hyperlink r:id="rId24" w:history="1">
        <w:r>
          <w:rPr>
            <w:rFonts w:ascii="arial" w:eastAsia="arial" w:hAnsi="arial" w:cs="arial"/>
            <w:b w:val="0"/>
            <w:i/>
            <w:strike w:val="0"/>
            <w:noProof w:val="0"/>
            <w:color w:val="0077CC"/>
            <w:position w:val="0"/>
            <w:sz w:val="20"/>
            <w:u w:val="single"/>
            <w:vertAlign w:val="baseline"/>
          </w:rPr>
          <w:t>Twombly</w:t>
        </w:r>
      </w:hyperlink>
      <w:hyperlink r:id="rId24" w:history="1">
        <w:r>
          <w:rPr>
            <w:rFonts w:ascii="arial" w:eastAsia="arial" w:hAnsi="arial" w:cs="arial"/>
            <w:b w:val="0"/>
            <w:i/>
            <w:strike w:val="0"/>
            <w:noProof w:val="0"/>
            <w:color w:val="0077CC"/>
            <w:position w:val="0"/>
            <w:sz w:val="20"/>
            <w:u w:val="single"/>
            <w:vertAlign w:val="baseline"/>
          </w:rPr>
          <w:t>, 550 U.S. at 570</w:t>
        </w:r>
      </w:hyperlink>
      <w:r>
        <w:rPr>
          <w:rFonts w:ascii="arial" w:eastAsia="arial" w:hAnsi="arial" w:cs="arial"/>
          <w:b w:val="0"/>
          <w:i w:val="0"/>
          <w:strike w:val="0"/>
          <w:noProof w:val="0"/>
          <w:color w:val="000000"/>
          <w:position w:val="0"/>
          <w:sz w:val="20"/>
          <w:u w:val="none"/>
          <w:vertAlign w:val="baseline"/>
        </w:rPr>
        <w:t>) (alterations omitted).</w:t>
      </w:r>
    </w:p>
    <w:p>
      <w:pPr>
        <w:keepNext w:val="0"/>
        <w:widowControl w:val="0"/>
        <w:spacing w:before="240" w:after="0" w:line="260" w:lineRule="atLeast"/>
        <w:ind w:left="0" w:right="0" w:firstLine="0"/>
        <w:jc w:val="both"/>
      </w:pPr>
      <w:bookmarkStart w:id="65" w:name="Bookmark_para_17"/>
      <w:bookmarkEnd w:id="65"/>
      <w:bookmarkStart w:id="66" w:name="Bookmark_I5RND20K2HM67P0040000400"/>
      <w:bookmarkEnd w:id="66"/>
      <w:r>
        <w:rPr>
          <w:rFonts w:ascii="arial" w:eastAsia="arial" w:hAnsi="arial" w:cs="arial"/>
          <w:b w:val="0"/>
          <w:i w:val="0"/>
          <w:strike w:val="0"/>
          <w:noProof w:val="0"/>
          <w:color w:val="000000"/>
          <w:position w:val="0"/>
          <w:sz w:val="20"/>
          <w:u w:val="none"/>
          <w:vertAlign w:val="baseline"/>
        </w:rPr>
        <w:t xml:space="preserve">When assessing the sufficiency of a complaint against this backdrop, particular deference should be afforded to a </w:t>
      </w:r>
      <w:r>
        <w:rPr>
          <w:rFonts w:ascii="arial" w:eastAsia="arial" w:hAnsi="arial" w:cs="arial"/>
          <w:b w:val="0"/>
          <w:i/>
          <w:strike w:val="0"/>
          <w:noProof w:val="0"/>
          <w:color w:val="000000"/>
          <w:position w:val="0"/>
          <w:sz w:val="20"/>
          <w:u w:val="none"/>
          <w:vertAlign w:val="baseline"/>
        </w:rPr>
        <w:t>pro se</w:t>
      </w:r>
      <w:r>
        <w:rPr>
          <w:rFonts w:ascii="arial" w:eastAsia="arial" w:hAnsi="arial" w:cs="arial"/>
          <w:b w:val="0"/>
          <w:i w:val="0"/>
          <w:strike w:val="0"/>
          <w:noProof w:val="0"/>
          <w:color w:val="000000"/>
          <w:position w:val="0"/>
          <w:sz w:val="20"/>
          <w:u w:val="none"/>
          <w:vertAlign w:val="baseline"/>
        </w:rPr>
        <w:t xml:space="preserve"> litigant, whose complaint merits a generous construction by the court when determining whether it states a cognizable cause of action. </w:t>
      </w:r>
      <w:bookmarkStart w:id="67" w:name="Bookmark_I5RND20K2HM67P0030000400"/>
      <w:bookmarkEnd w:id="67"/>
      <w:hyperlink r:id="rId26" w:history="1">
        <w:r>
          <w:rPr>
            <w:rFonts w:ascii="arial" w:eastAsia="arial" w:hAnsi="arial" w:cs="arial"/>
            <w:b w:val="0"/>
            <w:i/>
            <w:strike w:val="0"/>
            <w:noProof w:val="0"/>
            <w:color w:val="0077CC"/>
            <w:position w:val="0"/>
            <w:sz w:val="20"/>
            <w:u w:val="single"/>
            <w:vertAlign w:val="baseline"/>
          </w:rPr>
          <w:t>Erickson</w:t>
        </w:r>
      </w:hyperlink>
      <w:hyperlink r:id="rId26" w:history="1">
        <w:r>
          <w:rPr>
            <w:rFonts w:ascii="arial" w:eastAsia="arial" w:hAnsi="arial" w:cs="arial"/>
            <w:b w:val="0"/>
            <w:i/>
            <w:strike w:val="0"/>
            <w:noProof w:val="0"/>
            <w:color w:val="0077CC"/>
            <w:position w:val="0"/>
            <w:sz w:val="20"/>
            <w:u w:val="single"/>
            <w:vertAlign w:val="baseline"/>
          </w:rPr>
          <w:t>, 551 U.S. at 94</w:t>
        </w:r>
      </w:hyperlink>
      <w:r>
        <w:rPr>
          <w:rFonts w:ascii="arial" w:eastAsia="arial" w:hAnsi="arial" w:cs="arial"/>
          <w:b w:val="0"/>
          <w:i w:val="0"/>
          <w:strike w:val="0"/>
          <w:noProof w:val="0"/>
          <w:color w:val="000000"/>
          <w:position w:val="0"/>
          <w:sz w:val="20"/>
          <w:u w:val="none"/>
          <w:vertAlign w:val="baseline"/>
        </w:rPr>
        <w:t xml:space="preserve"> ("'[A] </w:t>
      </w:r>
      <w:r>
        <w:rPr>
          <w:rFonts w:ascii="arial" w:eastAsia="arial" w:hAnsi="arial" w:cs="arial"/>
          <w:b w:val="0"/>
          <w:i/>
          <w:strike w:val="0"/>
          <w:noProof w:val="0"/>
          <w:color w:val="000000"/>
          <w:position w:val="0"/>
          <w:sz w:val="20"/>
          <w:u w:val="none"/>
          <w:vertAlign w:val="baseline"/>
        </w:rPr>
        <w:t>pro se</w:t>
      </w:r>
      <w:r>
        <w:rPr>
          <w:rFonts w:ascii="arial" w:eastAsia="arial" w:hAnsi="arial" w:cs="arial"/>
          <w:b w:val="0"/>
          <w:i w:val="0"/>
          <w:strike w:val="0"/>
          <w:noProof w:val="0"/>
          <w:color w:val="000000"/>
          <w:position w:val="0"/>
          <w:sz w:val="20"/>
          <w:u w:val="none"/>
          <w:vertAlign w:val="baseline"/>
        </w:rPr>
        <w:t xml:space="preserve"> complaint, however inartfully pleaded, must be held to less stringent standards than formal pleadings drafted by lawyers.'" (quoting </w:t>
      </w:r>
      <w:bookmarkStart w:id="68" w:name="Bookmark_I5RND20K2HM67P0050000400"/>
      <w:bookmarkEnd w:id="68"/>
      <w:hyperlink r:id="rId32" w:history="1">
        <w:r>
          <w:rPr>
            <w:rFonts w:ascii="arial" w:eastAsia="arial" w:hAnsi="arial" w:cs="arial"/>
            <w:b w:val="0"/>
            <w:i/>
            <w:strike w:val="0"/>
            <w:noProof w:val="0"/>
            <w:color w:val="0077CC"/>
            <w:position w:val="0"/>
            <w:sz w:val="20"/>
            <w:u w:val="single"/>
            <w:vertAlign w:val="baseline"/>
          </w:rPr>
          <w:t>Estelle v. Gamble</w:t>
        </w:r>
      </w:hyperlink>
      <w:hyperlink r:id="rId32" w:history="1">
        <w:r>
          <w:rPr>
            <w:rFonts w:ascii="arial" w:eastAsia="arial" w:hAnsi="arial" w:cs="arial"/>
            <w:b w:val="0"/>
            <w:i/>
            <w:strike w:val="0"/>
            <w:noProof w:val="0"/>
            <w:color w:val="0077CC"/>
            <w:position w:val="0"/>
            <w:sz w:val="20"/>
            <w:u w:val="single"/>
            <w:vertAlign w:val="baseline"/>
          </w:rPr>
          <w:t>, 429 U.S. 97, 106, 97 S. Ct. 285, 50 L. Ed. 2d 251 (1976))</w:t>
        </w:r>
      </w:hyperlink>
      <w:r>
        <w:rPr>
          <w:rFonts w:ascii="arial" w:eastAsia="arial" w:hAnsi="arial" w:cs="arial"/>
          <w:b w:val="0"/>
          <w:i w:val="0"/>
          <w:strike w:val="0"/>
          <w:noProof w:val="0"/>
          <w:color w:val="000000"/>
          <w:position w:val="0"/>
          <w:sz w:val="20"/>
          <w:u w:val="none"/>
          <w:vertAlign w:val="baseline"/>
        </w:rPr>
        <w:t xml:space="preserve"> (citation omitted)); </w:t>
      </w:r>
      <w:bookmarkStart w:id="69" w:name="Bookmark_I5RND20K28T4BP0020000400"/>
      <w:bookmarkEnd w:id="69"/>
      <w:hyperlink r:id="rId33" w:history="1">
        <w:r>
          <w:rPr>
            <w:rFonts w:ascii="arial" w:eastAsia="arial" w:hAnsi="arial" w:cs="arial"/>
            <w:b w:val="0"/>
            <w:i/>
            <w:strike w:val="0"/>
            <w:noProof w:val="0"/>
            <w:color w:val="0077CC"/>
            <w:position w:val="0"/>
            <w:sz w:val="20"/>
            <w:u w:val="single"/>
            <w:vertAlign w:val="baseline"/>
          </w:rPr>
          <w:t>Sealed Plaintiff v. Sealed Defendant</w:t>
        </w:r>
      </w:hyperlink>
      <w:hyperlink r:id="rId33" w:history="1">
        <w:r>
          <w:rPr>
            <w:rFonts w:ascii="arial" w:eastAsia="arial" w:hAnsi="arial" w:cs="arial"/>
            <w:b w:val="0"/>
            <w:i/>
            <w:strike w:val="0"/>
            <w:noProof w:val="0"/>
            <w:color w:val="0077CC"/>
            <w:position w:val="0"/>
            <w:sz w:val="20"/>
            <w:u w:val="single"/>
            <w:vertAlign w:val="baseline"/>
          </w:rPr>
          <w:t>, 537 F.3d 185, 191 (2d Cir. 2008)</w:t>
        </w:r>
      </w:hyperlink>
      <w:r>
        <w:rPr>
          <w:rFonts w:ascii="arial" w:eastAsia="arial" w:hAnsi="arial" w:cs="arial"/>
          <w:b w:val="0"/>
          <w:i w:val="0"/>
          <w:strike w:val="0"/>
          <w:noProof w:val="0"/>
          <w:color w:val="000000"/>
          <w:position w:val="0"/>
          <w:sz w:val="20"/>
          <w:u w:val="none"/>
          <w:vertAlign w:val="baseline"/>
        </w:rPr>
        <w:t xml:space="preserve"> ("[W]hen a plaintiff proceeds </w:t>
      </w:r>
      <w:r>
        <w:rPr>
          <w:rFonts w:ascii="arial" w:eastAsia="arial" w:hAnsi="arial" w:cs="arial"/>
          <w:b w:val="0"/>
          <w:i/>
          <w:strike w:val="0"/>
          <w:noProof w:val="0"/>
          <w:color w:val="000000"/>
          <w:position w:val="0"/>
          <w:sz w:val="20"/>
          <w:u w:val="none"/>
          <w:vertAlign w:val="baseline"/>
        </w:rPr>
        <w:t>pro se</w:t>
      </w:r>
      <w:r>
        <w:rPr>
          <w:rFonts w:ascii="arial" w:eastAsia="arial" w:hAnsi="arial" w:cs="arial"/>
          <w:b w:val="0"/>
          <w:i w:val="0"/>
          <w:strike w:val="0"/>
          <w:noProof w:val="0"/>
          <w:color w:val="000000"/>
          <w:position w:val="0"/>
          <w:sz w:val="20"/>
          <w:u w:val="none"/>
          <w:vertAlign w:val="baseline"/>
        </w:rPr>
        <w:t>, a court is obliged to construe his pleadings</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liberally." (quotation marks and alterations omitted)); </w:t>
      </w:r>
      <w:bookmarkStart w:id="70" w:name="Bookmark_I5RND20K28T4BP0040000400"/>
      <w:bookmarkEnd w:id="70"/>
      <w:hyperlink r:id="rId34" w:history="1">
        <w:r>
          <w:rPr>
            <w:rFonts w:ascii="arial" w:eastAsia="arial" w:hAnsi="arial" w:cs="arial"/>
            <w:b w:val="0"/>
            <w:i/>
            <w:strike w:val="0"/>
            <w:noProof w:val="0"/>
            <w:color w:val="0077CC"/>
            <w:position w:val="0"/>
            <w:sz w:val="20"/>
            <w:u w:val="single"/>
            <w:vertAlign w:val="baseline"/>
          </w:rPr>
          <w:t>Kaminski v. Comm'r of Oneida Cnty. Dep't of Soc. Servs.</w:t>
        </w:r>
      </w:hyperlink>
      <w:hyperlink r:id="rId34" w:history="1">
        <w:r>
          <w:rPr>
            <w:rFonts w:ascii="arial" w:eastAsia="arial" w:hAnsi="arial" w:cs="arial"/>
            <w:b w:val="0"/>
            <w:i/>
            <w:strike w:val="0"/>
            <w:noProof w:val="0"/>
            <w:color w:val="0077CC"/>
            <w:position w:val="0"/>
            <w:sz w:val="20"/>
            <w:u w:val="single"/>
            <w:vertAlign w:val="baseline"/>
          </w:rPr>
          <w:t>, 804 F. Supp. 2d 100, 104 (N.D.N.Y. 2011)</w:t>
        </w:r>
      </w:hyperlink>
      <w:r>
        <w:rPr>
          <w:rFonts w:ascii="arial" w:eastAsia="arial" w:hAnsi="arial" w:cs="arial"/>
          <w:b w:val="0"/>
          <w:i w:val="0"/>
          <w:strike w:val="0"/>
          <w:noProof w:val="0"/>
          <w:color w:val="000000"/>
          <w:position w:val="0"/>
          <w:sz w:val="20"/>
          <w:u w:val="none"/>
          <w:vertAlign w:val="baseline"/>
        </w:rPr>
        <w:t xml:space="preserve"> (Hurd, J.) ("A pro se complaint must be read liberally.").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val="0"/>
          <w:strike w:val="0"/>
          <w:noProof w:val="0"/>
          <w:color w:val="000000"/>
          <w:position w:val="0"/>
          <w:sz w:val="20"/>
          <w:u w:val="single"/>
          <w:vertAlign w:val="baseline"/>
        </w:rPr>
        <w:t>Personal Involvement</w:t>
      </w:r>
    </w:p>
    <w:p>
      <w:pPr>
        <w:keepNext w:val="0"/>
        <w:widowControl w:val="0"/>
        <w:spacing w:before="200" w:after="0" w:line="260" w:lineRule="atLeast"/>
        <w:ind w:left="0" w:right="0" w:firstLine="0"/>
        <w:jc w:val="both"/>
      </w:pPr>
      <w:bookmarkStart w:id="71" w:name="Bookmark_para_18"/>
      <w:bookmarkEnd w:id="71"/>
      <w:r>
        <w:rPr>
          <w:rFonts w:ascii="arial" w:eastAsia="arial" w:hAnsi="arial" w:cs="arial"/>
          <w:b w:val="0"/>
          <w:i w:val="0"/>
          <w:strike w:val="0"/>
          <w:noProof w:val="0"/>
          <w:color w:val="000000"/>
          <w:position w:val="0"/>
          <w:sz w:val="20"/>
          <w:u w:val="none"/>
          <w:vertAlign w:val="baseline"/>
        </w:rPr>
        <w:t>In their motion, defendants seek dismissal of plaintiff's claims against them on the basis that plaintiff has failed to plead facts plausibly demonstrating that they were personally involved in the parole denials giving rise to plaintiff's claims. Dkt. No. 27-1 at 4-5; Dkt. No. 31.</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val="0"/>
          <w:strike w:val="0"/>
          <w:noProof w:val="0"/>
          <w:color w:val="000000"/>
          <w:position w:val="0"/>
          <w:sz w:val="20"/>
          <w:u w:val="single"/>
          <w:vertAlign w:val="baseline"/>
        </w:rPr>
        <w:t>Legal Standard</w:t>
      </w:r>
    </w:p>
    <w:p>
      <w:pPr>
        <w:keepNext w:val="0"/>
        <w:widowControl w:val="0"/>
        <w:spacing w:before="240" w:after="0" w:line="260" w:lineRule="atLeast"/>
        <w:ind w:left="0" w:right="0" w:firstLine="0"/>
        <w:jc w:val="both"/>
      </w:pPr>
      <w:bookmarkStart w:id="72" w:name="Bookmark_para_19"/>
      <w:bookmarkEnd w:id="72"/>
      <w:bookmarkStart w:id="73" w:name="Bookmark_I5RND20K2SF8N60020000400"/>
      <w:bookmarkEnd w:id="73"/>
      <w:bookmarkStart w:id="74" w:name="Bookmark_I5RND20K2N1RRJ0030000400"/>
      <w:bookmarkEnd w:id="74"/>
      <w:r>
        <w:rPr>
          <w:rFonts w:ascii="arial" w:eastAsia="arial" w:hAnsi="arial" w:cs="arial"/>
          <w:b w:val="0"/>
          <w:i w:val="0"/>
          <w:strike w:val="0"/>
          <w:noProof w:val="0"/>
          <w:color w:val="000000"/>
          <w:position w:val="0"/>
          <w:sz w:val="20"/>
          <w:u w:val="none"/>
          <w:vertAlign w:val="baseline"/>
        </w:rPr>
        <w:t xml:space="preserve">"Personal involvement of defendants in alleged constitutional deprivations is a prerequisite to an award of damages under </w:t>
      </w:r>
      <w:r>
        <w:rPr>
          <w:rFonts w:ascii="arial" w:eastAsia="arial" w:hAnsi="arial" w:cs="arial"/>
          <w:b w:val="0"/>
          <w:i/>
          <w:strike w:val="0"/>
          <w:noProof w:val="0"/>
          <w:color w:val="000000"/>
          <w:position w:val="0"/>
          <w:sz w:val="20"/>
          <w:u w:val="none"/>
          <w:vertAlign w:val="baseline"/>
        </w:rPr>
        <w:t>[section] 1983</w:t>
      </w:r>
      <w:r>
        <w:rPr>
          <w:rFonts w:ascii="arial" w:eastAsia="arial" w:hAnsi="arial" w:cs="arial"/>
          <w:b w:val="0"/>
          <w:i w:val="0"/>
          <w:strike w:val="0"/>
          <w:noProof w:val="0"/>
          <w:color w:val="000000"/>
          <w:position w:val="0"/>
          <w:sz w:val="20"/>
          <w:u w:val="none"/>
          <w:vertAlign w:val="baseline"/>
        </w:rPr>
        <w:t xml:space="preserve">." </w:t>
      </w:r>
      <w:bookmarkStart w:id="75" w:name="Bookmark_I5RND20K2SF8N60010000400"/>
      <w:bookmarkEnd w:id="75"/>
      <w:hyperlink r:id="rId35" w:history="1">
        <w:r>
          <w:rPr>
            <w:rFonts w:ascii="arial" w:eastAsia="arial" w:hAnsi="arial" w:cs="arial"/>
            <w:b w:val="0"/>
            <w:i/>
            <w:strike w:val="0"/>
            <w:noProof w:val="0"/>
            <w:color w:val="0077CC"/>
            <w:position w:val="0"/>
            <w:sz w:val="20"/>
            <w:u w:val="single"/>
            <w:vertAlign w:val="baseline"/>
          </w:rPr>
          <w:t>Wright v. Smith</w:t>
        </w:r>
      </w:hyperlink>
      <w:hyperlink r:id="rId35" w:history="1">
        <w:r>
          <w:rPr>
            <w:rFonts w:ascii="arial" w:eastAsia="arial" w:hAnsi="arial" w:cs="arial"/>
            <w:b w:val="0"/>
            <w:i/>
            <w:strike w:val="0"/>
            <w:noProof w:val="0"/>
            <w:color w:val="0077CC"/>
            <w:position w:val="0"/>
            <w:sz w:val="20"/>
            <w:u w:val="single"/>
            <w:vertAlign w:val="baseline"/>
          </w:rPr>
          <w:t>, 21 F.3d 496, 501 (2d Cir. 1994)</w:t>
        </w:r>
      </w:hyperlink>
      <w:r>
        <w:rPr>
          <w:rFonts w:ascii="arial" w:eastAsia="arial" w:hAnsi="arial" w:cs="arial"/>
          <w:b w:val="0"/>
          <w:i w:val="0"/>
          <w:strike w:val="0"/>
          <w:noProof w:val="0"/>
          <w:color w:val="000000"/>
          <w:position w:val="0"/>
          <w:sz w:val="20"/>
          <w:u w:val="none"/>
          <w:vertAlign w:val="baseline"/>
        </w:rPr>
        <w:t xml:space="preserve"> (citing </w:t>
      </w:r>
      <w:bookmarkStart w:id="76" w:name="Bookmark_I5RND20K2SF8N60030000400"/>
      <w:bookmarkEnd w:id="76"/>
      <w:hyperlink r:id="rId36" w:history="1">
        <w:r>
          <w:rPr>
            <w:rFonts w:ascii="arial" w:eastAsia="arial" w:hAnsi="arial" w:cs="arial"/>
            <w:b w:val="0"/>
            <w:i/>
            <w:strike w:val="0"/>
            <w:noProof w:val="0"/>
            <w:color w:val="0077CC"/>
            <w:position w:val="0"/>
            <w:sz w:val="20"/>
            <w:u w:val="single"/>
            <w:vertAlign w:val="baseline"/>
          </w:rPr>
          <w:t>Moffitt v. Town of Brookfield</w:t>
        </w:r>
      </w:hyperlink>
      <w:hyperlink r:id="rId36" w:history="1">
        <w:r>
          <w:rPr>
            <w:rFonts w:ascii="arial" w:eastAsia="arial" w:hAnsi="arial" w:cs="arial"/>
            <w:b w:val="0"/>
            <w:i/>
            <w:strike w:val="0"/>
            <w:noProof w:val="0"/>
            <w:color w:val="0077CC"/>
            <w:position w:val="0"/>
            <w:sz w:val="20"/>
            <w:u w:val="single"/>
            <w:vertAlign w:val="baseline"/>
          </w:rPr>
          <w:t>, 950 F.2d 880, 885 (2d Cir. 1991)</w:t>
        </w:r>
      </w:hyperlink>
      <w:r>
        <w:rPr>
          <w:rFonts w:ascii="arial" w:eastAsia="arial" w:hAnsi="arial" w:cs="arial"/>
          <w:b w:val="0"/>
          <w:i w:val="0"/>
          <w:strike w:val="0"/>
          <w:noProof w:val="0"/>
          <w:color w:val="000000"/>
          <w:position w:val="0"/>
          <w:sz w:val="20"/>
          <w:u w:val="none"/>
          <w:vertAlign w:val="baseline"/>
        </w:rPr>
        <w:t xml:space="preserve">; </w:t>
      </w:r>
      <w:bookmarkStart w:id="77" w:name="Bookmark_I5RND20K2SF8N60050000400"/>
      <w:bookmarkEnd w:id="77"/>
      <w:hyperlink r:id="rId37" w:history="1">
        <w:r>
          <w:rPr>
            <w:rFonts w:ascii="arial" w:eastAsia="arial" w:hAnsi="arial" w:cs="arial"/>
            <w:b w:val="0"/>
            <w:i/>
            <w:strike w:val="0"/>
            <w:noProof w:val="0"/>
            <w:color w:val="0077CC"/>
            <w:position w:val="0"/>
            <w:sz w:val="20"/>
            <w:u w:val="single"/>
            <w:vertAlign w:val="baseline"/>
          </w:rPr>
          <w:t>McKinnon v. Patterson</w:t>
        </w:r>
      </w:hyperlink>
      <w:hyperlink r:id="rId37" w:history="1">
        <w:r>
          <w:rPr>
            <w:rFonts w:ascii="arial" w:eastAsia="arial" w:hAnsi="arial" w:cs="arial"/>
            <w:b w:val="0"/>
            <w:i/>
            <w:strike w:val="0"/>
            <w:noProof w:val="0"/>
            <w:color w:val="0077CC"/>
            <w:position w:val="0"/>
            <w:sz w:val="20"/>
            <w:u w:val="single"/>
            <w:vertAlign w:val="baseline"/>
          </w:rPr>
          <w:t>, 568 F.2d 930, 934 (2d Cir. 1977))</w:t>
        </w:r>
      </w:hyperlink>
      <w:r>
        <w:rPr>
          <w:rFonts w:ascii="arial" w:eastAsia="arial" w:hAnsi="arial" w:cs="arial"/>
          <w:b w:val="0"/>
          <w:i w:val="0"/>
          <w:strike w:val="0"/>
          <w:noProof w:val="0"/>
          <w:color w:val="000000"/>
          <w:position w:val="0"/>
          <w:sz w:val="20"/>
          <w:u w:val="none"/>
          <w:vertAlign w:val="baseline"/>
        </w:rPr>
        <w:t xml:space="preserve">. </w:t>
      </w:r>
      <w:bookmarkStart w:id="78" w:name="Bookmark_I5RND20K2N1RRJ0050000400"/>
      <w:bookmarkEnd w:id="78"/>
      <w:r>
        <w:rPr>
          <w:rFonts w:ascii="arial" w:eastAsia="arial" w:hAnsi="arial" w:cs="arial"/>
          <w:b w:val="0"/>
          <w:i w:val="0"/>
          <w:strike w:val="0"/>
          <w:noProof w:val="0"/>
          <w:color w:val="000000"/>
          <w:position w:val="0"/>
          <w:sz w:val="20"/>
          <w:u w:val="none"/>
          <w:vertAlign w:val="baseline"/>
        </w:rPr>
        <w:t xml:space="preserve">As the Supreme Court has observed, a defendant may only be held accountable for his actions under </w:t>
      </w:r>
      <w:r>
        <w:rPr>
          <w:rFonts w:ascii="arial" w:eastAsia="arial" w:hAnsi="arial" w:cs="arial"/>
          <w:b w:val="0"/>
          <w:i/>
          <w:strike w:val="0"/>
          <w:noProof w:val="0"/>
          <w:color w:val="000000"/>
          <w:position w:val="0"/>
          <w:sz w:val="20"/>
          <w:u w:val="none"/>
          <w:vertAlign w:val="baseline"/>
        </w:rPr>
        <w:t>section 1983</w:t>
      </w:r>
      <w:r>
        <w:rPr>
          <w:rFonts w:ascii="arial" w:eastAsia="arial" w:hAnsi="arial" w:cs="arial"/>
          <w:b w:val="0"/>
          <w:i w:val="0"/>
          <w:strike w:val="0"/>
          <w:noProof w:val="0"/>
          <w:color w:val="000000"/>
          <w:position w:val="0"/>
          <w:sz w:val="20"/>
          <w:u w:val="none"/>
          <w:vertAlign w:val="baseline"/>
        </w:rPr>
        <w:t xml:space="preserve">. </w:t>
      </w:r>
      <w:bookmarkStart w:id="79" w:name="Bookmark_I5RND20K2D6NHS0020000400"/>
      <w:bookmarkEnd w:id="79"/>
      <w:r>
        <w:rPr>
          <w:rFonts w:ascii="arial" w:eastAsia="arial" w:hAnsi="arial" w:cs="arial"/>
          <w:b w:val="0"/>
          <w:i/>
          <w:strike w:val="0"/>
          <w:noProof w:val="0"/>
          <w:color w:val="000000"/>
          <w:position w:val="0"/>
          <w:sz w:val="20"/>
          <w:u w:val="none"/>
          <w:vertAlign w:val="baseline"/>
        </w:rPr>
        <w:t xml:space="preserve">See </w:t>
      </w:r>
      <w:bookmarkStart w:id="80" w:name="Bookmark_I5RND20K2N1RRJ0020000400"/>
      <w:bookmarkEnd w:id="80"/>
      <w:hyperlink r:id="rId23" w:history="1">
        <w:r>
          <w:rPr>
            <w:rFonts w:ascii="arial" w:eastAsia="arial" w:hAnsi="arial" w:cs="arial"/>
            <w:b w:val="0"/>
            <w:i/>
            <w:strike w:val="0"/>
            <w:noProof w:val="0"/>
            <w:color w:val="0077CC"/>
            <w:position w:val="0"/>
            <w:sz w:val="20"/>
            <w:u w:val="single"/>
            <w:vertAlign w:val="baseline"/>
          </w:rPr>
          <w:t>Iqbal</w:t>
        </w:r>
      </w:hyperlink>
      <w:hyperlink r:id="rId23" w:history="1">
        <w:r>
          <w:rPr>
            <w:rFonts w:ascii="arial" w:eastAsia="arial" w:hAnsi="arial" w:cs="arial"/>
            <w:b w:val="0"/>
            <w:i/>
            <w:strike w:val="0"/>
            <w:noProof w:val="0"/>
            <w:color w:val="0077CC"/>
            <w:position w:val="0"/>
            <w:sz w:val="20"/>
            <w:u w:val="single"/>
            <w:vertAlign w:val="baseline"/>
          </w:rPr>
          <w:t>, 556 U.S. at 683</w:t>
        </w:r>
      </w:hyperlink>
      <w:r>
        <w:rPr>
          <w:rFonts w:ascii="arial" w:eastAsia="arial" w:hAnsi="arial" w:cs="arial"/>
          <w:b w:val="0"/>
          <w:i w:val="0"/>
          <w:strike w:val="0"/>
          <w:noProof w:val="0"/>
          <w:color w:val="000000"/>
          <w:position w:val="0"/>
          <w:sz w:val="20"/>
          <w:u w:val="none"/>
          <w:vertAlign w:val="baseline"/>
        </w:rPr>
        <w:t xml:space="preserve"> ("[P]etitioners cannot be held liable unless they themselves acted on account of a constitutionally protected characteristic."). </w:t>
      </w:r>
      <w:bookmarkStart w:id="81" w:name="Bookmark_I5RND20K2D6NHS0020000400_2"/>
      <w:bookmarkEnd w:id="81"/>
      <w:bookmarkStart w:id="82" w:name="Bookmark_I5RND20K2N1RRJ0050000400_2"/>
      <w:bookmarkEnd w:id="82"/>
      <w:r>
        <w:rPr>
          <w:rFonts w:ascii="arial" w:eastAsia="arial" w:hAnsi="arial" w:cs="arial"/>
          <w:b w:val="0"/>
          <w:i w:val="0"/>
          <w:strike w:val="0"/>
          <w:noProof w:val="0"/>
          <w:color w:val="000000"/>
          <w:position w:val="0"/>
          <w:sz w:val="20"/>
          <w:u w:val="none"/>
          <w:vertAlign w:val="baseline"/>
        </w:rPr>
        <w:t xml:space="preserve">As a result, in order to prevail on a </w:t>
      </w:r>
      <w:r>
        <w:rPr>
          <w:rFonts w:ascii="arial" w:eastAsia="arial" w:hAnsi="arial" w:cs="arial"/>
          <w:b w:val="0"/>
          <w:i/>
          <w:strike w:val="0"/>
          <w:noProof w:val="0"/>
          <w:color w:val="000000"/>
          <w:position w:val="0"/>
          <w:sz w:val="20"/>
          <w:u w:val="none"/>
          <w:vertAlign w:val="baseline"/>
        </w:rPr>
        <w:t>section 1983</w:t>
      </w:r>
      <w:r>
        <w:rPr>
          <w:rFonts w:ascii="arial" w:eastAsia="arial" w:hAnsi="arial" w:cs="arial"/>
          <w:b w:val="0"/>
          <w:i w:val="0"/>
          <w:strike w:val="0"/>
          <w:noProof w:val="0"/>
          <w:color w:val="000000"/>
          <w:position w:val="0"/>
          <w:sz w:val="20"/>
          <w:u w:val="none"/>
          <w:vertAlign w:val="baseline"/>
        </w:rPr>
        <w:t xml:space="preserve"> cause of action against an individual, a plaintiff must show a "tangible connection between the acts of a defendant and the injuries suffered." </w:t>
      </w:r>
      <w:bookmarkStart w:id="83" w:name="Bookmark_I5RND20K2N1RRJ0040000400"/>
      <w:bookmarkEnd w:id="83"/>
      <w:hyperlink r:id="rId38" w:history="1">
        <w:r>
          <w:rPr>
            <w:rFonts w:ascii="arial" w:eastAsia="arial" w:hAnsi="arial" w:cs="arial"/>
            <w:b w:val="0"/>
            <w:i/>
            <w:strike w:val="0"/>
            <w:noProof w:val="0"/>
            <w:color w:val="0077CC"/>
            <w:position w:val="0"/>
            <w:sz w:val="20"/>
            <w:u w:val="single"/>
            <w:vertAlign w:val="baseline"/>
          </w:rPr>
          <w:t>Bass v. Jackson</w:t>
        </w:r>
      </w:hyperlink>
      <w:hyperlink r:id="rId38" w:history="1">
        <w:r>
          <w:rPr>
            <w:rFonts w:ascii="arial" w:eastAsia="arial" w:hAnsi="arial" w:cs="arial"/>
            <w:b w:val="0"/>
            <w:i/>
            <w:strike w:val="0"/>
            <w:noProof w:val="0"/>
            <w:color w:val="0077CC"/>
            <w:position w:val="0"/>
            <w:sz w:val="20"/>
            <w:u w:val="single"/>
            <w:vertAlign w:val="baseline"/>
          </w:rPr>
          <w:t>, 790 F.2d 260, 263 (2d Cir. 1986)</w:t>
        </w:r>
      </w:hyperlink>
      <w:r>
        <w:rPr>
          <w:rFonts w:ascii="arial" w:eastAsia="arial" w:hAnsi="arial" w:cs="arial"/>
          <w:b w:val="0"/>
          <w:i w:val="0"/>
          <w:strike w:val="0"/>
          <w:noProof w:val="0"/>
          <w:color w:val="000000"/>
          <w:position w:val="0"/>
          <w:sz w:val="20"/>
          <w:u w:val="none"/>
          <w:vertAlign w:val="baseline"/>
        </w:rPr>
        <w:t xml:space="preserve">. "To be sufficient before the law, a complaint must state precisely who did what and how such behavior is actionable under the law." </w:t>
      </w:r>
      <w:bookmarkStart w:id="84" w:name="Bookmark_I5RND20K2D6NHS0010000400"/>
      <w:bookmarkEnd w:id="84"/>
      <w:hyperlink r:id="rId39" w:history="1">
        <w:r>
          <w:rPr>
            <w:rFonts w:ascii="arial" w:eastAsia="arial" w:hAnsi="arial" w:cs="arial"/>
            <w:b w:val="0"/>
            <w:i/>
            <w:strike w:val="0"/>
            <w:noProof w:val="0"/>
            <w:color w:val="0077CC"/>
            <w:position w:val="0"/>
            <w:sz w:val="20"/>
            <w:u w:val="single"/>
            <w:vertAlign w:val="baseline"/>
          </w:rPr>
          <w:t>Hendrickson v. U.S. Attorney Gen.</w:t>
        </w:r>
      </w:hyperlink>
      <w:hyperlink r:id="rId39" w:history="1">
        <w:r>
          <w:rPr>
            <w:rFonts w:ascii="arial" w:eastAsia="arial" w:hAnsi="arial" w:cs="arial"/>
            <w:b w:val="0"/>
            <w:i/>
            <w:strike w:val="0"/>
            <w:noProof w:val="0"/>
            <w:color w:val="0077CC"/>
            <w:position w:val="0"/>
            <w:sz w:val="20"/>
            <w:u w:val="single"/>
            <w:vertAlign w:val="baseline"/>
          </w:rPr>
          <w:t>, No. 91-CV-8135, 1994 U.S. Dist. LEXIS 613, 1994 WL 23069, at *3 (S.D.N.Y. Jan. 24, 1994)</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8"/>
        <w:t xml:space="preserve">9</w:t>
      </w:r>
    </w:p>
    <w:p>
      <w:pPr>
        <w:keepNext w:val="0"/>
        <w:widowControl w:val="0"/>
        <w:spacing w:before="240" w:after="0" w:line="260" w:lineRule="atLeast"/>
        <w:ind w:left="0" w:right="0" w:firstLine="0"/>
        <w:jc w:val="both"/>
      </w:pPr>
      <w:bookmarkStart w:id="86" w:name="Bookmark_para_20"/>
      <w:bookmarkEnd w:id="86"/>
      <w:bookmarkStart w:id="87" w:name="Bookmark_I5RND20K2D6NHS0040000400"/>
      <w:bookmarkEnd w:id="87"/>
      <w:r>
        <w:rPr>
          <w:rFonts w:ascii="arial" w:eastAsia="arial" w:hAnsi="arial" w:cs="arial"/>
          <w:b w:val="0"/>
          <w:i w:val="0"/>
          <w:strike w:val="0"/>
          <w:noProof w:val="0"/>
          <w:color w:val="000000"/>
          <w:position w:val="0"/>
          <w:sz w:val="20"/>
          <w:u w:val="none"/>
          <w:vertAlign w:val="baseline"/>
        </w:rPr>
        <w:t>None of the three remaining defendants was directly involved in any</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of the challenged decisions to deny plaintiff release on parole. They are named by plaintiff because of their supervisory positions as Governor, DOCCS Commissioner, and the Chair of the Parole Board. </w:t>
      </w:r>
      <w:bookmarkStart w:id="88" w:name="Bookmark_I5RND20K2HM67R0030000400"/>
      <w:bookmarkEnd w:id="88"/>
      <w:r>
        <w:rPr>
          <w:rFonts w:ascii="arial" w:eastAsia="arial" w:hAnsi="arial" w:cs="arial"/>
          <w:b w:val="0"/>
          <w:i w:val="0"/>
          <w:strike w:val="0"/>
          <w:noProof w:val="0"/>
          <w:color w:val="000000"/>
          <w:position w:val="0"/>
          <w:sz w:val="20"/>
          <w:u w:val="none"/>
          <w:vertAlign w:val="baseline"/>
        </w:rPr>
        <w:t xml:space="preserve">It is well established that a supervisor cannot be liable under </w:t>
      </w:r>
      <w:r>
        <w:rPr>
          <w:rFonts w:ascii="arial" w:eastAsia="arial" w:hAnsi="arial" w:cs="arial"/>
          <w:b w:val="0"/>
          <w:i/>
          <w:strike w:val="0"/>
          <w:noProof w:val="0"/>
          <w:color w:val="000000"/>
          <w:position w:val="0"/>
          <w:sz w:val="20"/>
          <w:u w:val="none"/>
          <w:vertAlign w:val="baseline"/>
        </w:rPr>
        <w:t>section 1983</w:t>
      </w:r>
      <w:r>
        <w:rPr>
          <w:rFonts w:ascii="arial" w:eastAsia="arial" w:hAnsi="arial" w:cs="arial"/>
          <w:b w:val="0"/>
          <w:i w:val="0"/>
          <w:strike w:val="0"/>
          <w:noProof w:val="0"/>
          <w:color w:val="000000"/>
          <w:position w:val="0"/>
          <w:sz w:val="20"/>
          <w:u w:val="none"/>
          <w:vertAlign w:val="baseline"/>
        </w:rPr>
        <w:t xml:space="preserve"> solely by virtue of being a supervisor, "and [liability] cannot rest on </w:t>
      </w:r>
      <w:r>
        <w:rPr>
          <w:rFonts w:ascii="arial" w:eastAsia="arial" w:hAnsi="arial" w:cs="arial"/>
          <w:b w:val="0"/>
          <w:i/>
          <w:strike w:val="0"/>
          <w:noProof w:val="0"/>
          <w:color w:val="000000"/>
          <w:position w:val="0"/>
          <w:sz w:val="20"/>
          <w:u w:val="none"/>
          <w:vertAlign w:val="baseline"/>
        </w:rPr>
        <w:t>respondeat superior</w:t>
      </w:r>
      <w:r>
        <w:rPr>
          <w:rFonts w:ascii="arial" w:eastAsia="arial" w:hAnsi="arial" w:cs="arial"/>
          <w:b w:val="0"/>
          <w:i w:val="0"/>
          <w:strike w:val="0"/>
          <w:noProof w:val="0"/>
          <w:color w:val="000000"/>
          <w:position w:val="0"/>
          <w:sz w:val="20"/>
          <w:u w:val="none"/>
          <w:vertAlign w:val="baseline"/>
        </w:rPr>
        <w:t xml:space="preserve">." </w:t>
      </w:r>
      <w:bookmarkStart w:id="89" w:name="Bookmark_I5RND20K2D6NHS0030000400"/>
      <w:bookmarkEnd w:id="89"/>
      <w:hyperlink r:id="rId40" w:history="1">
        <w:r>
          <w:rPr>
            <w:rFonts w:ascii="arial" w:eastAsia="arial" w:hAnsi="arial" w:cs="arial"/>
            <w:b w:val="0"/>
            <w:i/>
            <w:strike w:val="0"/>
            <w:noProof w:val="0"/>
            <w:color w:val="0077CC"/>
            <w:position w:val="0"/>
            <w:sz w:val="20"/>
            <w:u w:val="single"/>
            <w:vertAlign w:val="baseline"/>
          </w:rPr>
          <w:t>Richardson v. Goord</w:t>
        </w:r>
      </w:hyperlink>
      <w:hyperlink r:id="rId40" w:history="1">
        <w:r>
          <w:rPr>
            <w:rFonts w:ascii="arial" w:eastAsia="arial" w:hAnsi="arial" w:cs="arial"/>
            <w:b w:val="0"/>
            <w:i/>
            <w:strike w:val="0"/>
            <w:noProof w:val="0"/>
            <w:color w:val="0077CC"/>
            <w:position w:val="0"/>
            <w:sz w:val="20"/>
            <w:u w:val="single"/>
            <w:vertAlign w:val="baseline"/>
          </w:rPr>
          <w:t>, 347 F.3d 431, 435 (2d Cir. 2003)</w:t>
        </w:r>
      </w:hyperlink>
      <w:r>
        <w:rPr>
          <w:rFonts w:ascii="arial" w:eastAsia="arial" w:hAnsi="arial" w:cs="arial"/>
          <w:b w:val="0"/>
          <w:i w:val="0"/>
          <w:strike w:val="0"/>
          <w:noProof w:val="0"/>
          <w:color w:val="000000"/>
          <w:position w:val="0"/>
          <w:sz w:val="20"/>
          <w:u w:val="none"/>
          <w:vertAlign w:val="baseline"/>
        </w:rPr>
        <w:t xml:space="preserve">; </w:t>
      </w:r>
      <w:bookmarkStart w:id="90" w:name="Bookmark_I5RND20K2D6NHS0050000400"/>
      <w:bookmarkEnd w:id="90"/>
      <w:hyperlink r:id="rId35" w:history="1">
        <w:r>
          <w:rPr>
            <w:rFonts w:ascii="arial" w:eastAsia="arial" w:hAnsi="arial" w:cs="arial"/>
            <w:b w:val="0"/>
            <w:i/>
            <w:strike w:val="0"/>
            <w:noProof w:val="0"/>
            <w:color w:val="0077CC"/>
            <w:position w:val="0"/>
            <w:sz w:val="20"/>
            <w:u w:val="single"/>
            <w:vertAlign w:val="baseline"/>
          </w:rPr>
          <w:t>Wright</w:t>
        </w:r>
      </w:hyperlink>
      <w:hyperlink r:id="rId35" w:history="1">
        <w:r>
          <w:rPr>
            <w:rFonts w:ascii="arial" w:eastAsia="arial" w:hAnsi="arial" w:cs="arial"/>
            <w:b w:val="0"/>
            <w:i/>
            <w:strike w:val="0"/>
            <w:noProof w:val="0"/>
            <w:color w:val="0077CC"/>
            <w:position w:val="0"/>
            <w:sz w:val="20"/>
            <w:u w:val="single"/>
            <w:vertAlign w:val="baseline"/>
          </w:rPr>
          <w:t>, 21 F.3d at 501</w:t>
        </w:r>
      </w:hyperlink>
      <w:r>
        <w:rPr>
          <w:rFonts w:ascii="arial" w:eastAsia="arial" w:hAnsi="arial" w:cs="arial"/>
          <w:b w:val="0"/>
          <w:i w:val="0"/>
          <w:strike w:val="0"/>
          <w:noProof w:val="0"/>
          <w:color w:val="000000"/>
          <w:position w:val="0"/>
          <w:sz w:val="20"/>
          <w:u w:val="none"/>
          <w:vertAlign w:val="baseline"/>
        </w:rPr>
        <w:t xml:space="preserve">. </w:t>
      </w:r>
      <w:bookmarkStart w:id="91" w:name="Bookmark_I5RND20K2HM67R0030000400_2"/>
      <w:bookmarkEnd w:id="91"/>
      <w:r>
        <w:rPr>
          <w:rFonts w:ascii="arial" w:eastAsia="arial" w:hAnsi="arial" w:cs="arial"/>
          <w:b w:val="0"/>
          <w:i w:val="0"/>
          <w:strike w:val="0"/>
          <w:noProof w:val="0"/>
          <w:color w:val="000000"/>
          <w:position w:val="0"/>
          <w:sz w:val="20"/>
          <w:u w:val="none"/>
          <w:vertAlign w:val="baseline"/>
        </w:rPr>
        <w:t xml:space="preserve">To establish responsibility on the part of a supervisory official for a civil rights violation, a plaintiff must demonstrate that the individual (1) directly participated in the challenged conduct; (2) after learning of the violation through a report or appeal, failed to remedy the wrong; (3) created or allowed to continue a policy or custom under which unconstitutional practices occurred; (4) was grossly negligent in managing the subordinates who caused the unlawful event; or (5) failed to act on information indicating that unconstitutional acts were occurring. </w:t>
      </w:r>
      <w:bookmarkStart w:id="92" w:name="Bookmark_I5RND20K2HM67R0020000400"/>
      <w:bookmarkEnd w:id="92"/>
      <w:hyperlink r:id="rId41" w:history="1">
        <w:r>
          <w:rPr>
            <w:rFonts w:ascii="arial" w:eastAsia="arial" w:hAnsi="arial" w:cs="arial"/>
            <w:b w:val="0"/>
            <w:i/>
            <w:strike w:val="0"/>
            <w:noProof w:val="0"/>
            <w:color w:val="0077CC"/>
            <w:position w:val="0"/>
            <w:sz w:val="20"/>
            <w:u w:val="single"/>
            <w:vertAlign w:val="baseline"/>
          </w:rPr>
          <w:t>Iqbal v. Hasty</w:t>
        </w:r>
      </w:hyperlink>
      <w:hyperlink r:id="rId41" w:history="1">
        <w:r>
          <w:rPr>
            <w:rFonts w:ascii="arial" w:eastAsia="arial" w:hAnsi="arial" w:cs="arial"/>
            <w:b w:val="0"/>
            <w:i/>
            <w:strike w:val="0"/>
            <w:noProof w:val="0"/>
            <w:color w:val="0077CC"/>
            <w:position w:val="0"/>
            <w:sz w:val="20"/>
            <w:u w:val="single"/>
            <w:vertAlign w:val="baseline"/>
          </w:rPr>
          <w:t>, 490 F.3d 143, 152-53 (2d Cir. 2007)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rev'd on other grounds sub nom. </w:t>
      </w:r>
      <w:bookmarkStart w:id="93" w:name="Bookmark_I5RND20K2HM67R0040000400"/>
      <w:bookmarkEnd w:id="93"/>
      <w:hyperlink r:id="rId23" w:history="1">
        <w:r>
          <w:rPr>
            <w:rFonts w:ascii="arial" w:eastAsia="arial" w:hAnsi="arial" w:cs="arial"/>
            <w:b w:val="0"/>
            <w:i/>
            <w:strike w:val="0"/>
            <w:noProof w:val="0"/>
            <w:color w:val="0077CC"/>
            <w:position w:val="0"/>
            <w:sz w:val="20"/>
            <w:u w:val="single"/>
            <w:vertAlign w:val="baseline"/>
          </w:rPr>
          <w:t>Ashcroft v. Iqbal</w:t>
        </w:r>
      </w:hyperlink>
      <w:hyperlink r:id="rId23" w:history="1">
        <w:r>
          <w:rPr>
            <w:rFonts w:ascii="arial" w:eastAsia="arial" w:hAnsi="arial" w:cs="arial"/>
            <w:b w:val="0"/>
            <w:i/>
            <w:strike w:val="0"/>
            <w:noProof w:val="0"/>
            <w:color w:val="0077CC"/>
            <w:position w:val="0"/>
            <w:sz w:val="20"/>
            <w:u w:val="single"/>
            <w:vertAlign w:val="baseline"/>
          </w:rPr>
          <w:t>, 556 U.S. 662, 129 S. Ct. 1937, 173 L. Ed. 2d 868 (2009)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94" w:name="Bookmark_I5RND20K28T4BR0010000400"/>
      <w:bookmarkEnd w:id="94"/>
      <w:hyperlink r:id="rId40" w:history="1">
        <w:r>
          <w:rPr>
            <w:rFonts w:ascii="arial" w:eastAsia="arial" w:hAnsi="arial" w:cs="arial"/>
            <w:b w:val="0"/>
            <w:i/>
            <w:strike w:val="0"/>
            <w:noProof w:val="0"/>
            <w:color w:val="0077CC"/>
            <w:position w:val="0"/>
            <w:sz w:val="20"/>
            <w:u w:val="single"/>
            <w:vertAlign w:val="baseline"/>
          </w:rPr>
          <w:t>Richardson</w:t>
        </w:r>
      </w:hyperlink>
      <w:hyperlink r:id="rId40" w:history="1">
        <w:r>
          <w:rPr>
            <w:rFonts w:ascii="arial" w:eastAsia="arial" w:hAnsi="arial" w:cs="arial"/>
            <w:b w:val="0"/>
            <w:i/>
            <w:strike w:val="0"/>
            <w:noProof w:val="0"/>
            <w:color w:val="0077CC"/>
            <w:position w:val="0"/>
            <w:sz w:val="20"/>
            <w:u w:val="single"/>
            <w:vertAlign w:val="baseline"/>
          </w:rPr>
          <w:t>, 347 F.3d at 435</w:t>
        </w:r>
      </w:hyperlink>
      <w:r>
        <w:rPr>
          <w:rFonts w:ascii="arial" w:eastAsia="arial" w:hAnsi="arial" w:cs="arial"/>
          <w:b w:val="0"/>
          <w:i w:val="0"/>
          <w:strike w:val="0"/>
          <w:noProof w:val="0"/>
          <w:color w:val="000000"/>
          <w:position w:val="0"/>
          <w:sz w:val="20"/>
          <w:u w:val="none"/>
          <w:vertAlign w:val="baseline"/>
        </w:rPr>
        <w:t xml:space="preserve">; </w:t>
      </w:r>
      <w:bookmarkStart w:id="95" w:name="Bookmark_I5RND20K28T4BR0030000400"/>
      <w:bookmarkEnd w:id="95"/>
      <w:hyperlink r:id="rId42" w:history="1">
        <w:r>
          <w:rPr>
            <w:rFonts w:ascii="arial" w:eastAsia="arial" w:hAnsi="arial" w:cs="arial"/>
            <w:b w:val="0"/>
            <w:i/>
            <w:strike w:val="0"/>
            <w:noProof w:val="0"/>
            <w:color w:val="0077CC"/>
            <w:position w:val="0"/>
            <w:sz w:val="20"/>
            <w:u w:val="single"/>
            <w:vertAlign w:val="baseline"/>
          </w:rPr>
          <w:t>Colon v. Coughlin</w:t>
        </w:r>
      </w:hyperlink>
      <w:hyperlink r:id="rId42" w:history="1">
        <w:r>
          <w:rPr>
            <w:rFonts w:ascii="arial" w:eastAsia="arial" w:hAnsi="arial" w:cs="arial"/>
            <w:b w:val="0"/>
            <w:i/>
            <w:strike w:val="0"/>
            <w:noProof w:val="0"/>
            <w:color w:val="0077CC"/>
            <w:position w:val="0"/>
            <w:sz w:val="20"/>
            <w:u w:val="single"/>
            <w:vertAlign w:val="baseline"/>
          </w:rPr>
          <w:t>, 58 F.3d 865, 873 (2d Cir. 1995)</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9"/>
        <w:t xml:space="preserve">10</w:t>
      </w:r>
      <w:r>
        <w:rPr>
          <w:rFonts w:ascii="arial" w:eastAsia="arial" w:hAnsi="arial" w:cs="arial"/>
          <w:b w:val="0"/>
          <w:i w:val="0"/>
          <w:strike w:val="0"/>
          <w:noProof w:val="0"/>
          <w:color w:val="000000"/>
          <w:position w:val="0"/>
          <w:sz w:val="20"/>
          <w:u w:val="none"/>
          <w:vertAlign w:val="baseline"/>
        </w:rPr>
        <w:t xml:space="preserve"> </w:t>
      </w:r>
      <w:bookmarkStart w:id="105" w:name="Bookmark_I5RND20K28T4BR0050000400"/>
      <w:bookmarkEnd w:id="105"/>
      <w:hyperlink r:id="rId35" w:history="1">
        <w:r>
          <w:rPr>
            <w:rFonts w:ascii="arial" w:eastAsia="arial" w:hAnsi="arial" w:cs="arial"/>
            <w:b w:val="0"/>
            <w:i/>
            <w:strike w:val="0"/>
            <w:noProof w:val="0"/>
            <w:color w:val="0077CC"/>
            <w:position w:val="0"/>
            <w:sz w:val="20"/>
            <w:u w:val="single"/>
            <w:vertAlign w:val="baseline"/>
          </w:rPr>
          <w:t>Wright</w:t>
        </w:r>
      </w:hyperlink>
      <w:hyperlink r:id="rId35" w:history="1">
        <w:r>
          <w:rPr>
            <w:rFonts w:ascii="arial" w:eastAsia="arial" w:hAnsi="arial" w:cs="arial"/>
            <w:b w:val="0"/>
            <w:i/>
            <w:strike w:val="0"/>
            <w:noProof w:val="0"/>
            <w:color w:val="0077CC"/>
            <w:position w:val="0"/>
            <w:sz w:val="20"/>
            <w:u w:val="single"/>
            <w:vertAlign w:val="baseline"/>
          </w:rPr>
          <w:t>, 21 F.3d at 501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val="0"/>
          <w:strike w:val="0"/>
          <w:noProof w:val="0"/>
          <w:color w:val="000000"/>
          <w:position w:val="0"/>
          <w:sz w:val="20"/>
          <w:u w:val="single"/>
          <w:vertAlign w:val="baseline"/>
        </w:rPr>
        <w:t>Defendants Cuomo and Annucci</w:t>
      </w:r>
    </w:p>
    <w:p>
      <w:pPr>
        <w:keepNext w:val="0"/>
        <w:widowControl w:val="0"/>
        <w:spacing w:before="200" w:after="0" w:line="260" w:lineRule="atLeast"/>
        <w:ind w:left="0" w:right="0" w:firstLine="0"/>
        <w:jc w:val="both"/>
      </w:pPr>
      <w:bookmarkStart w:id="106" w:name="Bookmark_para_21"/>
      <w:bookmarkEnd w:id="106"/>
      <w:r>
        <w:rPr>
          <w:rFonts w:ascii="arial" w:eastAsia="arial" w:hAnsi="arial" w:cs="arial"/>
          <w:b w:val="0"/>
          <w:i w:val="0"/>
          <w:strike w:val="0"/>
          <w:noProof w:val="0"/>
          <w:color w:val="000000"/>
          <w:position w:val="0"/>
          <w:sz w:val="20"/>
          <w:u w:val="none"/>
          <w:vertAlign w:val="baseline"/>
        </w:rPr>
        <w:t>Plaintiff alleges that on February 7, 2016, he wrote a letter to defendant Cuomo complaining that the Board failed to</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comply with the statutory provisions </w:t>
      </w:r>
      <w:r>
        <w:rPr>
          <w:rFonts w:ascii="arial" w:eastAsia="arial" w:hAnsi="arial" w:cs="arial"/>
          <w:b/>
          <w:i/>
          <w:strike w:val="0"/>
          <w:noProof w:val="0"/>
          <w:color w:val="000000"/>
          <w:position w:val="0"/>
          <w:sz w:val="20"/>
          <w:u w:val="single"/>
          <w:vertAlign w:val="baseline"/>
        </w:rPr>
        <w:t>regulating</w:t>
      </w:r>
      <w:r>
        <w:rPr>
          <w:rFonts w:ascii="arial" w:eastAsia="arial" w:hAnsi="arial" w:cs="arial"/>
          <w:b w:val="0"/>
          <w:i w:val="0"/>
          <w:strike w:val="0"/>
          <w:noProof w:val="0"/>
          <w:color w:val="000000"/>
          <w:position w:val="0"/>
          <w:sz w:val="20"/>
          <w:u w:val="none"/>
          <w:vertAlign w:val="baseline"/>
        </w:rPr>
        <w:t xml:space="preserve"> parole decisions. Dkt. No. 15 at 16;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Dkt. No. 15-3 at 1. Plaintiff states his belief that upon receipt of that letter, defendant Cuomo directed defendant Annucci to "look into the plaintiff's letter of complaint." Dkt. No. 15 at 17. Notably, plaintiff does not allege that he sent any correspondence regarding the Board's alleged wrongdoing directly to defendant Annucci. Instead, he claims that Cuomo's instruction to Annucci then led to Jeff McKoy's involvement, who responded by informing plaintiff that because the DOCCS and the Parole Board are separate and independent entities, the DOCCS lacks jurisdiction over decisions of the Board. Dkt. No. 15-3 at 6.</w:t>
      </w:r>
    </w:p>
    <w:p>
      <w:pPr>
        <w:keepNext w:val="0"/>
        <w:widowControl w:val="0"/>
        <w:spacing w:before="240" w:after="0" w:line="260" w:lineRule="atLeast"/>
        <w:ind w:left="0" w:right="0" w:firstLine="0"/>
        <w:jc w:val="both"/>
      </w:pPr>
      <w:bookmarkStart w:id="107" w:name="Bookmark_para_22"/>
      <w:bookmarkEnd w:id="107"/>
      <w:bookmarkStart w:id="108" w:name="Bookmark_I5RND20K2SF8N80010000400"/>
      <w:bookmarkEnd w:id="108"/>
      <w:r>
        <w:rPr>
          <w:rFonts w:ascii="arial" w:eastAsia="arial" w:hAnsi="arial" w:cs="arial"/>
          <w:b w:val="0"/>
          <w:i w:val="0"/>
          <w:strike w:val="0"/>
          <w:noProof w:val="0"/>
          <w:color w:val="000000"/>
          <w:position w:val="0"/>
          <w:sz w:val="20"/>
          <w:u w:val="none"/>
          <w:vertAlign w:val="baseline"/>
        </w:rPr>
        <w:t>Accepting plaintiff's allegations as true for purposes of the pending motion, plaintiff does not allege that defendants Cuomo or Annucci participated directly in the violations alleged, created a custom or policy to foster the violation, or were grossly negligent in supervising subordinates who caused the violation. Instead, defendant alleges that defendants Cuomo and Annucci failed to remedy the violation after learning of it through plaintiff's letter. It is recognized that "where</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a commissioner's involvement in a prisoner's complaint is limited to forwarding of prisoner correspondence to appropriate staff, the commissioner has insufficient personal involvement to sustain a </w:t>
      </w:r>
      <w:r>
        <w:rPr>
          <w:rFonts w:ascii="arial" w:eastAsia="arial" w:hAnsi="arial" w:cs="arial"/>
          <w:b w:val="0"/>
          <w:i/>
          <w:strike w:val="0"/>
          <w:noProof w:val="0"/>
          <w:color w:val="000000"/>
          <w:position w:val="0"/>
          <w:sz w:val="20"/>
          <w:u w:val="none"/>
          <w:vertAlign w:val="baseline"/>
        </w:rPr>
        <w:t>[section] 1983</w:t>
      </w:r>
      <w:r>
        <w:rPr>
          <w:rFonts w:ascii="arial" w:eastAsia="arial" w:hAnsi="arial" w:cs="arial"/>
          <w:b w:val="0"/>
          <w:i w:val="0"/>
          <w:strike w:val="0"/>
          <w:noProof w:val="0"/>
          <w:color w:val="000000"/>
          <w:position w:val="0"/>
          <w:sz w:val="20"/>
          <w:u w:val="none"/>
          <w:vertAlign w:val="baseline"/>
        </w:rPr>
        <w:t xml:space="preserve"> cause of action." </w:t>
      </w:r>
      <w:bookmarkStart w:id="109" w:name="Bookmark_I5RND20K2SF8N70050000400"/>
      <w:bookmarkEnd w:id="109"/>
      <w:hyperlink r:id="rId43" w:history="1">
        <w:r>
          <w:rPr>
            <w:rFonts w:ascii="arial" w:eastAsia="arial" w:hAnsi="arial" w:cs="arial"/>
            <w:b w:val="0"/>
            <w:i/>
            <w:strike w:val="0"/>
            <w:noProof w:val="0"/>
            <w:color w:val="0077CC"/>
            <w:position w:val="0"/>
            <w:sz w:val="20"/>
            <w:u w:val="single"/>
            <w:vertAlign w:val="baseline"/>
          </w:rPr>
          <w:t>Garvin v. Goord</w:t>
        </w:r>
      </w:hyperlink>
      <w:hyperlink r:id="rId43" w:history="1">
        <w:r>
          <w:rPr>
            <w:rFonts w:ascii="arial" w:eastAsia="arial" w:hAnsi="arial" w:cs="arial"/>
            <w:b w:val="0"/>
            <w:i/>
            <w:strike w:val="0"/>
            <w:noProof w:val="0"/>
            <w:color w:val="0077CC"/>
            <w:position w:val="0"/>
            <w:sz w:val="20"/>
            <w:u w:val="single"/>
            <w:vertAlign w:val="baseline"/>
          </w:rPr>
          <w:t>, 212 F. Supp. 2d 123, 126 (W.D.N.Y. 2002)</w:t>
        </w:r>
      </w:hyperlink>
      <w:r>
        <w:rPr>
          <w:rFonts w:ascii="arial" w:eastAsia="arial" w:hAnsi="arial" w:cs="arial"/>
          <w:b w:val="0"/>
          <w:i w:val="0"/>
          <w:strike w:val="0"/>
          <w:noProof w:val="0"/>
          <w:color w:val="000000"/>
          <w:position w:val="0"/>
          <w:sz w:val="20"/>
          <w:u w:val="none"/>
          <w:vertAlign w:val="baseline"/>
        </w:rPr>
        <w:t xml:space="preserve"> (citing </w:t>
      </w:r>
      <w:bookmarkStart w:id="110" w:name="Bookmark_I5RND20K2SF8N80020000400"/>
      <w:bookmarkEnd w:id="110"/>
      <w:hyperlink r:id="rId44" w:history="1">
        <w:r>
          <w:rPr>
            <w:rFonts w:ascii="arial" w:eastAsia="arial" w:hAnsi="arial" w:cs="arial"/>
            <w:b w:val="0"/>
            <w:i/>
            <w:strike w:val="0"/>
            <w:noProof w:val="0"/>
            <w:color w:val="0077CC"/>
            <w:position w:val="0"/>
            <w:sz w:val="20"/>
            <w:u w:val="single"/>
            <w:vertAlign w:val="baseline"/>
          </w:rPr>
          <w:t>Edmonson v. Coughlin</w:t>
        </w:r>
      </w:hyperlink>
      <w:hyperlink r:id="rId44" w:history="1">
        <w:r>
          <w:rPr>
            <w:rFonts w:ascii="arial" w:eastAsia="arial" w:hAnsi="arial" w:cs="arial"/>
            <w:b w:val="0"/>
            <w:i/>
            <w:strike w:val="0"/>
            <w:noProof w:val="0"/>
            <w:color w:val="0077CC"/>
            <w:position w:val="0"/>
            <w:sz w:val="20"/>
            <w:u w:val="single"/>
            <w:vertAlign w:val="baseline"/>
          </w:rPr>
          <w:t>, 21 F. Supp. 2d 242, 255 (W.D.N.Y. 1998))</w:t>
        </w:r>
      </w:hyperlink>
      <w:r>
        <w:rPr>
          <w:rFonts w:ascii="arial" w:eastAsia="arial" w:hAnsi="arial" w:cs="arial"/>
          <w:b w:val="0"/>
          <w:i w:val="0"/>
          <w:strike w:val="0"/>
          <w:noProof w:val="0"/>
          <w:color w:val="000000"/>
          <w:position w:val="0"/>
          <w:sz w:val="20"/>
          <w:u w:val="none"/>
          <w:vertAlign w:val="baseline"/>
        </w:rPr>
        <w:t>. I note, moreover, that plaintiff's letter to defendant Cuomo does not provide any statement regarding his concerns of racial discrimination by the Board, indicating only that the Board was not "abiding by sections "</w:t>
      </w:r>
      <w:r>
        <w:rPr>
          <w:rFonts w:ascii="arial" w:eastAsia="arial" w:hAnsi="arial" w:cs="arial"/>
          <w:b w:val="0"/>
          <w:i/>
          <w:strike w:val="0"/>
          <w:noProof w:val="0"/>
          <w:color w:val="000000"/>
          <w:position w:val="0"/>
          <w:sz w:val="20"/>
          <w:u w:val="none"/>
          <w:vertAlign w:val="baseline"/>
        </w:rPr>
        <w:t>259-i</w:t>
      </w:r>
      <w:r>
        <w:rPr>
          <w:rFonts w:ascii="arial" w:eastAsia="arial" w:hAnsi="arial" w:cs="arial"/>
          <w:b w:val="0"/>
          <w:i w:val="0"/>
          <w:strike w:val="0"/>
          <w:noProof w:val="0"/>
          <w:color w:val="000000"/>
          <w:position w:val="0"/>
          <w:sz w:val="20"/>
          <w:u w:val="none"/>
          <w:vertAlign w:val="baseline"/>
        </w:rPr>
        <w:t xml:space="preserve"> and </w:t>
      </w:r>
      <w:hyperlink r:id="rId19" w:history="1">
        <w:r>
          <w:rPr>
            <w:rFonts w:ascii="arial" w:eastAsia="arial" w:hAnsi="arial" w:cs="arial"/>
            <w:b w:val="0"/>
            <w:i/>
            <w:strike w:val="0"/>
            <w:noProof w:val="0"/>
            <w:color w:val="0077CC"/>
            <w:position w:val="0"/>
            <w:sz w:val="20"/>
            <w:u w:val="single"/>
            <w:vertAlign w:val="baseline"/>
          </w:rPr>
          <w:t>259-c</w:t>
        </w:r>
      </w:hyperlink>
      <w:r>
        <w:rPr>
          <w:rFonts w:ascii="arial" w:eastAsia="arial" w:hAnsi="arial" w:cs="arial"/>
          <w:b w:val="0"/>
          <w:i w:val="0"/>
          <w:strike w:val="0"/>
          <w:noProof w:val="0"/>
          <w:color w:val="000000"/>
          <w:position w:val="0"/>
          <w:sz w:val="20"/>
          <w:u w:val="none"/>
          <w:vertAlign w:val="baseline"/>
        </w:rPr>
        <w:t xml:space="preserve">." Dkt. No. 15-3 at 1. Thus, taking plaintiff's statements as true for purposes of this motion, defendants Cuomo and Annucci's actions of forwarding plaintiff's correspondence, which lacked any reference to racial discrimination, to subordinates cannot rise to a sufficient level of personal involvement under </w:t>
      </w:r>
      <w:r>
        <w:rPr>
          <w:rFonts w:ascii="arial" w:eastAsia="arial" w:hAnsi="arial" w:cs="arial"/>
          <w:b w:val="0"/>
          <w:i/>
          <w:strike w:val="0"/>
          <w:noProof w:val="0"/>
          <w:color w:val="000000"/>
          <w:position w:val="0"/>
          <w:sz w:val="20"/>
          <w:u w:val="none"/>
          <w:vertAlign w:val="baseline"/>
        </w:rPr>
        <w:t>section 1983</w:t>
      </w:r>
      <w:r>
        <w:rPr>
          <w:rFonts w:ascii="arial" w:eastAsia="arial" w:hAnsi="arial" w:cs="arial"/>
          <w:b w:val="0"/>
          <w:i w:val="0"/>
          <w:strike w:val="0"/>
          <w:noProof w:val="0"/>
          <w:color w:val="000000"/>
          <w:position w:val="0"/>
          <w:sz w:val="20"/>
          <w:u w:val="none"/>
          <w:vertAlign w:val="baseline"/>
        </w:rPr>
        <w:t>. It is therefore recommended that as to defendants Cuomo and Annucci, defendants' motion to dismiss be granted.</w:t>
      </w:r>
      <w:r>
        <w:rPr>
          <w:rFonts w:ascii="arial" w:eastAsia="arial" w:hAnsi="arial" w:cs="arial"/>
          <w:vertAlign w:val="superscript"/>
        </w:rPr>
        <w:footnoteReference w:customMarkFollows="1" w:id="10"/>
        <w:t xml:space="preserve">11</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val="0"/>
          <w:strike w:val="0"/>
          <w:noProof w:val="0"/>
          <w:color w:val="000000"/>
          <w:position w:val="0"/>
          <w:sz w:val="20"/>
          <w:u w:val="single"/>
          <w:vertAlign w:val="baseline"/>
        </w:rPr>
        <w:t>Defendant Stanford</w:t>
      </w:r>
    </w:p>
    <w:p>
      <w:pPr>
        <w:keepNext w:val="0"/>
        <w:widowControl w:val="0"/>
        <w:spacing w:before="240" w:after="0" w:line="260" w:lineRule="atLeast"/>
        <w:ind w:left="0" w:right="0" w:firstLine="0"/>
        <w:jc w:val="both"/>
      </w:pPr>
      <w:bookmarkStart w:id="112" w:name="Bookmark_para_23"/>
      <w:bookmarkEnd w:id="112"/>
      <w:r>
        <w:rPr>
          <w:rFonts w:ascii="arial" w:eastAsia="arial" w:hAnsi="arial" w:cs="arial"/>
          <w:b w:val="0"/>
          <w:i w:val="0"/>
          <w:strike w:val="0"/>
          <w:noProof w:val="0"/>
          <w:color w:val="000000"/>
          <w:position w:val="0"/>
          <w:sz w:val="20"/>
          <w:u w:val="none"/>
          <w:vertAlign w:val="baseline"/>
        </w:rPr>
        <w:t>Plaintiff alleges that on February 12, 2016, he sent a letter to defendant Stanford regarding the Board's failure to comply with the relevant statutory provisions in determining parole eligibility. Dkt. No. 15 at 16. As was that case with respect to the Cuomo letter, this letter contained no</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allegations of racial discrimination by the Board. Dkt. No. 15-3 at 2-4. According to plaintiff, he received no response to his letter. </w:t>
      </w:r>
      <w:bookmarkStart w:id="113" w:name="Bookmark_I5RND20K2SF8N80050000400"/>
      <w:bookmarkEnd w:id="113"/>
      <w:r>
        <w:rPr>
          <w:rFonts w:ascii="arial" w:eastAsia="arial" w:hAnsi="arial" w:cs="arial"/>
          <w:b w:val="0"/>
          <w:i w:val="0"/>
          <w:strike w:val="0"/>
          <w:noProof w:val="0"/>
          <w:color w:val="000000"/>
          <w:position w:val="0"/>
          <w:sz w:val="20"/>
          <w:u w:val="none"/>
          <w:vertAlign w:val="baseline"/>
        </w:rPr>
        <w:t xml:space="preserve">Dkt. No. 15 at 17. Absent any other allegations aside from this letter regarding defendant Stanford's actions, plaintiff has not pleaded facts sufficient to show her personal involvement in the offending conduct sufficiently to establish liability under </w:t>
      </w:r>
      <w:r>
        <w:rPr>
          <w:rFonts w:ascii="arial" w:eastAsia="arial" w:hAnsi="arial" w:cs="arial"/>
          <w:b w:val="0"/>
          <w:i/>
          <w:strike w:val="0"/>
          <w:noProof w:val="0"/>
          <w:color w:val="000000"/>
          <w:position w:val="0"/>
          <w:sz w:val="20"/>
          <w:u w:val="none"/>
          <w:vertAlign w:val="baseline"/>
        </w:rPr>
        <w:t>section 1983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114" w:name="Bookmark_I5RND20K2SF8N80040000400"/>
      <w:bookmarkEnd w:id="114"/>
      <w:hyperlink r:id="rId45" w:history="1">
        <w:r>
          <w:rPr>
            <w:rFonts w:ascii="arial" w:eastAsia="arial" w:hAnsi="arial" w:cs="arial"/>
            <w:b w:val="0"/>
            <w:i/>
            <w:strike w:val="0"/>
            <w:noProof w:val="0"/>
            <w:color w:val="0077CC"/>
            <w:position w:val="0"/>
            <w:sz w:val="20"/>
            <w:u w:val="single"/>
            <w:vertAlign w:val="baseline"/>
          </w:rPr>
          <w:t>Sealey v. Giltner</w:t>
        </w:r>
      </w:hyperlink>
      <w:hyperlink r:id="rId45" w:history="1">
        <w:r>
          <w:rPr>
            <w:rFonts w:ascii="arial" w:eastAsia="arial" w:hAnsi="arial" w:cs="arial"/>
            <w:b w:val="0"/>
            <w:i/>
            <w:strike w:val="0"/>
            <w:noProof w:val="0"/>
            <w:color w:val="0077CC"/>
            <w:position w:val="0"/>
            <w:sz w:val="20"/>
            <w:u w:val="single"/>
            <w:vertAlign w:val="baseline"/>
          </w:rPr>
          <w:t>, 116 F.3d 47, 51 (2d Cir. 1997)</w:t>
        </w:r>
      </w:hyperlink>
      <w:r>
        <w:rPr>
          <w:rFonts w:ascii="arial" w:eastAsia="arial" w:hAnsi="arial" w:cs="arial"/>
          <w:b w:val="0"/>
          <w:i w:val="0"/>
          <w:strike w:val="0"/>
          <w:noProof w:val="0"/>
          <w:color w:val="000000"/>
          <w:position w:val="0"/>
          <w:sz w:val="20"/>
          <w:u w:val="none"/>
          <w:vertAlign w:val="baseline"/>
        </w:rPr>
        <w:t xml:space="preserve"> (holding the defendant was not personally involved in the deprivation of the plaintiff's constitutional rights where the plaintiff sent two letters to the defendant regarding the violation; one letter was forwarded on to the appropriate person, and the second was responded to by the defendant); </w:t>
      </w:r>
      <w:r>
        <w:rPr>
          <w:rFonts w:ascii="arial" w:eastAsia="arial" w:hAnsi="arial" w:cs="arial"/>
          <w:b w:val="0"/>
          <w:i/>
          <w:strike w:val="0"/>
          <w:noProof w:val="0"/>
          <w:color w:val="000000"/>
          <w:position w:val="0"/>
          <w:sz w:val="20"/>
          <w:u w:val="none"/>
          <w:vertAlign w:val="baseline"/>
        </w:rPr>
        <w:t xml:space="preserve">see </w:t>
      </w:r>
      <w:bookmarkStart w:id="115" w:name="Bookmark_I5RND20K2N1RRK0010000400"/>
      <w:bookmarkEnd w:id="115"/>
      <w:hyperlink r:id="rId46" w:history="1">
        <w:r>
          <w:rPr>
            <w:rFonts w:ascii="arial" w:eastAsia="arial" w:hAnsi="arial" w:cs="arial"/>
            <w:b w:val="0"/>
            <w:i/>
            <w:strike w:val="0"/>
            <w:noProof w:val="0"/>
            <w:color w:val="0077CC"/>
            <w:position w:val="0"/>
            <w:sz w:val="20"/>
            <w:u w:val="single"/>
            <w:vertAlign w:val="baseline"/>
          </w:rPr>
          <w:t>Grullon</w:t>
        </w:r>
      </w:hyperlink>
      <w:hyperlink r:id="rId46" w:history="1">
        <w:r>
          <w:rPr>
            <w:rFonts w:ascii="arial" w:eastAsia="arial" w:hAnsi="arial" w:cs="arial"/>
            <w:b w:val="0"/>
            <w:i/>
            <w:strike w:val="0"/>
            <w:noProof w:val="0"/>
            <w:color w:val="0077CC"/>
            <w:position w:val="0"/>
            <w:sz w:val="20"/>
            <w:u w:val="single"/>
            <w:vertAlign w:val="baseline"/>
          </w:rPr>
          <w:t>, 720 F.3d at 139</w:t>
        </w:r>
      </w:hyperlink>
      <w:r>
        <w:rPr>
          <w:rFonts w:ascii="arial" w:eastAsia="arial" w:hAnsi="arial" w:cs="arial"/>
          <w:b w:val="0"/>
          <w:i w:val="0"/>
          <w:strike w:val="0"/>
          <w:noProof w:val="0"/>
          <w:color w:val="000000"/>
          <w:position w:val="0"/>
          <w:sz w:val="20"/>
          <w:u w:val="none"/>
          <w:vertAlign w:val="baseline"/>
        </w:rPr>
        <w:t>. It is therefore recommended that defendants' motion to dismiss as it relates to defendant Stanford also be granted.</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val="0"/>
          <w:strike w:val="0"/>
          <w:noProof w:val="0"/>
          <w:color w:val="000000"/>
          <w:position w:val="0"/>
          <w:sz w:val="20"/>
          <w:u w:val="single"/>
          <w:vertAlign w:val="baseline"/>
        </w:rPr>
        <w:t>Leave to Amend the Complaint</w:t>
      </w:r>
    </w:p>
    <w:p>
      <w:pPr>
        <w:keepNext w:val="0"/>
        <w:widowControl w:val="0"/>
        <w:spacing w:before="200" w:after="0" w:line="260" w:lineRule="atLeast"/>
        <w:ind w:left="0" w:right="0" w:firstLine="0"/>
        <w:jc w:val="both"/>
      </w:pPr>
      <w:bookmarkStart w:id="116" w:name="Bookmark_para_24"/>
      <w:bookmarkEnd w:id="116"/>
      <w:bookmarkStart w:id="117" w:name="Bookmark_I5RND20K2N1RRK0040000400"/>
      <w:bookmarkEnd w:id="117"/>
      <w:r>
        <w:rPr>
          <w:rFonts w:ascii="arial" w:eastAsia="arial" w:hAnsi="arial" w:cs="arial"/>
          <w:b w:val="0"/>
          <w:i w:val="0"/>
          <w:strike w:val="0"/>
          <w:noProof w:val="0"/>
          <w:color w:val="000000"/>
          <w:position w:val="0"/>
          <w:sz w:val="20"/>
          <w:u w:val="none"/>
          <w:vertAlign w:val="baseline"/>
        </w:rPr>
        <w:t xml:space="preserve">Ordinarily, a court should not dismiss a complaint filed by a </w:t>
      </w:r>
      <w:r>
        <w:rPr>
          <w:rFonts w:ascii="arial" w:eastAsia="arial" w:hAnsi="arial" w:cs="arial"/>
          <w:b w:val="0"/>
          <w:i/>
          <w:strike w:val="0"/>
          <w:noProof w:val="0"/>
          <w:color w:val="000000"/>
          <w:position w:val="0"/>
          <w:sz w:val="20"/>
          <w:u w:val="none"/>
          <w:vertAlign w:val="baseline"/>
        </w:rPr>
        <w:t>pro se</w:t>
      </w:r>
      <w:r>
        <w:rPr>
          <w:rFonts w:ascii="arial" w:eastAsia="arial" w:hAnsi="arial" w:cs="arial"/>
          <w:b w:val="0"/>
          <w:i w:val="0"/>
          <w:strike w:val="0"/>
          <w:noProof w:val="0"/>
          <w:color w:val="000000"/>
          <w:position w:val="0"/>
          <w:sz w:val="20"/>
          <w:u w:val="none"/>
          <w:vertAlign w:val="baseline"/>
        </w:rPr>
        <w:t xml:space="preserve"> litigant without granting leave to amend at least once "when a liberal reading of the complaint gives any indication that a valid claim might be stated." </w:t>
      </w:r>
      <w:bookmarkStart w:id="118" w:name="Bookmark_I5RND20K2N1RRK0030000400"/>
      <w:bookmarkEnd w:id="118"/>
      <w:hyperlink r:id="rId47" w:history="1">
        <w:r>
          <w:rPr>
            <w:rFonts w:ascii="arial" w:eastAsia="arial" w:hAnsi="arial" w:cs="arial"/>
            <w:b w:val="0"/>
            <w:i/>
            <w:strike w:val="0"/>
            <w:noProof w:val="0"/>
            <w:color w:val="0077CC"/>
            <w:position w:val="0"/>
            <w:sz w:val="20"/>
            <w:u w:val="single"/>
            <w:vertAlign w:val="baseline"/>
          </w:rPr>
          <w:t>Branum v. Clark</w:t>
        </w:r>
      </w:hyperlink>
      <w:hyperlink r:id="rId47" w:history="1">
        <w:r>
          <w:rPr>
            <w:rFonts w:ascii="arial" w:eastAsia="arial" w:hAnsi="arial" w:cs="arial"/>
            <w:b w:val="0"/>
            <w:i/>
            <w:strike w:val="0"/>
            <w:noProof w:val="0"/>
            <w:color w:val="0077CC"/>
            <w:position w:val="0"/>
            <w:sz w:val="20"/>
            <w:u w:val="single"/>
            <w:vertAlign w:val="baseline"/>
          </w:rPr>
          <w:t>, 927 F.2d 698, 704-05 (2d Cir. 1991)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48" w:history="1">
        <w:r>
          <w:rPr>
            <w:rFonts w:ascii="arial" w:eastAsia="arial" w:hAnsi="arial" w:cs="arial"/>
            <w:b w:val="0"/>
            <w:i/>
            <w:strike w:val="0"/>
            <w:noProof w:val="0"/>
            <w:color w:val="0077CC"/>
            <w:position w:val="0"/>
            <w:sz w:val="20"/>
            <w:u w:val="single"/>
            <w:vertAlign w:val="baseline"/>
          </w:rPr>
          <w:t>Fed. R. Civ. P. 15(a)</w:t>
        </w:r>
      </w:hyperlink>
      <w:r>
        <w:rPr>
          <w:rFonts w:ascii="arial" w:eastAsia="arial" w:hAnsi="arial" w:cs="arial"/>
          <w:b w:val="0"/>
          <w:i w:val="0"/>
          <w:strike w:val="0"/>
          <w:noProof w:val="0"/>
          <w:color w:val="000000"/>
          <w:position w:val="0"/>
          <w:sz w:val="20"/>
          <w:u w:val="none"/>
          <w:vertAlign w:val="baseline"/>
        </w:rPr>
        <w:t xml:space="preserve"> ("The court should freely give leave when justice so requires."); </w:t>
      </w:r>
      <w:r>
        <w:rPr>
          <w:rFonts w:ascii="arial" w:eastAsia="arial" w:hAnsi="arial" w:cs="arial"/>
          <w:b w:val="0"/>
          <w:i/>
          <w:strike w:val="0"/>
          <w:noProof w:val="0"/>
          <w:color w:val="000000"/>
          <w:position w:val="0"/>
          <w:sz w:val="20"/>
          <w:u w:val="none"/>
          <w:vertAlign w:val="baseline"/>
        </w:rPr>
        <w:t xml:space="preserve">see also </w:t>
      </w:r>
      <w:bookmarkStart w:id="119" w:name="Bookmark_I5RND20K2N1RRK0050000400"/>
      <w:bookmarkEnd w:id="119"/>
      <w:hyperlink r:id="rId49" w:history="1">
        <w:r>
          <w:rPr>
            <w:rFonts w:ascii="arial" w:eastAsia="arial" w:hAnsi="arial" w:cs="arial"/>
            <w:b w:val="0"/>
            <w:i/>
            <w:strike w:val="0"/>
            <w:noProof w:val="0"/>
            <w:color w:val="0077CC"/>
            <w:position w:val="0"/>
            <w:sz w:val="20"/>
            <w:u w:val="single"/>
            <w:vertAlign w:val="baseline"/>
          </w:rPr>
          <w:t>Mathon v. Marine Midland Bank, N.A.</w:t>
        </w:r>
      </w:hyperlink>
      <w:hyperlink r:id="rId49" w:history="1">
        <w:r>
          <w:rPr>
            <w:rFonts w:ascii="arial" w:eastAsia="arial" w:hAnsi="arial" w:cs="arial"/>
            <w:b w:val="0"/>
            <w:i/>
            <w:strike w:val="0"/>
            <w:noProof w:val="0"/>
            <w:color w:val="0077CC"/>
            <w:position w:val="0"/>
            <w:sz w:val="20"/>
            <w:u w:val="single"/>
            <w:vertAlign w:val="baseline"/>
          </w:rPr>
          <w:t>, 875 F. Supp. 986, 1003 (E.D.N.Y. 1995)</w:t>
        </w:r>
      </w:hyperlink>
      <w:r>
        <w:rPr>
          <w:rFonts w:ascii="arial" w:eastAsia="arial" w:hAnsi="arial" w:cs="arial"/>
          <w:b w:val="0"/>
          <w:i w:val="0"/>
          <w:strike w:val="0"/>
          <w:noProof w:val="0"/>
          <w:color w:val="000000"/>
          <w:position w:val="0"/>
          <w:sz w:val="20"/>
          <w:u w:val="none"/>
          <w:vertAlign w:val="baseline"/>
        </w:rPr>
        <w:t xml:space="preserve"> (permitting leave to replead where court could "not</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determine that the plaintiffs would not, under any circumstances, be able to allege a civil RICO conspiracy").</w:t>
      </w:r>
    </w:p>
    <w:p>
      <w:pPr>
        <w:keepNext w:val="0"/>
        <w:widowControl w:val="0"/>
        <w:spacing w:before="200" w:after="0" w:line="260" w:lineRule="atLeast"/>
        <w:ind w:left="0" w:right="0" w:firstLine="0"/>
        <w:jc w:val="both"/>
      </w:pPr>
      <w:bookmarkStart w:id="120" w:name="Bookmark_para_25"/>
      <w:bookmarkEnd w:id="120"/>
      <w:r>
        <w:rPr>
          <w:rFonts w:ascii="arial" w:eastAsia="arial" w:hAnsi="arial" w:cs="arial"/>
          <w:b w:val="0"/>
          <w:i w:val="0"/>
          <w:strike w:val="0"/>
          <w:noProof w:val="0"/>
          <w:color w:val="000000"/>
          <w:position w:val="0"/>
          <w:sz w:val="20"/>
          <w:u w:val="none"/>
          <w:vertAlign w:val="baseline"/>
        </w:rPr>
        <w:t xml:space="preserve">Plaintiff originally commenced this lawsuit against thirteen Commissioners of the Board of Parole who were involved with his parole hearings during the period from 2005 to 2015, along with defendants Cuomo, Annucci, and Stanford.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Dkt. No. 1. After a routine, initial review of that complaint, however, Judge Sannes dismissed plaintiff's claims against the thirteen Commissioners based upon the immunity which they enjoy by virtue of their quasi-judicial functions, and the remaining claims against defendants Cuomo, Annucci, and Stanford because "plaintiff has failed to allege facts which plausibly suggest that these defendants were personally involved in the determinations by the Board of Parole complained of." Dkt. No. 14 at 13. Plaintiff was afforded an opportunity to file an amended complaint, but was cautioned that his amended complaint "must allege claims of misconduct or wrongdoing against each named defendant which plaintiff has a legal right to pursue." Dkt. No. 14 at 13. Plaintiff's allegations in his amended complaint regarding the involvement of defendants</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Cuomo, Annucci, and Stanford, however, remained largely unchanged from his original complaint. </w:t>
      </w:r>
      <w:r>
        <w:rPr>
          <w:rFonts w:ascii="arial" w:eastAsia="arial" w:hAnsi="arial" w:cs="arial"/>
          <w:b w:val="0"/>
          <w:i/>
          <w:strike w:val="0"/>
          <w:noProof w:val="0"/>
          <w:color w:val="000000"/>
          <w:position w:val="0"/>
          <w:sz w:val="20"/>
          <w:u w:val="none"/>
          <w:vertAlign w:val="baseline"/>
        </w:rPr>
        <w:t>Compare</w:t>
      </w:r>
      <w:r>
        <w:rPr>
          <w:rFonts w:ascii="arial" w:eastAsia="arial" w:hAnsi="arial" w:cs="arial"/>
          <w:b w:val="0"/>
          <w:i w:val="0"/>
          <w:strike w:val="0"/>
          <w:noProof w:val="0"/>
          <w:color w:val="000000"/>
          <w:position w:val="0"/>
          <w:sz w:val="20"/>
          <w:u w:val="none"/>
          <w:vertAlign w:val="baseline"/>
        </w:rPr>
        <w:t xml:space="preserve"> Dkt. No. 1 at 11-12, </w:t>
      </w:r>
      <w:r>
        <w:rPr>
          <w:rFonts w:ascii="arial" w:eastAsia="arial" w:hAnsi="arial" w:cs="arial"/>
          <w:b w:val="0"/>
          <w:i/>
          <w:strike w:val="0"/>
          <w:noProof w:val="0"/>
          <w:color w:val="000000"/>
          <w:position w:val="0"/>
          <w:sz w:val="20"/>
          <w:u w:val="none"/>
          <w:vertAlign w:val="baseline"/>
        </w:rPr>
        <w:t>with</w:t>
      </w:r>
      <w:r>
        <w:rPr>
          <w:rFonts w:ascii="arial" w:eastAsia="arial" w:hAnsi="arial" w:cs="arial"/>
          <w:b w:val="0"/>
          <w:i w:val="0"/>
          <w:strike w:val="0"/>
          <w:noProof w:val="0"/>
          <w:color w:val="000000"/>
          <w:position w:val="0"/>
          <w:sz w:val="20"/>
          <w:u w:val="none"/>
          <w:vertAlign w:val="baseline"/>
        </w:rPr>
        <w:t xml:space="preserve"> Dkt. No. 15 at 16-17.</w:t>
      </w:r>
      <w:r>
        <w:rPr>
          <w:rFonts w:ascii="arial" w:eastAsia="arial" w:hAnsi="arial" w:cs="arial"/>
          <w:vertAlign w:val="superscript"/>
        </w:rPr>
        <w:footnoteReference w:customMarkFollows="1" w:id="11"/>
        <w:t xml:space="preserve">12</w:t>
      </w:r>
    </w:p>
    <w:p>
      <w:pPr>
        <w:keepNext w:val="0"/>
        <w:widowControl w:val="0"/>
        <w:spacing w:before="200" w:after="0" w:line="260" w:lineRule="atLeast"/>
        <w:ind w:left="0" w:right="0" w:firstLine="0"/>
        <w:jc w:val="both"/>
      </w:pPr>
      <w:bookmarkStart w:id="122" w:name="Bookmark_para_26"/>
      <w:bookmarkEnd w:id="122"/>
      <w:r>
        <w:rPr>
          <w:rFonts w:ascii="arial" w:eastAsia="arial" w:hAnsi="arial" w:cs="arial"/>
          <w:b w:val="0"/>
          <w:i w:val="0"/>
          <w:strike w:val="0"/>
          <w:noProof w:val="0"/>
          <w:color w:val="000000"/>
          <w:position w:val="0"/>
          <w:sz w:val="20"/>
          <w:u w:val="none"/>
          <w:vertAlign w:val="baseline"/>
        </w:rPr>
        <w:t>In short, plaintiff was pointedly advised by District Judge Sannes of the need to establish a basis to hold the remaining three defendants accountable for the actions of the various Board panels and was afforded an opportunity to amend his complaint in order to plead facts to show their personal involvement in the offending conduct. Having failed to succeed in establishing grounds to hold the three remaining defendants liable, I recommend that plaintiff not be granted another opportunity to amend.</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V. </w:t>
      </w:r>
      <w:r>
        <w:rPr>
          <w:rFonts w:ascii="arial" w:eastAsia="arial" w:hAnsi="arial" w:cs="arial"/>
          <w:b w:val="0"/>
          <w:i w:val="0"/>
          <w:strike w:val="0"/>
          <w:noProof w:val="0"/>
          <w:color w:val="000000"/>
          <w:position w:val="0"/>
          <w:sz w:val="20"/>
          <w:u w:val="single"/>
          <w:vertAlign w:val="baseline"/>
        </w:rPr>
        <w:t>SUMMARY AND RECOMMENDATION</w:t>
      </w:r>
    </w:p>
    <w:p>
      <w:pPr>
        <w:keepNext w:val="0"/>
        <w:widowControl w:val="0"/>
        <w:spacing w:before="200" w:after="0" w:line="260" w:lineRule="atLeast"/>
        <w:ind w:left="0" w:right="0" w:firstLine="0"/>
        <w:jc w:val="both"/>
      </w:pPr>
      <w:bookmarkStart w:id="123" w:name="Bookmark_para_27"/>
      <w:bookmarkEnd w:id="123"/>
      <w:r>
        <w:rPr>
          <w:rFonts w:ascii="arial" w:eastAsia="arial" w:hAnsi="arial" w:cs="arial"/>
          <w:b w:val="0"/>
          <w:i w:val="0"/>
          <w:strike w:val="0"/>
          <w:noProof w:val="0"/>
          <w:color w:val="000000"/>
          <w:position w:val="0"/>
          <w:sz w:val="20"/>
          <w:u w:val="none"/>
          <w:vertAlign w:val="baseline"/>
        </w:rPr>
        <w:t>Plaintiff's amended complaint centers upon allegations that determinations made by various panels of the Board with respect to his parole release were the result of a disproportionate impact of Board decisions on African-Americans and violated his due process and equal protection rights. When all inferences are drawn in favor of plaintiff at this early procedural juncture, I nonetheless find that plaintiff has failed to allege sufficient facts plausibly suggesting the three remaining defendants were personally</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involved in the alleged violation.</w:t>
      </w:r>
    </w:p>
    <w:p>
      <w:pPr>
        <w:keepNext w:val="0"/>
        <w:widowControl w:val="0"/>
        <w:spacing w:before="200" w:after="0" w:line="260" w:lineRule="atLeast"/>
        <w:ind w:left="0" w:right="0" w:firstLine="0"/>
        <w:jc w:val="both"/>
      </w:pPr>
      <w:bookmarkStart w:id="124" w:name="Bookmark_para_28"/>
      <w:bookmarkEnd w:id="124"/>
      <w:r>
        <w:rPr>
          <w:rFonts w:ascii="arial" w:eastAsia="arial" w:hAnsi="arial" w:cs="arial"/>
          <w:b w:val="0"/>
          <w:i w:val="0"/>
          <w:strike w:val="0"/>
          <w:noProof w:val="0"/>
          <w:color w:val="000000"/>
          <w:position w:val="0"/>
          <w:sz w:val="20"/>
          <w:u w:val="none"/>
          <w:vertAlign w:val="baseline"/>
        </w:rPr>
        <w:t>Based on the foregoing, it is hereby respectfully</w:t>
      </w:r>
    </w:p>
    <w:p>
      <w:pPr>
        <w:keepNext w:val="0"/>
        <w:widowControl w:val="0"/>
        <w:spacing w:before="200" w:after="0" w:line="260" w:lineRule="atLeast"/>
        <w:ind w:left="0" w:right="0" w:firstLine="0"/>
        <w:jc w:val="both"/>
      </w:pPr>
      <w:bookmarkStart w:id="125" w:name="Bookmark_para_29"/>
      <w:bookmarkEnd w:id="125"/>
      <w:r>
        <w:rPr>
          <w:rFonts w:ascii="arial" w:eastAsia="arial" w:hAnsi="arial" w:cs="arial"/>
          <w:b w:val="0"/>
          <w:i w:val="0"/>
          <w:strike w:val="0"/>
          <w:noProof w:val="0"/>
          <w:color w:val="000000"/>
          <w:position w:val="0"/>
          <w:sz w:val="20"/>
          <w:u w:val="none"/>
          <w:vertAlign w:val="baseline"/>
        </w:rPr>
        <w:t>RECOMMENDED, that defendants' motion to dismiss (Dkt. No. 27) plaintiff's amended complaint (Dkt. No. 15) be GRANTED and that his amended complaint be DISMISSED, without leave to replead.</w:t>
      </w:r>
    </w:p>
    <w:p>
      <w:pPr>
        <w:keepNext w:val="0"/>
        <w:widowControl w:val="0"/>
        <w:spacing w:before="240" w:after="0" w:line="260" w:lineRule="atLeast"/>
        <w:ind w:left="0" w:right="0" w:firstLine="0"/>
        <w:jc w:val="both"/>
      </w:pPr>
      <w:bookmarkStart w:id="126" w:name="Bookmark_para_30"/>
      <w:bookmarkEnd w:id="126"/>
      <w:bookmarkStart w:id="127" w:name="Bookmark_I5RND20K2N1RRM0030000400"/>
      <w:bookmarkEnd w:id="127"/>
      <w:r>
        <w:rPr>
          <w:rFonts w:ascii="arial" w:eastAsia="arial" w:hAnsi="arial" w:cs="arial"/>
          <w:b w:val="0"/>
          <w:i w:val="0"/>
          <w:strike w:val="0"/>
          <w:noProof w:val="0"/>
          <w:color w:val="000000"/>
          <w:position w:val="0"/>
          <w:sz w:val="20"/>
          <w:u w:val="none"/>
          <w:vertAlign w:val="baseline"/>
        </w:rPr>
        <w:t xml:space="preserve">NOTICE: Pursuant to </w:t>
      </w:r>
      <w:r>
        <w:rPr>
          <w:rFonts w:ascii="arial" w:eastAsia="arial" w:hAnsi="arial" w:cs="arial"/>
          <w:b w:val="0"/>
          <w:i/>
          <w:strike w:val="0"/>
          <w:noProof w:val="0"/>
          <w:color w:val="000000"/>
          <w:position w:val="0"/>
          <w:sz w:val="20"/>
          <w:u w:val="none"/>
          <w:vertAlign w:val="baseline"/>
        </w:rPr>
        <w:t>28 U.S.C. § 636(b)(1)</w:t>
      </w:r>
      <w:r>
        <w:rPr>
          <w:rFonts w:ascii="arial" w:eastAsia="arial" w:hAnsi="arial" w:cs="arial"/>
          <w:b w:val="0"/>
          <w:i w:val="0"/>
          <w:strike w:val="0"/>
          <w:noProof w:val="0"/>
          <w:color w:val="000000"/>
          <w:position w:val="0"/>
          <w:sz w:val="20"/>
          <w:u w:val="none"/>
          <w:vertAlign w:val="baseline"/>
        </w:rPr>
        <w:t>, the parties may lodge written objections to the foregoing report. Such objections must be filed with the clerk of the court within FOURTEEN days of service of this report.</w:t>
      </w:r>
      <w:r>
        <w:rPr>
          <w:rFonts w:ascii="arial" w:eastAsia="arial" w:hAnsi="arial" w:cs="arial"/>
          <w:vertAlign w:val="superscript"/>
        </w:rPr>
        <w:footnoteReference w:customMarkFollows="1" w:id="12"/>
        <w:t xml:space="preserve">13</w:t>
      </w:r>
      <w:r>
        <w:rPr>
          <w:rFonts w:ascii="arial" w:eastAsia="arial" w:hAnsi="arial" w:cs="arial"/>
          <w:b w:val="0"/>
          <w:i w:val="0"/>
          <w:strike w:val="0"/>
          <w:noProof w:val="0"/>
          <w:color w:val="000000"/>
          <w:position w:val="0"/>
          <w:sz w:val="20"/>
          <w:u w:val="none"/>
          <w:vertAlign w:val="baseline"/>
        </w:rPr>
        <w:t xml:space="preserve"> FAILURE TO SO OBJECT TO THIS REPORT WILL PRECLUDE APPELLATE REVIEW. </w:t>
      </w:r>
      <w:r>
        <w:rPr>
          <w:rFonts w:ascii="arial" w:eastAsia="arial" w:hAnsi="arial" w:cs="arial"/>
          <w:b w:val="0"/>
          <w:i/>
          <w:strike w:val="0"/>
          <w:noProof w:val="0"/>
          <w:color w:val="000000"/>
          <w:position w:val="0"/>
          <w:sz w:val="20"/>
          <w:u w:val="none"/>
          <w:vertAlign w:val="baseline"/>
        </w:rPr>
        <w:t>28 U.S.C. § 636(b)(1)</w:t>
      </w:r>
      <w:r>
        <w:rPr>
          <w:rFonts w:ascii="arial" w:eastAsia="arial" w:hAnsi="arial" w:cs="arial"/>
          <w:b w:val="0"/>
          <w:i w:val="0"/>
          <w:strike w:val="0"/>
          <w:noProof w:val="0"/>
          <w:color w:val="000000"/>
          <w:position w:val="0"/>
          <w:sz w:val="20"/>
          <w:u w:val="none"/>
          <w:vertAlign w:val="baseline"/>
        </w:rPr>
        <w:t xml:space="preserve">; </w:t>
      </w:r>
      <w:hyperlink r:id="rId50" w:history="1">
        <w:r>
          <w:rPr>
            <w:rFonts w:ascii="arial" w:eastAsia="arial" w:hAnsi="arial" w:cs="arial"/>
            <w:b w:val="0"/>
            <w:i/>
            <w:strike w:val="0"/>
            <w:noProof w:val="0"/>
            <w:color w:val="0077CC"/>
            <w:position w:val="0"/>
            <w:sz w:val="20"/>
            <w:u w:val="single"/>
            <w:vertAlign w:val="baseline"/>
          </w:rPr>
          <w:t>Fed. R. Civ. P. 6(a)</w:t>
        </w:r>
      </w:hyperlink>
      <w:r>
        <w:rPr>
          <w:rFonts w:ascii="arial" w:eastAsia="arial" w:hAnsi="arial" w:cs="arial"/>
          <w:b w:val="0"/>
          <w:i w:val="0"/>
          <w:strike w:val="0"/>
          <w:noProof w:val="0"/>
          <w:color w:val="000000"/>
          <w:position w:val="0"/>
          <w:sz w:val="20"/>
          <w:u w:val="none"/>
          <w:vertAlign w:val="baseline"/>
        </w:rPr>
        <w:t xml:space="preserve">, </w:t>
      </w:r>
      <w:hyperlink r:id="rId50" w:history="1">
        <w:r>
          <w:rPr>
            <w:rFonts w:ascii="arial" w:eastAsia="arial" w:hAnsi="arial" w:cs="arial"/>
            <w:b w:val="0"/>
            <w:i/>
            <w:strike w:val="0"/>
            <w:noProof w:val="0"/>
            <w:color w:val="0077CC"/>
            <w:position w:val="0"/>
            <w:sz w:val="20"/>
            <w:u w:val="single"/>
            <w:vertAlign w:val="baseline"/>
          </w:rPr>
          <w:t>6(d)</w:t>
        </w:r>
      </w:hyperlink>
      <w:r>
        <w:rPr>
          <w:rFonts w:ascii="arial" w:eastAsia="arial" w:hAnsi="arial" w:cs="arial"/>
          <w:b w:val="0"/>
          <w:i w:val="0"/>
          <w:strike w:val="0"/>
          <w:noProof w:val="0"/>
          <w:color w:val="000000"/>
          <w:position w:val="0"/>
          <w:sz w:val="20"/>
          <w:u w:val="none"/>
          <w:vertAlign w:val="baseline"/>
        </w:rPr>
        <w:t xml:space="preserve">, </w:t>
      </w:r>
      <w:hyperlink r:id="rId22" w:history="1">
        <w:r>
          <w:rPr>
            <w:rFonts w:ascii="arial" w:eastAsia="arial" w:hAnsi="arial" w:cs="arial"/>
            <w:b w:val="0"/>
            <w:i/>
            <w:strike w:val="0"/>
            <w:noProof w:val="0"/>
            <w:color w:val="0077CC"/>
            <w:position w:val="0"/>
            <w:sz w:val="20"/>
            <w:u w:val="single"/>
            <w:vertAlign w:val="baseline"/>
          </w:rPr>
          <w:t>72</w:t>
        </w:r>
      </w:hyperlink>
      <w:r>
        <w:rPr>
          <w:rFonts w:ascii="arial" w:eastAsia="arial" w:hAnsi="arial" w:cs="arial"/>
          <w:b w:val="0"/>
          <w:i w:val="0"/>
          <w:strike w:val="0"/>
          <w:noProof w:val="0"/>
          <w:color w:val="000000"/>
          <w:position w:val="0"/>
          <w:sz w:val="20"/>
          <w:u w:val="none"/>
          <w:vertAlign w:val="baseline"/>
        </w:rPr>
        <w:t xml:space="preserve">; </w:t>
      </w:r>
      <w:bookmarkStart w:id="129" w:name="Bookmark_I5RND20K2N1RRM0020000400"/>
      <w:bookmarkEnd w:id="129"/>
      <w:hyperlink r:id="rId51" w:history="1">
        <w:r>
          <w:rPr>
            <w:rFonts w:ascii="arial" w:eastAsia="arial" w:hAnsi="arial" w:cs="arial"/>
            <w:b w:val="0"/>
            <w:i/>
            <w:strike w:val="0"/>
            <w:noProof w:val="0"/>
            <w:color w:val="0077CC"/>
            <w:position w:val="0"/>
            <w:sz w:val="20"/>
            <w:u w:val="single"/>
            <w:vertAlign w:val="baseline"/>
          </w:rPr>
          <w:t>Roldan v. Racette</w:t>
        </w:r>
      </w:hyperlink>
      <w:hyperlink r:id="rId51" w:history="1">
        <w:r>
          <w:rPr>
            <w:rFonts w:ascii="arial" w:eastAsia="arial" w:hAnsi="arial" w:cs="arial"/>
            <w:b w:val="0"/>
            <w:i/>
            <w:strike w:val="0"/>
            <w:noProof w:val="0"/>
            <w:color w:val="0077CC"/>
            <w:position w:val="0"/>
            <w:sz w:val="20"/>
            <w:u w:val="single"/>
            <w:vertAlign w:val="baseline"/>
          </w:rPr>
          <w:t>, 984 F.2d 85 (2d Cir. 1993)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30" w:name="Bookmark_para_31"/>
      <w:bookmarkEnd w:id="130"/>
      <w:r>
        <w:rPr>
          <w:rFonts w:ascii="arial" w:eastAsia="arial" w:hAnsi="arial" w:cs="arial"/>
          <w:b w:val="0"/>
          <w:i w:val="0"/>
          <w:strike w:val="0"/>
          <w:noProof w:val="0"/>
          <w:color w:val="000000"/>
          <w:position w:val="0"/>
          <w:sz w:val="20"/>
          <w:u w:val="none"/>
          <w:vertAlign w:val="baseline"/>
        </w:rPr>
        <w:t>It is hereby ORDERED that the clerk of the court serve a copy of this report and recommendation upon the parties in accordance with this court's local rules.</w:t>
      </w:r>
    </w:p>
    <w:p>
      <w:pPr>
        <w:keepNext w:val="0"/>
        <w:widowControl w:val="0"/>
        <w:spacing w:before="200" w:after="0" w:line="260" w:lineRule="atLeast"/>
        <w:ind w:left="0" w:right="0" w:firstLine="0"/>
        <w:jc w:val="both"/>
      </w:pPr>
      <w:bookmarkStart w:id="131" w:name="Bookmark_para_32"/>
      <w:bookmarkEnd w:id="131"/>
      <w:r>
        <w:rPr>
          <w:rFonts w:ascii="arial" w:eastAsia="arial" w:hAnsi="arial" w:cs="arial"/>
          <w:b w:val="0"/>
          <w:i w:val="0"/>
          <w:strike w:val="0"/>
          <w:noProof w:val="0"/>
          <w:color w:val="000000"/>
          <w:position w:val="0"/>
          <w:sz w:val="20"/>
          <w:u w:val="none"/>
          <w:vertAlign w:val="baseline"/>
        </w:rPr>
        <w:t>/s/ David E. Peebles</w:t>
      </w:r>
    </w:p>
    <w:p>
      <w:pPr>
        <w:keepNext w:val="0"/>
        <w:widowControl w:val="0"/>
        <w:spacing w:before="200" w:after="0" w:line="260" w:lineRule="atLeast"/>
        <w:ind w:left="0" w:right="0" w:firstLine="0"/>
        <w:jc w:val="both"/>
      </w:pPr>
      <w:bookmarkStart w:id="132" w:name="Bookmark_para_33"/>
      <w:bookmarkEnd w:id="132"/>
      <w:r>
        <w:rPr>
          <w:rFonts w:ascii="arial" w:eastAsia="arial" w:hAnsi="arial" w:cs="arial"/>
          <w:b w:val="0"/>
          <w:i w:val="0"/>
          <w:strike w:val="0"/>
          <w:noProof w:val="0"/>
          <w:color w:val="000000"/>
          <w:position w:val="0"/>
          <w:sz w:val="20"/>
          <w:u w:val="none"/>
          <w:vertAlign w:val="baseline"/>
        </w:rPr>
        <w:t>David E. Peebles</w:t>
      </w:r>
    </w:p>
    <w:p>
      <w:pPr>
        <w:keepNext w:val="0"/>
        <w:widowControl w:val="0"/>
        <w:spacing w:before="200" w:after="0" w:line="260" w:lineRule="atLeast"/>
        <w:ind w:left="0" w:right="0" w:firstLine="0"/>
        <w:jc w:val="both"/>
      </w:pPr>
      <w:bookmarkStart w:id="133" w:name="Bookmark_para_34"/>
      <w:bookmarkEnd w:id="133"/>
      <w:r>
        <w:rPr>
          <w:rFonts w:ascii="arial" w:eastAsia="arial" w:hAnsi="arial" w:cs="arial"/>
          <w:b w:val="0"/>
          <w:i w:val="0"/>
          <w:strike w:val="0"/>
          <w:noProof w:val="0"/>
          <w:color w:val="000000"/>
          <w:position w:val="0"/>
          <w:sz w:val="20"/>
          <w:u w:val="none"/>
          <w:vertAlign w:val="baseline"/>
        </w:rPr>
        <w:t>U.S. Magistrate Judge</w:t>
      </w:r>
    </w:p>
    <w:p>
      <w:pPr>
        <w:keepNext w:val="0"/>
        <w:widowControl w:val="0"/>
        <w:spacing w:before="200" w:after="0" w:line="260" w:lineRule="atLeast"/>
        <w:ind w:left="0" w:right="0" w:firstLine="0"/>
        <w:jc w:val="both"/>
      </w:pPr>
      <w:bookmarkStart w:id="134" w:name="Bookmark_para_35"/>
      <w:bookmarkEnd w:id="134"/>
      <w:r>
        <w:rPr>
          <w:rFonts w:ascii="arial" w:eastAsia="arial" w:hAnsi="arial" w:cs="arial"/>
          <w:b w:val="0"/>
          <w:i w:val="0"/>
          <w:strike w:val="0"/>
          <w:noProof w:val="0"/>
          <w:color w:val="000000"/>
          <w:position w:val="0"/>
          <w:sz w:val="20"/>
          <w:u w:val="none"/>
          <w:vertAlign w:val="baseline"/>
        </w:rPr>
        <w:t>Dated: January 19, 2018</w:t>
      </w:r>
    </w:p>
    <w:p>
      <w:pPr>
        <w:keepNext w:val="0"/>
        <w:widowControl w:val="0"/>
        <w:spacing w:before="200" w:after="0" w:line="260" w:lineRule="atLeast"/>
        <w:ind w:left="0" w:right="0" w:firstLine="0"/>
        <w:jc w:val="both"/>
      </w:pPr>
      <w:bookmarkStart w:id="135" w:name="Bookmark_para_36"/>
      <w:bookmarkEnd w:id="135"/>
      <w:r>
        <w:rPr>
          <w:rFonts w:ascii="arial" w:eastAsia="arial" w:hAnsi="arial" w:cs="arial"/>
          <w:b w:val="0"/>
          <w:i w:val="0"/>
          <w:strike w:val="0"/>
          <w:noProof w:val="0"/>
          <w:color w:val="000000"/>
          <w:position w:val="0"/>
          <w:sz w:val="20"/>
          <w:u w:val="none"/>
          <w:vertAlign w:val="baseline"/>
        </w:rPr>
        <w:t>Syracuse, New York</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10" w:name="Bookmark_fnpara_1"/>
      <w:bookmarkEnd w:id="10"/>
      <w:r>
        <w:rPr>
          <w:rFonts w:ascii="arial" w:eastAsia="arial" w:hAnsi="arial" w:cs="arial"/>
          <w:b w:val="0"/>
          <w:i w:val="0"/>
          <w:strike w:val="0"/>
          <w:noProof w:val="0"/>
          <w:color w:val="000000"/>
          <w:position w:val="0"/>
          <w:sz w:val="18"/>
          <w:u w:val="none"/>
          <w:vertAlign w:val="baseline"/>
        </w:rPr>
        <w:t>The pending motion was initially submitted solely on behalf of defendant Annucci. Dkt. No. 27. At defendants' request, however, it has since been deemed to include defendants Cuomo and Stanford as moving parties. Dkt. Nos. 30, 31.</w:t>
      </w:r>
    </w:p>
  </w:footnote>
  <w:footnote w:id="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11" w:name="Bookmark_fnpara_2"/>
      <w:bookmarkEnd w:id="11"/>
      <w:bookmarkStart w:id="12" w:name="Bookmark_I5RND20K2N1RRG0020000400"/>
      <w:bookmarkEnd w:id="12"/>
      <w:r>
        <w:rPr>
          <w:rFonts w:ascii="arial" w:eastAsia="arial" w:hAnsi="arial" w:cs="arial"/>
          <w:b w:val="0"/>
          <w:i w:val="0"/>
          <w:strike w:val="0"/>
          <w:noProof w:val="0"/>
          <w:color w:val="000000"/>
          <w:position w:val="0"/>
          <w:sz w:val="18"/>
          <w:u w:val="none"/>
          <w:vertAlign w:val="baseline"/>
        </w:rPr>
        <w:t xml:space="preserve">In light of the procedural posture of this case, the following recitation is drawn principally from plaintiff's amended complaint, the contents of which have been accepted as true for purposes of the pending motion. </w:t>
      </w:r>
      <w:r>
        <w:rPr>
          <w:rFonts w:ascii="arial" w:eastAsia="arial" w:hAnsi="arial" w:cs="arial"/>
          <w:b w:val="0"/>
          <w:i/>
          <w:strike w:val="0"/>
          <w:noProof w:val="0"/>
          <w:color w:val="000000"/>
          <w:position w:val="0"/>
          <w:sz w:val="18"/>
          <w:u w:val="none"/>
          <w:vertAlign w:val="baseline"/>
        </w:rPr>
        <w:t xml:space="preserve">See </w:t>
      </w:r>
      <w:bookmarkStart w:id="13" w:name="Bookmark_I5RND20K2N1RRG0010000400"/>
      <w:bookmarkEnd w:id="13"/>
      <w:hyperlink r:id="rId1" w:history="1">
        <w:r>
          <w:rPr>
            <w:rFonts w:ascii="arial" w:eastAsia="arial" w:hAnsi="arial" w:cs="arial"/>
            <w:b w:val="0"/>
            <w:i/>
            <w:strike w:val="0"/>
            <w:noProof w:val="0"/>
            <w:color w:val="0077CC"/>
            <w:position w:val="0"/>
            <w:sz w:val="18"/>
            <w:u w:val="single"/>
            <w:vertAlign w:val="baseline"/>
          </w:rPr>
          <w:t>Erickson v. Pardus</w:t>
        </w:r>
      </w:hyperlink>
      <w:hyperlink r:id="rId1" w:history="1">
        <w:r>
          <w:rPr>
            <w:rFonts w:ascii="arial" w:eastAsia="arial" w:hAnsi="arial" w:cs="arial"/>
            <w:b w:val="0"/>
            <w:i/>
            <w:strike w:val="0"/>
            <w:noProof w:val="0"/>
            <w:color w:val="0077CC"/>
            <w:position w:val="0"/>
            <w:sz w:val="18"/>
            <w:u w:val="single"/>
            <w:vertAlign w:val="baseline"/>
          </w:rPr>
          <w:t>, 551 U.S. 89, 94, 127 S. Ct. 2197, 167 L. Ed. 2d 1081 (2007)</w:t>
        </w:r>
      </w:hyperlink>
      <w:r>
        <w:rPr>
          <w:rFonts w:ascii="arial" w:eastAsia="arial" w:hAnsi="arial" w:cs="arial"/>
          <w:b w:val="0"/>
          <w:i w:val="0"/>
          <w:strike w:val="0"/>
          <w:noProof w:val="0"/>
          <w:color w:val="000000"/>
          <w:position w:val="0"/>
          <w:sz w:val="18"/>
          <w:u w:val="none"/>
          <w:vertAlign w:val="baseline"/>
        </w:rPr>
        <w:t xml:space="preserve"> ("[W]hen ruling on a defendant's motion to dismiss, a judge must accept as true all of the factual allegations contained in the complaint." (citing </w:t>
      </w:r>
      <w:bookmarkStart w:id="14" w:name="Bookmark_I5RND20K2N1RRG0030000400"/>
      <w:bookmarkEnd w:id="14"/>
      <w:hyperlink r:id="rId2" w:history="1">
        <w:r>
          <w:rPr>
            <w:rFonts w:ascii="arial" w:eastAsia="arial" w:hAnsi="arial" w:cs="arial"/>
            <w:b w:val="0"/>
            <w:i/>
            <w:strike w:val="0"/>
            <w:noProof w:val="0"/>
            <w:color w:val="0077CC"/>
            <w:position w:val="0"/>
            <w:sz w:val="18"/>
            <w:u w:val="single"/>
            <w:vertAlign w:val="baseline"/>
          </w:rPr>
          <w:t>Bell Atl. Corp. v. Twombly</w:t>
        </w:r>
      </w:hyperlink>
      <w:hyperlink r:id="rId2" w:history="1">
        <w:r>
          <w:rPr>
            <w:rFonts w:ascii="arial" w:eastAsia="arial" w:hAnsi="arial" w:cs="arial"/>
            <w:b w:val="0"/>
            <w:i/>
            <w:strike w:val="0"/>
            <w:noProof w:val="0"/>
            <w:color w:val="0077CC"/>
            <w:position w:val="0"/>
            <w:sz w:val="18"/>
            <w:u w:val="single"/>
            <w:vertAlign w:val="baseline"/>
          </w:rPr>
          <w:t>, 550 U.S. 544, 555-56, 127 S. Ct. 1955, 167 L. Ed. 2d 929 (2007))</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also </w:t>
      </w:r>
      <w:bookmarkStart w:id="15" w:name="Bookmark_I5RND20K2N1RRG0050000400"/>
      <w:bookmarkEnd w:id="15"/>
      <w:hyperlink r:id="rId3" w:history="1">
        <w:r>
          <w:rPr>
            <w:rFonts w:ascii="arial" w:eastAsia="arial" w:hAnsi="arial" w:cs="arial"/>
            <w:b w:val="0"/>
            <w:i/>
            <w:strike w:val="0"/>
            <w:noProof w:val="0"/>
            <w:color w:val="0077CC"/>
            <w:position w:val="0"/>
            <w:sz w:val="18"/>
            <w:u w:val="single"/>
            <w:vertAlign w:val="baseline"/>
          </w:rPr>
          <w:t>Cooper v. Pate</w:t>
        </w:r>
      </w:hyperlink>
      <w:hyperlink r:id="rId3" w:history="1">
        <w:r>
          <w:rPr>
            <w:rFonts w:ascii="arial" w:eastAsia="arial" w:hAnsi="arial" w:cs="arial"/>
            <w:b w:val="0"/>
            <w:i/>
            <w:strike w:val="0"/>
            <w:noProof w:val="0"/>
            <w:color w:val="0077CC"/>
            <w:position w:val="0"/>
            <w:sz w:val="18"/>
            <w:u w:val="single"/>
            <w:vertAlign w:val="baseline"/>
          </w:rPr>
          <w:t>, 378 U.S. 546, 546, 84 S. Ct. 1733, 12 L. Ed. 2d 1030 (1964)</w:t>
        </w:r>
      </w:hyperlink>
      <w:r>
        <w:rPr>
          <w:rFonts w:ascii="arial" w:eastAsia="arial" w:hAnsi="arial" w:cs="arial"/>
          <w:b w:val="0"/>
          <w:i w:val="0"/>
          <w:strike w:val="0"/>
          <w:noProof w:val="0"/>
          <w:color w:val="000000"/>
          <w:position w:val="0"/>
          <w:sz w:val="18"/>
          <w:u w:val="none"/>
          <w:vertAlign w:val="baseline"/>
        </w:rPr>
        <w:t>.</w:t>
      </w:r>
    </w:p>
  </w:footnote>
  <w:footnote w:id="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21" w:name="Bookmark_fnpara_3"/>
      <w:bookmarkEnd w:id="21"/>
      <w:r>
        <w:rPr>
          <w:rFonts w:ascii="arial" w:eastAsia="arial" w:hAnsi="arial" w:cs="arial"/>
          <w:b w:val="0"/>
          <w:i w:val="0"/>
          <w:strike w:val="0"/>
          <w:noProof w:val="0"/>
          <w:color w:val="000000"/>
          <w:position w:val="0"/>
          <w:sz w:val="18"/>
          <w:u w:val="none"/>
          <w:vertAlign w:val="baseline"/>
        </w:rPr>
        <w:t xml:space="preserve">In 2011, the New York State Legislature amended </w:t>
      </w:r>
      <w:r>
        <w:rPr>
          <w:rFonts w:ascii="arial" w:eastAsia="arial" w:hAnsi="arial" w:cs="arial"/>
          <w:b/>
          <w:i/>
          <w:strike w:val="0"/>
          <w:noProof w:val="0"/>
          <w:color w:val="000000"/>
          <w:position w:val="0"/>
          <w:sz w:val="18"/>
          <w:u w:val="none"/>
          <w:vertAlign w:val="baseline"/>
        </w:rPr>
        <w:t>section 259-i</w:t>
      </w:r>
      <w:r>
        <w:rPr>
          <w:rFonts w:ascii="arial" w:eastAsia="arial" w:hAnsi="arial" w:cs="arial"/>
          <w:b w:val="0"/>
          <w:i w:val="0"/>
          <w:strike w:val="0"/>
          <w:noProof w:val="0"/>
          <w:color w:val="000000"/>
          <w:position w:val="0"/>
          <w:sz w:val="18"/>
          <w:u w:val="none"/>
          <w:vertAlign w:val="baseline"/>
        </w:rPr>
        <w:t xml:space="preserve"> to mandate that the Board consider, among other things, the seriousness of the underlying crime and an inmate's prior criminal record. </w:t>
      </w:r>
      <w:r>
        <w:rPr>
          <w:rFonts w:ascii="arial" w:eastAsia="arial" w:hAnsi="arial" w:cs="arial"/>
          <w:b/>
          <w:i/>
          <w:strike w:val="0"/>
          <w:noProof w:val="0"/>
          <w:color w:val="000000"/>
          <w:position w:val="0"/>
          <w:sz w:val="18"/>
          <w:u w:val="none"/>
          <w:vertAlign w:val="baseline"/>
        </w:rPr>
        <w:t>N.Y. Exec. Law § 259-i(2)(c)(A)(vii)</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(viii)</w:t>
      </w:r>
      <w:r>
        <w:rPr>
          <w:rFonts w:ascii="arial" w:eastAsia="arial" w:hAnsi="arial" w:cs="arial"/>
          <w:b w:val="0"/>
          <w:i w:val="0"/>
          <w:strike w:val="0"/>
          <w:noProof w:val="0"/>
          <w:color w:val="000000"/>
          <w:position w:val="0"/>
          <w:sz w:val="18"/>
          <w:u w:val="none"/>
          <w:vertAlign w:val="baseline"/>
        </w:rPr>
        <w:t xml:space="preserve">. In addition, the Board must now conduct an inmate risk analysis, colloquially known as a COMPAS report. </w:t>
      </w:r>
      <w:hyperlink r:id="rId4" w:history="1">
        <w:r>
          <w:rPr>
            <w:rFonts w:ascii="arial" w:eastAsia="arial" w:hAnsi="arial" w:cs="arial"/>
            <w:b w:val="0"/>
            <w:i/>
            <w:strike w:val="0"/>
            <w:noProof w:val="0"/>
            <w:color w:val="0077CC"/>
            <w:position w:val="0"/>
            <w:sz w:val="18"/>
            <w:u w:val="single"/>
            <w:vertAlign w:val="baseline"/>
          </w:rPr>
          <w:t>N.Y. Correction Law § 112(4)</w:t>
        </w:r>
      </w:hyperlink>
      <w:r>
        <w:rPr>
          <w:rFonts w:ascii="arial" w:eastAsia="arial" w:hAnsi="arial" w:cs="arial"/>
          <w:b w:val="0"/>
          <w:i w:val="0"/>
          <w:strike w:val="0"/>
          <w:noProof w:val="0"/>
          <w:color w:val="000000"/>
          <w:position w:val="0"/>
          <w:sz w:val="18"/>
          <w:u w:val="none"/>
          <w:vertAlign w:val="baseline"/>
        </w:rPr>
        <w:t>.</w:t>
      </w:r>
    </w:p>
  </w:footnote>
  <w:footnote w:id="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24" w:name="Bookmark_fnpara_4"/>
      <w:bookmarkEnd w:id="24"/>
      <w:r>
        <w:rPr>
          <w:rFonts w:ascii="arial" w:eastAsia="arial" w:hAnsi="arial" w:cs="arial"/>
          <w:b w:val="0"/>
          <w:i w:val="0"/>
          <w:strike w:val="0"/>
          <w:noProof w:val="0"/>
          <w:color w:val="000000"/>
          <w:position w:val="0"/>
          <w:sz w:val="18"/>
          <w:u w:val="none"/>
          <w:vertAlign w:val="baseline"/>
        </w:rPr>
        <w:t xml:space="preserve">Plaintiff challenged the Board's February 2013 parole determination by way of an Article 78 proceeding. On December 14, 2014, Albany County Supreme Court Justice Henry F. Zwack vacated plaintiff's February 2013 parole determination and directed that plaintiff be provided with a new hearing.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Dkt. No. 15-3 at 8-13. In his decision, Justice Zwack concluded that it was not apparent that the panel had considered all of the factors required under state law to be examined when making a parole determination. </w:t>
      </w:r>
      <w:r>
        <w:rPr>
          <w:rFonts w:ascii="arial" w:eastAsia="arial" w:hAnsi="arial" w:cs="arial"/>
          <w:b w:val="0"/>
          <w:i/>
          <w:strike w:val="0"/>
          <w:noProof w:val="0"/>
          <w:color w:val="000000"/>
          <w:position w:val="0"/>
          <w:sz w:val="18"/>
          <w:u w:val="none"/>
          <w:vertAlign w:val="baseline"/>
        </w:rPr>
        <w:t>Id.</w:t>
      </w:r>
    </w:p>
  </w:footnote>
  <w:footnote w:id="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25" w:name="Bookmark_fnpara_5"/>
      <w:bookmarkEnd w:id="25"/>
      <w:r>
        <w:rPr>
          <w:rFonts w:ascii="arial" w:eastAsia="arial" w:hAnsi="arial" w:cs="arial"/>
          <w:b w:val="0"/>
          <w:i w:val="0"/>
          <w:strike w:val="0"/>
          <w:noProof w:val="0"/>
          <w:color w:val="000000"/>
          <w:position w:val="0"/>
          <w:sz w:val="18"/>
          <w:u w:val="none"/>
          <w:vertAlign w:val="baseline"/>
        </w:rPr>
        <w:t xml:space="preserve">Minutes from those parole hearings are included as exhibits to plaintiff's amended complaint.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Dkt. Nos. 15-1 at 2 through 15-2 at 83.</w:t>
      </w:r>
    </w:p>
  </w:footnote>
  <w:footnote w:id="5">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27" w:name="Bookmark_fnpara_6"/>
      <w:bookmarkEnd w:id="27"/>
      <w:r>
        <w:rPr>
          <w:rFonts w:ascii="arial" w:eastAsia="arial" w:hAnsi="arial" w:cs="arial"/>
          <w:b w:val="0"/>
          <w:i w:val="0"/>
          <w:strike w:val="0"/>
          <w:noProof w:val="0"/>
          <w:color w:val="000000"/>
          <w:position w:val="0"/>
          <w:sz w:val="18"/>
          <w:u w:val="none"/>
          <w:vertAlign w:val="baseline"/>
        </w:rPr>
        <w:t>Neither plaintiff's letter to Governor Cuomo nor his subsequent letter to defendant Stanford made reference to his present claim that the parole denials were based upon his race. Dkt. No. 15-3 at 1.</w:t>
      </w:r>
    </w:p>
  </w:footnote>
  <w:footnote w:id="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30" w:name="Bookmark_fnpara_7"/>
      <w:bookmarkEnd w:id="30"/>
      <w:r>
        <w:rPr>
          <w:rFonts w:ascii="arial" w:eastAsia="arial" w:hAnsi="arial" w:cs="arial"/>
          <w:b w:val="0"/>
          <w:i w:val="0"/>
          <w:strike w:val="0"/>
          <w:noProof w:val="0"/>
          <w:color w:val="000000"/>
          <w:position w:val="0"/>
          <w:sz w:val="18"/>
          <w:u w:val="none"/>
          <w:vertAlign w:val="baseline"/>
        </w:rPr>
        <w:t xml:space="preserve">The newspaper article cited by plaintiff constitutes hearsay, and would not likely be considered on a motion for summary judgment or at trial as having evidentiary value.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Fed. R. Evid. 801(c)</w:t>
      </w:r>
      <w:r>
        <w:rPr>
          <w:rFonts w:ascii="arial" w:eastAsia="arial" w:hAnsi="arial" w:cs="arial"/>
          <w:b w:val="0"/>
          <w:i w:val="0"/>
          <w:strike w:val="0"/>
          <w:noProof w:val="0"/>
          <w:color w:val="000000"/>
          <w:position w:val="0"/>
          <w:sz w:val="18"/>
          <w:u w:val="none"/>
          <w:vertAlign w:val="baseline"/>
        </w:rPr>
        <w:t xml:space="preserve">; </w:t>
      </w:r>
      <w:bookmarkStart w:id="31" w:name="Bookmark_I5RND20K28T4BM0040000400"/>
      <w:bookmarkEnd w:id="31"/>
      <w:hyperlink r:id="rId5" w:history="1">
        <w:r>
          <w:rPr>
            <w:rFonts w:ascii="arial" w:eastAsia="arial" w:hAnsi="arial" w:cs="arial"/>
            <w:b w:val="0"/>
            <w:i/>
            <w:strike w:val="0"/>
            <w:noProof w:val="0"/>
            <w:color w:val="0077CC"/>
            <w:position w:val="0"/>
            <w:sz w:val="18"/>
            <w:u w:val="single"/>
            <w:vertAlign w:val="baseline"/>
          </w:rPr>
          <w:t>Outerbridge v. City of N.Y.</w:t>
        </w:r>
      </w:hyperlink>
      <w:hyperlink r:id="rId5" w:history="1">
        <w:r>
          <w:rPr>
            <w:rFonts w:ascii="arial" w:eastAsia="arial" w:hAnsi="arial" w:cs="arial"/>
            <w:b w:val="0"/>
            <w:i/>
            <w:strike w:val="0"/>
            <w:noProof w:val="0"/>
            <w:color w:val="0077CC"/>
            <w:position w:val="0"/>
            <w:sz w:val="18"/>
            <w:u w:val="single"/>
            <w:vertAlign w:val="baseline"/>
          </w:rPr>
          <w:t>, No. 13 Civ. 5459 (AT)(DCF), 2015 U.S. Dist. LEXIS 136379, 2015 WL 5813387, at *4 (S.D.N.Y. Sept. 30, 2015)</w:t>
        </w:r>
      </w:hyperlink>
      <w:r>
        <w:rPr>
          <w:rFonts w:ascii="arial" w:eastAsia="arial" w:hAnsi="arial" w:cs="arial"/>
          <w:b w:val="0"/>
          <w:i w:val="0"/>
          <w:strike w:val="0"/>
          <w:noProof w:val="0"/>
          <w:color w:val="000000"/>
          <w:position w:val="0"/>
          <w:sz w:val="18"/>
          <w:u w:val="none"/>
          <w:vertAlign w:val="baseline"/>
        </w:rPr>
        <w:t xml:space="preserve"> ("It is well-established that newspaper articles offered for the truth of the matters asserted therein are inadmissible hearsay that may not be considered by the Court in deciding a motion for summary judgment." (quotation marks omitted)); </w:t>
      </w:r>
      <w:r>
        <w:rPr>
          <w:rFonts w:ascii="arial" w:eastAsia="arial" w:hAnsi="arial" w:cs="arial"/>
          <w:b w:val="0"/>
          <w:i/>
          <w:strike w:val="0"/>
          <w:noProof w:val="0"/>
          <w:color w:val="000000"/>
          <w:position w:val="0"/>
          <w:sz w:val="18"/>
          <w:u w:val="none"/>
          <w:vertAlign w:val="baseline"/>
        </w:rPr>
        <w:t xml:space="preserve">see </w:t>
      </w:r>
      <w:bookmarkStart w:id="32" w:name="Bookmark_I5RND20K2D6NHP0010000400"/>
      <w:bookmarkEnd w:id="32"/>
      <w:hyperlink r:id="rId6" w:history="1">
        <w:r>
          <w:rPr>
            <w:rFonts w:ascii="arial" w:eastAsia="arial" w:hAnsi="arial" w:cs="arial"/>
            <w:b w:val="0"/>
            <w:i/>
            <w:strike w:val="0"/>
            <w:noProof w:val="0"/>
            <w:color w:val="0077CC"/>
            <w:position w:val="0"/>
            <w:sz w:val="18"/>
            <w:u w:val="single"/>
            <w:vertAlign w:val="baseline"/>
          </w:rPr>
          <w:t>Nora Bevs., Inc. v. Perrier Group of Am. Inc.</w:t>
        </w:r>
      </w:hyperlink>
      <w:hyperlink r:id="rId6" w:history="1">
        <w:r>
          <w:rPr>
            <w:rFonts w:ascii="arial" w:eastAsia="arial" w:hAnsi="arial" w:cs="arial"/>
            <w:b w:val="0"/>
            <w:i/>
            <w:strike w:val="0"/>
            <w:noProof w:val="0"/>
            <w:color w:val="0077CC"/>
            <w:position w:val="0"/>
            <w:sz w:val="18"/>
            <w:u w:val="single"/>
            <w:vertAlign w:val="baseline"/>
          </w:rPr>
          <w:t>, 164 F.3d 736, 746 (2d Cir. 1998)</w:t>
        </w:r>
      </w:hyperlink>
      <w:r>
        <w:rPr>
          <w:rFonts w:ascii="arial" w:eastAsia="arial" w:hAnsi="arial" w:cs="arial"/>
          <w:b w:val="0"/>
          <w:i w:val="0"/>
          <w:strike w:val="0"/>
          <w:noProof w:val="0"/>
          <w:color w:val="000000"/>
          <w:position w:val="0"/>
          <w:sz w:val="18"/>
          <w:u w:val="none"/>
          <w:vertAlign w:val="baseline"/>
        </w:rPr>
        <w:t xml:space="preserve"> ("On a summary judgment motion, the district court properly considers only evidence that would be admissible at trial.").</w:t>
      </w:r>
    </w:p>
  </w:footnote>
  <w:footnote w:id="7">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36" w:name="Bookmark_fnpara_8"/>
      <w:bookmarkEnd w:id="36"/>
      <w:r>
        <w:rPr>
          <w:rFonts w:ascii="arial" w:eastAsia="arial" w:hAnsi="arial" w:cs="arial"/>
          <w:b w:val="0"/>
          <w:i w:val="0"/>
          <w:strike w:val="0"/>
          <w:noProof w:val="0"/>
          <w:color w:val="000000"/>
          <w:position w:val="0"/>
          <w:sz w:val="18"/>
          <w:u w:val="none"/>
          <w:vertAlign w:val="baseline"/>
        </w:rPr>
        <w:t>The letter from counsel making that request did not state whether defendants Cuomo and Stanford were joining in the portion of the motion addressing personal involvement, the merits, or both.</w:t>
      </w:r>
    </w:p>
  </w:footnote>
  <w:footnote w:id="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85" w:name="Bookmark_fnpara_9"/>
      <w:bookmarkEnd w:id="85"/>
      <w:r>
        <w:rPr>
          <w:rFonts w:ascii="arial" w:eastAsia="arial" w:hAnsi="arial" w:cs="arial"/>
          <w:b w:val="0"/>
          <w:i w:val="0"/>
          <w:strike w:val="0"/>
          <w:noProof w:val="0"/>
          <w:color w:val="000000"/>
          <w:position w:val="0"/>
          <w:sz w:val="18"/>
          <w:u w:val="none"/>
          <w:vertAlign w:val="baseline"/>
        </w:rPr>
        <w:t xml:space="preserve">Copies of all unreported decisions cited in this document have been appended for the convenience of the </w:t>
      </w:r>
      <w:r>
        <w:rPr>
          <w:rFonts w:ascii="arial" w:eastAsia="arial" w:hAnsi="arial" w:cs="arial"/>
          <w:b w:val="0"/>
          <w:i/>
          <w:strike w:val="0"/>
          <w:noProof w:val="0"/>
          <w:color w:val="000000"/>
          <w:position w:val="0"/>
          <w:sz w:val="18"/>
          <w:u w:val="none"/>
          <w:vertAlign w:val="baseline"/>
        </w:rPr>
        <w:t>pro se</w:t>
      </w:r>
      <w:r>
        <w:rPr>
          <w:rFonts w:ascii="arial" w:eastAsia="arial" w:hAnsi="arial" w:cs="arial"/>
          <w:b w:val="0"/>
          <w:i w:val="0"/>
          <w:strike w:val="0"/>
          <w:noProof w:val="0"/>
          <w:color w:val="000000"/>
          <w:position w:val="0"/>
          <w:sz w:val="18"/>
          <w:u w:val="none"/>
          <w:vertAlign w:val="baseline"/>
        </w:rPr>
        <w:t xml:space="preserve"> plaintiff.</w:t>
      </w:r>
    </w:p>
  </w:footnote>
  <w:footnote w:id="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bookmarkStart w:id="96" w:name="Bookmark_fnpara_10"/>
      <w:bookmarkEnd w:id="96"/>
      <w:bookmarkStart w:id="97" w:name="Bookmark_I5RND20K2HM67S0030000400"/>
      <w:bookmarkEnd w:id="97"/>
      <w:bookmarkStart w:id="98" w:name="Bookmark_I5RND20K2HM67S0050000400"/>
      <w:bookmarkEnd w:id="98"/>
      <w:r>
        <w:rPr>
          <w:rFonts w:ascii="arial" w:eastAsia="arial" w:hAnsi="arial" w:cs="arial"/>
          <w:b w:val="0"/>
          <w:i w:val="0"/>
          <w:strike w:val="0"/>
          <w:noProof w:val="0"/>
          <w:color w:val="000000"/>
          <w:position w:val="0"/>
          <w:sz w:val="18"/>
          <w:u w:val="none"/>
          <w:vertAlign w:val="baseline"/>
        </w:rPr>
        <w:t xml:space="preserve">Subsequent to issuance of the Second Circuit's decision in </w:t>
      </w:r>
      <w:r>
        <w:rPr>
          <w:rFonts w:ascii="arial" w:eastAsia="arial" w:hAnsi="arial" w:cs="arial"/>
          <w:b w:val="0"/>
          <w:i/>
          <w:strike w:val="0"/>
          <w:noProof w:val="0"/>
          <w:color w:val="000000"/>
          <w:position w:val="0"/>
          <w:sz w:val="18"/>
          <w:u w:val="none"/>
          <w:vertAlign w:val="baseline"/>
        </w:rPr>
        <w:t>Colon</w:t>
      </w:r>
      <w:r>
        <w:rPr>
          <w:rFonts w:ascii="arial" w:eastAsia="arial" w:hAnsi="arial" w:cs="arial"/>
          <w:b w:val="0"/>
          <w:i w:val="0"/>
          <w:strike w:val="0"/>
          <w:noProof w:val="0"/>
          <w:color w:val="000000"/>
          <w:position w:val="0"/>
          <w:sz w:val="18"/>
          <w:u w:val="none"/>
          <w:vertAlign w:val="baseline"/>
        </w:rPr>
        <w:t xml:space="preserve">, the Supreme Court addressed the question of supervisory liability in </w:t>
      </w:r>
      <w:bookmarkStart w:id="99" w:name="Bookmark_I5RND20K2HM67S0020000400"/>
      <w:bookmarkEnd w:id="99"/>
      <w:hyperlink r:id="rId7" w:history="1">
        <w:r>
          <w:rPr>
            <w:rFonts w:ascii="arial" w:eastAsia="arial" w:hAnsi="arial" w:cs="arial"/>
            <w:b w:val="0"/>
            <w:i/>
            <w:strike w:val="0"/>
            <w:noProof w:val="0"/>
            <w:color w:val="0077CC"/>
            <w:position w:val="0"/>
            <w:sz w:val="18"/>
            <w:u w:val="single"/>
            <w:vertAlign w:val="baseline"/>
          </w:rPr>
          <w:t>Ashcroft v. Iqbal</w:t>
        </w:r>
      </w:hyperlink>
      <w:hyperlink r:id="rId7" w:history="1">
        <w:r>
          <w:rPr>
            <w:rFonts w:ascii="arial" w:eastAsia="arial" w:hAnsi="arial" w:cs="arial"/>
            <w:b w:val="0"/>
            <w:i/>
            <w:strike w:val="0"/>
            <w:noProof w:val="0"/>
            <w:color w:val="0077CC"/>
            <w:position w:val="0"/>
            <w:sz w:val="18"/>
            <w:u w:val="single"/>
            <w:vertAlign w:val="baseline"/>
          </w:rPr>
          <w:t>, 556 U.S. 662, 129 S. Ct. 1937, 173 L. Ed. 2d 868 (2009)</w:t>
        </w:r>
      </w:hyperlink>
      <w:r>
        <w:rPr>
          <w:rFonts w:ascii="arial" w:eastAsia="arial" w:hAnsi="arial" w:cs="arial"/>
          <w:b w:val="0"/>
          <w:i w:val="0"/>
          <w:strike w:val="0"/>
          <w:noProof w:val="0"/>
          <w:color w:val="000000"/>
          <w:position w:val="0"/>
          <w:sz w:val="18"/>
          <w:u w:val="none"/>
          <w:vertAlign w:val="baseline"/>
        </w:rPr>
        <w:t xml:space="preserve">. </w:t>
      </w:r>
      <w:bookmarkStart w:id="100" w:name="Bookmark_I5RND20K2SF8N70020000400"/>
      <w:bookmarkEnd w:id="100"/>
      <w:r>
        <w:rPr>
          <w:rFonts w:ascii="arial" w:eastAsia="arial" w:hAnsi="arial" w:cs="arial"/>
          <w:b w:val="0"/>
          <w:i w:val="0"/>
          <w:strike w:val="0"/>
          <w:noProof w:val="0"/>
          <w:color w:val="000000"/>
          <w:position w:val="0"/>
          <w:sz w:val="18"/>
          <w:u w:val="none"/>
          <w:vertAlign w:val="baseline"/>
        </w:rPr>
        <w:t xml:space="preserve">Although the issue has been discussed in several relatively recent decisions, the Second Circuit has yet to squarely address the impact of Iqbal upon the categories of supervisory liability addressed in </w:t>
      </w:r>
      <w:r>
        <w:rPr>
          <w:rFonts w:ascii="arial" w:eastAsia="arial" w:hAnsi="arial" w:cs="arial"/>
          <w:b w:val="0"/>
          <w:i/>
          <w:strike w:val="0"/>
          <w:noProof w:val="0"/>
          <w:color w:val="000000"/>
          <w:position w:val="0"/>
          <w:sz w:val="18"/>
          <w:u w:val="none"/>
          <w:vertAlign w:val="baseline"/>
        </w:rPr>
        <w:t>Colon. See, e.g.</w:t>
      </w:r>
      <w:r>
        <w:rPr>
          <w:rFonts w:ascii="arial" w:eastAsia="arial" w:hAnsi="arial" w:cs="arial"/>
          <w:b w:val="0"/>
          <w:i w:val="0"/>
          <w:strike w:val="0"/>
          <w:noProof w:val="0"/>
          <w:color w:val="000000"/>
          <w:position w:val="0"/>
          <w:sz w:val="18"/>
          <w:u w:val="none"/>
          <w:vertAlign w:val="baseline"/>
        </w:rPr>
        <w:t xml:space="preserve">, </w:t>
      </w:r>
      <w:bookmarkStart w:id="101" w:name="Bookmark_I5RND20K2HM67S0040000400"/>
      <w:bookmarkEnd w:id="101"/>
      <w:hyperlink r:id="rId8" w:history="1">
        <w:r>
          <w:rPr>
            <w:rFonts w:ascii="arial" w:eastAsia="arial" w:hAnsi="arial" w:cs="arial"/>
            <w:b w:val="0"/>
            <w:i/>
            <w:strike w:val="0"/>
            <w:noProof w:val="0"/>
            <w:color w:val="0077CC"/>
            <w:position w:val="0"/>
            <w:sz w:val="18"/>
            <w:u w:val="single"/>
            <w:vertAlign w:val="baseline"/>
          </w:rPr>
          <w:t>Hogan v. Fischer</w:t>
        </w:r>
      </w:hyperlink>
      <w:hyperlink r:id="rId8" w:history="1">
        <w:r>
          <w:rPr>
            <w:rFonts w:ascii="arial" w:eastAsia="arial" w:hAnsi="arial" w:cs="arial"/>
            <w:b w:val="0"/>
            <w:i/>
            <w:strike w:val="0"/>
            <w:noProof w:val="0"/>
            <w:color w:val="0077CC"/>
            <w:position w:val="0"/>
            <w:sz w:val="18"/>
            <w:u w:val="single"/>
            <w:vertAlign w:val="baseline"/>
          </w:rPr>
          <w:t>, 738 F.3d 509, 519 n.3 (2d Cir. 2013)</w:t>
        </w:r>
      </w:hyperlink>
      <w:r>
        <w:rPr>
          <w:rFonts w:ascii="arial" w:eastAsia="arial" w:hAnsi="arial" w:cs="arial"/>
          <w:b w:val="0"/>
          <w:i w:val="0"/>
          <w:strike w:val="0"/>
          <w:noProof w:val="0"/>
          <w:color w:val="000000"/>
          <w:position w:val="0"/>
          <w:sz w:val="18"/>
          <w:u w:val="none"/>
          <w:vertAlign w:val="baseline"/>
        </w:rPr>
        <w:t xml:space="preserve"> ("We express no view on the extent to which . . . </w:t>
      </w:r>
      <w:bookmarkStart w:id="102" w:name="Bookmark_I5RND20K2SF8N70020000400_2"/>
      <w:bookmarkEnd w:id="102"/>
      <w:r>
        <w:rPr>
          <w:rFonts w:ascii="arial" w:eastAsia="arial" w:hAnsi="arial" w:cs="arial"/>
          <w:b w:val="0"/>
          <w:i w:val="0"/>
          <w:strike w:val="0"/>
          <w:noProof w:val="0"/>
          <w:color w:val="000000"/>
          <w:position w:val="0"/>
          <w:sz w:val="18"/>
          <w:u w:val="none"/>
          <w:vertAlign w:val="baseline"/>
        </w:rPr>
        <w:t>[</w:t>
      </w:r>
      <w:r>
        <w:rPr>
          <w:rFonts w:ascii="arial" w:eastAsia="arial" w:hAnsi="arial" w:cs="arial"/>
          <w:b w:val="0"/>
          <w:i/>
          <w:strike w:val="0"/>
          <w:noProof w:val="0"/>
          <w:color w:val="000000"/>
          <w:position w:val="0"/>
          <w:sz w:val="18"/>
          <w:u w:val="none"/>
          <w:vertAlign w:val="baseline"/>
        </w:rPr>
        <w:t>Iqbal</w:t>
      </w:r>
      <w:r>
        <w:rPr>
          <w:rFonts w:ascii="arial" w:eastAsia="arial" w:hAnsi="arial" w:cs="arial"/>
          <w:b w:val="0"/>
          <w:i w:val="0"/>
          <w:strike w:val="0"/>
          <w:noProof w:val="0"/>
          <w:color w:val="000000"/>
          <w:position w:val="0"/>
          <w:sz w:val="18"/>
          <w:u w:val="none"/>
          <w:vertAlign w:val="baseline"/>
        </w:rPr>
        <w:t>] may have heightened the requirements for showing a supervisor's personal involvement with respect to certain constitutional violations[.]" (citation and quotation marks omitted)); s</w:t>
      </w:r>
      <w:r>
        <w:rPr>
          <w:rFonts w:ascii="arial" w:eastAsia="arial" w:hAnsi="arial" w:cs="arial"/>
          <w:b w:val="0"/>
          <w:i/>
          <w:strike w:val="0"/>
          <w:noProof w:val="0"/>
          <w:color w:val="000000"/>
          <w:position w:val="0"/>
          <w:sz w:val="18"/>
          <w:u w:val="none"/>
          <w:vertAlign w:val="baseline"/>
        </w:rPr>
        <w:t xml:space="preserve">ee also </w:t>
      </w:r>
      <w:bookmarkStart w:id="103" w:name="Bookmark_I5RND20K2SF8N70010000400"/>
      <w:bookmarkEnd w:id="103"/>
      <w:hyperlink r:id="rId9" w:history="1">
        <w:r>
          <w:rPr>
            <w:rFonts w:ascii="arial" w:eastAsia="arial" w:hAnsi="arial" w:cs="arial"/>
            <w:b w:val="0"/>
            <w:i/>
            <w:strike w:val="0"/>
            <w:noProof w:val="0"/>
            <w:color w:val="0077CC"/>
            <w:position w:val="0"/>
            <w:sz w:val="18"/>
            <w:u w:val="single"/>
            <w:vertAlign w:val="baseline"/>
          </w:rPr>
          <w:t>Grullon v. City of New Haven</w:t>
        </w:r>
      </w:hyperlink>
      <w:hyperlink r:id="rId9" w:history="1">
        <w:r>
          <w:rPr>
            <w:rFonts w:ascii="arial" w:eastAsia="arial" w:hAnsi="arial" w:cs="arial"/>
            <w:b w:val="0"/>
            <w:i/>
            <w:strike w:val="0"/>
            <w:noProof w:val="0"/>
            <w:color w:val="0077CC"/>
            <w:position w:val="0"/>
            <w:sz w:val="18"/>
            <w:u w:val="single"/>
            <w:vertAlign w:val="baseline"/>
          </w:rPr>
          <w:t>, 720 F.3d 133, 139 (2d Cir. 2013)</w:t>
        </w:r>
      </w:hyperlink>
      <w:r>
        <w:rPr>
          <w:rFonts w:ascii="arial" w:eastAsia="arial" w:hAnsi="arial" w:cs="arial"/>
          <w:b w:val="0"/>
          <w:i w:val="0"/>
          <w:strike w:val="0"/>
          <w:noProof w:val="0"/>
          <w:color w:val="000000"/>
          <w:position w:val="0"/>
          <w:sz w:val="18"/>
          <w:u w:val="none"/>
          <w:vertAlign w:val="baseline"/>
        </w:rPr>
        <w:t xml:space="preserve"> ("Although the Supreme Court's decision in [</w:t>
      </w:r>
      <w:r>
        <w:rPr>
          <w:rFonts w:ascii="arial" w:eastAsia="arial" w:hAnsi="arial" w:cs="arial"/>
          <w:b w:val="0"/>
          <w:i/>
          <w:strike w:val="0"/>
          <w:noProof w:val="0"/>
          <w:color w:val="000000"/>
          <w:position w:val="0"/>
          <w:sz w:val="18"/>
          <w:u w:val="none"/>
          <w:vertAlign w:val="baseline"/>
        </w:rPr>
        <w:t>Iqbal</w:t>
      </w:r>
      <w:r>
        <w:rPr>
          <w:rFonts w:ascii="arial" w:eastAsia="arial" w:hAnsi="arial" w:cs="arial"/>
          <w:b w:val="0"/>
          <w:i w:val="0"/>
          <w:strike w:val="0"/>
          <w:noProof w:val="0"/>
          <w:color w:val="000000"/>
          <w:position w:val="0"/>
          <w:sz w:val="18"/>
          <w:u w:val="none"/>
          <w:vertAlign w:val="baseline"/>
        </w:rPr>
        <w:t xml:space="preserve">] . . . may have heightened the requirements for showing a supervisor's personal involvement with respect to certain constitutional violations, we need not reach </w:t>
      </w:r>
      <w:r>
        <w:rPr>
          <w:rFonts w:ascii="arial" w:eastAsia="arial" w:hAnsi="arial" w:cs="arial"/>
          <w:b w:val="0"/>
          <w:i/>
          <w:strike w:val="0"/>
          <w:noProof w:val="0"/>
          <w:color w:val="000000"/>
          <w:position w:val="0"/>
          <w:sz w:val="18"/>
          <w:u w:val="none"/>
          <w:vertAlign w:val="baseline"/>
        </w:rPr>
        <w:t>Iqbal</w:t>
      </w:r>
      <w:r>
        <w:rPr>
          <w:rFonts w:ascii="arial" w:eastAsia="arial" w:hAnsi="arial" w:cs="arial"/>
          <w:b w:val="0"/>
          <w:i w:val="0"/>
          <w:strike w:val="0"/>
          <w:noProof w:val="0"/>
          <w:color w:val="000000"/>
          <w:position w:val="0"/>
          <w:sz w:val="18"/>
          <w:u w:val="none"/>
          <w:vertAlign w:val="baseline"/>
        </w:rPr>
        <w:t xml:space="preserve">'s impact on </w:t>
      </w:r>
      <w:r>
        <w:rPr>
          <w:rFonts w:ascii="arial" w:eastAsia="arial" w:hAnsi="arial" w:cs="arial"/>
          <w:b w:val="0"/>
          <w:i/>
          <w:strike w:val="0"/>
          <w:noProof w:val="0"/>
          <w:color w:val="000000"/>
          <w:position w:val="0"/>
          <w:sz w:val="18"/>
          <w:u w:val="none"/>
          <w:vertAlign w:val="baseline"/>
        </w:rPr>
        <w:t>Colon</w:t>
      </w:r>
      <w:r>
        <w:rPr>
          <w:rFonts w:ascii="arial" w:eastAsia="arial" w:hAnsi="arial" w:cs="arial"/>
          <w:b w:val="0"/>
          <w:i w:val="0"/>
          <w:strike w:val="0"/>
          <w:noProof w:val="0"/>
          <w:color w:val="000000"/>
          <w:position w:val="0"/>
          <w:sz w:val="18"/>
          <w:u w:val="none"/>
          <w:vertAlign w:val="baseline"/>
        </w:rPr>
        <w:t xml:space="preserve"> in this case, for [the plaintiff] did not adequately plead the [defendant]'s personal involvement even under </w:t>
      </w:r>
      <w:r>
        <w:rPr>
          <w:rFonts w:ascii="arial" w:eastAsia="arial" w:hAnsi="arial" w:cs="arial"/>
          <w:b w:val="0"/>
          <w:i/>
          <w:strike w:val="0"/>
          <w:noProof w:val="0"/>
          <w:color w:val="000000"/>
          <w:position w:val="0"/>
          <w:sz w:val="18"/>
          <w:u w:val="none"/>
          <w:vertAlign w:val="baseline"/>
        </w:rPr>
        <w:t>Colon</w:t>
      </w:r>
      <w:r>
        <w:rPr>
          <w:rFonts w:ascii="arial" w:eastAsia="arial" w:hAnsi="arial" w:cs="arial"/>
          <w:b w:val="0"/>
          <w:i w:val="0"/>
          <w:strike w:val="0"/>
          <w:noProof w:val="0"/>
          <w:color w:val="000000"/>
          <w:position w:val="0"/>
          <w:sz w:val="18"/>
          <w:u w:val="none"/>
          <w:vertAlign w:val="baseline"/>
        </w:rPr>
        <w:t xml:space="preserve">."); </w:t>
      </w:r>
      <w:bookmarkStart w:id="104" w:name="Bookmark_I5RND20K2SF8N70030000400"/>
      <w:bookmarkEnd w:id="104"/>
      <w:hyperlink r:id="rId10" w:history="1">
        <w:r>
          <w:rPr>
            <w:rFonts w:ascii="arial" w:eastAsia="arial" w:hAnsi="arial" w:cs="arial"/>
            <w:b w:val="0"/>
            <w:i/>
            <w:strike w:val="0"/>
            <w:noProof w:val="0"/>
            <w:color w:val="0077CC"/>
            <w:position w:val="0"/>
            <w:sz w:val="18"/>
            <w:u w:val="single"/>
            <w:vertAlign w:val="baseline"/>
          </w:rPr>
          <w:t>Reynolds v. Barrett</w:t>
        </w:r>
      </w:hyperlink>
      <w:hyperlink r:id="rId10" w:history="1">
        <w:r>
          <w:rPr>
            <w:rFonts w:ascii="arial" w:eastAsia="arial" w:hAnsi="arial" w:cs="arial"/>
            <w:b w:val="0"/>
            <w:i/>
            <w:strike w:val="0"/>
            <w:noProof w:val="0"/>
            <w:color w:val="0077CC"/>
            <w:position w:val="0"/>
            <w:sz w:val="18"/>
            <w:u w:val="single"/>
            <w:vertAlign w:val="baseline"/>
          </w:rPr>
          <w:t>, 685 F.3d 193, 205 n.14 (2d Cir. 2012)</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Iqbal</w:t>
      </w:r>
      <w:r>
        <w:rPr>
          <w:rFonts w:ascii="arial" w:eastAsia="arial" w:hAnsi="arial" w:cs="arial"/>
          <w:b w:val="0"/>
          <w:i w:val="0"/>
          <w:strike w:val="0"/>
          <w:noProof w:val="0"/>
          <w:color w:val="000000"/>
          <w:position w:val="0"/>
          <w:sz w:val="18"/>
          <w:u w:val="none"/>
          <w:vertAlign w:val="baseline"/>
        </w:rPr>
        <w:t xml:space="preserve"> has, of course, engendered conflict within our Circuit without the continuing vitality of the supervisory liability test set forth in [</w:t>
      </w:r>
      <w:r>
        <w:rPr>
          <w:rFonts w:ascii="arial" w:eastAsia="arial" w:hAnsi="arial" w:cs="arial"/>
          <w:b w:val="0"/>
          <w:i/>
          <w:strike w:val="0"/>
          <w:noProof w:val="0"/>
          <w:color w:val="000000"/>
          <w:position w:val="0"/>
          <w:sz w:val="18"/>
          <w:u w:val="none"/>
          <w:vertAlign w:val="baseline"/>
        </w:rPr>
        <w:t>Colon</w:t>
      </w:r>
      <w:r>
        <w:rPr>
          <w:rFonts w:ascii="arial" w:eastAsia="arial" w:hAnsi="arial" w:cs="arial"/>
          <w:b w:val="0"/>
          <w:i w:val="0"/>
          <w:strike w:val="0"/>
          <w:noProof w:val="0"/>
          <w:color w:val="000000"/>
          <w:position w:val="0"/>
          <w:sz w:val="18"/>
          <w:u w:val="none"/>
          <w:vertAlign w:val="baseline"/>
        </w:rPr>
        <w:t xml:space="preserve">,] . . . . but the fate of </w:t>
      </w:r>
      <w:r>
        <w:rPr>
          <w:rFonts w:ascii="arial" w:eastAsia="arial" w:hAnsi="arial" w:cs="arial"/>
          <w:b w:val="0"/>
          <w:i/>
          <w:strike w:val="0"/>
          <w:noProof w:val="0"/>
          <w:color w:val="000000"/>
          <w:position w:val="0"/>
          <w:sz w:val="18"/>
          <w:u w:val="none"/>
          <w:vertAlign w:val="baseline"/>
        </w:rPr>
        <w:t>Colon</w:t>
      </w:r>
      <w:r>
        <w:rPr>
          <w:rFonts w:ascii="arial" w:eastAsia="arial" w:hAnsi="arial" w:cs="arial"/>
          <w:b w:val="0"/>
          <w:i w:val="0"/>
          <w:strike w:val="0"/>
          <w:noProof w:val="0"/>
          <w:color w:val="000000"/>
          <w:position w:val="0"/>
          <w:sz w:val="18"/>
          <w:u w:val="none"/>
          <w:vertAlign w:val="baseline"/>
        </w:rPr>
        <w:t xml:space="preserve"> is not properly before us[.]").</w:t>
      </w:r>
    </w:p>
  </w:footnote>
  <w:footnote w:id="1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bookmarkStart w:id="111" w:name="Bookmark_fnpara_11"/>
      <w:bookmarkEnd w:id="111"/>
      <w:r>
        <w:rPr>
          <w:rFonts w:ascii="arial" w:eastAsia="arial" w:hAnsi="arial" w:cs="arial"/>
          <w:b w:val="0"/>
          <w:i w:val="0"/>
          <w:strike w:val="0"/>
          <w:noProof w:val="0"/>
          <w:color w:val="000000"/>
          <w:position w:val="0"/>
          <w:sz w:val="18"/>
          <w:u w:val="none"/>
          <w:vertAlign w:val="baseline"/>
        </w:rPr>
        <w:t xml:space="preserve">It should be noted, moreover, that under the parole regime in effect at the relevant times in New York defendant Annucci, as DOCCS Commissioner, did not oversee parole decisions. Plaintiff was apprised of this fact by Deputy DOCCS Commissioner McKoy in his March 14, 2016 letter, who indicated that while the Division of Parole and the DOCCS have merged, the Board remains a separate and independent entity and the DOCCS had no jurisdiction over Board decisions. Dkt. No. 15-5 at 6;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Executive Law </w:t>
      </w:r>
      <w:hyperlink r:id="rId11" w:history="1">
        <w:r>
          <w:rPr>
            <w:rFonts w:ascii="arial" w:eastAsia="arial" w:hAnsi="arial" w:cs="arial"/>
            <w:b w:val="0"/>
            <w:i/>
            <w:strike w:val="0"/>
            <w:noProof w:val="0"/>
            <w:color w:val="0077CC"/>
            <w:position w:val="0"/>
            <w:sz w:val="18"/>
            <w:u w:val="single"/>
            <w:vertAlign w:val="baseline"/>
          </w:rPr>
          <w:t>§ 259-b</w:t>
        </w:r>
      </w:hyperlink>
      <w:r>
        <w:rPr>
          <w:rFonts w:ascii="arial" w:eastAsia="arial" w:hAnsi="arial" w:cs="arial"/>
          <w:b w:val="0"/>
          <w:i w:val="0"/>
          <w:strike w:val="0"/>
          <w:noProof w:val="0"/>
          <w:color w:val="000000"/>
          <w:position w:val="0"/>
          <w:sz w:val="18"/>
          <w:u w:val="none"/>
          <w:vertAlign w:val="baseline"/>
        </w:rPr>
        <w:t xml:space="preserve"> ("The [B]oard shall function independently of the department regarding all of its decision-making functions . . . .");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2011 N.Y. Sess. Laws 590 ("[T]he [B]oard shall continue to exercise its independence when making [parole] decisions."). Accordingly, it does not appear that defendant Annucci was in a position to remedy any constitutional violation associated with the Board's decisions, even assuming he had notice of the violation.</w:t>
      </w:r>
    </w:p>
  </w:footnote>
  <w:footnote w:id="1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bookmarkStart w:id="121" w:name="Bookmark_fnpara_12"/>
      <w:bookmarkEnd w:id="121"/>
      <w:r>
        <w:rPr>
          <w:rFonts w:ascii="arial" w:eastAsia="arial" w:hAnsi="arial" w:cs="arial"/>
          <w:b w:val="0"/>
          <w:i w:val="0"/>
          <w:strike w:val="0"/>
          <w:noProof w:val="0"/>
          <w:color w:val="000000"/>
          <w:position w:val="0"/>
          <w:sz w:val="18"/>
          <w:u w:val="none"/>
          <w:vertAlign w:val="baseline"/>
        </w:rPr>
        <w:t xml:space="preserve">Although plaintiff's claims against the thirteen Commissioners of the Board were dismissed by Judge Sannes with prejudice and plaintiff was warned that those claims could not be reasserted in an amended complaint, plaintiff nonetheless persisted in naming those thirteen Commissioners of the Board his amended complaint. </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 Dkt. No. 15. In her subsequent decision, Judge Sannes observed that the thirteen Commissioners are not properly named and are not defendants to this action. Dkt. No. 16 at 4.</w:t>
      </w:r>
    </w:p>
  </w:footnote>
  <w:footnote w:id="1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bookmarkStart w:id="128" w:name="Bookmark_fnpara_13"/>
      <w:bookmarkEnd w:id="128"/>
      <w:r>
        <w:rPr>
          <w:rFonts w:ascii="arial" w:eastAsia="arial" w:hAnsi="arial" w:cs="arial"/>
          <w:b w:val="0"/>
          <w:i w:val="0"/>
          <w:strike w:val="0"/>
          <w:noProof w:val="0"/>
          <w:color w:val="000000"/>
          <w:position w:val="0"/>
          <w:sz w:val="18"/>
          <w:u w:val="none"/>
          <w:vertAlign w:val="baseline"/>
        </w:rPr>
        <w:t xml:space="preserve">If you are proceeding </w:t>
      </w:r>
      <w:r>
        <w:rPr>
          <w:rFonts w:ascii="arial" w:eastAsia="arial" w:hAnsi="arial" w:cs="arial"/>
          <w:b w:val="0"/>
          <w:i/>
          <w:strike w:val="0"/>
          <w:noProof w:val="0"/>
          <w:color w:val="000000"/>
          <w:position w:val="0"/>
          <w:sz w:val="18"/>
          <w:u w:val="none"/>
          <w:vertAlign w:val="baseline"/>
        </w:rPr>
        <w:t>pro se</w:t>
      </w:r>
      <w:r>
        <w:rPr>
          <w:rFonts w:ascii="arial" w:eastAsia="arial" w:hAnsi="arial" w:cs="arial"/>
          <w:b w:val="0"/>
          <w:i w:val="0"/>
          <w:strike w:val="0"/>
          <w:noProof w:val="0"/>
          <w:color w:val="000000"/>
          <w:position w:val="0"/>
          <w:sz w:val="18"/>
          <w:u w:val="none"/>
          <w:vertAlign w:val="baseline"/>
        </w:rPr>
        <w:t xml:space="preserve"> and are served with this report and recommendation by mail, three additional days will be added to the fourteen-day period, meaning that you have seventeen days from the date the report and recommendation was mailed to you to serve and file objections. </w:t>
      </w:r>
      <w:hyperlink r:id="rId12" w:history="1">
        <w:r>
          <w:rPr>
            <w:rFonts w:ascii="arial" w:eastAsia="arial" w:hAnsi="arial" w:cs="arial"/>
            <w:b w:val="0"/>
            <w:i/>
            <w:strike w:val="0"/>
            <w:noProof w:val="0"/>
            <w:color w:val="0077CC"/>
            <w:position w:val="0"/>
            <w:sz w:val="18"/>
            <w:u w:val="single"/>
            <w:vertAlign w:val="baseline"/>
          </w:rPr>
          <w:t>Fed. R. Civ. P. 6(d)</w:t>
        </w:r>
      </w:hyperlink>
      <w:r>
        <w:rPr>
          <w:rFonts w:ascii="arial" w:eastAsia="arial" w:hAnsi="arial" w:cs="arial"/>
          <w:b w:val="0"/>
          <w:i w:val="0"/>
          <w:strike w:val="0"/>
          <w:noProof w:val="0"/>
          <w:color w:val="000000"/>
          <w:position w:val="0"/>
          <w:sz w:val="18"/>
          <w:u w:val="none"/>
          <w:vertAlign w:val="baseline"/>
        </w:rPr>
        <w:t xml:space="preserve">. If the last day of that prescribed period falls on a Saturday, Sunday, or legal holiday, then the deadline is extended until the end of the next day that is not a Saturday, Sunday, or legal holiday. </w:t>
      </w:r>
      <w:hyperlink r:id="rId12" w:history="1">
        <w:r>
          <w:rPr>
            <w:rFonts w:ascii="arial" w:eastAsia="arial" w:hAnsi="arial" w:cs="arial"/>
            <w:b w:val="0"/>
            <w:i/>
            <w:strike w:val="0"/>
            <w:noProof w:val="0"/>
            <w:color w:val="0077CC"/>
            <w:position w:val="0"/>
            <w:sz w:val="18"/>
            <w:u w:val="single"/>
            <w:vertAlign w:val="baseline"/>
          </w:rPr>
          <w:t>Fed. R. Civ. P. 6(a)(1)(C)</w:t>
        </w:r>
      </w:hyperlink>
      <w:r>
        <w:rPr>
          <w:rFonts w:ascii="arial" w:eastAsia="arial" w:hAnsi="arial" w:cs="arial"/>
          <w:b w:val="0"/>
          <w:i w:val="0"/>
          <w:strike w:val="0"/>
          <w:noProof w:val="0"/>
          <w:color w:val="000000"/>
          <w:position w:val="0"/>
          <w:sz w:val="18"/>
          <w:u w:val="none"/>
          <w:vertAlign w:val="baseline"/>
        </w:rPr>
        <w: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Lorick v. Cuomo</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RG7-WX31-JX3N-B30T-00000-00&amp;context=" TargetMode="External" /><Relationship Id="rId11" Type="http://schemas.openxmlformats.org/officeDocument/2006/relationships/hyperlink" Target="https://advance.lexis.com/api/document?collection=cases&amp;id=urn:contentItem:5RYT-CGJ1-FJM6-63WH-00000-00&amp;context=" TargetMode="External" /><Relationship Id="rId12" Type="http://schemas.openxmlformats.org/officeDocument/2006/relationships/hyperlink" Target="https://advance.lexis.com/api/document?collection=statutes-legislation&amp;id=urn:contentItem:5GYC-1WP1-6N19-F0YW-00000-00&amp;context=" TargetMode="External" /><Relationship Id="rId13" Type="http://schemas.openxmlformats.org/officeDocument/2006/relationships/hyperlink" Target="https://advance.lexis.com/api/document?collection=cases&amp;id=urn:contentItem:5682-JB71-F04K-J16N-00000-00&amp;context=" TargetMode="External" /><Relationship Id="rId14" Type="http://schemas.openxmlformats.org/officeDocument/2006/relationships/hyperlink" Target="https://advance.lexis.com/api/document?collection=statutes-legislation&amp;id=urn:contentItem:5CT3-0SG1-6RDJ-846F-00000-00&amp;context=" TargetMode="External" /><Relationship Id="rId15" Type="http://schemas.openxmlformats.org/officeDocument/2006/relationships/hyperlink" Target="https://advance.lexis.com/api/document?collection=statutes-legislation&amp;id=urn:contentItem:5CT3-0SG1-6RDJ-846H-00000-00&amp;context=" TargetMode="External" /><Relationship Id="rId16" Type="http://schemas.openxmlformats.org/officeDocument/2006/relationships/hyperlink" Target="https://advance.lexis.com/api/document?collection=statutes-legislation&amp;id=urn:contentItem:5CT3-1N21-6RDJ-84YV-00000-00&amp;context=" TargetMode="External" /><Relationship Id="rId17" Type="http://schemas.openxmlformats.org/officeDocument/2006/relationships/hyperlink" Target="https://advance.lexis.com/api/document?collection=statutes-legislation&amp;id=urn:contentItem:5CT3-1N21-6RDJ-84YW-00000-00&amp;context=" TargetMode="External" /><Relationship Id="rId18" Type="http://schemas.openxmlformats.org/officeDocument/2006/relationships/hyperlink" Target="https://advance.lexis.com/api/document?collection=administrative-codes&amp;id=urn:contentItem:5T0T-TRB0-00XK-W3K6-00000-00&amp;context=" TargetMode="External" /><Relationship Id="rId19" Type="http://schemas.openxmlformats.org/officeDocument/2006/relationships/hyperlink" Target="https://advance.lexis.com/api/document?collection=statutes-legislation&amp;id=urn:contentItem:5CT3-0SG1-6RDJ-846J-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statutes-legislation&amp;id=urn:contentItem:4YF7-GT31-NRF4-43X4-00000-00&amp;context=" TargetMode="External" /><Relationship Id="rId21" Type="http://schemas.openxmlformats.org/officeDocument/2006/relationships/hyperlink" Target="https://advance.lexis.com/api/document?collection=statutes-legislation&amp;id=urn:contentItem:5RH1-0PC0-000B-W0HC-00000-00&amp;context=" TargetMode="External" /><Relationship Id="rId22" Type="http://schemas.openxmlformats.org/officeDocument/2006/relationships/hyperlink" Target="https://advance.lexis.com/api/document?collection=statutes-legislation&amp;id=urn:contentItem:5GYC-25Y1-FG36-104X-00000-00&amp;context=" TargetMode="External" /><Relationship Id="rId23" Type="http://schemas.openxmlformats.org/officeDocument/2006/relationships/hyperlink" Target="https://advance.lexis.com/api/document?collection=cases&amp;id=urn:contentItem:4W9Y-4KS0-TXFX-1325-00000-00&amp;context=" TargetMode="External" /><Relationship Id="rId24" Type="http://schemas.openxmlformats.org/officeDocument/2006/relationships/hyperlink" Target="https://advance.lexis.com/api/document?collection=cases&amp;id=urn:contentItem:4NSN-8840-004C-002M-00000-00&amp;context=" TargetMode="External" /><Relationship Id="rId25" Type="http://schemas.openxmlformats.org/officeDocument/2006/relationships/hyperlink" Target="https://advance.lexis.com/api/document?collection=statutes-legislation&amp;id=urn:contentItem:5GYC-1WP1-6N19-F0YK-00000-00&amp;context=" TargetMode="External" /><Relationship Id="rId26" Type="http://schemas.openxmlformats.org/officeDocument/2006/relationships/hyperlink" Target="https://advance.lexis.com/api/document?collection=cases&amp;id=urn:contentItem:4NWM-S330-004B-Y00V-00000-00&amp;context=" TargetMode="External" /><Relationship Id="rId27" Type="http://schemas.openxmlformats.org/officeDocument/2006/relationships/hyperlink" Target="https://advance.lexis.com/api/document?collection=cases&amp;id=urn:contentItem:3S4X-GTD0-003B-S3TN-00000-00&amp;context=" TargetMode="External" /><Relationship Id="rId28" Type="http://schemas.openxmlformats.org/officeDocument/2006/relationships/hyperlink" Target="https://advance.lexis.com/api/document?collection=cases&amp;id=urn:contentItem:4816-F6M0-0038-X3H2-00000-00&amp;context=" TargetMode="External" /><Relationship Id="rId29" Type="http://schemas.openxmlformats.org/officeDocument/2006/relationships/hyperlink" Target="https://advance.lexis.com/api/document?collection=cases&amp;id=urn:contentItem:4FGJ-R2S0-TVW3-P1Y7-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4RSC-8V50-TXFX-42PX-00000-00&amp;context=" TargetMode="External" /><Relationship Id="rId31" Type="http://schemas.openxmlformats.org/officeDocument/2006/relationships/hyperlink" Target="https://advance.lexis.com/api/document?collection=cases&amp;id=urn:contentItem:4PKD-BY80-TXFX-423H-00000-00&amp;context=" TargetMode="External" /><Relationship Id="rId32" Type="http://schemas.openxmlformats.org/officeDocument/2006/relationships/hyperlink" Target="https://advance.lexis.com/api/document?collection=cases&amp;id=urn:contentItem:3S4X-9NJ0-003B-S50V-00000-00&amp;context=" TargetMode="External" /><Relationship Id="rId33" Type="http://schemas.openxmlformats.org/officeDocument/2006/relationships/hyperlink" Target="https://advance.lexis.com/api/document?collection=cases&amp;id=urn:contentItem:4T6M-94J0-TX4N-G075-00000-00&amp;context=" TargetMode="External" /><Relationship Id="rId34" Type="http://schemas.openxmlformats.org/officeDocument/2006/relationships/hyperlink" Target="https://advance.lexis.com/api/document?collection=cases&amp;id=urn:contentItem:82X2-WF51-652J-D34N-00000-00&amp;context=" TargetMode="External" /><Relationship Id="rId35" Type="http://schemas.openxmlformats.org/officeDocument/2006/relationships/hyperlink" Target="https://advance.lexis.com/api/document?collection=cases&amp;id=urn:contentItem:3S4X-70P0-003B-P46M-00000-00&amp;context=" TargetMode="External" /><Relationship Id="rId36" Type="http://schemas.openxmlformats.org/officeDocument/2006/relationships/hyperlink" Target="https://advance.lexis.com/api/document?collection=cases&amp;id=urn:contentItem:3S4X-6T30-008H-V1JX-00000-00&amp;context=" TargetMode="External" /><Relationship Id="rId37" Type="http://schemas.openxmlformats.org/officeDocument/2006/relationships/hyperlink" Target="https://advance.lexis.com/api/document?collection=cases&amp;id=urn:contentItem:3S4X-09N0-0039-M0P2-00000-00&amp;context=" TargetMode="External" /><Relationship Id="rId38" Type="http://schemas.openxmlformats.org/officeDocument/2006/relationships/hyperlink" Target="https://advance.lexis.com/api/document?collection=cases&amp;id=urn:contentItem:3S4X-5YT0-0039-P2YN-00000-00&amp;context=" TargetMode="External" /><Relationship Id="rId39" Type="http://schemas.openxmlformats.org/officeDocument/2006/relationships/hyperlink" Target="https://advance.lexis.com/api/document?collection=cases&amp;id=urn:contentItem:3S4N-T8R0-003B-V3W7-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49V1-6X30-0038-X4TS-00000-00&amp;context=" TargetMode="External" /><Relationship Id="rId41" Type="http://schemas.openxmlformats.org/officeDocument/2006/relationships/hyperlink" Target="https://advance.lexis.com/api/document?collection=cases&amp;id=urn:contentItem:4NYV-G060-0038-X36S-00000-00&amp;context=" TargetMode="External" /><Relationship Id="rId42" Type="http://schemas.openxmlformats.org/officeDocument/2006/relationships/hyperlink" Target="https://advance.lexis.com/api/document?collection=cases&amp;id=urn:contentItem:3S4X-DF30-001T-D3HJ-00000-00&amp;context=" TargetMode="External" /><Relationship Id="rId43" Type="http://schemas.openxmlformats.org/officeDocument/2006/relationships/hyperlink" Target="https://advance.lexis.com/api/document?collection=cases&amp;id=urn:contentItem:46FS-3RG0-0038-Y3HK-00000-00&amp;context=" TargetMode="External" /><Relationship Id="rId44" Type="http://schemas.openxmlformats.org/officeDocument/2006/relationships/hyperlink" Target="https://advance.lexis.com/api/document?collection=cases&amp;id=urn:contentItem:3TVW-02Y0-0038-Y3N5-00000-00&amp;context=" TargetMode="External" /><Relationship Id="rId45" Type="http://schemas.openxmlformats.org/officeDocument/2006/relationships/hyperlink" Target="https://advance.lexis.com/api/document?collection=cases&amp;id=urn:contentItem:3S4X-G2W0-00B1-D41B-00000-00&amp;context=" TargetMode="External" /><Relationship Id="rId46" Type="http://schemas.openxmlformats.org/officeDocument/2006/relationships/hyperlink" Target="https://advance.lexis.com/api/document?collection=cases&amp;id=urn:contentItem:58P9-74D1-F04K-J00H-00000-00&amp;context=" TargetMode="External" /><Relationship Id="rId47" Type="http://schemas.openxmlformats.org/officeDocument/2006/relationships/hyperlink" Target="https://advance.lexis.com/api/document?collection=cases&amp;id=urn:contentItem:3S4X-FMC0-008H-V0D1-00000-00&amp;context=" TargetMode="External" /><Relationship Id="rId48" Type="http://schemas.openxmlformats.org/officeDocument/2006/relationships/hyperlink" Target="https://advance.lexis.com/api/document?collection=statutes-legislation&amp;id=urn:contentItem:5GYC-1WP1-6N19-F103-00000-00&amp;context=" TargetMode="External" /><Relationship Id="rId49" Type="http://schemas.openxmlformats.org/officeDocument/2006/relationships/hyperlink" Target="https://advance.lexis.com/api/document?collection=cases&amp;id=urn:contentItem:3S4N-TV90-001T-53TR-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statutes-legislation&amp;id=urn:contentItem:8K0V-7CS2-8T6X-7257-00000-00&amp;context=" TargetMode="External" /><Relationship Id="rId51" Type="http://schemas.openxmlformats.org/officeDocument/2006/relationships/hyperlink" Target="https://advance.lexis.com/api/document?collection=cases&amp;id=urn:contentItem:3S4X-J180-003B-P0D7-00000-00&amp;context=" TargetMode="External" /><Relationship Id="rId52" Type="http://schemas.openxmlformats.org/officeDocument/2006/relationships/styles" Target="styles.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hyperlink" Target="https://advance.lexis.com/api/shepards?id=urn:contentItem:5RD0-CP51-DXC7-G50Y-00000-00&amp;category=initial&amp;context=" TargetMode="External" /><Relationship Id="rId9" Type="http://schemas.openxmlformats.org/officeDocument/2006/relationships/image" Target="media/image1.png"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cases&amp;id=urn:contentItem:4NWM-S330-004B-Y00V-00000-00&amp;context=" TargetMode="External" /><Relationship Id="rId10" Type="http://schemas.openxmlformats.org/officeDocument/2006/relationships/hyperlink" Target="https://advance.lexis.com/api/document?collection=cases&amp;id=urn:contentItem:5635-7481-F04K-J0XD-00000-00&amp;context=" TargetMode="External" /><Relationship Id="rId11" Type="http://schemas.openxmlformats.org/officeDocument/2006/relationships/hyperlink" Target="https://advance.lexis.com/api/document?collection=statutes-legislation&amp;id=urn:contentItem:5CT3-0SG1-6RDJ-846H-00000-00&amp;context=" TargetMode="External" /><Relationship Id="rId12" Type="http://schemas.openxmlformats.org/officeDocument/2006/relationships/hyperlink" Target="https://advance.lexis.com/api/document?collection=statutes-legislation&amp;id=urn:contentItem:8K0V-7CS2-8T6X-7257-00000-00&amp;context=" TargetMode="External" /><Relationship Id="rId2" Type="http://schemas.openxmlformats.org/officeDocument/2006/relationships/hyperlink" Target="https://advance.lexis.com/api/document?collection=cases&amp;id=urn:contentItem:4NSN-8840-004C-002M-00000-00&amp;context=" TargetMode="External" /><Relationship Id="rId3" Type="http://schemas.openxmlformats.org/officeDocument/2006/relationships/hyperlink" Target="https://advance.lexis.com/api/document?collection=cases&amp;id=urn:contentItem:3S4X-GTD0-003B-S3TN-00000-00&amp;context=" TargetMode="External" /><Relationship Id="rId4" Type="http://schemas.openxmlformats.org/officeDocument/2006/relationships/hyperlink" Target="https://advance.lexis.com/api/document?collection=statutes-legislation&amp;id=urn:contentItem:5CT2-YM91-6RDJ-84FV-00000-00&amp;context=" TargetMode="External" /><Relationship Id="rId5" Type="http://schemas.openxmlformats.org/officeDocument/2006/relationships/hyperlink" Target="https://advance.lexis.com/api/document?collection=cases&amp;id=urn:contentItem:5H37-DYS1-F04F-014N-00000-00&amp;context=" TargetMode="External" /><Relationship Id="rId6" Type="http://schemas.openxmlformats.org/officeDocument/2006/relationships/hyperlink" Target="https://advance.lexis.com/api/document?collection=cases&amp;id=urn:contentItem:3VFG-P790-0038-X4VJ-00000-00&amp;context=" TargetMode="External" /><Relationship Id="rId7" Type="http://schemas.openxmlformats.org/officeDocument/2006/relationships/hyperlink" Target="https://advance.lexis.com/api/document?collection=cases&amp;id=urn:contentItem:4W9Y-4KS0-TXFX-1325-00000-00&amp;context=" TargetMode="External" /><Relationship Id="rId8" Type="http://schemas.openxmlformats.org/officeDocument/2006/relationships/hyperlink" Target="https://advance.lexis.com/api/document?collection=cases&amp;id=urn:contentItem:5B3J-1GB1-F04K-J14X-00000-00&amp;context=" TargetMode="External" /><Relationship Id="rId9" Type="http://schemas.openxmlformats.org/officeDocument/2006/relationships/hyperlink" Target="https://advance.lexis.com/api/document?collection=cases&amp;id=urn:contentItem:58P9-74D1-F04K-J00H-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Mayes v. Summit Entm't Corp.</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71541944</vt:lpwstr>
  </property>
  <property fmtid="{D5CDD505-2E9C-101B-9397-08002B2CF9AE}" pid="3" name="LADocCount">
    <vt:lpwstr>1</vt:lpwstr>
  </property>
  <property fmtid="{D5CDD505-2E9C-101B-9397-08002B2CF9AE}" pid="4" name="UserPermID">
    <vt:lpwstr>urn:user:PA185916758</vt:lpwstr>
  </property>
</Properties>
</file>