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Mathein v. Pier 1 Imps. (U.S.),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2017, Decided; December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1:16-cv-00087-DAD-SAB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204453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6344447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LAUREN MATHEIN and CHRISTINE SABAS, individually and on behalf of all others similarly situated, Plaintiffs, v. PIER 1 IMPORTS (U.S.),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Settled by, Costs and fees proceeding at, Motion granted by </w:t>
      </w:r>
      <w:hyperlink r:id="rId11" w:history="1">
        <w:r>
          <w:rPr>
            <w:rFonts w:ascii="arial" w:eastAsia="arial" w:hAnsi="arial" w:cs="arial"/>
            <w:b w:val="0"/>
            <w:i/>
            <w:strike w:val="0"/>
            <w:noProof w:val="0"/>
            <w:color w:val="0077CC"/>
            <w:position w:val="0"/>
            <w:sz w:val="20"/>
            <w:u w:val="single"/>
            <w:vertAlign w:val="baseline"/>
          </w:rPr>
          <w:t>Mathein v. Pier 1 Imps. (U.S.), Inc., 2018 U.S. Dist. LEXIS 71386 (E.D. Cal., Apr. 26,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2" w:history="1">
        <w:r>
          <w:rPr>
            <w:rFonts w:ascii="arial" w:eastAsia="arial" w:hAnsi="arial" w:cs="arial"/>
            <w:b w:val="0"/>
            <w:i/>
            <w:strike w:val="0"/>
            <w:noProof w:val="0"/>
            <w:color w:val="0077CC"/>
            <w:position w:val="0"/>
            <w:sz w:val="20"/>
            <w:u w:val="single"/>
            <w:vertAlign w:val="baseline"/>
          </w:rPr>
          <w:t>Pedraza v. Pier 1 Imps. U.S. Inc., 2018 U.S. Dist. LEXIS 103490 (C.D. Cal., June 19,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parties, class action, proposed settlement, requires, notice, preliminary approval, certification, plaintiffs', courts, class representative, final approval, Flex, attorney's fees, mediation, estimate, cases, class certification, negotiations, absent class members, administrative costs, appears, settlement agreement, incentive award, named plaintiff, district court, proposed class, common fund, court finds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Lauren Mathein, Christine Sabas, individually and on behalf of all others similarly situated, Plaintiffs: William Anthony Baird, Stanley D. Saltzman, Marlin &amp; Saltzman, LLP, Agoura Hilla,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Pier 1 Imports (U.S.), Inc., Defendant: Gregory William Knopp, LEAD ATTORNEY, Akin Gump Strauss Hauer and Feld LLP (Los Angeles), Los Angeles, CA; Galit Avitan Knotz, Akin Gump Strauss Hauer &amp; Feld,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Dale A. Drozd,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Dale A. Drozd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 GRANTING PRELIMINARY APPROVAL OF CLASS ACTION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 Nos. 42, 48)</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plaintiffs' unopposed motion for preliminary approval of a class action settlement and certification of the class for purposes of settlement. (Doc. No. 42.) Oral argument on the motion was heard on October 17, 2017. Attorneys Stanley D. Saltzman and William A. Baird appeared at the hearing on behalf of plaintiffs Lauren Mathein and Christine Sabas. Attorneys Gregory Knopp and Galit Knotz appeared on behalf of defendant Pier 1 Imports (U.S.), Inc. At that hearing, the court requested that plaintiffs submit additional information and briefing addressing the full value of their claims were they to prevail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full at trial. Plaintiffs submitted that additional briefing on October 24, 2017. (Doc. No. 48.) For the reasons set forth below, the court will grant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January 20, 2016, the original class action complaint against defendant Pier 1 Imports (U.S.) was filed. (Doc. No. 1). This action now proceeds on plaintiffs' First Amended Complaint ("FAC"), filed on September 8, 2016. (Doc. No. 21.) The primary issue in this case revolves around whether defendant's "Flex Shift" policy violated various provisions of the applicable California wage order. (Doc. No. 42 at 10.) As part of that "Flex Shift" policy, associates would report to work, either by phone or in person, before learning if she or he would actually be able to work the flex shift and earn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alleged the following causes of action: (i) failure to pay reporting time pay; (ii) failure to pay minimum wage; (iii) failure to maintain required business records; (iv) failure to furnish proper wage statement stubs; (v) failure to pay all wages earned at termination; (vi) failure to reimburse business expenses; (vii) failure to pay split shift premiums; (viii) violations of </w:t>
      </w:r>
      <w:hyperlink r:id="rId13" w:history="1">
        <w:r>
          <w:rPr>
            <w:rFonts w:ascii="arial" w:eastAsia="arial" w:hAnsi="arial" w:cs="arial"/>
            <w:b w:val="0"/>
            <w:i/>
            <w:strike w:val="0"/>
            <w:noProof w:val="0"/>
            <w:color w:val="0077CC"/>
            <w:position w:val="0"/>
            <w:sz w:val="20"/>
            <w:u w:val="single"/>
            <w:vertAlign w:val="baseline"/>
          </w:rPr>
          <w:t>California Business and Professions Code § 17200</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(ix) violations of the </w:t>
      </w:r>
      <w:hyperlink r:id="rId14" w:history="1">
        <w:r>
          <w:rPr>
            <w:rFonts w:ascii="arial" w:eastAsia="arial" w:hAnsi="arial" w:cs="arial"/>
            <w:b w:val="0"/>
            <w:i/>
            <w:strike w:val="0"/>
            <w:noProof w:val="0"/>
            <w:color w:val="0077CC"/>
            <w:position w:val="0"/>
            <w:sz w:val="20"/>
            <w:u w:val="single"/>
            <w:vertAlign w:val="baseline"/>
          </w:rPr>
          <w:t>California Private Attorneys General Act ("PAGA")</w:t>
        </w:r>
      </w:hyperlink>
      <w:r>
        <w:rPr>
          <w:rFonts w:ascii="arial" w:eastAsia="arial" w:hAnsi="arial" w:cs="arial"/>
          <w:b w:val="0"/>
          <w:i w:val="0"/>
          <w:strike w:val="0"/>
          <w:noProof w:val="0"/>
          <w:color w:val="000000"/>
          <w:position w:val="0"/>
          <w:sz w:val="20"/>
          <w:u w:val="none"/>
          <w:vertAlign w:val="baseline"/>
        </w:rPr>
        <w:t>. (Doc. No. 21.)</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After plaintiffs filed suit, the parties engaged in "extensive written discovery consisting of sets of interrogatories, requests for admission, and requests for production." (Doc. No. 42 at 11.) Plaintiffs Mathein and Sabas, as well as defendant's Person Most Qualified ("PMQ") were deposed in 2016 and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On February 17, 2017, defendants filed a motion for summary judgment (Doc. No. 27), to which plaintiffs filed an opposition on March 7, 2017. (Doc. No. 30.) The court took the motion under submission following oral argument. (Doc. No. 33.) Thereafter, on April 20, 2017, the parties requested and the court agreed to defer ruling on defendant's motion for summary judgment and suspended all deadlines pending the parties' private mediation efforts. (Doc. No. 36.) On May 17, 2017, the parties filed a stipulation informing the court of a scheduled mediation with David Rotman, Esq. on August 9, 2017. (Doc. No. 37.)</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proposed class for purposes of settlement is defined as "all current and former non-managerial associates who are/were working for defendants in a store in California from January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20, 2012 up through March 26, 2016." (Doc. No. 42 at 14.) Under the proposed settlement agreement, defendant offers a maximum settlement amount ("MSA") of $3,500,000. (Doc. No. 42-1 at ¶ 22). The proposed settlement agreement provides that the following deductions be made from the MSA: (i) administration costs not to exceed $62,500; (ii) attorneys' fees in the amount of one-third of the MSA ($1,166,550) paid to class counsel, plus reimbursement of reasonable and actual expenses, not to exceed $31,500; (iii) enhancement payment of $12,500 paid to each plaintiff in addition to plaintiff's entitlement as a class member; (iv) employers' payroll taxes; (v) $15,000 allocated to settle the portion of the case brought under the PAGA, with 75% of the PAGA payment paid to the California Labor &amp; Workforce Development Agency, and 25% of the PAGA payment included in the class fund. (Doc. No. 42 at 14-15.) The remaining funds make up the Net Settlement Amount ("NSA"), which is estimated to be $2,203,200.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The NSA will be distributed to settlement class members on a proportional basis based on the number of weeks each class member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September 15, 2017, plaintiffs filed this unopposed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motion for preliminary approval of the class action settlement. (Doc. No. 42.) Plaintiffs filed supplemental briefing on October 24, 2017. (Doc. No. 48.) Plaintiffs seek an order: (i) preliminarily approving the settlement agreement; (ii) conditionally certifying the case for settlement purposes; (iii) directing that the notice packet be mailed to class members; and (iv) scheduling a final approval hearing with respect to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mandates that, "[t]he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The following procedures apply to the court's review of the proposed settlement:</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court must direct notice in a reasonable manner to all class members who would be bound by the proposal.</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If the proposal would bind class members, the court may approve it only after a hearing and on finding that it is fair, reasonable, and adequate.</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The parties seeking approval must file a statement identifying any agreement made in connection with the proposal.</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Any class member may object to the proposal if it requires court approval under this </w:t>
      </w:r>
      <w:r>
        <w:rPr>
          <w:rFonts w:ascii="arial" w:eastAsia="arial" w:hAnsi="arial" w:cs="arial"/>
          <w:b w:val="0"/>
          <w:i/>
          <w:strike w:val="0"/>
          <w:noProof w:val="0"/>
          <w:color w:val="000000"/>
          <w:position w:val="0"/>
          <w:sz w:val="20"/>
          <w:u w:val="none"/>
          <w:vertAlign w:val="baseline"/>
        </w:rPr>
        <w:t>subdivision (e)</w:t>
      </w:r>
      <w:r>
        <w:rPr>
          <w:rFonts w:ascii="arial" w:eastAsia="arial" w:hAnsi="arial" w:cs="arial"/>
          <w:b w:val="0"/>
          <w:i w:val="0"/>
          <w:strike w:val="0"/>
          <w:noProof w:val="0"/>
          <w:color w:val="000000"/>
          <w:position w:val="0"/>
          <w:sz w:val="20"/>
          <w:u w:val="none"/>
          <w:vertAlign w:val="baseline"/>
        </w:rPr>
        <w:t>; the objection may be withdrawn only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the court's approval.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 w:name="Bookmark_para_12"/>
      <w:bookmarkEnd w:id="19"/>
      <w:bookmarkStart w:id="20" w:name="Bookmark_I5RC35M228T5020020000400"/>
      <w:bookmarkEnd w:id="20"/>
      <w:bookmarkStart w:id="21" w:name="Bookmark_I5RC35M228T5020040000400"/>
      <w:bookmarkEnd w:id="21"/>
      <w:bookmarkStart w:id="22" w:name="Bookmark_I5RC35M22SF80X0010000400"/>
      <w:bookmarkEnd w:id="22"/>
      <w:r>
        <w:rPr>
          <w:rFonts w:ascii="arial" w:eastAsia="arial" w:hAnsi="arial" w:cs="arial"/>
          <w:b w:val="0"/>
          <w:i w:val="0"/>
          <w:strike w:val="0"/>
          <w:noProof w:val="0"/>
          <w:color w:val="000000"/>
          <w:position w:val="0"/>
          <w:sz w:val="20"/>
          <w:u w:val="none"/>
          <w:vertAlign w:val="baseline"/>
        </w:rPr>
        <w:t xml:space="preserve">"Courts have long recognized that settlement class actions present unique due process concerns for absent class members." </w:t>
      </w:r>
      <w:bookmarkStart w:id="23" w:name="Bookmark_I5RC35M228T5020010000400"/>
      <w:bookmarkEnd w:id="23"/>
      <w:hyperlink r:id="rId15"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15" w:history="1">
        <w:r>
          <w:rPr>
            <w:rFonts w:ascii="arial" w:eastAsia="arial" w:hAnsi="arial" w:cs="arial"/>
            <w:b w:val="0"/>
            <w:i/>
            <w:strike w:val="0"/>
            <w:noProof w:val="0"/>
            <w:color w:val="0077CC"/>
            <w:position w:val="0"/>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(citation and internal quotations omitted). To protect the rights of absent class members,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that the court approve all class action settlements "only after a hearing and on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24" w:name="Bookmark_I5RC35M228T5020030000400"/>
      <w:bookmarkEnd w:id="24"/>
      <w:hyperlink r:id="rId15" w:history="1">
        <w:r>
          <w:rPr>
            <w:rFonts w:ascii="arial" w:eastAsia="arial" w:hAnsi="arial" w:cs="arial"/>
            <w:b w:val="0"/>
            <w:i/>
            <w:strike w:val="0"/>
            <w:noProof w:val="0"/>
            <w:color w:val="0077CC"/>
            <w:position w:val="0"/>
            <w:sz w:val="20"/>
            <w:u w:val="single"/>
            <w:vertAlign w:val="baseline"/>
          </w:rPr>
          <w:t>Bluetooth</w:t>
        </w:r>
      </w:hyperlink>
      <w:hyperlink r:id="rId15" w:history="1">
        <w:r>
          <w:rPr>
            <w:rFonts w:ascii="arial" w:eastAsia="arial" w:hAnsi="arial" w:cs="arial"/>
            <w:b w:val="0"/>
            <w:i/>
            <w:strike w:val="0"/>
            <w:noProof w:val="0"/>
            <w:color w:val="0077CC"/>
            <w:position w:val="0"/>
            <w:sz w:val="20"/>
            <w:u w:val="single"/>
            <w:vertAlign w:val="baseline"/>
          </w:rPr>
          <w:t>, 654 F.3d at 946</w:t>
        </w:r>
      </w:hyperlink>
      <w:r>
        <w:rPr>
          <w:rFonts w:ascii="arial" w:eastAsia="arial" w:hAnsi="arial" w:cs="arial"/>
          <w:b w:val="0"/>
          <w:i w:val="0"/>
          <w:strike w:val="0"/>
          <w:noProof w:val="0"/>
          <w:color w:val="000000"/>
          <w:position w:val="0"/>
          <w:sz w:val="20"/>
          <w:u w:val="none"/>
          <w:vertAlign w:val="baseline"/>
        </w:rPr>
        <w:t xml:space="preserve">. </w:t>
      </w:r>
      <w:bookmarkStart w:id="25" w:name="Bookmark_I5RC35M22SF80X0030000400"/>
      <w:bookmarkEnd w:id="25"/>
      <w:r>
        <w:rPr>
          <w:rFonts w:ascii="arial" w:eastAsia="arial" w:hAnsi="arial" w:cs="arial"/>
          <w:b w:val="0"/>
          <w:i w:val="0"/>
          <w:strike w:val="0"/>
          <w:noProof w:val="0"/>
          <w:color w:val="000000"/>
          <w:position w:val="0"/>
          <w:sz w:val="20"/>
          <w:u w:val="none"/>
          <w:vertAlign w:val="baseline"/>
        </w:rPr>
        <w:t xml:space="preserve">However, it has been recognized when parties seek approval of a settlement agreement negotiated prior to formal class certification, "there is an even greater potential for a breach of fiduciary duty owed the class during settlement." </w:t>
      </w:r>
      <w:bookmarkStart w:id="26" w:name="Bookmark_I5RC35M228T5020050000400"/>
      <w:bookmarkEnd w:id="26"/>
      <w:hyperlink r:id="rId15" w:history="1">
        <w:r>
          <w:rPr>
            <w:rFonts w:ascii="arial" w:eastAsia="arial" w:hAnsi="arial" w:cs="arial"/>
            <w:b w:val="0"/>
            <w:i/>
            <w:strike w:val="0"/>
            <w:noProof w:val="0"/>
            <w:color w:val="0077CC"/>
            <w:position w:val="0"/>
            <w:sz w:val="20"/>
            <w:u w:val="single"/>
            <w:vertAlign w:val="baseline"/>
          </w:rPr>
          <w:t>Bluetooth</w:t>
        </w:r>
      </w:hyperlink>
      <w:hyperlink r:id="rId15" w:history="1">
        <w:r>
          <w:rPr>
            <w:rFonts w:ascii="arial" w:eastAsia="arial" w:hAnsi="arial" w:cs="arial"/>
            <w:b w:val="0"/>
            <w:i/>
            <w:strike w:val="0"/>
            <w:noProof w:val="0"/>
            <w:color w:val="0077CC"/>
            <w:position w:val="0"/>
            <w:sz w:val="20"/>
            <w:u w:val="single"/>
            <w:vertAlign w:val="baseline"/>
          </w:rPr>
          <w:t>, 654 F.3d at 946</w:t>
        </w:r>
      </w:hyperlink>
      <w:r>
        <w:rPr>
          <w:rFonts w:ascii="arial" w:eastAsia="arial" w:hAnsi="arial" w:cs="arial"/>
          <w:b w:val="0"/>
          <w:i w:val="0"/>
          <w:strike w:val="0"/>
          <w:noProof w:val="0"/>
          <w:color w:val="000000"/>
          <w:position w:val="0"/>
          <w:sz w:val="20"/>
          <w:u w:val="none"/>
          <w:vertAlign w:val="baseline"/>
        </w:rPr>
        <w:t xml:space="preserve">. </w:t>
      </w:r>
      <w:bookmarkStart w:id="27" w:name="Bookmark_I5RC35M22SF80X0030000400_2"/>
      <w:bookmarkEnd w:id="27"/>
      <w:r>
        <w:rPr>
          <w:rFonts w:ascii="arial" w:eastAsia="arial" w:hAnsi="arial" w:cs="arial"/>
          <w:b w:val="0"/>
          <w:i w:val="0"/>
          <w:strike w:val="0"/>
          <w:noProof w:val="0"/>
          <w:color w:val="000000"/>
          <w:position w:val="0"/>
          <w:sz w:val="20"/>
          <w:u w:val="none"/>
          <w:vertAlign w:val="baseline"/>
        </w:rPr>
        <w:t xml:space="preserve">The court must review such agreements with "a more probing inquiry" for evidence of collusion or other conflicts of interest than what is normally required under the Federal Rules. </w:t>
      </w:r>
      <w:bookmarkStart w:id="28" w:name="Bookmark_I5RC35M22SF80X0020000400"/>
      <w:bookmarkEnd w:id="28"/>
      <w:hyperlink r:id="rId16" w:history="1">
        <w:r>
          <w:rPr>
            <w:rFonts w:ascii="arial" w:eastAsia="arial" w:hAnsi="arial" w:cs="arial"/>
            <w:b w:val="0"/>
            <w:i/>
            <w:strike w:val="0"/>
            <w:noProof w:val="0"/>
            <w:color w:val="0077CC"/>
            <w:position w:val="0"/>
            <w:sz w:val="20"/>
            <w:u w:val="single"/>
            <w:vertAlign w:val="baseline"/>
          </w:rPr>
          <w:t>Hanlon v. Chrysler Corp.</w:t>
        </w:r>
      </w:hyperlink>
      <w:hyperlink r:id="rId16"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 w:name="Bookmark_I5RC35M22SF80X0040000400"/>
      <w:bookmarkEnd w:id="29"/>
      <w:hyperlink r:id="rId17" w:history="1">
        <w:r>
          <w:rPr>
            <w:rFonts w:ascii="arial" w:eastAsia="arial" w:hAnsi="arial" w:cs="arial"/>
            <w:b w:val="0"/>
            <w:i/>
            <w:strike w:val="0"/>
            <w:noProof w:val="0"/>
            <w:color w:val="0077CC"/>
            <w:position w:val="0"/>
            <w:sz w:val="20"/>
            <w:u w:val="single"/>
            <w:vertAlign w:val="baseline"/>
          </w:rPr>
          <w:t>Lane v. Facebook, Inc.</w:t>
        </w:r>
      </w:hyperlink>
      <w:hyperlink r:id="rId17" w:history="1">
        <w:r>
          <w:rPr>
            <w:rFonts w:ascii="arial" w:eastAsia="arial" w:hAnsi="arial" w:cs="arial"/>
            <w:b w:val="0"/>
            <w:i/>
            <w:strike w:val="0"/>
            <w:noProof w:val="0"/>
            <w:color w:val="0077CC"/>
            <w:position w:val="0"/>
            <w:sz w:val="20"/>
            <w:u w:val="single"/>
            <w:vertAlign w:val="baseline"/>
          </w:rPr>
          <w:t>, 696 F.3d 811, 819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3"/>
      <w:bookmarkEnd w:id="30"/>
      <w:bookmarkStart w:id="31" w:name="Bookmark_I5RC35M32SF8100020000400"/>
      <w:bookmarkEnd w:id="31"/>
      <w:r>
        <w:rPr>
          <w:rFonts w:ascii="arial" w:eastAsia="arial" w:hAnsi="arial" w:cs="arial"/>
          <w:b w:val="0"/>
          <w:i w:val="0"/>
          <w:strike w:val="0"/>
          <w:noProof w:val="0"/>
          <w:color w:val="000000"/>
          <w:position w:val="0"/>
          <w:sz w:val="20"/>
          <w:u w:val="none"/>
          <w:vertAlign w:val="baseline"/>
        </w:rPr>
        <w:t xml:space="preserve">When parties seek class certification only for purposes of settlement,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"demand[s] undiluted, even heightened, attention" to the certification requirements. </w:t>
      </w:r>
      <w:bookmarkStart w:id="32" w:name="Bookmark_I5RC35M32SF8100040000400"/>
      <w:bookmarkEnd w:id="32"/>
      <w:bookmarkStart w:id="33" w:name="Bookmark_I5RC35M32SF8100010000400"/>
      <w:bookmarkEnd w:id="33"/>
      <w:hyperlink r:id="rId18" w:history="1">
        <w:r>
          <w:rPr>
            <w:rFonts w:ascii="arial" w:eastAsia="arial" w:hAnsi="arial" w:cs="arial"/>
            <w:b w:val="0"/>
            <w:i/>
            <w:strike w:val="0"/>
            <w:noProof w:val="0"/>
            <w:color w:val="0077CC"/>
            <w:position w:val="0"/>
            <w:sz w:val="20"/>
            <w:u w:val="single"/>
            <w:vertAlign w:val="baseline"/>
          </w:rPr>
          <w:t>Amchem Prods., Inc. v. Windsor</w:t>
        </w:r>
      </w:hyperlink>
      <w:hyperlink r:id="rId18" w:history="1">
        <w:r>
          <w:rPr>
            <w:rFonts w:ascii="arial" w:eastAsia="arial" w:hAnsi="arial" w:cs="arial"/>
            <w:b w:val="0"/>
            <w:i/>
            <w:strike w:val="0"/>
            <w:noProof w:val="0"/>
            <w:color w:val="0077CC"/>
            <w:position w:val="0"/>
            <w:sz w:val="20"/>
            <w:u w:val="single"/>
            <w:vertAlign w:val="baseline"/>
          </w:rPr>
          <w:t>, 521 U.S. 591, 620, 117 S. Ct. 2231, 138 L. Ed. 2d 689 (1997)</w:t>
        </w:r>
      </w:hyperlink>
      <w:r>
        <w:rPr>
          <w:rFonts w:ascii="arial" w:eastAsia="arial" w:hAnsi="arial" w:cs="arial"/>
          <w:b w:val="0"/>
          <w:i w:val="0"/>
          <w:strike w:val="0"/>
          <w:noProof w:val="0"/>
          <w:color w:val="000000"/>
          <w:position w:val="0"/>
          <w:sz w:val="20"/>
          <w:u w:val="none"/>
          <w:vertAlign w:val="baseline"/>
        </w:rPr>
        <w:t xml:space="preserve">. The district court must examine the propriety of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both at this preliminary stage and at a later fairness hearing. </w:t>
      </w:r>
      <w:bookmarkStart w:id="34" w:name="Bookmark_I5RC35M32SF8100040000400_2"/>
      <w:bookmarkEnd w:id="34"/>
      <w:r>
        <w:rPr>
          <w:rFonts w:ascii="arial" w:eastAsia="arial" w:hAnsi="arial" w:cs="arial"/>
          <w:b w:val="0"/>
          <w:i/>
          <w:strike w:val="0"/>
          <w:noProof w:val="0"/>
          <w:color w:val="000000"/>
          <w:position w:val="0"/>
          <w:sz w:val="20"/>
          <w:u w:val="none"/>
          <w:vertAlign w:val="baseline"/>
        </w:rPr>
        <w:t xml:space="preserve">See, e.g., </w:t>
      </w:r>
      <w:bookmarkStart w:id="35" w:name="Bookmark_I5RC35M32SF8100030000400"/>
      <w:bookmarkEnd w:id="35"/>
      <w:hyperlink r:id="rId19" w:history="1">
        <w:r>
          <w:rPr>
            <w:rFonts w:ascii="arial" w:eastAsia="arial" w:hAnsi="arial" w:cs="arial"/>
            <w:b w:val="0"/>
            <w:i/>
            <w:strike w:val="0"/>
            <w:noProof w:val="0"/>
            <w:color w:val="0077CC"/>
            <w:position w:val="0"/>
            <w:sz w:val="20"/>
            <w:u w:val="single"/>
            <w:vertAlign w:val="baseline"/>
          </w:rPr>
          <w:t>Ogbuehi v. Comcast</w:t>
        </w:r>
      </w:hyperlink>
      <w:hyperlink r:id="rId19" w:history="1">
        <w:r>
          <w:rPr>
            <w:rFonts w:ascii="arial" w:eastAsia="arial" w:hAnsi="arial" w:cs="arial"/>
            <w:b w:val="0"/>
            <w:i/>
            <w:strike w:val="0"/>
            <w:noProof w:val="0"/>
            <w:color w:val="0077CC"/>
            <w:position w:val="0"/>
            <w:sz w:val="20"/>
            <w:u w:val="single"/>
            <w:vertAlign w:val="baseline"/>
          </w:rPr>
          <w:t>, 303 F.R.D. 337, 344 (E.D. Cal. Oct. 2, 2014)</w:t>
        </w:r>
      </w:hyperlink>
      <w:r>
        <w:rPr>
          <w:rFonts w:ascii="arial" w:eastAsia="arial" w:hAnsi="arial" w:cs="arial"/>
          <w:b w:val="0"/>
          <w:i w:val="0"/>
          <w:strike w:val="0"/>
          <w:noProof w:val="0"/>
          <w:color w:val="000000"/>
          <w:position w:val="0"/>
          <w:sz w:val="20"/>
          <w:u w:val="none"/>
          <w:vertAlign w:val="baseline"/>
        </w:rPr>
        <w:t xml:space="preserve">; </w:t>
      </w:r>
      <w:bookmarkStart w:id="36" w:name="Bookmark_I5RC35M32SF8100050000400"/>
      <w:bookmarkEnd w:id="36"/>
      <w:hyperlink r:id="rId20" w:history="1">
        <w:r>
          <w:rPr>
            <w:rFonts w:ascii="arial" w:eastAsia="arial" w:hAnsi="arial" w:cs="arial"/>
            <w:b w:val="0"/>
            <w:i/>
            <w:strike w:val="0"/>
            <w:noProof w:val="0"/>
            <w:color w:val="0077CC"/>
            <w:position w:val="0"/>
            <w:sz w:val="20"/>
            <w:u w:val="single"/>
            <w:vertAlign w:val="baseline"/>
          </w:rPr>
          <w:t>West v. Circle K Stores, Inc.</w:t>
        </w:r>
      </w:hyperlink>
      <w:hyperlink r:id="rId20" w:history="1">
        <w:r>
          <w:rPr>
            <w:rFonts w:ascii="arial" w:eastAsia="arial" w:hAnsi="arial" w:cs="arial"/>
            <w:b w:val="0"/>
            <w:i/>
            <w:strike w:val="0"/>
            <w:noProof w:val="0"/>
            <w:color w:val="0077CC"/>
            <w:position w:val="0"/>
            <w:sz w:val="20"/>
            <w:u w:val="single"/>
            <w:vertAlign w:val="baseline"/>
          </w:rPr>
          <w:t>, No. 04-cv-0438 WBS GGH, 2006 U.S. Dist. LEXIS 42074, 2006 WL 1652598, at *2 (E.D. Cal. June 13, 2006)</w:t>
        </w:r>
      </w:hyperlink>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 xml:space="preserve">Review of a proposed class action settlement ordinarily proceeds in three stages.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Manual for Complex Litigation (4th)</w:t>
      </w:r>
      <w:r>
        <w:rPr>
          <w:rFonts w:ascii="arial" w:eastAsia="arial" w:hAnsi="arial" w:cs="arial"/>
          <w:b w:val="0"/>
          <w:i w:val="0"/>
          <w:strike w:val="0"/>
          <w:noProof w:val="0"/>
          <w:color w:val="000000"/>
          <w:position w:val="0"/>
          <w:sz w:val="20"/>
          <w:u w:val="none"/>
          <w:vertAlign w:val="baseline"/>
        </w:rPr>
        <w:t xml:space="preserve"> § 21.632. First, the court conducts a preliminary fairness evaluation and, if applicable, considers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the court makes a preliminary determination on the fairness, reasonableness, and adequacy of the settlement terms, the parties are directed to prepare the notice of certification and proposed settlement to the class members. </w:t>
      </w:r>
      <w:bookmarkStart w:id="38" w:name="Bookmark_I5RC35M32N1RRF0030000400"/>
      <w:bookmarkEnd w:id="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if the parties move for both class certification and preliminary approval, the certification hearing and preliminary fairness evaluation can usually be combined). Third, the court holds a final fairness hearing to determine whether to approve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 w:name="Bookmark_I5RC35M32N1RRF0020000400"/>
      <w:bookmarkEnd w:id="39"/>
      <w:hyperlink r:id="rId21" w:history="1">
        <w:r>
          <w:rPr>
            <w:rFonts w:ascii="arial" w:eastAsia="arial" w:hAnsi="arial" w:cs="arial"/>
            <w:b w:val="0"/>
            <w:i/>
            <w:strike w:val="0"/>
            <w:noProof w:val="0"/>
            <w:color w:val="0077CC"/>
            <w:position w:val="0"/>
            <w:sz w:val="20"/>
            <w:u w:val="single"/>
            <w:vertAlign w:val="baseline"/>
          </w:rPr>
          <w:t>Narouz v. Charter Commc'ns, Inc.</w:t>
        </w:r>
      </w:hyperlink>
      <w:hyperlink r:id="rId21" w:history="1">
        <w:r>
          <w:rPr>
            <w:rFonts w:ascii="arial" w:eastAsia="arial" w:hAnsi="arial" w:cs="arial"/>
            <w:b w:val="0"/>
            <w:i/>
            <w:strike w:val="0"/>
            <w:noProof w:val="0"/>
            <w:color w:val="0077CC"/>
            <w:position w:val="0"/>
            <w:sz w:val="20"/>
            <w:u w:val="single"/>
            <w:vertAlign w:val="baseline"/>
          </w:rPr>
          <w:t>, 591 F.3d 1261, 1266-67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5"/>
      <w:bookmarkEnd w:id="40"/>
      <w:bookmarkStart w:id="41" w:name="Bookmark_I5RC35M32N1RRF0050000400"/>
      <w:bookmarkEnd w:id="41"/>
      <w:r>
        <w:rPr>
          <w:rFonts w:ascii="arial" w:eastAsia="arial" w:hAnsi="arial" w:cs="arial"/>
          <w:b w:val="0"/>
          <w:i w:val="0"/>
          <w:strike w:val="0"/>
          <w:noProof w:val="0"/>
          <w:color w:val="000000"/>
          <w:position w:val="0"/>
          <w:sz w:val="20"/>
          <w:u w:val="none"/>
          <w:vertAlign w:val="baseline"/>
        </w:rPr>
        <w:t xml:space="preserve">Here, the parties move for preliminary approval of a class settlement and conditional class certification for purposes of settlement. (Doc. No. 42 at 9.) Though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explicitly provide for such a procedure, federal courts generally find preliminary approval of settlement and notice to the proposed class appropriate if the proposed settlement "appears to be the product of serious, informed, non-collusive negotiations,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has no obvious deficiencies, does not improperly grant preferential treatment to class representatives or segments of the class, and falls with the range of possible approval." </w:t>
      </w:r>
      <w:bookmarkStart w:id="42" w:name="Bookmark_I5RC35M32N1RRF0040000400"/>
      <w:bookmarkEnd w:id="42"/>
      <w:hyperlink r:id="rId22" w:history="1">
        <w:r>
          <w:rPr>
            <w:rFonts w:ascii="arial" w:eastAsia="arial" w:hAnsi="arial" w:cs="arial"/>
            <w:b w:val="0"/>
            <w:i/>
            <w:strike w:val="0"/>
            <w:noProof w:val="0"/>
            <w:color w:val="0077CC"/>
            <w:position w:val="0"/>
            <w:sz w:val="20"/>
            <w:u w:val="single"/>
            <w:vertAlign w:val="baseline"/>
          </w:rPr>
          <w:t>Lounibos v. Keypoint Gov't Sols. Inc.</w:t>
        </w:r>
      </w:hyperlink>
      <w:hyperlink r:id="rId22" w:history="1">
        <w:r>
          <w:rPr>
            <w:rFonts w:ascii="arial" w:eastAsia="arial" w:hAnsi="arial" w:cs="arial"/>
            <w:b w:val="0"/>
            <w:i/>
            <w:strike w:val="0"/>
            <w:noProof w:val="0"/>
            <w:color w:val="0077CC"/>
            <w:position w:val="0"/>
            <w:sz w:val="20"/>
            <w:u w:val="single"/>
            <w:vertAlign w:val="baseline"/>
          </w:rPr>
          <w:t>, No. 12-cv-00636-JST, 2014 U.S. Dist. LEXIS 17573, 2014 WL 558675, at *5 (N.D. Cal. Feb. 10, 2014)</w:t>
        </w:r>
      </w:hyperlink>
      <w:r>
        <w:rPr>
          <w:rFonts w:ascii="arial" w:eastAsia="arial" w:hAnsi="arial" w:cs="arial"/>
          <w:b w:val="0"/>
          <w:i w:val="0"/>
          <w:strike w:val="0"/>
          <w:noProof w:val="0"/>
          <w:color w:val="000000"/>
          <w:position w:val="0"/>
          <w:sz w:val="20"/>
          <w:u w:val="none"/>
          <w:vertAlign w:val="baseline"/>
        </w:rPr>
        <w:t xml:space="preserve"> (quoting </w:t>
      </w:r>
      <w:bookmarkStart w:id="43" w:name="Bookmark_I5RC35M32N1RRG0010000400"/>
      <w:bookmarkEnd w:id="43"/>
      <w:hyperlink r:id="rId23" w:history="1">
        <w:r>
          <w:rPr>
            <w:rFonts w:ascii="arial" w:eastAsia="arial" w:hAnsi="arial" w:cs="arial"/>
            <w:b w:val="0"/>
            <w:i/>
            <w:strike w:val="0"/>
            <w:noProof w:val="0"/>
            <w:color w:val="0077CC"/>
            <w:position w:val="0"/>
            <w:sz w:val="20"/>
            <w:u w:val="single"/>
            <w:vertAlign w:val="baseline"/>
          </w:rPr>
          <w:t xml:space="preserve">In re Tableware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484 F. Supp. 2d 1078, 1079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13:13 (5th ed. 2011); </w:t>
      </w:r>
      <w:r>
        <w:rPr>
          <w:rFonts w:ascii="arial" w:eastAsia="arial" w:hAnsi="arial" w:cs="arial"/>
          <w:b w:val="0"/>
          <w:i/>
          <w:strike w:val="0"/>
          <w:noProof w:val="0"/>
          <w:color w:val="000000"/>
          <w:position w:val="0"/>
          <w:sz w:val="20"/>
          <w:u w:val="none"/>
          <w:vertAlign w:val="baseline"/>
        </w:rPr>
        <w:t>see also</w:t>
      </w:r>
      <w:bookmarkStart w:id="44" w:name="Bookmark_I5RC35M32N1RRG0030000400"/>
      <w:bookmarkEnd w:id="44"/>
      <w:hyperlink r:id="rId24" w:history="1">
        <w:r>
          <w:rPr>
            <w:rFonts w:ascii="arial" w:eastAsia="arial" w:hAnsi="arial" w:cs="arial"/>
            <w:b w:val="0"/>
            <w:i/>
            <w:strike w:val="0"/>
            <w:noProof w:val="0"/>
            <w:color w:val="0077CC"/>
            <w:position w:val="0"/>
            <w:sz w:val="20"/>
            <w:u w:val="single"/>
            <w:vertAlign w:val="baseline"/>
          </w:rPr>
          <w:t xml:space="preserve"> Dearaujo v. Regis Corp.</w:t>
        </w:r>
      </w:hyperlink>
      <w:hyperlink r:id="rId24" w:history="1">
        <w:r>
          <w:rPr>
            <w:rFonts w:ascii="arial" w:eastAsia="arial" w:hAnsi="arial" w:cs="arial"/>
            <w:b w:val="0"/>
            <w:i/>
            <w:strike w:val="0"/>
            <w:noProof w:val="0"/>
            <w:color w:val="0077CC"/>
            <w:position w:val="0"/>
            <w:sz w:val="20"/>
            <w:u w:val="single"/>
            <w:vertAlign w:val="baseline"/>
          </w:rPr>
          <w:t>, Nos. 2:14-cv-01408-KJM-AC, 2:14-cv-01411-KJM-AC, 2016 U.S. Dist. LEXIS 85689, 2016 WL 3549473 (E.D. Cal. June 30,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provides no guidance, and actually foresees no procedure, but federal courts have generally adopted [the process of preliminarily certifying a settlement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Evaluation of Fairness of Proposed Class Action Settlement</w:t>
      </w:r>
    </w:p>
    <w:p>
      <w:pPr>
        <w:keepNext w:val="0"/>
        <w:widowControl w:val="0"/>
        <w:spacing w:before="240" w:after="0" w:line="260" w:lineRule="atLeast"/>
        <w:ind w:left="0" w:right="0" w:firstLine="0"/>
        <w:jc w:val="both"/>
      </w:pPr>
      <w:bookmarkStart w:id="45" w:name="Bookmark_para_16"/>
      <w:bookmarkEnd w:id="45"/>
      <w:bookmarkStart w:id="46" w:name="Bookmark_I7R6RFHWN86000D771X00001"/>
      <w:bookmarkEnd w:id="46"/>
      <w:bookmarkStart w:id="47" w:name="Bookmark_I5RC35M328T5070010000400"/>
      <w:bookmarkEnd w:id="47"/>
      <w:r>
        <w:rPr>
          <w:rFonts w:ascii="arial" w:eastAsia="arial" w:hAnsi="arial" w:cs="arial"/>
          <w:b w:val="0"/>
          <w:i w:val="0"/>
          <w:strike w:val="0"/>
          <w:noProof w:val="0"/>
          <w:color w:val="000000"/>
          <w:position w:val="0"/>
          <w:sz w:val="20"/>
          <w:u w:val="none"/>
          <w:vertAlign w:val="baseline"/>
        </w:rPr>
        <w:t xml:space="preserve">First, the court must conduct a preliminary fairness evaluation of the proposed class action settlement,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While it is not a court's province to "reach any ultimate conclusions on the contested issues of fact and law which underlie the merits of the dispute," a court should weigh the strength of a plaintiff's case; the risk, expense, complexity, and likely duration of further litigation; the stage of the proceedings; and the value of the settlement offer. </w:t>
      </w:r>
      <w:bookmarkStart w:id="48" w:name="Bookmark_I7R6RFHWXXG000D771X00002"/>
      <w:bookmarkEnd w:id="48"/>
      <w:bookmarkStart w:id="49" w:name="Bookmark_I5RC35M328T5070050000400"/>
      <w:bookmarkEnd w:id="49"/>
      <w:bookmarkStart w:id="50" w:name="Bookmark_I5RC35M32N1RRG0050000400"/>
      <w:bookmarkEnd w:id="50"/>
      <w:hyperlink r:id="rId25" w:history="1">
        <w:r>
          <w:rPr>
            <w:rFonts w:ascii="arial" w:eastAsia="arial" w:hAnsi="arial" w:cs="arial"/>
            <w:b w:val="0"/>
            <w:i/>
            <w:strike w:val="0"/>
            <w:noProof w:val="0"/>
            <w:color w:val="0077CC"/>
            <w:position w:val="0"/>
            <w:sz w:val="20"/>
            <w:u w:val="single"/>
            <w:vertAlign w:val="baseline"/>
          </w:rPr>
          <w:t>Chem. Bank v. City of Seattle</w:t>
        </w:r>
      </w:hyperlink>
      <w:hyperlink r:id="rId25" w:history="1">
        <w:r>
          <w:rPr>
            <w:rFonts w:ascii="arial" w:eastAsia="arial" w:hAnsi="arial" w:cs="arial"/>
            <w:b w:val="0"/>
            <w:i/>
            <w:strike w:val="0"/>
            <w:noProof w:val="0"/>
            <w:color w:val="0077CC"/>
            <w:position w:val="0"/>
            <w:sz w:val="20"/>
            <w:u w:val="single"/>
            <w:vertAlign w:val="baseline"/>
          </w:rPr>
          <w:t>, 955 F.2d 1268, 1291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 w:name="Bookmark_I5RC35M328T5070020000400"/>
      <w:bookmarkEnd w:id="51"/>
      <w:hyperlink r:id="rId26" w:history="1">
        <w:r>
          <w:rPr>
            <w:rFonts w:ascii="arial" w:eastAsia="arial" w:hAnsi="arial" w:cs="arial"/>
            <w:b w:val="0"/>
            <w:i/>
            <w:strike w:val="0"/>
            <w:noProof w:val="0"/>
            <w:color w:val="0077CC"/>
            <w:position w:val="0"/>
            <w:sz w:val="20"/>
            <w:u w:val="single"/>
            <w:vertAlign w:val="baseline"/>
          </w:rPr>
          <w:t>Officers for Justice v. Civil Serv. Comm'n of City &amp; Cty. of San Francisco</w:t>
        </w:r>
      </w:hyperlink>
      <w:hyperlink r:id="rId26"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 xml:space="preserve">. </w:t>
      </w:r>
      <w:bookmarkStart w:id="52" w:name="Bookmark_I5RC35M328T5070050000400_2"/>
      <w:bookmarkEnd w:id="52"/>
      <w:r>
        <w:rPr>
          <w:rFonts w:ascii="arial" w:eastAsia="arial" w:hAnsi="arial" w:cs="arial"/>
          <w:b w:val="0"/>
          <w:i w:val="0"/>
          <w:strike w:val="0"/>
          <w:noProof w:val="0"/>
          <w:color w:val="000000"/>
          <w:position w:val="0"/>
          <w:sz w:val="20"/>
          <w:u w:val="none"/>
          <w:vertAlign w:val="baseline"/>
        </w:rPr>
        <w:t xml:space="preserve">The court should also watch for collusion between class counsel and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Preliminary approval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appropriate "[i]f the proposed settlement appears to be the product of serious, informed, non-collusive negotiations, has no obvious deficiencies, does not improperly grant preferential treatment to class representatives or segments of the class, and falls within the range of possible approval." </w:t>
      </w:r>
      <w:bookmarkStart w:id="53" w:name="Bookmark_I5RC35M328T5070040000400"/>
      <w:bookmarkEnd w:id="53"/>
      <w:hyperlink r:id="rId23" w:history="1">
        <w:r>
          <w:rPr>
            <w:rFonts w:ascii="arial" w:eastAsia="arial" w:hAnsi="arial" w:cs="arial"/>
            <w:b w:val="0"/>
            <w:i/>
            <w:strike w:val="0"/>
            <w:noProof w:val="0"/>
            <w:color w:val="0077CC"/>
            <w:position w:val="0"/>
            <w:sz w:val="20"/>
            <w:u w:val="single"/>
            <w:vertAlign w:val="baseline"/>
          </w:rPr>
          <w:t xml:space="preserve">In re Tableware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484 F. Supp. 2d at 1079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Rule 23(a)</w:t>
      </w:r>
      <w:r>
        <w:rPr>
          <w:rFonts w:ascii="arial" w:eastAsia="arial" w:hAnsi="arial" w:cs="arial"/>
          <w:b w:val="0"/>
          <w:i w:val="0"/>
          <w:strike w:val="0"/>
          <w:noProof w:val="0"/>
          <w:color w:val="000000"/>
          <w:position w:val="0"/>
          <w:sz w:val="20"/>
          <w:u w:val="singl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Negotiations</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This settlement appears to be the product of serious, substantial, and arms-length negotiations. Plaintiffs have represented that they conducted significant investigation of the facts prior to filing the lawsuit. (Doc. No. 42 at 20-21.) After plaintiffs filed suit, the parties engaged in extensive written discovery including interrogatories, requests for admission, and requests for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parties conducted meet and confer sessions about the discovery and additional documents were produced as a result. As noted, the two class representative plaintiffs and defendant's PMQ were deposed.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Defendants filed a motion for summary judgment on February 27, 2017 (Doc. No. 27), which was extensively briefed by both parties. (Doc. Nos. 30, 31.)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Prior to this court issuing a written decision on that motion, the parties filed a stipulation informing the court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their agreement to pursue mediation. (Doc. No. 34.) Before the formal mediation, the parties engaged in informal discussions and produced various documents, such as class member payroll information, in order to facilitate the mediation. (Doc. No. 42 at 12-13.) The mediation session took place on August 9, 2017 in San Francisco with mediator David Rotman, Esq.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After a full day session, the parties concluded the formal mediation without a settlement but with signs of clear progress.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Afterwards, the parties continued to engage in negotiations and eventually accepted a mediator's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9"/>
      <w:bookmarkEnd w:id="57"/>
      <w:r>
        <w:rPr>
          <w:rFonts w:ascii="arial" w:eastAsia="arial" w:hAnsi="arial" w:cs="arial"/>
          <w:b w:val="0"/>
          <w:i w:val="0"/>
          <w:strike w:val="0"/>
          <w:noProof w:val="0"/>
          <w:color w:val="000000"/>
          <w:position w:val="0"/>
          <w:sz w:val="20"/>
          <w:u w:val="none"/>
          <w:vertAlign w:val="baseline"/>
        </w:rPr>
        <w:t>Based upon this history, the court is convinced that the parties' negotiations were extensive, involved, and non-collusive, lending weight to the fairness of the settlement and the this motion for preliminary approval.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Deficiencies</w:t>
      </w:r>
    </w:p>
    <w:p>
      <w:pPr>
        <w:keepNext w:val="0"/>
        <w:widowControl w:val="0"/>
        <w:spacing w:before="200" w:after="0" w:line="260" w:lineRule="atLeast"/>
        <w:ind w:left="0" w:right="0" w:firstLine="0"/>
        <w:jc w:val="both"/>
      </w:pPr>
      <w:bookmarkStart w:id="58" w:name="Bookmark_para_20"/>
      <w:bookmarkEnd w:id="58"/>
      <w:bookmarkStart w:id="59" w:name="Bookmark_I5RC35M32SF8120020000400"/>
      <w:bookmarkEnd w:id="59"/>
      <w:r>
        <w:rPr>
          <w:rFonts w:ascii="arial" w:eastAsia="arial" w:hAnsi="arial" w:cs="arial"/>
          <w:b w:val="0"/>
          <w:i w:val="0"/>
          <w:strike w:val="0"/>
          <w:noProof w:val="0"/>
          <w:color w:val="000000"/>
          <w:position w:val="0"/>
          <w:sz w:val="20"/>
          <w:u w:val="none"/>
          <w:vertAlign w:val="baseline"/>
        </w:rPr>
        <w:t xml:space="preserve">A proposed settlement does not meet the test for preliminary fairness if there are any obvious deficiencies in the proposed agreement. </w:t>
      </w:r>
      <w:bookmarkStart w:id="60" w:name="Bookmark_I5RC35M32SF8120010000400"/>
      <w:bookmarkEnd w:id="60"/>
      <w:hyperlink r:id="rId23" w:history="1">
        <w:r>
          <w:rPr>
            <w:rFonts w:ascii="arial" w:eastAsia="arial" w:hAnsi="arial" w:cs="arial"/>
            <w:b w:val="0"/>
            <w:i/>
            <w:strike w:val="0"/>
            <w:noProof w:val="0"/>
            <w:color w:val="0077CC"/>
            <w:position w:val="0"/>
            <w:sz w:val="20"/>
            <w:u w:val="single"/>
            <w:vertAlign w:val="baseline"/>
          </w:rPr>
          <w:t xml:space="preserve">In re Tableware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484 F. Supp. 2d at 1079</w:t>
        </w:r>
      </w:hyperlink>
      <w:r>
        <w:rPr>
          <w:rFonts w:ascii="arial" w:eastAsia="arial" w:hAnsi="arial" w:cs="arial"/>
          <w:b w:val="0"/>
          <w:i w:val="0"/>
          <w:strike w:val="0"/>
          <w:noProof w:val="0"/>
          <w:color w:val="000000"/>
          <w:position w:val="0"/>
          <w:sz w:val="20"/>
          <w:u w:val="none"/>
          <w:vertAlign w:val="baseline"/>
        </w:rPr>
        <w:t>. This settlement sets the MSA that defendant will pay at $3,500,000. The parties propose that the following items are deducted from the MSA: (i) administration costs not to exceed $62,500; (ii) the fee and expense award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class counsel; (iii) the enhancement payment to plaintiffs; (iv) the employer's payroll taxes; and (v) the PAGA payment. (Doc. No. 42 at 15.) The remaining amount will be distributed to settlement class members on a proportional basis based on the amount of weeks each class member worked during the period of January 20, 2012 through March 26,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parties have indicated that the settlement is not conditioned on any particular award for attorneys' fees, expenses, or incentive awards. (Doc. 42-2 at 12.) Further, the settlement provides a means for class members to exclude themselves from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The release of liability appears reasonably tailored to the claims presented in the action. (Doc. No. 48-2 at 8-12.) The settlement agreement provides for a settlement administrator to coordinate notice to the class, any requests for exclusion, and payments to class members upon final approval. (Doc. No. 42 at 24.) The court is satisfied there are no obvious deficiencies with the proposed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Preferential Treatment</w:t>
      </w:r>
    </w:p>
    <w:p>
      <w:pPr>
        <w:keepNext w:val="0"/>
        <w:widowControl w:val="0"/>
        <w:spacing w:before="240" w:after="0" w:line="260" w:lineRule="atLeast"/>
        <w:ind w:left="0" w:right="0" w:firstLine="0"/>
        <w:jc w:val="both"/>
      </w:pPr>
      <w:bookmarkStart w:id="61" w:name="Bookmark_para_21"/>
      <w:bookmarkEnd w:id="61"/>
      <w:bookmarkStart w:id="62" w:name="Bookmark_I5RC35M32SF8120040000400"/>
      <w:bookmarkEnd w:id="62"/>
      <w:r>
        <w:rPr>
          <w:rFonts w:ascii="arial" w:eastAsia="arial" w:hAnsi="arial" w:cs="arial"/>
          <w:b w:val="0"/>
          <w:i w:val="0"/>
          <w:strike w:val="0"/>
          <w:noProof w:val="0"/>
          <w:color w:val="000000"/>
          <w:position w:val="0"/>
          <w:sz w:val="20"/>
          <w:u w:val="none"/>
          <w:vertAlign w:val="baseline"/>
        </w:rPr>
        <w:t>In making a preliminary fairness determination, the court must assure itself that the proposed settlement does not provide preferential treatment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certain members of the class or the named plaintiffs. </w:t>
      </w:r>
      <w:bookmarkStart w:id="63" w:name="Bookmark_I5RC35M32SF8120030000400"/>
      <w:bookmarkEnd w:id="63"/>
      <w:hyperlink r:id="rId23" w:history="1">
        <w:r>
          <w:rPr>
            <w:rFonts w:ascii="arial" w:eastAsia="arial" w:hAnsi="arial" w:cs="arial"/>
            <w:b w:val="0"/>
            <w:i/>
            <w:strike w:val="0"/>
            <w:noProof w:val="0"/>
            <w:color w:val="0077CC"/>
            <w:position w:val="0"/>
            <w:sz w:val="20"/>
            <w:u w:val="single"/>
            <w:vertAlign w:val="baseline"/>
          </w:rPr>
          <w:t xml:space="preserve">In re Tableware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484 F. Supp. 2d at 1079</w:t>
        </w:r>
      </w:hyperlink>
      <w:r>
        <w:rPr>
          <w:rFonts w:ascii="arial" w:eastAsia="arial" w:hAnsi="arial" w:cs="arial"/>
          <w:b w:val="0"/>
          <w:i w:val="0"/>
          <w:strike w:val="0"/>
          <w:noProof w:val="0"/>
          <w:color w:val="000000"/>
          <w:position w:val="0"/>
          <w:sz w:val="20"/>
          <w:u w:val="none"/>
          <w:vertAlign w:val="baseline"/>
        </w:rPr>
        <w:t>. As noted above, the settlement terms provide for the NSA to be divided among class members in proportion to the number of weeks each class member worked during the relevant time period. (Doc. No. 42 at 15.) Although this is not a precise calculation of the number of flex shifts worked by each class member, the court recognizes the difficulty of mining such data as described by the parties and finds that this is an acceptable manner of determining the distribution of settlement proceeds to class members. The court therefore turns to the attorneys' fees provisions, the anticipated incentive fees, and the other administrative costs.</w:t>
      </w:r>
    </w:p>
    <w:p>
      <w:pPr>
        <w:keepNext w:val="0"/>
        <w:widowControl w:val="0"/>
        <w:spacing w:before="200" w:after="0" w:line="260" w:lineRule="atLeast"/>
        <w:ind w:left="0" w:right="0" w:firstLine="0"/>
        <w:jc w:val="both"/>
      </w:pPr>
      <w:bookmarkStart w:id="64" w:name="Bookmark_para_22"/>
      <w:bookmarkEnd w:id="64"/>
      <w:bookmarkStart w:id="65" w:name="Bookmark_I5RC35M32N1RRH0010000400"/>
      <w:bookmarkEnd w:id="65"/>
      <w:bookmarkStart w:id="66" w:name="Bookmark_I5RC35M32N1RRH0030000400"/>
      <w:bookmarkEnd w:id="66"/>
      <w:r>
        <w:rPr>
          <w:rFonts w:ascii="arial" w:eastAsia="arial" w:hAnsi="arial" w:cs="arial"/>
          <w:b w:val="0"/>
          <w:i w:val="0"/>
          <w:strike w:val="0"/>
          <w:noProof w:val="0"/>
          <w:color w:val="000000"/>
          <w:position w:val="0"/>
          <w:sz w:val="20"/>
          <w:u w:val="none"/>
          <w:vertAlign w:val="baseline"/>
        </w:rPr>
        <w:t xml:space="preserve">When a negotiated class action settlement includes an award of attorneys' fees, the fee award must be evaluated in the overall context of the settlement. </w:t>
      </w:r>
      <w:bookmarkStart w:id="67" w:name="Bookmark_I5RC35M32N1RRH0050000400"/>
      <w:bookmarkEnd w:id="67"/>
      <w:bookmarkStart w:id="68" w:name="Bookmark_I5RC35M32SF8120050000400"/>
      <w:bookmarkEnd w:id="68"/>
      <w:hyperlink r:id="rId27" w:history="1">
        <w:r>
          <w:rPr>
            <w:rFonts w:ascii="arial" w:eastAsia="arial" w:hAnsi="arial" w:cs="arial"/>
            <w:b w:val="0"/>
            <w:i/>
            <w:strike w:val="0"/>
            <w:noProof w:val="0"/>
            <w:color w:val="0077CC"/>
            <w:position w:val="0"/>
            <w:sz w:val="20"/>
            <w:u w:val="single"/>
            <w:vertAlign w:val="baseline"/>
          </w:rPr>
          <w:t>Knisley v. Network Assocs.</w:t>
        </w:r>
      </w:hyperlink>
      <w:hyperlink r:id="rId27" w:history="1">
        <w:r>
          <w:rPr>
            <w:rFonts w:ascii="arial" w:eastAsia="arial" w:hAnsi="arial" w:cs="arial"/>
            <w:b w:val="0"/>
            <w:i/>
            <w:strike w:val="0"/>
            <w:noProof w:val="0"/>
            <w:color w:val="0077CC"/>
            <w:position w:val="0"/>
            <w:sz w:val="20"/>
            <w:u w:val="single"/>
            <w:vertAlign w:val="baseline"/>
          </w:rPr>
          <w:t>, 312 F.3d 1123, 1126 (9th Cir. 2002)</w:t>
        </w:r>
      </w:hyperlink>
      <w:r>
        <w:rPr>
          <w:rFonts w:ascii="arial" w:eastAsia="arial" w:hAnsi="arial" w:cs="arial"/>
          <w:b w:val="0"/>
          <w:i w:val="0"/>
          <w:strike w:val="0"/>
          <w:noProof w:val="0"/>
          <w:color w:val="000000"/>
          <w:position w:val="0"/>
          <w:sz w:val="20"/>
          <w:u w:val="none"/>
          <w:vertAlign w:val="baseline"/>
        </w:rPr>
        <w:t xml:space="preserve">. </w:t>
      </w:r>
      <w:bookmarkStart w:id="69" w:name="Bookmark_I5RC35M32HM6W50020000400"/>
      <w:bookmarkEnd w:id="69"/>
      <w:r>
        <w:rPr>
          <w:rFonts w:ascii="arial" w:eastAsia="arial" w:hAnsi="arial" w:cs="arial"/>
          <w:b w:val="0"/>
          <w:i w:val="0"/>
          <w:strike w:val="0"/>
          <w:noProof w:val="0"/>
          <w:color w:val="000000"/>
          <w:position w:val="0"/>
          <w:sz w:val="20"/>
          <w:u w:val="none"/>
          <w:vertAlign w:val="baseline"/>
        </w:rPr>
        <w:t xml:space="preserve">Where, as here, fees are to be paid from a common fund, the relationship between the class members and class counsel "turns adversarial." </w:t>
      </w:r>
      <w:bookmarkStart w:id="70" w:name="Bookmark_I5RC35M32N1RRH0020000400"/>
      <w:bookmarkEnd w:id="70"/>
      <w:hyperlink r:id="rId28" w:history="1">
        <w:r>
          <w:rPr>
            <w:rFonts w:ascii="arial" w:eastAsia="arial" w:hAnsi="arial" w:cs="arial"/>
            <w:b w:val="0"/>
            <w:i/>
            <w:strike w:val="0"/>
            <w:noProof w:val="0"/>
            <w:color w:val="0077CC"/>
            <w:position w:val="0"/>
            <w:sz w:val="20"/>
            <w:u w:val="single"/>
            <w:vertAlign w:val="baseline"/>
          </w:rPr>
          <w:t>In re Washington Pub. Power Supply Sys. Sec. Litig.</w:t>
        </w:r>
      </w:hyperlink>
      <w:hyperlink r:id="rId28" w:history="1">
        <w:r>
          <w:rPr>
            <w:rFonts w:ascii="arial" w:eastAsia="arial" w:hAnsi="arial" w:cs="arial"/>
            <w:b w:val="0"/>
            <w:i/>
            <w:strike w:val="0"/>
            <w:noProof w:val="0"/>
            <w:color w:val="0077CC"/>
            <w:position w:val="0"/>
            <w:sz w:val="20"/>
            <w:u w:val="single"/>
            <w:vertAlign w:val="baseline"/>
          </w:rPr>
          <w:t>, 19 F.3d 1291, 1302 (9th Cir. 1994)</w:t>
        </w:r>
      </w:hyperlink>
      <w:r>
        <w:rPr>
          <w:rFonts w:ascii="arial" w:eastAsia="arial" w:hAnsi="arial" w:cs="arial"/>
          <w:b w:val="0"/>
          <w:i w:val="0"/>
          <w:strike w:val="0"/>
          <w:noProof w:val="0"/>
          <w:color w:val="000000"/>
          <w:position w:val="0"/>
          <w:sz w:val="20"/>
          <w:u w:val="none"/>
          <w:vertAlign w:val="baseline"/>
        </w:rPr>
        <w:t xml:space="preserve">. </w:t>
      </w:r>
      <w:bookmarkStart w:id="71" w:name="Bookmark_I5RC35M32HM6W50020000400_2"/>
      <w:bookmarkEnd w:id="71"/>
      <w:bookmarkStart w:id="72" w:name="Bookmark_I5RC35M32N1RRH0050000400_2"/>
      <w:bookmarkEnd w:id="72"/>
      <w:bookmarkStart w:id="73" w:name="Bookmark_I5RC35M32HM6W50040000400"/>
      <w:bookmarkEnd w:id="73"/>
      <w:r>
        <w:rPr>
          <w:rFonts w:ascii="arial" w:eastAsia="arial" w:hAnsi="arial" w:cs="arial"/>
          <w:b w:val="0"/>
          <w:i w:val="0"/>
          <w:strike w:val="0"/>
          <w:noProof w:val="0"/>
          <w:color w:val="000000"/>
          <w:position w:val="0"/>
          <w:sz w:val="20"/>
          <w:u w:val="none"/>
          <w:vertAlign w:val="baseline"/>
        </w:rPr>
        <w:t xml:space="preserve">Thus, the district court must assume a fiduciary role for the class members in evaluating a request for an award of attorneys' fees from the common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74" w:name="Bookmark_I5RC35M32N1RRH0040000400"/>
      <w:bookmarkEnd w:id="74"/>
      <w:hyperlink r:id="rId29" w:history="1">
        <w:r>
          <w:rPr>
            <w:rFonts w:ascii="arial" w:eastAsia="arial" w:hAnsi="arial" w:cs="arial"/>
            <w:b w:val="0"/>
            <w:i/>
            <w:strike w:val="0"/>
            <w:noProof w:val="0"/>
            <w:color w:val="0077CC"/>
            <w:position w:val="0"/>
            <w:sz w:val="20"/>
            <w:u w:val="single"/>
            <w:vertAlign w:val="baseline"/>
          </w:rPr>
          <w:t>Rodriguez v. W. Publ'g Corp.</w:t>
        </w:r>
      </w:hyperlink>
      <w:hyperlink r:id="rId29" w:history="1">
        <w:r>
          <w:rPr>
            <w:rFonts w:ascii="arial" w:eastAsia="arial" w:hAnsi="arial" w:cs="arial"/>
            <w:b w:val="0"/>
            <w:i/>
            <w:strike w:val="0"/>
            <w:noProof w:val="0"/>
            <w:color w:val="0077CC"/>
            <w:position w:val="0"/>
            <w:sz w:val="20"/>
            <w:u w:val="single"/>
            <w:vertAlign w:val="baseline"/>
          </w:rPr>
          <w:t>, 563 F.3d 948, 968 (9th Cir. 2009)</w:t>
        </w:r>
      </w:hyperlink>
      <w:r>
        <w:rPr>
          <w:rFonts w:ascii="arial" w:eastAsia="arial" w:hAnsi="arial" w:cs="arial"/>
          <w:b w:val="0"/>
          <w:i w:val="0"/>
          <w:strike w:val="0"/>
          <w:noProof w:val="0"/>
          <w:color w:val="000000"/>
          <w:position w:val="0"/>
          <w:sz w:val="20"/>
          <w:u w:val="none"/>
          <w:vertAlign w:val="baseline"/>
        </w:rPr>
        <w:t xml:space="preserve">. </w:t>
      </w:r>
      <w:bookmarkStart w:id="75" w:name="Bookmark_I5RC35M32HM6W50040000400_2"/>
      <w:bookmarkEnd w:id="75"/>
      <w:r>
        <w:rPr>
          <w:rFonts w:ascii="arial" w:eastAsia="arial" w:hAnsi="arial" w:cs="arial"/>
          <w:b w:val="0"/>
          <w:i w:val="0"/>
          <w:strike w:val="0"/>
          <w:noProof w:val="0"/>
          <w:color w:val="000000"/>
          <w:position w:val="0"/>
          <w:sz w:val="20"/>
          <w:u w:val="none"/>
          <w:vertAlign w:val="baseline"/>
        </w:rPr>
        <w:t>Similarly, while "[i]ncentive awards are fairly typical in class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action cases," </w:t>
      </w:r>
      <w:bookmarkStart w:id="76" w:name="Bookmark_I5RC35M32HM6W50010000400"/>
      <w:bookmarkEnd w:id="76"/>
      <w:hyperlink r:id="rId29" w:history="1">
        <w:r>
          <w:rPr>
            <w:rFonts w:ascii="arial" w:eastAsia="arial" w:hAnsi="arial" w:cs="arial"/>
            <w:b w:val="0"/>
            <w:i/>
            <w:strike w:val="0"/>
            <w:noProof w:val="0"/>
            <w:color w:val="0077CC"/>
            <w:position w:val="0"/>
            <w:sz w:val="20"/>
            <w:u w:val="single"/>
            <w:vertAlign w:val="baseline"/>
          </w:rPr>
          <w:t>Rodriguez</w:t>
        </w:r>
      </w:hyperlink>
      <w:hyperlink r:id="rId29" w:history="1">
        <w:r>
          <w:rPr>
            <w:rFonts w:ascii="arial" w:eastAsia="arial" w:hAnsi="arial" w:cs="arial"/>
            <w:b w:val="0"/>
            <w:i/>
            <w:strike w:val="0"/>
            <w:noProof w:val="0"/>
            <w:color w:val="0077CC"/>
            <w:position w:val="0"/>
            <w:sz w:val="20"/>
            <w:u w:val="single"/>
            <w:vertAlign w:val="baseline"/>
          </w:rPr>
          <w:t>, 563 F.3d at 958-59</w:t>
        </w:r>
      </w:hyperlink>
      <w:r>
        <w:rPr>
          <w:rFonts w:ascii="arial" w:eastAsia="arial" w:hAnsi="arial" w:cs="arial"/>
          <w:b w:val="0"/>
          <w:i w:val="0"/>
          <w:strike w:val="0"/>
          <w:noProof w:val="0"/>
          <w:color w:val="000000"/>
          <w:position w:val="0"/>
          <w:sz w:val="20"/>
          <w:u w:val="none"/>
          <w:vertAlign w:val="baseline"/>
        </w:rPr>
        <w:t xml:space="preserve">, "district courts must be vigilant in scrutinizing all incentive awards to determine whether they destroy the adequacy of the class representatives. . . . </w:t>
      </w:r>
      <w:bookmarkStart w:id="77" w:name="Bookmark_I5RC35M32HM6W50040000400_3"/>
      <w:bookmarkEnd w:id="77"/>
      <w:r>
        <w:rPr>
          <w:rFonts w:ascii="arial" w:eastAsia="arial" w:hAnsi="arial" w:cs="arial"/>
          <w:b w:val="0"/>
          <w:i w:val="0"/>
          <w:strike w:val="0"/>
          <w:noProof w:val="0"/>
          <w:color w:val="000000"/>
          <w:position w:val="0"/>
          <w:sz w:val="20"/>
          <w:u w:val="none"/>
          <w:vertAlign w:val="baseline"/>
        </w:rPr>
        <w:t xml:space="preserve">[C]oncerns over potential conflicts may be especially pressing where . . . the proposed service fees greatly exceed the payments to absent class members." </w:t>
      </w:r>
      <w:bookmarkStart w:id="78" w:name="Bookmark_I5RC35M32HM6W50030000400"/>
      <w:bookmarkEnd w:id="78"/>
      <w:r>
        <w:rPr>
          <w:rFonts w:ascii="arial" w:eastAsia="arial" w:hAnsi="arial" w:cs="arial"/>
          <w:b w:val="0"/>
          <w:i/>
          <w:strike w:val="0"/>
          <w:noProof w:val="0"/>
          <w:color w:val="000000"/>
          <w:position w:val="0"/>
          <w:sz w:val="20"/>
          <w:u w:val="none"/>
          <w:vertAlign w:val="baseline"/>
        </w:rPr>
        <w:t>Radcliffe v. Experian Info. Sols., Inc.</w:t>
      </w:r>
      <w:r>
        <w:rPr>
          <w:rFonts w:ascii="arial" w:eastAsia="arial" w:hAnsi="arial" w:cs="arial"/>
          <w:b w:val="0"/>
          <w:i/>
          <w:strike w:val="0"/>
          <w:noProof w:val="0"/>
          <w:color w:val="000000"/>
          <w:position w:val="0"/>
          <w:sz w:val="20"/>
          <w:u w:val="none"/>
          <w:vertAlign w:val="baseline"/>
        </w:rPr>
        <w:t>, 715 F.3d 1157, 1165 (9th Cir. 2013)</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79" w:name="Bookmark_para_23"/>
      <w:bookmarkEnd w:id="79"/>
      <w:bookmarkStart w:id="80" w:name="Bookmark_I5RC35M328T5080010000400"/>
      <w:bookmarkEnd w:id="80"/>
      <w:r>
        <w:rPr>
          <w:rFonts w:ascii="arial" w:eastAsia="arial" w:hAnsi="arial" w:cs="arial"/>
          <w:b w:val="0"/>
          <w:i w:val="0"/>
          <w:strike w:val="0"/>
          <w:noProof w:val="0"/>
          <w:color w:val="000000"/>
          <w:position w:val="0"/>
          <w:sz w:val="20"/>
          <w:u w:val="none"/>
          <w:vertAlign w:val="baseline"/>
        </w:rPr>
        <w:t xml:space="preserve">The Ninth Circuit has approved two methods for determining attorneys' fees in such cases where the attorneys' fee award is taken from the common fund set aside for the entire settlement: the "percentage of the fund" method and the "lodestar" method. </w:t>
      </w:r>
      <w:bookmarkStart w:id="81" w:name="Bookmark_I5RC35M328T5080030000400"/>
      <w:bookmarkEnd w:id="81"/>
      <w:bookmarkStart w:id="82" w:name="Bookmark_I5RC35M32HM6W50050000400"/>
      <w:bookmarkEnd w:id="82"/>
      <w:hyperlink r:id="rId30" w:history="1">
        <w:r>
          <w:rPr>
            <w:rFonts w:ascii="arial" w:eastAsia="arial" w:hAnsi="arial" w:cs="arial"/>
            <w:b w:val="0"/>
            <w:i/>
            <w:strike w:val="0"/>
            <w:noProof w:val="0"/>
            <w:color w:val="0077CC"/>
            <w:position w:val="0"/>
            <w:sz w:val="20"/>
            <w:u w:val="single"/>
            <w:vertAlign w:val="baseline"/>
          </w:rPr>
          <w:t>Vizcaino v. Microsoft Corp.</w:t>
        </w:r>
      </w:hyperlink>
      <w:hyperlink r:id="rId30" w:history="1">
        <w:r>
          <w:rPr>
            <w:rFonts w:ascii="arial" w:eastAsia="arial" w:hAnsi="arial" w:cs="arial"/>
            <w:b w:val="0"/>
            <w:i/>
            <w:strike w:val="0"/>
            <w:noProof w:val="0"/>
            <w:color w:val="0077CC"/>
            <w:position w:val="0"/>
            <w:sz w:val="20"/>
            <w:u w:val="single"/>
            <w:vertAlign w:val="baseline"/>
          </w:rPr>
          <w:t>, 290 F.3d 1043, 1047 (9th Cir. 2002)</w:t>
        </w:r>
      </w:hyperlink>
      <w:r>
        <w:rPr>
          <w:rFonts w:ascii="arial" w:eastAsia="arial" w:hAnsi="arial" w:cs="arial"/>
          <w:b w:val="0"/>
          <w:i w:val="0"/>
          <w:strike w:val="0"/>
          <w:noProof w:val="0"/>
          <w:color w:val="000000"/>
          <w:position w:val="0"/>
          <w:sz w:val="20"/>
          <w:u w:val="none"/>
          <w:vertAlign w:val="baseline"/>
        </w:rPr>
        <w:t xml:space="preserve"> (citation omitted). </w:t>
      </w:r>
      <w:bookmarkStart w:id="83" w:name="Bookmark_I5RC35M328T5080050000400"/>
      <w:bookmarkEnd w:id="83"/>
      <w:r>
        <w:rPr>
          <w:rFonts w:ascii="arial" w:eastAsia="arial" w:hAnsi="arial" w:cs="arial"/>
          <w:b w:val="0"/>
          <w:i w:val="0"/>
          <w:strike w:val="0"/>
          <w:noProof w:val="0"/>
          <w:color w:val="000000"/>
          <w:position w:val="0"/>
          <w:sz w:val="20"/>
          <w:u w:val="none"/>
          <w:vertAlign w:val="baseline"/>
        </w:rPr>
        <w:t xml:space="preserve">The district court retains discretion in common fund cases to choose either method. </w:t>
      </w:r>
      <w:bookmarkStart w:id="84" w:name="Bookmark_I5RC35M328T5080050000400_2"/>
      <w:bookmarkEnd w:id="84"/>
      <w:bookmarkStart w:id="85" w:name="Bookmark_I5RC35M328T5080030000400_2"/>
      <w:bookmarkEnd w:id="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86" w:name="Bookmark_I5RC35M328T5080020000400"/>
      <w:bookmarkEnd w:id="86"/>
      <w:hyperlink r:id="rId31" w:history="1">
        <w:r>
          <w:rPr>
            <w:rFonts w:ascii="arial" w:eastAsia="arial" w:hAnsi="arial" w:cs="arial"/>
            <w:b w:val="0"/>
            <w:i/>
            <w:strike w:val="0"/>
            <w:noProof w:val="0"/>
            <w:color w:val="0077CC"/>
            <w:position w:val="0"/>
            <w:sz w:val="20"/>
            <w:u w:val="single"/>
            <w:vertAlign w:val="baseline"/>
          </w:rPr>
          <w:t>Vu v. Fashion Inst. of Design &amp; Merch.</w:t>
        </w:r>
      </w:hyperlink>
      <w:hyperlink r:id="rId31" w:history="1">
        <w:r>
          <w:rPr>
            <w:rFonts w:ascii="arial" w:eastAsia="arial" w:hAnsi="arial" w:cs="arial"/>
            <w:b w:val="0"/>
            <w:i/>
            <w:strike w:val="0"/>
            <w:noProof w:val="0"/>
            <w:color w:val="0077CC"/>
            <w:position w:val="0"/>
            <w:sz w:val="20"/>
            <w:u w:val="single"/>
            <w:vertAlign w:val="baseline"/>
          </w:rPr>
          <w:t>, No. CV 14-08822 SJO (EX), 2016 U.S. Dist. LEXIS 180765, 2016 WL 6211308, at *1 (C.D. Cal. Mar. 22, 2016)</w:t>
        </w:r>
      </w:hyperlink>
      <w:r>
        <w:rPr>
          <w:rFonts w:ascii="arial" w:eastAsia="arial" w:hAnsi="arial" w:cs="arial"/>
          <w:b w:val="0"/>
          <w:i w:val="0"/>
          <w:strike w:val="0"/>
          <w:noProof w:val="0"/>
          <w:color w:val="000000"/>
          <w:position w:val="0"/>
          <w:sz w:val="20"/>
          <w:u w:val="none"/>
          <w:vertAlign w:val="baseline"/>
        </w:rPr>
        <w:t xml:space="preserve">. Under either approach, "[r]easonableness is the goal, and mechanical or formulaic application of either method, where it yields an unreasonable result, can be an abuse of discretion." </w:t>
      </w:r>
      <w:bookmarkStart w:id="87" w:name="Bookmark_I5RC35M328T5080040000400"/>
      <w:bookmarkEnd w:id="87"/>
      <w:hyperlink r:id="rId32" w:history="1">
        <w:r>
          <w:rPr>
            <w:rFonts w:ascii="arial" w:eastAsia="arial" w:hAnsi="arial" w:cs="arial"/>
            <w:b w:val="0"/>
            <w:i/>
            <w:strike w:val="0"/>
            <w:noProof w:val="0"/>
            <w:color w:val="0077CC"/>
            <w:position w:val="0"/>
            <w:sz w:val="20"/>
            <w:u w:val="single"/>
            <w:vertAlign w:val="baseline"/>
          </w:rPr>
          <w:t>Fischel v. Equitable Life Assurance Soc'y of the U.S.</w:t>
        </w:r>
      </w:hyperlink>
      <w:hyperlink r:id="rId32" w:history="1">
        <w:r>
          <w:rPr>
            <w:rFonts w:ascii="arial" w:eastAsia="arial" w:hAnsi="arial" w:cs="arial"/>
            <w:b w:val="0"/>
            <w:i/>
            <w:strike w:val="0"/>
            <w:noProof w:val="0"/>
            <w:color w:val="0077CC"/>
            <w:position w:val="0"/>
            <w:sz w:val="20"/>
            <w:u w:val="single"/>
            <w:vertAlign w:val="baseline"/>
          </w:rPr>
          <w:t>, 307 F.3d 997, 1007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4"/>
      <w:bookmarkEnd w:id="88"/>
      <w:bookmarkStart w:id="89" w:name="Bookmark_I5RC35M32D6MWF0020000400"/>
      <w:bookmarkEnd w:id="89"/>
      <w:r>
        <w:rPr>
          <w:rFonts w:ascii="arial" w:eastAsia="arial" w:hAnsi="arial" w:cs="arial"/>
          <w:b w:val="0"/>
          <w:i w:val="0"/>
          <w:strike w:val="0"/>
          <w:noProof w:val="0"/>
          <w:color w:val="000000"/>
          <w:position w:val="0"/>
          <w:sz w:val="20"/>
          <w:u w:val="none"/>
          <w:vertAlign w:val="baseline"/>
        </w:rPr>
        <w:t xml:space="preserve">Under the percentage of the fund method, the court may award class counsel a given percentage of the common fund recovered for the class. </w:t>
      </w:r>
      <w:bookmarkStart w:id="90" w:name="Bookmark_I5RC35M32D6MWF0040000400"/>
      <w:bookmarkEnd w:id="9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Ninth Circuit, a twenty-five percent award is the "benchmark" amount of attorneys' fees, but courts may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adjust this figure upwards or downwards if the record shows "special circumstances justifying a departure."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1" w:name="Bookmark_I5RC35M32D6MWF0010000400"/>
      <w:bookmarkEnd w:id="91"/>
      <w:hyperlink r:id="rId33" w:history="1">
        <w:r>
          <w:rPr>
            <w:rFonts w:ascii="arial" w:eastAsia="arial" w:hAnsi="arial" w:cs="arial"/>
            <w:b w:val="0"/>
            <w:i/>
            <w:strike w:val="0"/>
            <w:noProof w:val="0"/>
            <w:color w:val="0077CC"/>
            <w:position w:val="0"/>
            <w:sz w:val="20"/>
            <w:u w:val="single"/>
            <w:vertAlign w:val="baseline"/>
          </w:rPr>
          <w:t>Six (6) Mexican Workers v. Ariz. Citrus Growers</w:t>
        </w:r>
      </w:hyperlink>
      <w:hyperlink r:id="rId33"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 xml:space="preserve">. Percentage awards of between twenty and thirty percent are common. </w:t>
      </w:r>
      <w:bookmarkStart w:id="92" w:name="Bookmark_I5RC35M32D6MWF0040000400_2"/>
      <w:bookmarkEnd w:id="92"/>
      <w:bookmarkStart w:id="93" w:name="Bookmark_I5RC35M328T5090030000400"/>
      <w:bookmarkEnd w:id="93"/>
      <w:r>
        <w:rPr>
          <w:rFonts w:ascii="arial" w:eastAsia="arial" w:hAnsi="arial" w:cs="arial"/>
          <w:b w:val="0"/>
          <w:i/>
          <w:strike w:val="0"/>
          <w:noProof w:val="0"/>
          <w:color w:val="000000"/>
          <w:position w:val="0"/>
          <w:sz w:val="20"/>
          <w:u w:val="none"/>
          <w:vertAlign w:val="baseline"/>
        </w:rPr>
        <w:t xml:space="preserve">See </w:t>
      </w:r>
      <w:bookmarkStart w:id="94" w:name="Bookmark_I5RC35M32D6MWF0030000400"/>
      <w:bookmarkEnd w:id="94"/>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1047</w:t>
        </w:r>
      </w:hyperlink>
      <w:r>
        <w:rPr>
          <w:rFonts w:ascii="arial" w:eastAsia="arial" w:hAnsi="arial" w:cs="arial"/>
          <w:b w:val="0"/>
          <w:i w:val="0"/>
          <w:strike w:val="0"/>
          <w:noProof w:val="0"/>
          <w:color w:val="000000"/>
          <w:position w:val="0"/>
          <w:sz w:val="20"/>
          <w:u w:val="none"/>
          <w:vertAlign w:val="baseline"/>
        </w:rPr>
        <w:t xml:space="preserve">; </w:t>
      </w:r>
      <w:bookmarkStart w:id="95" w:name="Bookmark_I5RC35M32D6MWF0050000400"/>
      <w:bookmarkEnd w:id="95"/>
      <w:hyperlink r:id="rId34" w:history="1">
        <w:r>
          <w:rPr>
            <w:rFonts w:ascii="arial" w:eastAsia="arial" w:hAnsi="arial" w:cs="arial"/>
            <w:b w:val="0"/>
            <w:i/>
            <w:strike w:val="0"/>
            <w:noProof w:val="0"/>
            <w:color w:val="0077CC"/>
            <w:position w:val="0"/>
            <w:sz w:val="20"/>
            <w:u w:val="single"/>
            <w:vertAlign w:val="baseline"/>
          </w:rPr>
          <w:t>In re Activision Sec. Litig.</w:t>
        </w:r>
      </w:hyperlink>
      <w:hyperlink r:id="rId34" w:history="1">
        <w:r>
          <w:rPr>
            <w:rFonts w:ascii="arial" w:eastAsia="arial" w:hAnsi="arial" w:cs="arial"/>
            <w:b w:val="0"/>
            <w:i/>
            <w:strike w:val="0"/>
            <w:noProof w:val="0"/>
            <w:color w:val="0077CC"/>
            <w:position w:val="0"/>
            <w:sz w:val="20"/>
            <w:u w:val="single"/>
            <w:vertAlign w:val="baseline"/>
          </w:rPr>
          <w:t>, 723 F. Supp. 1373, 1377 (N.D. Cal. 1989)</w:t>
        </w:r>
      </w:hyperlink>
      <w:r>
        <w:rPr>
          <w:rFonts w:ascii="arial" w:eastAsia="arial" w:hAnsi="arial" w:cs="arial"/>
          <w:b w:val="0"/>
          <w:i w:val="0"/>
          <w:strike w:val="0"/>
          <w:noProof w:val="0"/>
          <w:color w:val="000000"/>
          <w:position w:val="0"/>
          <w:sz w:val="20"/>
          <w:u w:val="none"/>
          <w:vertAlign w:val="baseline"/>
        </w:rPr>
        <w:t xml:space="preserve"> ("This court's review of recent reported cases discloses that nearly all common fund awards range around 30% even after thorough application of either the lodestar or twelve-factor method."). </w:t>
      </w:r>
      <w:bookmarkStart w:id="96" w:name="Bookmark_I5RC35M328T5090030000400_2"/>
      <w:bookmarkEnd w:id="96"/>
      <w:r>
        <w:rPr>
          <w:rFonts w:ascii="arial" w:eastAsia="arial" w:hAnsi="arial" w:cs="arial"/>
          <w:b w:val="0"/>
          <w:i w:val="0"/>
          <w:strike w:val="0"/>
          <w:noProof w:val="0"/>
          <w:color w:val="000000"/>
          <w:position w:val="0"/>
          <w:sz w:val="20"/>
          <w:u w:val="none"/>
          <w:vertAlign w:val="baseline"/>
        </w:rPr>
        <w:t xml:space="preserve">Nonetheless, an explanation is necessary when the district court departs from the twenty-five percent benchmark. </w:t>
      </w:r>
      <w:bookmarkStart w:id="97" w:name="Bookmark_I5RC35M328T5090020000400"/>
      <w:bookmarkEnd w:id="97"/>
      <w:hyperlink r:id="rId35" w:history="1">
        <w:r>
          <w:rPr>
            <w:rFonts w:ascii="arial" w:eastAsia="arial" w:hAnsi="arial" w:cs="arial"/>
            <w:b w:val="0"/>
            <w:i/>
            <w:strike w:val="0"/>
            <w:noProof w:val="0"/>
            <w:color w:val="0077CC"/>
            <w:position w:val="0"/>
            <w:sz w:val="20"/>
            <w:u w:val="single"/>
            <w:vertAlign w:val="baseline"/>
          </w:rPr>
          <w:t>Powers v. Eichen</w:t>
        </w:r>
      </w:hyperlink>
      <w:hyperlink r:id="rId35" w:history="1">
        <w:r>
          <w:rPr>
            <w:rFonts w:ascii="arial" w:eastAsia="arial" w:hAnsi="arial" w:cs="arial"/>
            <w:b w:val="0"/>
            <w:i/>
            <w:strike w:val="0"/>
            <w:noProof w:val="0"/>
            <w:color w:val="0077CC"/>
            <w:position w:val="0"/>
            <w:sz w:val="20"/>
            <w:u w:val="single"/>
            <w:vertAlign w:val="baseline"/>
          </w:rPr>
          <w:t>, 229 F.3d 1249, 1256-57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5"/>
      <w:bookmarkEnd w:id="98"/>
      <w:bookmarkStart w:id="99" w:name="Bookmark_I7R6RFHX7VG000D771X00004"/>
      <w:bookmarkEnd w:id="99"/>
      <w:bookmarkStart w:id="100" w:name="Bookmark_I5RC35M328T5090050000400"/>
      <w:bookmarkEnd w:id="100"/>
      <w:r>
        <w:rPr>
          <w:rFonts w:ascii="arial" w:eastAsia="arial" w:hAnsi="arial" w:cs="arial"/>
          <w:b w:val="0"/>
          <w:i w:val="0"/>
          <w:strike w:val="0"/>
          <w:noProof w:val="0"/>
          <w:color w:val="000000"/>
          <w:position w:val="0"/>
          <w:sz w:val="20"/>
          <w:u w:val="none"/>
          <w:vertAlign w:val="baseline"/>
        </w:rPr>
        <w:t>To assess whether the percentage requested is reasonable, courts may consider a number of factors, including:</w:t>
      </w:r>
    </w:p>
    <w:p>
      <w:pPr>
        <w:keepNext w:val="0"/>
        <w:widowControl w:val="0"/>
        <w:spacing w:before="200" w:after="0" w:line="260" w:lineRule="atLeast"/>
        <w:ind w:left="400" w:right="0" w:firstLine="0"/>
        <w:jc w:val="both"/>
      </w:pPr>
      <w:bookmarkStart w:id="101" w:name="Bookmark_para_26"/>
      <w:bookmarkEnd w:id="101"/>
      <w:bookmarkStart w:id="102" w:name="Bookmark_I5RC35M328T5090050000400_2"/>
      <w:bookmarkEnd w:id="102"/>
      <w:bookmarkStart w:id="103" w:name="Bookmark_I5RC35M32SF8140020000400"/>
      <w:bookmarkEnd w:id="103"/>
      <w:r>
        <w:rPr>
          <w:rFonts w:ascii="arial" w:eastAsia="arial" w:hAnsi="arial" w:cs="arial"/>
          <w:b w:val="0"/>
          <w:i w:val="0"/>
          <w:strike w:val="0"/>
          <w:noProof w:val="0"/>
          <w:color w:val="000000"/>
          <w:position w:val="0"/>
          <w:sz w:val="20"/>
          <w:u w:val="none"/>
          <w:vertAlign w:val="baseline"/>
        </w:rPr>
        <w:t>[T]he extent to which class counsel achieved exceptional results for the class, whether the case was risky for class counsel, whether counsel's performance generated benefits beyond the cash settlement fund, the market rate for the particular field of law (in some circumstances), the burdens class counsel experienced while litigating the case (e.g., cost, duration, foregoing other work), and whether the case was handled on a contingency basis.</w:t>
      </w:r>
    </w:p>
    <w:p>
      <w:pPr>
        <w:keepNext w:val="0"/>
        <w:widowControl w:val="0"/>
        <w:spacing w:before="240" w:after="0" w:line="260" w:lineRule="atLeast"/>
        <w:ind w:left="0" w:right="0" w:firstLine="0"/>
        <w:jc w:val="both"/>
      </w:pPr>
      <w:bookmarkStart w:id="104" w:name="Bookmark_I5RC35M32SF8140020000400_2"/>
      <w:bookmarkEnd w:id="104"/>
      <w:bookmarkStart w:id="105" w:name="Bookmark_I5RC35M328T5090050000400_3"/>
      <w:bookmarkEnd w:id="105"/>
      <w:bookmarkStart w:id="106" w:name="Bookmark_I5RC35M328T5090040000400"/>
      <w:bookmarkEnd w:id="106"/>
      <w:hyperlink r:id="rId36" w:history="1">
        <w:r>
          <w:rPr>
            <w:rFonts w:ascii="arial" w:eastAsia="arial" w:hAnsi="arial" w:cs="arial"/>
            <w:b w:val="0"/>
            <w:i/>
            <w:strike w:val="0"/>
            <w:color w:val="0077CC"/>
            <w:sz w:val="20"/>
            <w:u w:val="single"/>
            <w:vertAlign w:val="baseline"/>
          </w:rPr>
          <w:t xml:space="preserve">In re Online DVD-Rental </w:t>
        </w:r>
      </w:hyperlink>
      <w:hyperlink r:id="rId36" w:history="1">
        <w:r>
          <w:rPr>
            <w:rFonts w:ascii="arial" w:eastAsia="arial" w:hAnsi="arial" w:cs="arial"/>
            <w:b/>
            <w:i/>
            <w:strike w:val="0"/>
            <w:color w:val="0077CC"/>
            <w:sz w:val="20"/>
            <w:u w:val="single"/>
            <w:vertAlign w:val="baseline"/>
          </w:rPr>
          <w:t>Antitrust</w:t>
        </w:r>
      </w:hyperlink>
      <w:hyperlink r:id="rId36" w:history="1">
        <w:r>
          <w:rPr>
            <w:rFonts w:ascii="arial" w:eastAsia="arial" w:hAnsi="arial" w:cs="arial"/>
            <w:b w:val="0"/>
            <w:i/>
            <w:strike w:val="0"/>
            <w:color w:val="0077CC"/>
            <w:sz w:val="20"/>
            <w:u w:val="single"/>
            <w:vertAlign w:val="baseline"/>
          </w:rPr>
          <w:t xml:space="preserve"> Litig.</w:t>
        </w:r>
      </w:hyperlink>
      <w:hyperlink r:id="rId36" w:history="1">
        <w:r>
          <w:rPr>
            <w:rFonts w:ascii="arial" w:eastAsia="arial" w:hAnsi="arial" w:cs="arial"/>
            <w:b w:val="0"/>
            <w:i/>
            <w:strike w:val="0"/>
            <w:color w:val="0077CC"/>
            <w:sz w:val="20"/>
            <w:u w:val="single"/>
            <w:vertAlign w:val="baseline"/>
          </w:rPr>
          <w:t>, 779 F.3d 934, 954-55 (9th Cir. 2015)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The Ninth Circuit has permitted courts to award attorneys' fees using this method "in lieu of the often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more time-consuming task of calculating the lodestar." </w:t>
      </w:r>
      <w:bookmarkStart w:id="107" w:name="Bookmark_I5RC35M32SF8140010000400"/>
      <w:bookmarkEnd w:id="107"/>
      <w:hyperlink r:id="rId15" w:history="1">
        <w:r>
          <w:rPr>
            <w:rFonts w:ascii="arial" w:eastAsia="arial" w:hAnsi="arial" w:cs="arial"/>
            <w:b w:val="0"/>
            <w:i/>
            <w:strike w:val="0"/>
            <w:noProof w:val="0"/>
            <w:color w:val="0077CC"/>
            <w:position w:val="0"/>
            <w:sz w:val="20"/>
            <w:u w:val="single"/>
            <w:vertAlign w:val="baseline"/>
          </w:rPr>
          <w:t>Bluetooth</w:t>
        </w:r>
      </w:hyperlink>
      <w:hyperlink r:id="rId15"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 xml:space="preserve">Here, class counsel state they will seek an award of one-third of the MSA in attorney's fees, in addition to reimbursement of reasonable and actual expenses, not to exceed $31,500. </w:t>
      </w:r>
      <w:bookmarkStart w:id="109" w:name="Bookmark_I5RC35M32SF8140040000400"/>
      <w:bookmarkEnd w:id="109"/>
      <w:r>
        <w:rPr>
          <w:rFonts w:ascii="arial" w:eastAsia="arial" w:hAnsi="arial" w:cs="arial"/>
          <w:b w:val="0"/>
          <w:i w:val="0"/>
          <w:strike w:val="0"/>
          <w:noProof w:val="0"/>
          <w:color w:val="000000"/>
          <w:position w:val="0"/>
          <w:sz w:val="20"/>
          <w:u w:val="none"/>
          <w:vertAlign w:val="baseline"/>
        </w:rPr>
        <w:t xml:space="preserve">(Doc. No. 42 at 15.) This fee amount is above the benchmark for this circuit. </w:t>
      </w:r>
      <w:r>
        <w:rPr>
          <w:rFonts w:ascii="arial" w:eastAsia="arial" w:hAnsi="arial" w:cs="arial"/>
          <w:b w:val="0"/>
          <w:i/>
          <w:strike w:val="0"/>
          <w:noProof w:val="0"/>
          <w:color w:val="000000"/>
          <w:position w:val="0"/>
          <w:sz w:val="20"/>
          <w:u w:val="none"/>
          <w:vertAlign w:val="baseline"/>
        </w:rPr>
        <w:t xml:space="preserve">See </w:t>
      </w:r>
      <w:bookmarkStart w:id="110" w:name="Bookmark_I5RC35M32SF8140030000400"/>
      <w:bookmarkEnd w:id="110"/>
      <w:hyperlink r:id="rId15" w:history="1">
        <w:r>
          <w:rPr>
            <w:rFonts w:ascii="arial" w:eastAsia="arial" w:hAnsi="arial" w:cs="arial"/>
            <w:b w:val="0"/>
            <w:i/>
            <w:strike w:val="0"/>
            <w:noProof w:val="0"/>
            <w:color w:val="0077CC"/>
            <w:position w:val="0"/>
            <w:sz w:val="20"/>
            <w:u w:val="single"/>
            <w:vertAlign w:val="baseline"/>
          </w:rPr>
          <w:t>Bluetooth</w:t>
        </w:r>
      </w:hyperlink>
      <w:hyperlink r:id="rId15" w:history="1">
        <w:r>
          <w:rPr>
            <w:rFonts w:ascii="arial" w:eastAsia="arial" w:hAnsi="arial" w:cs="arial"/>
            <w:b w:val="0"/>
            <w:i/>
            <w:strike w:val="0"/>
            <w:noProof w:val="0"/>
            <w:color w:val="0077CC"/>
            <w:position w:val="0"/>
            <w:sz w:val="20"/>
            <w:u w:val="single"/>
            <w:vertAlign w:val="baseline"/>
          </w:rPr>
          <w:t>, 654 F.3d at 947</w:t>
        </w:r>
      </w:hyperlink>
      <w:r>
        <w:rPr>
          <w:rFonts w:ascii="arial" w:eastAsia="arial" w:hAnsi="arial" w:cs="arial"/>
          <w:b w:val="0"/>
          <w:i w:val="0"/>
          <w:strike w:val="0"/>
          <w:noProof w:val="0"/>
          <w:color w:val="000000"/>
          <w:position w:val="0"/>
          <w:sz w:val="20"/>
          <w:u w:val="none"/>
          <w:vertAlign w:val="baseline"/>
        </w:rPr>
        <w:t xml:space="preserve"> (setting a 25% benchmark); </w:t>
      </w:r>
      <w:bookmarkStart w:id="111" w:name="Bookmark_I5RC35M32SF8140050000400"/>
      <w:bookmarkEnd w:id="111"/>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952</w:t>
      </w:r>
      <w:r>
        <w:rPr>
          <w:rFonts w:ascii="arial" w:eastAsia="arial" w:hAnsi="arial" w:cs="arial"/>
          <w:b w:val="0"/>
          <w:i w:val="0"/>
          <w:strike w:val="0"/>
          <w:noProof w:val="0"/>
          <w:color w:val="000000"/>
          <w:position w:val="0"/>
          <w:sz w:val="20"/>
          <w:u w:val="none"/>
          <w:vertAlign w:val="baseline"/>
        </w:rPr>
        <w:t xml:space="preserve"> (same); </w:t>
      </w:r>
      <w:bookmarkStart w:id="112" w:name="Bookmark_I5RC35M32HM6W70020000400"/>
      <w:bookmarkEnd w:id="112"/>
      <w:hyperlink r:id="rId33" w:history="1">
        <w:r>
          <w:rPr>
            <w:rFonts w:ascii="arial" w:eastAsia="arial" w:hAnsi="arial" w:cs="arial"/>
            <w:b w:val="0"/>
            <w:i/>
            <w:strike w:val="0"/>
            <w:noProof w:val="0"/>
            <w:color w:val="0077CC"/>
            <w:position w:val="0"/>
            <w:sz w:val="20"/>
            <w:u w:val="single"/>
            <w:vertAlign w:val="baseline"/>
          </w:rPr>
          <w:t>Six (6) Mexican Workers</w:t>
        </w:r>
      </w:hyperlink>
      <w:hyperlink r:id="rId33" w:history="1">
        <w:r>
          <w:rPr>
            <w:rFonts w:ascii="arial" w:eastAsia="arial" w:hAnsi="arial" w:cs="arial"/>
            <w:b w:val="0"/>
            <w:i/>
            <w:strike w:val="0"/>
            <w:noProof w:val="0"/>
            <w:color w:val="0077CC"/>
            <w:position w:val="0"/>
            <w:sz w:val="20"/>
            <w:u w:val="single"/>
            <w:vertAlign w:val="baseline"/>
          </w:rPr>
          <w:t>, 904 F.2d at 1311</w:t>
        </w:r>
      </w:hyperlink>
      <w:r>
        <w:rPr>
          <w:rFonts w:ascii="arial" w:eastAsia="arial" w:hAnsi="arial" w:cs="arial"/>
          <w:b w:val="0"/>
          <w:i w:val="0"/>
          <w:strike w:val="0"/>
          <w:noProof w:val="0"/>
          <w:color w:val="000000"/>
          <w:position w:val="0"/>
          <w:sz w:val="20"/>
          <w:u w:val="none"/>
          <w:vertAlign w:val="baseline"/>
        </w:rPr>
        <w:t xml:space="preserve"> (same). </w:t>
      </w:r>
      <w:bookmarkStart w:id="113" w:name="Bookmark_I5RC35M32HM6W70050000400"/>
      <w:bookmarkEnd w:id="113"/>
      <w:r>
        <w:rPr>
          <w:rFonts w:ascii="arial" w:eastAsia="arial" w:hAnsi="arial" w:cs="arial"/>
          <w:b w:val="0"/>
          <w:i w:val="0"/>
          <w:strike w:val="0"/>
          <w:noProof w:val="0"/>
          <w:color w:val="000000"/>
          <w:position w:val="0"/>
          <w:sz w:val="20"/>
          <w:u w:val="none"/>
          <w:vertAlign w:val="baseline"/>
        </w:rPr>
        <w:t xml:space="preserve">However, the percentage is not unreasonable as an upper bound. </w:t>
      </w:r>
      <w:bookmarkStart w:id="114" w:name="Bookmark_I5RC35M328T50B0040000400"/>
      <w:bookmarkEnd w:id="114"/>
      <w:r>
        <w:rPr>
          <w:rFonts w:ascii="arial" w:eastAsia="arial" w:hAnsi="arial" w:cs="arial"/>
          <w:b w:val="0"/>
          <w:i w:val="0"/>
          <w:strike w:val="0"/>
          <w:noProof w:val="0"/>
          <w:color w:val="000000"/>
          <w:position w:val="0"/>
          <w:sz w:val="20"/>
          <w:u w:val="none"/>
          <w:vertAlign w:val="baseline"/>
        </w:rPr>
        <w:t xml:space="preserve">As such, the court will grant preliminary approval. </w:t>
      </w:r>
      <w:r>
        <w:rPr>
          <w:rFonts w:ascii="arial" w:eastAsia="arial" w:hAnsi="arial" w:cs="arial"/>
          <w:b w:val="0"/>
          <w:i/>
          <w:strike w:val="0"/>
          <w:noProof w:val="0"/>
          <w:color w:val="000000"/>
          <w:position w:val="0"/>
          <w:sz w:val="20"/>
          <w:u w:val="none"/>
          <w:vertAlign w:val="baseline"/>
        </w:rPr>
        <w:t xml:space="preserve">See </w:t>
      </w:r>
      <w:bookmarkStart w:id="115" w:name="Bookmark_I5RC35M32HM6W70040000400"/>
      <w:bookmarkEnd w:id="115"/>
      <w:hyperlink r:id="rId30" w:history="1">
        <w:r>
          <w:rPr>
            <w:rFonts w:ascii="arial" w:eastAsia="arial" w:hAnsi="arial" w:cs="arial"/>
            <w:b w:val="0"/>
            <w:i/>
            <w:strike w:val="0"/>
            <w:noProof w:val="0"/>
            <w:color w:val="0077CC"/>
            <w:position w:val="0"/>
            <w:sz w:val="20"/>
            <w:u w:val="single"/>
            <w:vertAlign w:val="baseline"/>
          </w:rPr>
          <w:t>Vizcaino</w:t>
        </w:r>
      </w:hyperlink>
      <w:hyperlink r:id="rId30" w:history="1">
        <w:r>
          <w:rPr>
            <w:rFonts w:ascii="arial" w:eastAsia="arial" w:hAnsi="arial" w:cs="arial"/>
            <w:b w:val="0"/>
            <w:i/>
            <w:strike w:val="0"/>
            <w:noProof w:val="0"/>
            <w:color w:val="0077CC"/>
            <w:position w:val="0"/>
            <w:sz w:val="20"/>
            <w:u w:val="single"/>
            <w:vertAlign w:val="baseline"/>
          </w:rPr>
          <w:t>, 290 F.3d at 1047</w:t>
        </w:r>
      </w:hyperlink>
      <w:r>
        <w:rPr>
          <w:rFonts w:ascii="arial" w:eastAsia="arial" w:hAnsi="arial" w:cs="arial"/>
          <w:b w:val="0"/>
          <w:i w:val="0"/>
          <w:strike w:val="0"/>
          <w:noProof w:val="0"/>
          <w:color w:val="000000"/>
          <w:position w:val="0"/>
          <w:sz w:val="20"/>
          <w:u w:val="none"/>
          <w:vertAlign w:val="baseline"/>
        </w:rPr>
        <w:t xml:space="preserve"> (observing that percentage awards of between twenty and thirty percent are common); </w:t>
      </w:r>
      <w:bookmarkStart w:id="116" w:name="Bookmark_I5RC35M328T50B0010000400"/>
      <w:bookmarkEnd w:id="116"/>
      <w:hyperlink r:id="rId34" w:history="1">
        <w:r>
          <w:rPr>
            <w:rFonts w:ascii="arial" w:eastAsia="arial" w:hAnsi="arial" w:cs="arial"/>
            <w:b w:val="0"/>
            <w:i/>
            <w:strike w:val="0"/>
            <w:noProof w:val="0"/>
            <w:color w:val="0077CC"/>
            <w:position w:val="0"/>
            <w:sz w:val="20"/>
            <w:u w:val="single"/>
            <w:vertAlign w:val="baseline"/>
          </w:rPr>
          <w:t>In re Activision Sec. Litig.</w:t>
        </w:r>
      </w:hyperlink>
      <w:hyperlink r:id="rId34" w:history="1">
        <w:r>
          <w:rPr>
            <w:rFonts w:ascii="arial" w:eastAsia="arial" w:hAnsi="arial" w:cs="arial"/>
            <w:b w:val="0"/>
            <w:i/>
            <w:strike w:val="0"/>
            <w:noProof w:val="0"/>
            <w:color w:val="0077CC"/>
            <w:position w:val="0"/>
            <w:sz w:val="20"/>
            <w:u w:val="single"/>
            <w:vertAlign w:val="baseline"/>
          </w:rPr>
          <w:t>, 723 F. Supp. 1373, 1377 (N.D. Cal. 1989)</w:t>
        </w:r>
      </w:hyperlink>
      <w:r>
        <w:rPr>
          <w:rFonts w:ascii="arial" w:eastAsia="arial" w:hAnsi="arial" w:cs="arial"/>
          <w:b w:val="0"/>
          <w:i w:val="0"/>
          <w:strike w:val="0"/>
          <w:noProof w:val="0"/>
          <w:color w:val="000000"/>
          <w:position w:val="0"/>
          <w:sz w:val="20"/>
          <w:u w:val="none"/>
          <w:vertAlign w:val="baseline"/>
        </w:rPr>
        <w:t xml:space="preserve"> ("This court's review of recent reported cases discloses that nearly all common fund awards range around 30% even after thorough application of either the lodestar or twelve-factor method."). </w:t>
      </w:r>
      <w:bookmarkStart w:id="117" w:name="Bookmark_I5RC35M328T50B0040000400_2"/>
      <w:bookmarkEnd w:id="117"/>
      <w:r>
        <w:rPr>
          <w:rFonts w:ascii="arial" w:eastAsia="arial" w:hAnsi="arial" w:cs="arial"/>
          <w:b w:val="0"/>
          <w:i w:val="0"/>
          <w:strike w:val="0"/>
          <w:noProof w:val="0"/>
          <w:color w:val="000000"/>
          <w:position w:val="0"/>
          <w:sz w:val="20"/>
          <w:u w:val="none"/>
          <w:vertAlign w:val="baseline"/>
        </w:rPr>
        <w:t xml:space="preserve">In connection with the final fairness hearing, however, the court will consider any objections as well as the evidence presented by counsel and determine whether the award of an above-benchmark percentage in fees is reasonable in this case. </w:t>
      </w:r>
      <w:r>
        <w:rPr>
          <w:rFonts w:ascii="arial" w:eastAsia="arial" w:hAnsi="arial" w:cs="arial"/>
          <w:b w:val="0"/>
          <w:i/>
          <w:strike w:val="0"/>
          <w:noProof w:val="0"/>
          <w:color w:val="000000"/>
          <w:position w:val="0"/>
          <w:sz w:val="20"/>
          <w:u w:val="none"/>
          <w:vertAlign w:val="baseline"/>
        </w:rPr>
        <w:t xml:space="preserve">See </w:t>
      </w:r>
      <w:bookmarkStart w:id="118" w:name="Bookmark_I5RC35M328T50B0030000400"/>
      <w:bookmarkEnd w:id="118"/>
      <w:hyperlink r:id="rId35" w:history="1">
        <w:r>
          <w:rPr>
            <w:rFonts w:ascii="arial" w:eastAsia="arial" w:hAnsi="arial" w:cs="arial"/>
            <w:b w:val="0"/>
            <w:i/>
            <w:strike w:val="0"/>
            <w:noProof w:val="0"/>
            <w:color w:val="0077CC"/>
            <w:position w:val="0"/>
            <w:sz w:val="20"/>
            <w:u w:val="single"/>
            <w:vertAlign w:val="baseline"/>
          </w:rPr>
          <w:t>Powers v. Eichen</w:t>
        </w:r>
      </w:hyperlink>
      <w:hyperlink r:id="rId35" w:history="1">
        <w:r>
          <w:rPr>
            <w:rFonts w:ascii="arial" w:eastAsia="arial" w:hAnsi="arial" w:cs="arial"/>
            <w:b w:val="0"/>
            <w:i/>
            <w:strike w:val="0"/>
            <w:noProof w:val="0"/>
            <w:color w:val="0077CC"/>
            <w:position w:val="0"/>
            <w:sz w:val="20"/>
            <w:u w:val="single"/>
            <w:vertAlign w:val="baseline"/>
          </w:rPr>
          <w:t>, 229 F.3d 1249, 1256-57 (9th Cir. 2000)</w:t>
        </w:r>
      </w:hyperlink>
      <w:r>
        <w:rPr>
          <w:rFonts w:ascii="arial" w:eastAsia="arial" w:hAnsi="arial" w:cs="arial"/>
          <w:b w:val="0"/>
          <w:i w:val="0"/>
          <w:strike w:val="0"/>
          <w:noProof w:val="0"/>
          <w:color w:val="000000"/>
          <w:position w:val="0"/>
          <w:sz w:val="20"/>
          <w:u w:val="none"/>
          <w:vertAlign w:val="baseline"/>
        </w:rPr>
        <w:t xml:space="preserve"> (noting that an explanation is necessary when the district court departs from the twenty-five percent benchmark).</w:t>
      </w:r>
    </w:p>
    <w:p>
      <w:pPr>
        <w:keepNext w:val="0"/>
        <w:widowControl w:val="0"/>
        <w:spacing w:before="200" w:after="0" w:line="260" w:lineRule="atLeast"/>
        <w:ind w:left="0" w:right="0" w:firstLine="0"/>
        <w:jc w:val="both"/>
      </w:pPr>
      <w:bookmarkStart w:id="119" w:name="Bookmark_para_28"/>
      <w:bookmarkEnd w:id="119"/>
      <w:r>
        <w:rPr>
          <w:rFonts w:ascii="arial" w:eastAsia="arial" w:hAnsi="arial" w:cs="arial"/>
          <w:b w:val="0"/>
          <w:i w:val="0"/>
          <w:strike w:val="0"/>
          <w:noProof w:val="0"/>
          <w:color w:val="000000"/>
          <w:position w:val="0"/>
          <w:sz w:val="20"/>
          <w:u w:val="none"/>
          <w:vertAlign w:val="baseline"/>
        </w:rPr>
        <w:t>Plaintiffs will also seek an incentive award of $12,500 each for the named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plaintiffs, which is 0.3% of the MSA.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argue that the requested incentive award is appropriate in light of their efforts expended during the course of the litigation. (Doc. No. 42 at 25.) Plaintiffs state that they were "actively involved in providing information and evidence" to counsel and "were always available to consult with...counsel both in person and via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9"/>
      <w:bookmarkEnd w:id="120"/>
      <w:bookmarkStart w:id="121" w:name="Bookmark_I5RC35M32HM6W80010000400"/>
      <w:bookmarkEnd w:id="121"/>
      <w:r>
        <w:rPr>
          <w:rFonts w:ascii="arial" w:eastAsia="arial" w:hAnsi="arial" w:cs="arial"/>
          <w:b w:val="0"/>
          <w:i w:val="0"/>
          <w:strike w:val="0"/>
          <w:noProof w:val="0"/>
          <w:color w:val="000000"/>
          <w:position w:val="0"/>
          <w:sz w:val="20"/>
          <w:u w:val="none"/>
          <w:vertAlign w:val="baseline"/>
        </w:rPr>
        <w:t xml:space="preserve">The incentive award provided in the settlement agreement is significantly higher than the average recovery amount of individual class members, estimated by plaintiffs to be around $375. (Doc. No. 42 at 22.) However, courts in this circuit have previously approved enhancement awards in this amount, and the court finds that such an award is "not outside the realm of what has been approved as reasonable by other courts." </w:t>
      </w:r>
      <w:bookmarkStart w:id="122" w:name="Bookmark_I5RC35M328T50B0050000400"/>
      <w:bookmarkEnd w:id="122"/>
      <w:hyperlink r:id="rId37" w:history="1">
        <w:r>
          <w:rPr>
            <w:rFonts w:ascii="arial" w:eastAsia="arial" w:hAnsi="arial" w:cs="arial"/>
            <w:b w:val="0"/>
            <w:i/>
            <w:strike w:val="0"/>
            <w:noProof w:val="0"/>
            <w:color w:val="0077CC"/>
            <w:position w:val="0"/>
            <w:sz w:val="20"/>
            <w:u w:val="single"/>
            <w:vertAlign w:val="baseline"/>
          </w:rPr>
          <w:t>Aguilar</w:t>
        </w:r>
      </w:hyperlink>
      <w:hyperlink r:id="rId37" w:history="1">
        <w:r>
          <w:rPr>
            <w:rFonts w:ascii="arial" w:eastAsia="arial" w:hAnsi="arial" w:cs="arial"/>
            <w:b w:val="0"/>
            <w:i/>
            <w:strike w:val="0"/>
            <w:noProof w:val="0"/>
            <w:color w:val="0077CC"/>
            <w:position w:val="0"/>
            <w:sz w:val="20"/>
            <w:u w:val="single"/>
            <w:vertAlign w:val="baseline"/>
          </w:rPr>
          <w:t>, 2017 U.S. Dist. LEXIS 76751, 2017 WL 2214936, at *8</w:t>
        </w:r>
      </w:hyperlink>
      <w:r>
        <w:rPr>
          <w:rFonts w:ascii="arial" w:eastAsia="arial" w:hAnsi="arial" w:cs="arial"/>
          <w:b w:val="0"/>
          <w:i w:val="0"/>
          <w:strike w:val="0"/>
          <w:noProof w:val="0"/>
          <w:color w:val="000000"/>
          <w:position w:val="0"/>
          <w:sz w:val="20"/>
          <w:u w:val="none"/>
          <w:vertAlign w:val="baseline"/>
        </w:rPr>
        <w:t xml:space="preserve"> (and cases cited therein); </w:t>
      </w:r>
      <w:r>
        <w:rPr>
          <w:rFonts w:ascii="arial" w:eastAsia="arial" w:hAnsi="arial" w:cs="arial"/>
          <w:b w:val="0"/>
          <w:i/>
          <w:strike w:val="0"/>
          <w:noProof w:val="0"/>
          <w:color w:val="000000"/>
          <w:position w:val="0"/>
          <w:sz w:val="20"/>
          <w:u w:val="none"/>
          <w:vertAlign w:val="baseline"/>
        </w:rPr>
        <w:t xml:space="preserve">see also </w:t>
      </w:r>
      <w:bookmarkStart w:id="123" w:name="Bookmark_I5RC35M32HM6W80020000400"/>
      <w:bookmarkEnd w:id="123"/>
      <w:hyperlink r:id="rId38" w:history="1">
        <w:r>
          <w:rPr>
            <w:rFonts w:ascii="arial" w:eastAsia="arial" w:hAnsi="arial" w:cs="arial"/>
            <w:b w:val="0"/>
            <w:i/>
            <w:strike w:val="0"/>
            <w:noProof w:val="0"/>
            <w:color w:val="0077CC"/>
            <w:position w:val="0"/>
            <w:sz w:val="20"/>
            <w:u w:val="single"/>
            <w:vertAlign w:val="baseline"/>
          </w:rPr>
          <w:t>Brown v. Hain Celestial Grp., Inc.</w:t>
        </w:r>
      </w:hyperlink>
      <w:hyperlink r:id="rId38" w:history="1">
        <w:r>
          <w:rPr>
            <w:rFonts w:ascii="arial" w:eastAsia="arial" w:hAnsi="arial" w:cs="arial"/>
            <w:b w:val="0"/>
            <w:i/>
            <w:strike w:val="0"/>
            <w:noProof w:val="0"/>
            <w:color w:val="0077CC"/>
            <w:position w:val="0"/>
            <w:sz w:val="20"/>
            <w:u w:val="single"/>
            <w:vertAlign w:val="baseline"/>
          </w:rPr>
          <w:t>, No. 3:11-cv-03082-LB, 2016 U.S. Dist. LEXIS 19275, 2016 WL 631880, at *9 (N.D. Cal. Feb. 17, 2016)</w:t>
        </w:r>
      </w:hyperlink>
      <w:r>
        <w:rPr>
          <w:rFonts w:ascii="arial" w:eastAsia="arial" w:hAnsi="arial" w:cs="arial"/>
          <w:b w:val="0"/>
          <w:i w:val="0"/>
          <w:strike w:val="0"/>
          <w:noProof w:val="0"/>
          <w:color w:val="000000"/>
          <w:position w:val="0"/>
          <w:sz w:val="20"/>
          <w:u w:val="none"/>
          <w:vertAlign w:val="baseline"/>
        </w:rPr>
        <w:t xml:space="preserve"> (approving an enhancement award of $7,500 to each class representative). Again preliminary approval will be granted. However, at the final approval hearing, the court will review the evidence presented at that time, consider and objections and determine whether the requested incentive awards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are warranted here.</w:t>
      </w:r>
    </w:p>
    <w:p>
      <w:pPr>
        <w:keepNext w:val="0"/>
        <w:widowControl w:val="0"/>
        <w:spacing w:before="240" w:after="0" w:line="260" w:lineRule="atLeast"/>
        <w:ind w:left="0" w:right="0" w:firstLine="0"/>
        <w:jc w:val="both"/>
      </w:pPr>
      <w:bookmarkStart w:id="124" w:name="Bookmark_para_30"/>
      <w:bookmarkEnd w:id="124"/>
      <w:r>
        <w:rPr>
          <w:rFonts w:ascii="arial" w:eastAsia="arial" w:hAnsi="arial" w:cs="arial"/>
          <w:b w:val="0"/>
          <w:i w:val="0"/>
          <w:strike w:val="0"/>
          <w:noProof w:val="0"/>
          <w:color w:val="000000"/>
          <w:position w:val="0"/>
          <w:sz w:val="20"/>
          <w:u w:val="none"/>
          <w:vertAlign w:val="baseline"/>
        </w:rPr>
        <w:t xml:space="preserve">Plaintiffs state that the cost of claims administration in connection with this proposed settlement will not exceed $62,500, based upon the estimate provided by the selected class administration company. </w:t>
      </w:r>
      <w:bookmarkStart w:id="125" w:name="Bookmark_I5RC35M32HM6W80050000400"/>
      <w:bookmarkEnd w:id="125"/>
      <w:r>
        <w:rPr>
          <w:rFonts w:ascii="arial" w:eastAsia="arial" w:hAnsi="arial" w:cs="arial"/>
          <w:b w:val="0"/>
          <w:i w:val="0"/>
          <w:strike w:val="0"/>
          <w:noProof w:val="0"/>
          <w:color w:val="000000"/>
          <w:position w:val="0"/>
          <w:sz w:val="20"/>
          <w:u w:val="none"/>
          <w:vertAlign w:val="baseline"/>
        </w:rPr>
        <w:t xml:space="preserve">(Doc. No. 42 at 15, 24.) The budgeted claims administration costs are within the range of other proposed settlements submitted to this court and do not cause the court to question the preliminary fairness of this settlement. </w:t>
      </w:r>
      <w:r>
        <w:rPr>
          <w:rFonts w:ascii="arial" w:eastAsia="arial" w:hAnsi="arial" w:cs="arial"/>
          <w:b w:val="0"/>
          <w:i/>
          <w:strike w:val="0"/>
          <w:noProof w:val="0"/>
          <w:color w:val="000000"/>
          <w:position w:val="0"/>
          <w:sz w:val="20"/>
          <w:u w:val="none"/>
          <w:vertAlign w:val="baseline"/>
        </w:rPr>
        <w:t xml:space="preserve">See </w:t>
      </w:r>
      <w:bookmarkStart w:id="126" w:name="Bookmark_I5RC35M32HM6W80040000400"/>
      <w:bookmarkEnd w:id="126"/>
      <w:hyperlink r:id="rId39" w:history="1">
        <w:r>
          <w:rPr>
            <w:rFonts w:ascii="arial" w:eastAsia="arial" w:hAnsi="arial" w:cs="arial"/>
            <w:b w:val="0"/>
            <w:i/>
            <w:strike w:val="0"/>
            <w:noProof w:val="0"/>
            <w:color w:val="0077CC"/>
            <w:position w:val="0"/>
            <w:sz w:val="20"/>
            <w:u w:val="single"/>
            <w:vertAlign w:val="baseline"/>
          </w:rPr>
          <w:t>Dakota Med., Inc. v. RehabCare Grp., Inc.</w:t>
        </w:r>
      </w:hyperlink>
      <w:hyperlink r:id="rId39" w:history="1">
        <w:r>
          <w:rPr>
            <w:rFonts w:ascii="arial" w:eastAsia="arial" w:hAnsi="arial" w:cs="arial"/>
            <w:b w:val="0"/>
            <w:i/>
            <w:strike w:val="0"/>
            <w:noProof w:val="0"/>
            <w:color w:val="0077CC"/>
            <w:position w:val="0"/>
            <w:sz w:val="20"/>
            <w:u w:val="single"/>
            <w:vertAlign w:val="baseline"/>
          </w:rPr>
          <w:t>, No. 1:14-cv-02081-DAD-BAM, 2017 U.S. Dist. LEXIS 59812, 2017 WL 1398816, at *5 (E.D. Cal. Apr. 19, 2017)</w:t>
        </w:r>
      </w:hyperlink>
      <w:r>
        <w:rPr>
          <w:rFonts w:ascii="arial" w:eastAsia="arial" w:hAnsi="arial" w:cs="arial"/>
          <w:b w:val="0"/>
          <w:i w:val="0"/>
          <w:strike w:val="0"/>
          <w:noProof w:val="0"/>
          <w:color w:val="000000"/>
          <w:position w:val="0"/>
          <w:sz w:val="20"/>
          <w:u w:val="none"/>
          <w:vertAlign w:val="baseline"/>
        </w:rPr>
        <w:t xml:space="preserve"> (administration costs of $94,000 for $25 million settlement); </w:t>
      </w:r>
      <w:bookmarkStart w:id="127" w:name="Bookmark_I5RC35M32N1RRM0010000400"/>
      <w:bookmarkEnd w:id="127"/>
      <w:hyperlink r:id="rId40" w:history="1">
        <w:r>
          <w:rPr>
            <w:rFonts w:ascii="arial" w:eastAsia="arial" w:hAnsi="arial" w:cs="arial"/>
            <w:b w:val="0"/>
            <w:i/>
            <w:strike w:val="0"/>
            <w:noProof w:val="0"/>
            <w:color w:val="0077CC"/>
            <w:position w:val="0"/>
            <w:sz w:val="20"/>
            <w:u w:val="single"/>
            <w:vertAlign w:val="baseline"/>
          </w:rPr>
          <w:t>Aguilar v. Wawona Frozen Foods</w:t>
        </w:r>
      </w:hyperlink>
      <w:hyperlink r:id="rId40" w:history="1">
        <w:r>
          <w:rPr>
            <w:rFonts w:ascii="arial" w:eastAsia="arial" w:hAnsi="arial" w:cs="arial"/>
            <w:b w:val="0"/>
            <w:i/>
            <w:strike w:val="0"/>
            <w:noProof w:val="0"/>
            <w:color w:val="0077CC"/>
            <w:position w:val="0"/>
            <w:sz w:val="20"/>
            <w:u w:val="single"/>
            <w:vertAlign w:val="baseline"/>
          </w:rPr>
          <w:t>, No. 1:15-cv-00093-DAD-EPG, 2017 U.S. Dist. LEXIS 4320, 2017 WL 117789, at *7 (E.D. Cal. Jan. 11, 2017)</w:t>
        </w:r>
      </w:hyperlink>
      <w:r>
        <w:rPr>
          <w:rFonts w:ascii="arial" w:eastAsia="arial" w:hAnsi="arial" w:cs="arial"/>
          <w:b w:val="0"/>
          <w:i w:val="0"/>
          <w:strike w:val="0"/>
          <w:noProof w:val="0"/>
          <w:color w:val="000000"/>
          <w:position w:val="0"/>
          <w:sz w:val="20"/>
          <w:u w:val="none"/>
          <w:vertAlign w:val="baseline"/>
        </w:rPr>
        <w:t xml:space="preserve"> (administration costs of $45,000 for $4.5 million settlement); </w:t>
      </w:r>
      <w:bookmarkStart w:id="128" w:name="Bookmark_I5RC35M32N1RRM0030000400"/>
      <w:bookmarkEnd w:id="128"/>
      <w:hyperlink r:id="rId41" w:history="1">
        <w:r>
          <w:rPr>
            <w:rFonts w:ascii="arial" w:eastAsia="arial" w:hAnsi="arial" w:cs="arial"/>
            <w:b w:val="0"/>
            <w:i/>
            <w:strike w:val="0"/>
            <w:noProof w:val="0"/>
            <w:color w:val="0077CC"/>
            <w:position w:val="0"/>
            <w:sz w:val="20"/>
            <w:u w:val="single"/>
            <w:vertAlign w:val="baseline"/>
          </w:rPr>
          <w:t>Mitchinson v. Love's Travel Stops &amp; Country Stores, Inc.</w:t>
        </w:r>
      </w:hyperlink>
      <w:hyperlink r:id="rId41" w:history="1">
        <w:r>
          <w:rPr>
            <w:rFonts w:ascii="arial" w:eastAsia="arial" w:hAnsi="arial" w:cs="arial"/>
            <w:b w:val="0"/>
            <w:i/>
            <w:strike w:val="0"/>
            <w:noProof w:val="0"/>
            <w:color w:val="0077CC"/>
            <w:position w:val="0"/>
            <w:sz w:val="20"/>
            <w:u w:val="single"/>
            <w:vertAlign w:val="baseline"/>
          </w:rPr>
          <w:t>, No. 1:15-cv-01474-DAD-BAM, 2016 U.S. Dist. LEXIS 177720, 2016 WL 7426115, at *1 (E.D. Cal. Dec. 22, 2016)</w:t>
        </w:r>
      </w:hyperlink>
      <w:r>
        <w:rPr>
          <w:rFonts w:ascii="arial" w:eastAsia="arial" w:hAnsi="arial" w:cs="arial"/>
          <w:b w:val="0"/>
          <w:i w:val="0"/>
          <w:strike w:val="0"/>
          <w:noProof w:val="0"/>
          <w:color w:val="000000"/>
          <w:position w:val="0"/>
          <w:sz w:val="20"/>
          <w:u w:val="none"/>
          <w:vertAlign w:val="baseline"/>
        </w:rPr>
        <w:t xml:space="preserve"> (administration costs up to $20,000 for $290,000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Range of Possible Approval</w:t>
      </w:r>
    </w:p>
    <w:p>
      <w:pPr>
        <w:keepNext w:val="0"/>
        <w:widowControl w:val="0"/>
        <w:spacing w:before="240" w:after="0" w:line="260" w:lineRule="atLeast"/>
        <w:ind w:left="0" w:right="0" w:firstLine="0"/>
        <w:jc w:val="both"/>
      </w:pPr>
      <w:bookmarkStart w:id="129" w:name="Bookmark_para_31"/>
      <w:bookmarkEnd w:id="129"/>
      <w:bookmarkStart w:id="130" w:name="Bookmark_I5RC35M328T50C0010000400"/>
      <w:bookmarkEnd w:id="130"/>
      <w:bookmarkStart w:id="131" w:name="Bookmark_I5RC35M328T50C0030000400"/>
      <w:bookmarkEnd w:id="131"/>
      <w:bookmarkStart w:id="132" w:name="Bookmark_I7R6RFHXN9X000D771X00007"/>
      <w:bookmarkEnd w:id="132"/>
      <w:bookmarkStart w:id="133" w:name="Bookmark_I5RC35M328T50C0050000400"/>
      <w:bookmarkEnd w:id="133"/>
      <w:r>
        <w:rPr>
          <w:rFonts w:ascii="arial" w:eastAsia="arial" w:hAnsi="arial" w:cs="arial"/>
          <w:b w:val="0"/>
          <w:i w:val="0"/>
          <w:strike w:val="0"/>
          <w:noProof w:val="0"/>
          <w:color w:val="000000"/>
          <w:position w:val="0"/>
          <w:sz w:val="20"/>
          <w:u w:val="none"/>
          <w:vertAlign w:val="baseline"/>
        </w:rPr>
        <w:t xml:space="preserve">To evaluate the fairness of the settlement award, the court should "compare the terms of the compromise with the likely rewards of litigation." </w:t>
      </w:r>
      <w:r>
        <w:rPr>
          <w:rFonts w:ascii="arial" w:eastAsia="arial" w:hAnsi="arial" w:cs="arial"/>
          <w:b w:val="0"/>
          <w:i/>
          <w:strike w:val="0"/>
          <w:noProof w:val="0"/>
          <w:color w:val="000000"/>
          <w:position w:val="0"/>
          <w:sz w:val="20"/>
          <w:u w:val="none"/>
          <w:vertAlign w:val="baseline"/>
        </w:rPr>
        <w:t xml:space="preserve">See </w:t>
      </w:r>
      <w:bookmarkStart w:id="134" w:name="Bookmark_I5RC35M32N1RRM0050000400"/>
      <w:bookmarkEnd w:id="134"/>
      <w:hyperlink r:id="rId42" w:history="1">
        <w:r>
          <w:rPr>
            <w:rFonts w:ascii="arial" w:eastAsia="arial" w:hAnsi="arial" w:cs="arial"/>
            <w:b w:val="0"/>
            <w:i/>
            <w:strike w:val="0"/>
            <w:noProof w:val="0"/>
            <w:color w:val="0077CC"/>
            <w:position w:val="0"/>
            <w:sz w:val="20"/>
            <w:u w:val="single"/>
            <w:vertAlign w:val="baseline"/>
          </w:rPr>
          <w:t>Protective Comm. for Indep. Stockholders of TMT Trailer Ferry, Inc. v. Anderson</w:t>
        </w:r>
      </w:hyperlink>
      <w:hyperlink r:id="rId42" w:history="1">
        <w:r>
          <w:rPr>
            <w:rFonts w:ascii="arial" w:eastAsia="arial" w:hAnsi="arial" w:cs="arial"/>
            <w:b w:val="0"/>
            <w:i/>
            <w:strike w:val="0"/>
            <w:noProof w:val="0"/>
            <w:color w:val="0077CC"/>
            <w:position w:val="0"/>
            <w:sz w:val="20"/>
            <w:u w:val="single"/>
            <w:vertAlign w:val="baseline"/>
          </w:rPr>
          <w:t>, 390 U.S. 414, 424-25, 88 S. Ct. 1157, 20 L. Ed. 2d 1 (1968)</w:t>
        </w:r>
      </w:hyperlink>
      <w:r>
        <w:rPr>
          <w:rFonts w:ascii="arial" w:eastAsia="arial" w:hAnsi="arial" w:cs="arial"/>
          <w:b w:val="0"/>
          <w:i w:val="0"/>
          <w:strike w:val="0"/>
          <w:noProof w:val="0"/>
          <w:color w:val="000000"/>
          <w:position w:val="0"/>
          <w:sz w:val="20"/>
          <w:u w:val="none"/>
          <w:vertAlign w:val="baseline"/>
        </w:rPr>
        <w:t xml:space="preserve">. "It is well-settled law that a cash settlement amounting to only a fraction of the potential recovery does not per se render the settlement inadequate or unfair." </w:t>
      </w:r>
      <w:bookmarkStart w:id="135" w:name="Bookmark_I5RC35M328T50C0020000400"/>
      <w:bookmarkEnd w:id="135"/>
      <w:hyperlink r:id="rId43" w:history="1">
        <w:r>
          <w:rPr>
            <w:rFonts w:ascii="arial" w:eastAsia="arial" w:hAnsi="arial" w:cs="arial"/>
            <w:b w:val="0"/>
            <w:i/>
            <w:strike w:val="0"/>
            <w:noProof w:val="0"/>
            <w:color w:val="0077CC"/>
            <w:position w:val="0"/>
            <w:sz w:val="20"/>
            <w:u w:val="single"/>
            <w:vertAlign w:val="baseline"/>
          </w:rPr>
          <w:t>In re Mego Fin. Corp. Secs. Litig.</w:t>
        </w:r>
      </w:hyperlink>
      <w:hyperlink r:id="rId43" w:history="1">
        <w:r>
          <w:rPr>
            <w:rFonts w:ascii="arial" w:eastAsia="arial" w:hAnsi="arial" w:cs="arial"/>
            <w:b w:val="0"/>
            <w:i/>
            <w:strike w:val="0"/>
            <w:noProof w:val="0"/>
            <w:color w:val="0077CC"/>
            <w:position w:val="0"/>
            <w:sz w:val="20"/>
            <w:u w:val="single"/>
            <w:vertAlign w:val="baseline"/>
          </w:rPr>
          <w:t>, 213 F.3d 454, 459 (9th Cir. 2000)</w:t>
        </w:r>
      </w:hyperlink>
      <w:r>
        <w:rPr>
          <w:rFonts w:ascii="arial" w:eastAsia="arial" w:hAnsi="arial" w:cs="arial"/>
          <w:b w:val="0"/>
          <w:i w:val="0"/>
          <w:strike w:val="0"/>
          <w:noProof w:val="0"/>
          <w:color w:val="000000"/>
          <w:position w:val="0"/>
          <w:sz w:val="20"/>
          <w:u w:val="none"/>
          <w:vertAlign w:val="baseline"/>
        </w:rPr>
        <w:t>. To determine whether a settlement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"falls within the range of possible approval" a court must focus on "substantive fairness and adequacy," and "consider plaintiffs' expected recovery balanced against the value of the settlement offer." </w:t>
      </w:r>
      <w:bookmarkStart w:id="136" w:name="Bookmark_I5RC35M328T50C0040000400"/>
      <w:bookmarkEnd w:id="136"/>
      <w:hyperlink r:id="rId23" w:history="1">
        <w:r>
          <w:rPr>
            <w:rFonts w:ascii="arial" w:eastAsia="arial" w:hAnsi="arial" w:cs="arial"/>
            <w:b w:val="0"/>
            <w:i/>
            <w:strike w:val="0"/>
            <w:noProof w:val="0"/>
            <w:color w:val="0077CC"/>
            <w:position w:val="0"/>
            <w:sz w:val="20"/>
            <w:u w:val="single"/>
            <w:vertAlign w:val="baseline"/>
          </w:rPr>
          <w:t xml:space="preserve">In re Tableware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484 F. Supp. 2d at 1080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2"/>
      <w:bookmarkEnd w:id="137"/>
      <w:r>
        <w:rPr>
          <w:rFonts w:ascii="arial" w:eastAsia="arial" w:hAnsi="arial" w:cs="arial"/>
          <w:b w:val="0"/>
          <w:i w:val="0"/>
          <w:strike w:val="0"/>
          <w:noProof w:val="0"/>
          <w:color w:val="000000"/>
          <w:position w:val="0"/>
          <w:sz w:val="20"/>
          <w:u w:val="none"/>
          <w:vertAlign w:val="baseline"/>
        </w:rPr>
        <w:t>Here, the total proposed settlement is for $3.5 million, which will be paid proportionally to all class members based on the number of weeks each class member worked. (Doc. No. 42 at 14.) Plaintiffs state that the overall average payment for all class members will be approximately $375 (i.e. $3.5 million divided by 9,339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After accounting for deducted fees, the overall average payment for all class members will be approximately $236. Given that class members often worked approximately 20 hours per week at an average of less than $10 in pay per hour, plaintiffs estimate that this sum represents about two weeks of pay for an average class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3"/>
      <w:bookmarkEnd w:id="138"/>
      <w:r>
        <w:rPr>
          <w:rFonts w:ascii="arial" w:eastAsia="arial" w:hAnsi="arial" w:cs="arial"/>
          <w:b w:val="0"/>
          <w:i w:val="0"/>
          <w:strike w:val="0"/>
          <w:noProof w:val="0"/>
          <w:color w:val="000000"/>
          <w:position w:val="0"/>
          <w:sz w:val="20"/>
          <w:u w:val="none"/>
          <w:vertAlign w:val="baseline"/>
        </w:rPr>
        <w:t>Plaintiffs also propose calculating average payments tied to the number of "full time equivalent" ("FTE") employees in order to more accurately evaluate the magnitude of the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The number of FTE employees is determined by estimating how many class member employees were working for defendants at any given time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during the class period — the so-called "snapshot" of employee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report that if there had been no turnover, the data reveals that there would be approximately one thousand workers holding the class positions at any given time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Assuming no turnover, a class of approximately one thousand workers would receive a FTE settlement award, which is calculated to be approximately $2200 (after subtracting all proposed fees). This would equate to almost 11 weeks of pay for a FTE individual who was employed with the defendant for the complete period of time covered by the class.</w:t>
      </w:r>
    </w:p>
    <w:p>
      <w:pPr>
        <w:keepNext w:val="0"/>
        <w:widowControl w:val="0"/>
        <w:spacing w:before="200" w:after="0" w:line="260" w:lineRule="atLeast"/>
        <w:ind w:left="0" w:right="0" w:firstLine="0"/>
        <w:jc w:val="both"/>
      </w:pPr>
      <w:bookmarkStart w:id="139" w:name="Bookmark_para_34"/>
      <w:bookmarkEnd w:id="139"/>
      <w:r>
        <w:rPr>
          <w:rFonts w:ascii="arial" w:eastAsia="arial" w:hAnsi="arial" w:cs="arial"/>
          <w:b w:val="0"/>
          <w:i w:val="0"/>
          <w:strike w:val="0"/>
          <w:noProof w:val="0"/>
          <w:color w:val="000000"/>
          <w:position w:val="0"/>
          <w:sz w:val="20"/>
          <w:u w:val="none"/>
          <w:vertAlign w:val="baseline"/>
        </w:rPr>
        <w:t>In the supplemental briefing requested by the court, plaintiffs provided estimates of the value of each claim. (Doc. No. 48 at 3.) The crux of plaintiffs' case centers upon defendant's failure to pay reporting time when an employee reported for a flex shift that she was not permitted to work. If they were to prevail at trial, plaintiffs value this claim at $6.2 million for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have now also provided estimates for the remaining claims, resulting in a full value global damages presentation of approximately $12 million, assuming complete victory by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plaintiffs on all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Plaintiffs acknowledge varying levels of certainty that they would prevail for each of the different claims.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Given the lack of clear precedent and the novelty of plaintiffs' arguments, the court finds that the proposed settlement award, which recovers approximately 28% of the global damages estimate, is fair and adequate.</w:t>
      </w:r>
    </w:p>
    <w:p>
      <w:pPr>
        <w:keepNext w:val="0"/>
        <w:widowControl w:val="0"/>
        <w:spacing w:before="200" w:after="0" w:line="260" w:lineRule="atLeast"/>
        <w:ind w:left="0" w:right="0" w:firstLine="0"/>
        <w:jc w:val="both"/>
      </w:pPr>
      <w:bookmarkStart w:id="141" w:name="Bookmark_para_35"/>
      <w:bookmarkEnd w:id="141"/>
      <w:r>
        <w:rPr>
          <w:rFonts w:ascii="arial" w:eastAsia="arial" w:hAnsi="arial" w:cs="arial"/>
          <w:b w:val="0"/>
          <w:i w:val="0"/>
          <w:strike w:val="0"/>
          <w:noProof w:val="0"/>
          <w:color w:val="000000"/>
          <w:position w:val="0"/>
          <w:sz w:val="20"/>
          <w:u w:val="none"/>
          <w:vertAlign w:val="baseline"/>
        </w:rPr>
        <w:t>For these reasons, the court finds the settlement agreement in this case to be fair for the purposes of preliminary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Preliminary Certification of the Settlement Class</w:t>
      </w:r>
    </w:p>
    <w:p>
      <w:pPr>
        <w:keepNext w:val="0"/>
        <w:widowControl w:val="0"/>
        <w:spacing w:before="240" w:after="0" w:line="260" w:lineRule="atLeast"/>
        <w:ind w:left="0" w:right="0" w:firstLine="0"/>
        <w:jc w:val="both"/>
      </w:pPr>
      <w:bookmarkStart w:id="142" w:name="Bookmark_para_36"/>
      <w:bookmarkEnd w:id="142"/>
      <w:r>
        <w:rPr>
          <w:rFonts w:ascii="arial" w:eastAsia="arial" w:hAnsi="arial" w:cs="arial"/>
          <w:b w:val="0"/>
          <w:i w:val="0"/>
          <w:strike w:val="0"/>
          <w:noProof w:val="0"/>
          <w:color w:val="000000"/>
          <w:position w:val="0"/>
          <w:sz w:val="20"/>
          <w:u w:val="none"/>
          <w:vertAlign w:val="baseline"/>
        </w:rPr>
        <w:t xml:space="preserve">Plaintiffs seek preliminary certification of the proposed California class under Federal Civil Procedure </w:t>
      </w:r>
      <w:r>
        <w:rPr>
          <w:rFonts w:ascii="arial" w:eastAsia="arial" w:hAnsi="arial" w:cs="arial"/>
          <w:b w:val="0"/>
          <w:i/>
          <w:strike w:val="0"/>
          <w:noProof w:val="0"/>
          <w:color w:val="000000"/>
          <w:position w:val="0"/>
          <w:sz w:val="20"/>
          <w:u w:val="none"/>
          <w:vertAlign w:val="baseline"/>
        </w:rPr>
        <w:t>Rule 23(c)(1)</w:t>
      </w:r>
      <w:r>
        <w:rPr>
          <w:rFonts w:ascii="arial" w:eastAsia="arial" w:hAnsi="arial" w:cs="arial"/>
          <w:b w:val="0"/>
          <w:i w:val="0"/>
          <w:strike w:val="0"/>
          <w:noProof w:val="0"/>
          <w:color w:val="000000"/>
          <w:position w:val="0"/>
          <w:sz w:val="20"/>
          <w:u w:val="none"/>
          <w:vertAlign w:val="baseline"/>
        </w:rPr>
        <w:t xml:space="preserve">. </w:t>
      </w:r>
      <w:bookmarkStart w:id="143" w:name="Bookmark_I5RC35M32HM6W90040000400"/>
      <w:bookmarkEnd w:id="143"/>
      <w:r>
        <w:rPr>
          <w:rFonts w:ascii="arial" w:eastAsia="arial" w:hAnsi="arial" w:cs="arial"/>
          <w:b w:val="0"/>
          <w:i w:val="0"/>
          <w:strike w:val="0"/>
          <w:noProof w:val="0"/>
          <w:color w:val="000000"/>
          <w:position w:val="0"/>
          <w:sz w:val="20"/>
          <w:u w:val="none"/>
          <w:vertAlign w:val="baseline"/>
        </w:rPr>
        <w:t xml:space="preserve">Under that rule, courts must determine by order whether an action should be maintained as a class action "[a]t an early practicable time after a person sues or is sued as a class representative." </w:t>
      </w:r>
      <w:r>
        <w:rPr>
          <w:rFonts w:ascii="arial" w:eastAsia="arial" w:hAnsi="arial" w:cs="arial"/>
          <w:b w:val="0"/>
          <w:i/>
          <w:strike w:val="0"/>
          <w:noProof w:val="0"/>
          <w:color w:val="000000"/>
          <w:position w:val="0"/>
          <w:sz w:val="20"/>
          <w:u w:val="none"/>
          <w:vertAlign w:val="baseline"/>
        </w:rPr>
        <w:t>Fed. R. Civ. P. 23(c)(1)</w:t>
      </w:r>
      <w:r>
        <w:rPr>
          <w:rFonts w:ascii="arial" w:eastAsia="arial" w:hAnsi="arial" w:cs="arial"/>
          <w:b w:val="0"/>
          <w:i w:val="0"/>
          <w:strike w:val="0"/>
          <w:noProof w:val="0"/>
          <w:color w:val="000000"/>
          <w:position w:val="0"/>
          <w:sz w:val="20"/>
          <w:u w:val="none"/>
          <w:vertAlign w:val="baseline"/>
        </w:rPr>
        <w:t xml:space="preserve">. The court must independently consider whether the proposed class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both at this stage and at the later fairness hearing. </w:t>
      </w:r>
      <w:r>
        <w:rPr>
          <w:rFonts w:ascii="arial" w:eastAsia="arial" w:hAnsi="arial" w:cs="arial"/>
          <w:b w:val="0"/>
          <w:i/>
          <w:strike w:val="0"/>
          <w:noProof w:val="0"/>
          <w:color w:val="000000"/>
          <w:position w:val="0"/>
          <w:sz w:val="20"/>
          <w:u w:val="none"/>
          <w:vertAlign w:val="baseline"/>
        </w:rPr>
        <w:t>See</w:t>
      </w:r>
      <w:bookmarkStart w:id="144" w:name="Bookmark_I5RC35M32HM6W90030000400"/>
      <w:bookmarkEnd w:id="144"/>
      <w:hyperlink r:id="rId44" w:history="1">
        <w:r>
          <w:rPr>
            <w:rFonts w:ascii="arial" w:eastAsia="arial" w:hAnsi="arial" w:cs="arial"/>
            <w:b w:val="0"/>
            <w:i/>
            <w:strike w:val="0"/>
            <w:noProof w:val="0"/>
            <w:color w:val="0077CC"/>
            <w:position w:val="0"/>
            <w:sz w:val="20"/>
            <w:u w:val="single"/>
            <w:vertAlign w:val="baseline"/>
          </w:rPr>
          <w:t xml:space="preserve"> Pointer v. Bank of Am. Nat'l Ass'n</w:t>
        </w:r>
      </w:hyperlink>
      <w:hyperlink r:id="rId44" w:history="1">
        <w:r>
          <w:rPr>
            <w:rFonts w:ascii="arial" w:eastAsia="arial" w:hAnsi="arial" w:cs="arial"/>
            <w:b w:val="0"/>
            <w:i/>
            <w:strike w:val="0"/>
            <w:noProof w:val="0"/>
            <w:color w:val="0077CC"/>
            <w:position w:val="0"/>
            <w:sz w:val="20"/>
            <w:u w:val="single"/>
            <w:vertAlign w:val="baseline"/>
          </w:rPr>
          <w:t>, No. 2:14-cv-00525-KJM-CKD, 2016 U.S. Dist. LEXIS 22059, 2016 WL 696582, at *3 (E.D. Cal. Feb. 22, 2016)</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RC35M32HM6W90050000400"/>
      <w:bookmarkEnd w:id="145"/>
      <w:hyperlink r:id="rId18" w:history="1">
        <w:r>
          <w:rPr>
            <w:rFonts w:ascii="arial" w:eastAsia="arial" w:hAnsi="arial" w:cs="arial"/>
            <w:b w:val="0"/>
            <w:i/>
            <w:strike w:val="0"/>
            <w:noProof w:val="0"/>
            <w:color w:val="0077CC"/>
            <w:position w:val="0"/>
            <w:sz w:val="20"/>
            <w:u w:val="single"/>
            <w:vertAlign w:val="baseline"/>
          </w:rPr>
          <w:t>Amchem Prods., Inc.</w:t>
        </w:r>
      </w:hyperlink>
      <w:hyperlink r:id="rId18" w:history="1">
        <w:r>
          <w:rPr>
            <w:rFonts w:ascii="arial" w:eastAsia="arial" w:hAnsi="arial" w:cs="arial"/>
            <w:b w:val="0"/>
            <w:i/>
            <w:strike w:val="0"/>
            <w:noProof w:val="0"/>
            <w:color w:val="0077CC"/>
            <w:position w:val="0"/>
            <w:sz w:val="20"/>
            <w:u w:val="single"/>
            <w:vertAlign w:val="baseline"/>
          </w:rPr>
          <w:t>, 521 U.S. at 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37"/>
      <w:bookmarkEnd w:id="146"/>
      <w:bookmarkStart w:id="147" w:name="Bookmark_I5RC35M32N1RRP0030000400"/>
      <w:bookmarkEnd w:id="147"/>
      <w:r>
        <w:rPr>
          <w:rFonts w:ascii="arial" w:eastAsia="arial" w:hAnsi="arial" w:cs="arial"/>
          <w:b w:val="0"/>
          <w:i w:val="0"/>
          <w:strike w:val="0"/>
          <w:noProof w:val="0"/>
          <w:color w:val="000000"/>
          <w:position w:val="0"/>
          <w:sz w:val="20"/>
          <w:u w:val="none"/>
          <w:vertAlign w:val="baseline"/>
        </w:rPr>
        <w:t xml:space="preserve">Certification requires satisfaction of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bookmarkStart w:id="148" w:name="Bookmark_I5RC35M32N1RRP0050000400"/>
      <w:bookmarkEnd w:id="1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above, courts analyzing a motion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certify a settlement class must pay "undiluted, even heightened attention"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b w:val="0"/>
          <w:i/>
          <w:strike w:val="0"/>
          <w:noProof w:val="0"/>
          <w:color w:val="000000"/>
          <w:position w:val="0"/>
          <w:sz w:val="20"/>
          <w:u w:val="none"/>
          <w:vertAlign w:val="baseline"/>
        </w:rPr>
        <w:t xml:space="preserve">See </w:t>
      </w:r>
      <w:bookmarkStart w:id="149" w:name="Bookmark_I5RC35M32N1RRP0020000400"/>
      <w:bookmarkEnd w:id="149"/>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620, n.16</w:t>
        </w:r>
      </w:hyperlink>
      <w:r>
        <w:rPr>
          <w:rFonts w:ascii="arial" w:eastAsia="arial" w:hAnsi="arial" w:cs="arial"/>
          <w:b w:val="0"/>
          <w:i w:val="0"/>
          <w:strike w:val="0"/>
          <w:noProof w:val="0"/>
          <w:color w:val="000000"/>
          <w:position w:val="0"/>
          <w:sz w:val="20"/>
          <w:u w:val="none"/>
          <w:vertAlign w:val="baseline"/>
        </w:rPr>
        <w:t xml:space="preserve">. </w:t>
      </w:r>
      <w:bookmarkStart w:id="150" w:name="Bookmark_I5RC35M32N1RRP0050000400_2"/>
      <w:bookmarkEnd w:id="150"/>
      <w:r>
        <w:rPr>
          <w:rFonts w:ascii="arial" w:eastAsia="arial" w:hAnsi="arial" w:cs="arial"/>
          <w:b w:val="0"/>
          <w:i w:val="0"/>
          <w:strike w:val="0"/>
          <w:noProof w:val="0"/>
          <w:color w:val="000000"/>
          <w:position w:val="0"/>
          <w:sz w:val="20"/>
          <w:u w:val="none"/>
          <w:vertAlign w:val="baseline"/>
        </w:rPr>
        <w:t xml:space="preserve">A thorough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is especially important where a motion to certify a settlement class is unopposed, because in such circumstances "[t]here is no advocate to critique the proposal on behalf of absent class members." </w:t>
      </w:r>
      <w:bookmarkStart w:id="151" w:name="Bookmark_I5RC35M32N1RRP0040000400"/>
      <w:bookmarkEnd w:id="151"/>
      <w:hyperlink r:id="rId45" w:history="1">
        <w:r>
          <w:rPr>
            <w:rFonts w:ascii="arial" w:eastAsia="arial" w:hAnsi="arial" w:cs="arial"/>
            <w:b w:val="0"/>
            <w:i/>
            <w:strike w:val="0"/>
            <w:noProof w:val="0"/>
            <w:color w:val="0077CC"/>
            <w:position w:val="0"/>
            <w:sz w:val="20"/>
            <w:u w:val="single"/>
            <w:vertAlign w:val="baseline"/>
          </w:rPr>
          <w:t>Kakani v. Oracle Corp.</w:t>
        </w:r>
      </w:hyperlink>
      <w:hyperlink r:id="rId45" w:history="1">
        <w:r>
          <w:rPr>
            <w:rFonts w:ascii="arial" w:eastAsia="arial" w:hAnsi="arial" w:cs="arial"/>
            <w:b w:val="0"/>
            <w:i/>
            <w:strike w:val="0"/>
            <w:noProof w:val="0"/>
            <w:color w:val="0077CC"/>
            <w:position w:val="0"/>
            <w:sz w:val="20"/>
            <w:u w:val="single"/>
            <w:vertAlign w:val="baseline"/>
          </w:rPr>
          <w:t>, No. 06-06493, 2007 U.S. Dist. LEXIS 47515, 2007 WL 1793774, at *1 (N.D. Cal. June 19,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2" w:name="Bookmark_I5RC35M328T50F0010000400"/>
      <w:bookmarkEnd w:id="152"/>
      <w:hyperlink r:id="rId44" w:history="1">
        <w:r>
          <w:rPr>
            <w:rFonts w:ascii="arial" w:eastAsia="arial" w:hAnsi="arial" w:cs="arial"/>
            <w:b w:val="0"/>
            <w:i/>
            <w:strike w:val="0"/>
            <w:noProof w:val="0"/>
            <w:color w:val="0077CC"/>
            <w:position w:val="0"/>
            <w:sz w:val="20"/>
            <w:u w:val="single"/>
            <w:vertAlign w:val="baseline"/>
          </w:rPr>
          <w:t>Pointer</w:t>
        </w:r>
      </w:hyperlink>
      <w:hyperlink r:id="rId44" w:history="1">
        <w:r>
          <w:rPr>
            <w:rFonts w:ascii="arial" w:eastAsia="arial" w:hAnsi="arial" w:cs="arial"/>
            <w:b w:val="0"/>
            <w:i/>
            <w:strike w:val="0"/>
            <w:noProof w:val="0"/>
            <w:color w:val="0077CC"/>
            <w:position w:val="0"/>
            <w:sz w:val="20"/>
            <w:u w:val="single"/>
            <w:vertAlign w:val="baseline"/>
          </w:rPr>
          <w:t>, 2016 U.S. Dist. LEXIS 22059, 2016 WL 696582, at *4</w:t>
        </w:r>
      </w:hyperlink>
      <w:r>
        <w:rPr>
          <w:rFonts w:ascii="arial" w:eastAsia="arial" w:hAnsi="arial" w:cs="arial"/>
          <w:b w:val="0"/>
          <w:i w:val="0"/>
          <w:strike w:val="0"/>
          <w:noProof w:val="0"/>
          <w:color w:val="000000"/>
          <w:position w:val="0"/>
          <w:sz w:val="20"/>
          <w:u w:val="none"/>
          <w:vertAlign w:val="baseline"/>
        </w:rPr>
        <w:t xml:space="preserve"> ("The problem is greater at this preliminary approval stage, where objectors are unlikely to have already appeared.").</w:t>
      </w:r>
    </w:p>
    <w:p>
      <w:pPr>
        <w:keepNext w:val="0"/>
        <w:widowControl w:val="0"/>
        <w:spacing w:before="200" w:after="0" w:line="260" w:lineRule="atLeast"/>
        <w:ind w:left="0" w:right="0" w:firstLine="0"/>
        <w:jc w:val="both"/>
      </w:pPr>
      <w:bookmarkStart w:id="153" w:name="Bookmark_para_38"/>
      <w:bookmarkEnd w:id="153"/>
      <w:r>
        <w:rPr>
          <w:rFonts w:ascii="arial" w:eastAsia="arial" w:hAnsi="arial" w:cs="arial"/>
          <w:b w:val="0"/>
          <w:i w:val="0"/>
          <w:strike w:val="0"/>
          <w:noProof w:val="0"/>
          <w:color w:val="000000"/>
          <w:position w:val="0"/>
          <w:sz w:val="20"/>
          <w:u w:val="none"/>
          <w:vertAlign w:val="baseline"/>
        </w:rPr>
        <w:t xml:space="preserve">On a motion for preliminary approval, plaintiff bears the burden of showing that the proposed class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Even at the preliminary stage, "[a] court that is not satisfied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should refuse certification until they have been met." Advisory Committee 2003 Note on </w:t>
      </w:r>
      <w:r>
        <w:rPr>
          <w:rFonts w:ascii="arial" w:eastAsia="arial" w:hAnsi="arial" w:cs="arial"/>
          <w:b w:val="0"/>
          <w:i/>
          <w:strike w:val="0"/>
          <w:noProof w:val="0"/>
          <w:color w:val="000000"/>
          <w:position w:val="0"/>
          <w:sz w:val="20"/>
          <w:u w:val="none"/>
          <w:vertAlign w:val="baseline"/>
        </w:rPr>
        <w:t>Fed. R. Civ. P. 23(c)(1)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Rule 23(a)</w:t>
      </w:r>
      <w:r>
        <w:rPr>
          <w:rFonts w:ascii="arial" w:eastAsia="arial" w:hAnsi="arial" w:cs="arial"/>
          <w:b w:val="0"/>
          <w:i w:val="0"/>
          <w:strike w:val="0"/>
          <w:noProof w:val="0"/>
          <w:color w:val="000000"/>
          <w:position w:val="0"/>
          <w:sz w:val="20"/>
          <w:u w:val="singl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54" w:name="Bookmark_para_39"/>
      <w:bookmarkEnd w:id="154"/>
      <w:bookmarkStart w:id="155" w:name="Bookmark_I5RC35M328T50F0040000400"/>
      <w:bookmarkEnd w:id="155"/>
      <w:r>
        <w:rPr>
          <w:rFonts w:ascii="arial" w:eastAsia="arial" w:hAnsi="arial" w:cs="arial"/>
          <w:b w:val="0"/>
          <w:i w:val="0"/>
          <w:strike w:val="0"/>
          <w:noProof w:val="0"/>
          <w:color w:val="000000"/>
          <w:position w:val="0"/>
          <w:sz w:val="20"/>
          <w:u w:val="none"/>
          <w:vertAlign w:val="baseline"/>
        </w:rPr>
        <w:t xml:space="preserve">A proposed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156" w:name="Bookmark_I5RC35M32HM6WB0010000400"/>
      <w:bookmarkEnd w:id="156"/>
      <w:r>
        <w:rPr>
          <w:rFonts w:ascii="arial" w:eastAsia="arial" w:hAnsi="arial" w:cs="arial"/>
          <w:b w:val="0"/>
          <w:i w:val="0"/>
          <w:strike w:val="0"/>
          <w:noProof w:val="0"/>
          <w:color w:val="000000"/>
          <w:position w:val="0"/>
          <w:sz w:val="20"/>
          <w:u w:val="none"/>
          <w:vertAlign w:val="baseline"/>
        </w:rPr>
        <w:t xml:space="preserve">The numerosity requirement demands "examination of the specific facts of each case and imposes no absolute limitations." </w:t>
      </w:r>
      <w:bookmarkStart w:id="157" w:name="Bookmark_I5RC35M328T50F0030000400"/>
      <w:bookmarkEnd w:id="157"/>
      <w:hyperlink r:id="rId46" w:history="1">
        <w:r>
          <w:rPr>
            <w:rFonts w:ascii="arial" w:eastAsia="arial" w:hAnsi="arial" w:cs="arial"/>
            <w:b w:val="0"/>
            <w:i/>
            <w:strike w:val="0"/>
            <w:noProof w:val="0"/>
            <w:color w:val="0077CC"/>
            <w:position w:val="0"/>
            <w:sz w:val="20"/>
            <w:u w:val="single"/>
            <w:vertAlign w:val="baseline"/>
          </w:rPr>
          <w:t>Gen. Tel. Co. of the Nw., Inc. v. EEOC</w:t>
        </w:r>
      </w:hyperlink>
      <w:hyperlink r:id="rId46" w:history="1">
        <w:r>
          <w:rPr>
            <w:rFonts w:ascii="arial" w:eastAsia="arial" w:hAnsi="arial" w:cs="arial"/>
            <w:b w:val="0"/>
            <w:i/>
            <w:strike w:val="0"/>
            <w:noProof w:val="0"/>
            <w:color w:val="0077CC"/>
            <w:position w:val="0"/>
            <w:sz w:val="20"/>
            <w:u w:val="single"/>
            <w:vertAlign w:val="baseline"/>
          </w:rPr>
          <w:t>, 446 U.S. 318, 330, 100 S. Ct. 1698, 64 L. Ed. 2d 319 (1980)</w:t>
        </w:r>
      </w:hyperlink>
      <w:r>
        <w:rPr>
          <w:rFonts w:ascii="arial" w:eastAsia="arial" w:hAnsi="arial" w:cs="arial"/>
          <w:b w:val="0"/>
          <w:i w:val="0"/>
          <w:strike w:val="0"/>
          <w:noProof w:val="0"/>
          <w:color w:val="000000"/>
          <w:position w:val="0"/>
          <w:sz w:val="20"/>
          <w:u w:val="none"/>
          <w:vertAlign w:val="baseline"/>
        </w:rPr>
        <w:t>. Courts have found this requirement satisfied when the class comprises as few as thirty-nine members, or where joining all class members would serve only to impose financial burdens and clog the court's docket.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58" w:name="Bookmark_I5RC35M32HM6WB0010000400_2"/>
      <w:bookmarkEnd w:id="158"/>
      <w:r>
        <w:rPr>
          <w:rFonts w:ascii="arial" w:eastAsia="arial" w:hAnsi="arial" w:cs="arial"/>
          <w:b w:val="0"/>
          <w:i/>
          <w:strike w:val="0"/>
          <w:noProof w:val="0"/>
          <w:color w:val="000000"/>
          <w:position w:val="0"/>
          <w:sz w:val="20"/>
          <w:u w:val="none"/>
          <w:vertAlign w:val="baseline"/>
        </w:rPr>
        <w:t xml:space="preserve">See </w:t>
      </w:r>
      <w:bookmarkStart w:id="159" w:name="Bookmark_I5RC35M328T50F0050000400"/>
      <w:bookmarkEnd w:id="159"/>
      <w:hyperlink r:id="rId47" w:history="1">
        <w:r>
          <w:rPr>
            <w:rFonts w:ascii="arial" w:eastAsia="arial" w:hAnsi="arial" w:cs="arial"/>
            <w:b w:val="0"/>
            <w:i/>
            <w:strike w:val="0"/>
            <w:noProof w:val="0"/>
            <w:color w:val="0077CC"/>
            <w:position w:val="0"/>
            <w:sz w:val="20"/>
            <w:u w:val="single"/>
            <w:vertAlign w:val="baseline"/>
          </w:rPr>
          <w:t>Murillo v. Pac. Gas &amp; Elec. Co.</w:t>
        </w:r>
      </w:hyperlink>
      <w:hyperlink r:id="rId47" w:history="1">
        <w:r>
          <w:rPr>
            <w:rFonts w:ascii="arial" w:eastAsia="arial" w:hAnsi="arial" w:cs="arial"/>
            <w:b w:val="0"/>
            <w:i/>
            <w:strike w:val="0"/>
            <w:noProof w:val="0"/>
            <w:color w:val="0077CC"/>
            <w:position w:val="0"/>
            <w:sz w:val="20"/>
            <w:u w:val="single"/>
            <w:vertAlign w:val="baseline"/>
          </w:rPr>
          <w:t>, 266 F.R.D. 468, 474 (E.D. Cal. 2010)</w:t>
        </w:r>
      </w:hyperlink>
      <w:r>
        <w:rPr>
          <w:rFonts w:ascii="arial" w:eastAsia="arial" w:hAnsi="arial" w:cs="arial"/>
          <w:b w:val="0"/>
          <w:i w:val="0"/>
          <w:strike w:val="0"/>
          <w:noProof w:val="0"/>
          <w:color w:val="000000"/>
          <w:position w:val="0"/>
          <w:sz w:val="20"/>
          <w:u w:val="none"/>
          <w:vertAlign w:val="baseline"/>
        </w:rPr>
        <w:t xml:space="preserve"> (citing </w:t>
      </w:r>
      <w:bookmarkStart w:id="160" w:name="Bookmark_I5RC35M32HM6WB0020000400"/>
      <w:bookmarkEnd w:id="160"/>
      <w:hyperlink r:id="rId48" w:history="1">
        <w:r>
          <w:rPr>
            <w:rFonts w:ascii="arial" w:eastAsia="arial" w:hAnsi="arial" w:cs="arial"/>
            <w:b w:val="0"/>
            <w:i/>
            <w:strike w:val="0"/>
            <w:noProof w:val="0"/>
            <w:color w:val="0077CC"/>
            <w:position w:val="0"/>
            <w:sz w:val="20"/>
            <w:u w:val="single"/>
            <w:vertAlign w:val="baseline"/>
          </w:rPr>
          <w:t>Jordan v. L.A. County</w:t>
        </w:r>
      </w:hyperlink>
      <w:hyperlink r:id="rId48" w:history="1">
        <w:r>
          <w:rPr>
            <w:rFonts w:ascii="arial" w:eastAsia="arial" w:hAnsi="arial" w:cs="arial"/>
            <w:b w:val="0"/>
            <w:i/>
            <w:strike w:val="0"/>
            <w:noProof w:val="0"/>
            <w:color w:val="0077CC"/>
            <w:position w:val="0"/>
            <w:sz w:val="20"/>
            <w:u w:val="single"/>
            <w:vertAlign w:val="baseline"/>
          </w:rPr>
          <w:t>, 669 F.2d 1311, 1319 (9th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459 U.S. 810, 103 S. Ct. 35, 74 L. Ed. 2d 48 (1982)</w:t>
      </w:r>
      <w:r>
        <w:rPr>
          <w:rFonts w:ascii="arial" w:eastAsia="arial" w:hAnsi="arial" w:cs="arial"/>
          <w:b w:val="0"/>
          <w:i w:val="0"/>
          <w:strike w:val="0"/>
          <w:noProof w:val="0"/>
          <w:color w:val="000000"/>
          <w:position w:val="0"/>
          <w:sz w:val="20"/>
          <w:u w:val="none"/>
          <w:vertAlign w:val="baseline"/>
        </w:rPr>
        <w:t xml:space="preserve"> (discussing Ninth Circuit thresholds for numerosity)); </w:t>
      </w:r>
      <w:bookmarkStart w:id="161" w:name="Bookmark_I5RC35M32HM6WB0040000400"/>
      <w:bookmarkEnd w:id="161"/>
      <w:hyperlink r:id="rId49" w:history="1">
        <w:r>
          <w:rPr>
            <w:rFonts w:ascii="arial" w:eastAsia="arial" w:hAnsi="arial" w:cs="arial"/>
            <w:b w:val="0"/>
            <w:i/>
            <w:strike w:val="0"/>
            <w:noProof w:val="0"/>
            <w:color w:val="0077CC"/>
            <w:position w:val="0"/>
            <w:sz w:val="20"/>
            <w:u w:val="single"/>
            <w:vertAlign w:val="baseline"/>
          </w:rPr>
          <w:t>In re Itel Secs. Litig.</w:t>
        </w:r>
      </w:hyperlink>
      <w:hyperlink r:id="rId49" w:history="1">
        <w:r>
          <w:rPr>
            <w:rFonts w:ascii="arial" w:eastAsia="arial" w:hAnsi="arial" w:cs="arial"/>
            <w:b w:val="0"/>
            <w:i/>
            <w:strike w:val="0"/>
            <w:noProof w:val="0"/>
            <w:color w:val="0077CC"/>
            <w:position w:val="0"/>
            <w:sz w:val="20"/>
            <w:u w:val="single"/>
            <w:vertAlign w:val="baseline"/>
          </w:rPr>
          <w:t>, 89 F.R.D. 104, 112 (N.D. Cal.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40"/>
      <w:bookmarkEnd w:id="162"/>
      <w:r>
        <w:rPr>
          <w:rFonts w:ascii="arial" w:eastAsia="arial" w:hAnsi="arial" w:cs="arial"/>
          <w:b w:val="0"/>
          <w:i w:val="0"/>
          <w:strike w:val="0"/>
          <w:noProof w:val="0"/>
          <w:color w:val="000000"/>
          <w:position w:val="0"/>
          <w:sz w:val="20"/>
          <w:u w:val="none"/>
          <w:vertAlign w:val="baseline"/>
        </w:rPr>
        <w:t xml:space="preserve">Here, plaintiffs estimate that there are approximately 9,300 class members of non-managerial retail associates who worked for defendant during the applicable class period and were subjected to defendant's "Flex Shift" policy. </w:t>
      </w:r>
      <w:bookmarkStart w:id="163" w:name="Bookmark_I5RC35M32HM6WC0020000400"/>
      <w:bookmarkEnd w:id="163"/>
      <w:r>
        <w:rPr>
          <w:rFonts w:ascii="arial" w:eastAsia="arial" w:hAnsi="arial" w:cs="arial"/>
          <w:b w:val="0"/>
          <w:i w:val="0"/>
          <w:strike w:val="0"/>
          <w:noProof w:val="0"/>
          <w:color w:val="000000"/>
          <w:position w:val="0"/>
          <w:sz w:val="20"/>
          <w:u w:val="none"/>
          <w:vertAlign w:val="baseline"/>
        </w:rPr>
        <w:t xml:space="preserve">(Doc. No. 42 at 8.) This is adequate to meet the numerosity requirement of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4" w:name="Bookmark_I5RC35M32HM6WC0010000400"/>
      <w:bookmarkEnd w:id="164"/>
      <w:hyperlink r:id="rId47" w:history="1">
        <w:r>
          <w:rPr>
            <w:rFonts w:ascii="arial" w:eastAsia="arial" w:hAnsi="arial" w:cs="arial"/>
            <w:b w:val="0"/>
            <w:i/>
            <w:strike w:val="0"/>
            <w:noProof w:val="0"/>
            <w:color w:val="0077CC"/>
            <w:position w:val="0"/>
            <w:sz w:val="20"/>
            <w:u w:val="single"/>
            <w:vertAlign w:val="baseline"/>
          </w:rPr>
          <w:t>Murillo</w:t>
        </w:r>
      </w:hyperlink>
      <w:hyperlink r:id="rId47" w:history="1">
        <w:r>
          <w:rPr>
            <w:rFonts w:ascii="arial" w:eastAsia="arial" w:hAnsi="arial" w:cs="arial"/>
            <w:b w:val="0"/>
            <w:i/>
            <w:strike w:val="0"/>
            <w:noProof w:val="0"/>
            <w:color w:val="0077CC"/>
            <w:position w:val="0"/>
            <w:sz w:val="20"/>
            <w:u w:val="single"/>
            <w:vertAlign w:val="baseline"/>
          </w:rPr>
          <w:t>, 266 F.R.D. at 474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65" w:name="Bookmark_para_41"/>
      <w:bookmarkEnd w:id="165"/>
      <w:bookmarkStart w:id="166" w:name="Bookmark_I5RC35M32HM6WC0040000400"/>
      <w:bookmarkEnd w:id="166"/>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also requires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To satisfy the commonality requirement, the class representatives must demonstrate that common points of fact and law will drive or resolve the litigation. </w:t>
      </w:r>
      <w:bookmarkStart w:id="167" w:name="Bookmark_I5RC35M32SF8190010000400"/>
      <w:bookmarkEnd w:id="167"/>
      <w:bookmarkStart w:id="168" w:name="Bookmark_I5RC35M32HM6WC0030000400"/>
      <w:bookmarkEnd w:id="168"/>
      <w:hyperlink r:id="rId50" w:history="1">
        <w:r>
          <w:rPr>
            <w:rFonts w:ascii="arial" w:eastAsia="arial" w:hAnsi="arial" w:cs="arial"/>
            <w:b w:val="0"/>
            <w:i/>
            <w:strike w:val="0"/>
            <w:noProof w:val="0"/>
            <w:color w:val="0077CC"/>
            <w:position w:val="0"/>
            <w:sz w:val="20"/>
            <w:u w:val="single"/>
            <w:vertAlign w:val="baseline"/>
          </w:rPr>
          <w:t>Wal-Mart Stores, Inc. v. Dukes</w:t>
        </w:r>
      </w:hyperlink>
      <w:hyperlink r:id="rId50"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("What matters to class certification . . . is not the raising of common 'questions'—even in droves—but, rather the capacity of a classwide proceeding to generate common answers apt to drive the resolution of the litigation.") (internal citations omitted). </w:t>
      </w:r>
      <w:bookmarkStart w:id="169" w:name="Bookmark_I5RC35M32SF8190010000400_2"/>
      <w:bookmarkEnd w:id="169"/>
      <w:r>
        <w:rPr>
          <w:rFonts w:ascii="arial" w:eastAsia="arial" w:hAnsi="arial" w:cs="arial"/>
          <w:b w:val="0"/>
          <w:i w:val="0"/>
          <w:strike w:val="0"/>
          <w:noProof w:val="0"/>
          <w:color w:val="000000"/>
          <w:position w:val="0"/>
          <w:sz w:val="20"/>
          <w:u w:val="none"/>
          <w:vertAlign w:val="baseline"/>
        </w:rPr>
        <w:t xml:space="preserve">"Commonality is generally satisfied where . . . </w:t>
      </w:r>
      <w:bookmarkStart w:id="170" w:name="Bookmark_I5RC35M32N1RRR0020000400"/>
      <w:bookmarkEnd w:id="170"/>
      <w:r>
        <w:rPr>
          <w:rFonts w:ascii="arial" w:eastAsia="arial" w:hAnsi="arial" w:cs="arial"/>
          <w:b w:val="0"/>
          <w:i w:val="0"/>
          <w:strike w:val="0"/>
          <w:noProof w:val="0"/>
          <w:color w:val="000000"/>
          <w:position w:val="0"/>
          <w:sz w:val="20"/>
          <w:u w:val="none"/>
          <w:vertAlign w:val="baseline"/>
        </w:rPr>
        <w:t xml:space="preserve">'the lawsuit challenges a system-wide practice or policy that affects all of the putative class members.'" </w:t>
      </w:r>
      <w:bookmarkStart w:id="171" w:name="Bookmark_I5RC35M32HM6WC0050000400"/>
      <w:bookmarkEnd w:id="171"/>
      <w:hyperlink r:id="rId51" w:history="1">
        <w:r>
          <w:rPr>
            <w:rFonts w:ascii="arial" w:eastAsia="arial" w:hAnsi="arial" w:cs="arial"/>
            <w:b w:val="0"/>
            <w:i/>
            <w:strike w:val="0"/>
            <w:noProof w:val="0"/>
            <w:color w:val="0077CC"/>
            <w:position w:val="0"/>
            <w:sz w:val="20"/>
            <w:u w:val="single"/>
            <w:vertAlign w:val="baseline"/>
          </w:rPr>
          <w:t>Franco v. Ruiz Food Prods., Inc.</w:t>
        </w:r>
      </w:hyperlink>
      <w:hyperlink r:id="rId51" w:history="1">
        <w:r>
          <w:rPr>
            <w:rFonts w:ascii="arial" w:eastAsia="arial" w:hAnsi="arial" w:cs="arial"/>
            <w:b w:val="0"/>
            <w:i/>
            <w:strike w:val="0"/>
            <w:noProof w:val="0"/>
            <w:color w:val="0077CC"/>
            <w:position w:val="0"/>
            <w:sz w:val="20"/>
            <w:u w:val="single"/>
            <w:vertAlign w:val="baseline"/>
          </w:rPr>
          <w:t>, No. CV 10-02354 SKO, 2012 U.S. Dist. LEXIS 169057, 2012 WL 5941801, at *5 (E.D. Cal. Nov. 27, 2012)</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RC35M32SF8190020000400"/>
      <w:bookmarkEnd w:id="172"/>
      <w:hyperlink r:id="rId52" w:history="1">
        <w:r>
          <w:rPr>
            <w:rFonts w:ascii="arial" w:eastAsia="arial" w:hAnsi="arial" w:cs="arial"/>
            <w:b w:val="0"/>
            <w:i/>
            <w:strike w:val="0"/>
            <w:noProof w:val="0"/>
            <w:color w:val="0077CC"/>
            <w:position w:val="0"/>
            <w:sz w:val="20"/>
            <w:u w:val="single"/>
            <w:vertAlign w:val="baseline"/>
          </w:rPr>
          <w:t>Armstrong v. Davis</w:t>
        </w:r>
      </w:hyperlink>
      <w:hyperlink r:id="rId52" w:history="1">
        <w:r>
          <w:rPr>
            <w:rFonts w:ascii="arial" w:eastAsia="arial" w:hAnsi="arial" w:cs="arial"/>
            <w:b w:val="0"/>
            <w:i/>
            <w:strike w:val="0"/>
            <w:noProof w:val="0"/>
            <w:color w:val="0077CC"/>
            <w:position w:val="0"/>
            <w:sz w:val="20"/>
            <w:u w:val="single"/>
            <w:vertAlign w:val="baseline"/>
          </w:rPr>
          <w:t>, 275 F.3d 849, 868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173" w:name="Bookmark_I5RC35M32SF8190040000400"/>
      <w:bookmarkEnd w:id="173"/>
      <w:hyperlink r:id="rId53" w:history="1">
        <w:r>
          <w:rPr>
            <w:rFonts w:ascii="arial" w:eastAsia="arial" w:hAnsi="arial" w:cs="arial"/>
            <w:b w:val="0"/>
            <w:i/>
            <w:strike w:val="0"/>
            <w:noProof w:val="0"/>
            <w:color w:val="0077CC"/>
            <w:position w:val="0"/>
            <w:sz w:val="20"/>
            <w:u w:val="single"/>
            <w:vertAlign w:val="baseline"/>
          </w:rPr>
          <w:t>Johnson v. California</w:t>
        </w:r>
      </w:hyperlink>
      <w:hyperlink r:id="rId53" w:history="1">
        <w:r>
          <w:rPr>
            <w:rFonts w:ascii="arial" w:eastAsia="arial" w:hAnsi="arial" w:cs="arial"/>
            <w:b w:val="0"/>
            <w:i/>
            <w:strike w:val="0"/>
            <w:noProof w:val="0"/>
            <w:color w:val="0077CC"/>
            <w:position w:val="0"/>
            <w:sz w:val="20"/>
            <w:u w:val="single"/>
            <w:vertAlign w:val="baseline"/>
          </w:rPr>
          <w:t>, 543 U.S. 499, 504-05, 125 S. Ct. 1141, 160 L. Ed. 2d 949 (2005))</w:t>
        </w:r>
      </w:hyperlink>
      <w:r>
        <w:rPr>
          <w:rFonts w:ascii="arial" w:eastAsia="arial" w:hAnsi="arial" w:cs="arial"/>
          <w:b w:val="0"/>
          <w:i w:val="0"/>
          <w:strike w:val="0"/>
          <w:noProof w:val="0"/>
          <w:color w:val="000000"/>
          <w:position w:val="0"/>
          <w:sz w:val="20"/>
          <w:u w:val="none"/>
          <w:vertAlign w:val="baseline"/>
        </w:rPr>
        <w:t xml:space="preserve">. </w:t>
      </w:r>
      <w:bookmarkStart w:id="174" w:name="Bookmark_I5RC35M32N1RRR0020000400_2"/>
      <w:bookmarkEnd w:id="174"/>
      <w:r>
        <w:rPr>
          <w:rFonts w:ascii="arial" w:eastAsia="arial" w:hAnsi="arial" w:cs="arial"/>
          <w:b w:val="0"/>
          <w:i w:val="0"/>
          <w:strike w:val="0"/>
          <w:noProof w:val="0"/>
          <w:color w:val="000000"/>
          <w:position w:val="0"/>
          <w:sz w:val="20"/>
          <w:u w:val="none"/>
          <w:vertAlign w:val="baseline"/>
        </w:rPr>
        <w:t>The rule does not require all questions of law or fact to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 common to every single class member. </w:t>
      </w:r>
      <w:bookmarkStart w:id="175" w:name="Bookmark_I5RC35M32N1RRR0040000400"/>
      <w:bookmarkEnd w:id="175"/>
      <w:r>
        <w:rPr>
          <w:rFonts w:ascii="arial" w:eastAsia="arial" w:hAnsi="arial" w:cs="arial"/>
          <w:b w:val="0"/>
          <w:i/>
          <w:strike w:val="0"/>
          <w:noProof w:val="0"/>
          <w:color w:val="000000"/>
          <w:position w:val="0"/>
          <w:sz w:val="20"/>
          <w:u w:val="none"/>
          <w:vertAlign w:val="baseline"/>
        </w:rPr>
        <w:t xml:space="preserve">See </w:t>
      </w:r>
      <w:bookmarkStart w:id="176" w:name="Bookmark_I5RC35M32N1RRR0010000400"/>
      <w:bookmarkEnd w:id="176"/>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1019</w:t>
        </w:r>
      </w:hyperlink>
      <w:r>
        <w:rPr>
          <w:rFonts w:ascii="arial" w:eastAsia="arial" w:hAnsi="arial" w:cs="arial"/>
          <w:b w:val="0"/>
          <w:i w:val="0"/>
          <w:strike w:val="0"/>
          <w:noProof w:val="0"/>
          <w:color w:val="000000"/>
          <w:position w:val="0"/>
          <w:sz w:val="20"/>
          <w:u w:val="none"/>
          <w:vertAlign w:val="baseline"/>
        </w:rPr>
        <w:t xml:space="preserve"> (noting that commonality can be found through "[t]he existence of shared legal issues with divergent factual predicates"). </w:t>
      </w:r>
      <w:bookmarkStart w:id="177" w:name="Bookmark_I5RC35M32N1RRR0040000400_2"/>
      <w:bookmarkEnd w:id="177"/>
      <w:r>
        <w:rPr>
          <w:rFonts w:ascii="arial" w:eastAsia="arial" w:hAnsi="arial" w:cs="arial"/>
          <w:b w:val="0"/>
          <w:i w:val="0"/>
          <w:strike w:val="0"/>
          <w:noProof w:val="0"/>
          <w:color w:val="000000"/>
          <w:position w:val="0"/>
          <w:sz w:val="20"/>
          <w:u w:val="none"/>
          <w:vertAlign w:val="baseline"/>
        </w:rPr>
        <w:t xml:space="preserve">However, the raising of merely any common question does not suffice. </w:t>
      </w:r>
      <w:r>
        <w:rPr>
          <w:rFonts w:ascii="arial" w:eastAsia="arial" w:hAnsi="arial" w:cs="arial"/>
          <w:b w:val="0"/>
          <w:i/>
          <w:strike w:val="0"/>
          <w:noProof w:val="0"/>
          <w:color w:val="000000"/>
          <w:position w:val="0"/>
          <w:sz w:val="20"/>
          <w:u w:val="none"/>
          <w:vertAlign w:val="baseline"/>
        </w:rPr>
        <w:t xml:space="preserve">See </w:t>
      </w:r>
      <w:bookmarkStart w:id="178" w:name="Bookmark_I5RC35M32N1RRR0030000400"/>
      <w:bookmarkEnd w:id="178"/>
      <w:hyperlink r:id="rId50" w:history="1">
        <w:r>
          <w:rPr>
            <w:rFonts w:ascii="arial" w:eastAsia="arial" w:hAnsi="arial" w:cs="arial"/>
            <w:b w:val="0"/>
            <w:i/>
            <w:strike w:val="0"/>
            <w:noProof w:val="0"/>
            <w:color w:val="0077CC"/>
            <w:position w:val="0"/>
            <w:sz w:val="20"/>
            <w:u w:val="single"/>
            <w:vertAlign w:val="baseline"/>
          </w:rPr>
          <w:t>Dukes</w:t>
        </w:r>
      </w:hyperlink>
      <w:hyperlink r:id="rId50" w:history="1">
        <w:r>
          <w:rPr>
            <w:rFonts w:ascii="arial" w:eastAsia="arial" w:hAnsi="arial" w:cs="arial"/>
            <w:b w:val="0"/>
            <w:i/>
            <w:strike w:val="0"/>
            <w:noProof w:val="0"/>
            <w:color w:val="0077CC"/>
            <w:position w:val="0"/>
            <w:sz w:val="20"/>
            <w:u w:val="single"/>
            <w:vertAlign w:val="baseline"/>
          </w:rPr>
          <w:t>, 564 U.S. at 349</w:t>
        </w:r>
      </w:hyperlink>
      <w:r>
        <w:rPr>
          <w:rFonts w:ascii="arial" w:eastAsia="arial" w:hAnsi="arial" w:cs="arial"/>
          <w:b w:val="0"/>
          <w:i w:val="0"/>
          <w:strike w:val="0"/>
          <w:noProof w:val="0"/>
          <w:color w:val="000000"/>
          <w:position w:val="0"/>
          <w:sz w:val="20"/>
          <w:u w:val="none"/>
          <w:vertAlign w:val="baseline"/>
        </w:rPr>
        <w:t xml:space="preserve"> (noting that "[a]ny competently crafted class complaint literally raises common 'questions'") (quoting Nagareda, </w:t>
      </w:r>
      <w:r>
        <w:rPr>
          <w:rFonts w:ascii="arial" w:eastAsia="arial" w:hAnsi="arial" w:cs="arial"/>
          <w:b w:val="0"/>
          <w:i w:val="0"/>
          <w:strike w:val="0"/>
          <w:noProof w:val="0"/>
          <w:color w:val="000000"/>
          <w:position w:val="0"/>
          <w:sz w:val="20"/>
          <w:u w:val="singl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84 N.Y.U. L. Rev. 97, 131-32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42"/>
      <w:bookmarkEnd w:id="179"/>
      <w:bookmarkStart w:id="180" w:name="Bookmark_I5RC35M32D6MWM0010000400"/>
      <w:bookmarkEnd w:id="180"/>
      <w:r>
        <w:rPr>
          <w:rFonts w:ascii="arial" w:eastAsia="arial" w:hAnsi="arial" w:cs="arial"/>
          <w:b w:val="0"/>
          <w:i w:val="0"/>
          <w:strike w:val="0"/>
          <w:noProof w:val="0"/>
          <w:color w:val="000000"/>
          <w:position w:val="0"/>
          <w:sz w:val="20"/>
          <w:u w:val="none"/>
          <w:vertAlign w:val="baseline"/>
        </w:rPr>
        <w:t xml:space="preserve">Here, plaintiffs argue that the proposed collective action involves a number of common questions of law and fact regarding defendant's Flex Shift Policy, including: (i) whether defendant maintained a custom and business practice of failing to pay Reporting Time Pay when Flex Shifts were cancelled; (ii) whether defendant failed to pay premium wages required by the Wage Order's Reporting Time Pay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(iii) whether defendant maintained a custom and business practice of failing to pay Split-Shift pay; (iv) whether defendant failed to pay premium wages required by the Wage Order's Split-Shift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 whether defendant failed to provide class members with accurate itemized pay statements; (vi) whether defendant failed to reimburse its employees for the telephone costs required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comply with its Flex Shift policy; (vii) whether the defendant's actions were unlawful and constitute unfair and/or unlawful business practices. (Doc. No. 42 at 27.) Because it appears that the same conduct that defendant allegedly engaged in "would form the basis of each of the plaintiff's claims," the court finds that commonality is satisfied here. </w:t>
      </w:r>
      <w:bookmarkStart w:id="181" w:name="Bookmark_I5RC35M32N1RRR0050000400"/>
      <w:bookmarkEnd w:id="181"/>
      <w:hyperlink r:id="rId47" w:history="1">
        <w:r>
          <w:rPr>
            <w:rFonts w:ascii="arial" w:eastAsia="arial" w:hAnsi="arial" w:cs="arial"/>
            <w:b w:val="0"/>
            <w:i/>
            <w:strike w:val="0"/>
            <w:noProof w:val="0"/>
            <w:color w:val="0077CC"/>
            <w:position w:val="0"/>
            <w:sz w:val="20"/>
            <w:u w:val="single"/>
            <w:vertAlign w:val="baseline"/>
          </w:rPr>
          <w:t>Murillo v. Pacific Gas &amp; Elec. Co.</w:t>
        </w:r>
      </w:hyperlink>
      <w:hyperlink r:id="rId47" w:history="1">
        <w:r>
          <w:rPr>
            <w:rFonts w:ascii="arial" w:eastAsia="arial" w:hAnsi="arial" w:cs="arial"/>
            <w:b w:val="0"/>
            <w:i/>
            <w:strike w:val="0"/>
            <w:noProof w:val="0"/>
            <w:color w:val="0077CC"/>
            <w:position w:val="0"/>
            <w:sz w:val="20"/>
            <w:u w:val="single"/>
            <w:vertAlign w:val="baseline"/>
          </w:rPr>
          <w:t>, 266 F.R.D. 468, 475 (E.D. Cal. 2010)</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RC35M32D6MWM0020000400"/>
      <w:bookmarkEnd w:id="182"/>
      <w:hyperlink r:id="rId55" w:history="1">
        <w:r>
          <w:rPr>
            <w:rFonts w:ascii="arial" w:eastAsia="arial" w:hAnsi="arial" w:cs="arial"/>
            <w:b w:val="0"/>
            <w:i/>
            <w:strike w:val="0"/>
            <w:noProof w:val="0"/>
            <w:color w:val="0077CC"/>
            <w:position w:val="0"/>
            <w:sz w:val="20"/>
            <w:u w:val="single"/>
            <w:vertAlign w:val="baseline"/>
          </w:rPr>
          <w:t>Acosta v. Trans Union, LLC</w:t>
        </w:r>
      </w:hyperlink>
      <w:hyperlink r:id="rId55" w:history="1">
        <w:r>
          <w:rPr>
            <w:rFonts w:ascii="arial" w:eastAsia="arial" w:hAnsi="arial" w:cs="arial"/>
            <w:b w:val="0"/>
            <w:i/>
            <w:strike w:val="0"/>
            <w:noProof w:val="0"/>
            <w:color w:val="0077CC"/>
            <w:position w:val="0"/>
            <w:sz w:val="20"/>
            <w:u w:val="single"/>
            <w:vertAlign w:val="baseline"/>
          </w:rPr>
          <w:t>, 243 F.R.D. 377, 384 (C.D. Cal. 2007))</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183" w:name="Bookmark_para_43"/>
      <w:bookmarkEnd w:id="183"/>
      <w:bookmarkStart w:id="184" w:name="Bookmark_I5RC35M32D6MWM0050000400"/>
      <w:bookmarkEnd w:id="184"/>
      <w:bookmarkStart w:id="185" w:name="Bookmark_I5RC35M328T50G0020000400"/>
      <w:bookmarkEnd w:id="185"/>
      <w:bookmarkStart w:id="186" w:name="Bookmark_I5RC35M32HM6WD0010000400"/>
      <w:bookmarkEnd w:id="186"/>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also requires that "the claims or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187" w:name="Bookmark_I5RC35M32D6MWM0040000400"/>
      <w:bookmarkEnd w:id="187"/>
      <w:hyperlink r:id="rId52" w:history="1">
        <w:r>
          <w:rPr>
            <w:rFonts w:ascii="arial" w:eastAsia="arial" w:hAnsi="arial" w:cs="arial"/>
            <w:b w:val="0"/>
            <w:i/>
            <w:strike w:val="0"/>
            <w:noProof w:val="0"/>
            <w:color w:val="0077CC"/>
            <w:position w:val="0"/>
            <w:sz w:val="20"/>
            <w:u w:val="single"/>
            <w:vertAlign w:val="baseline"/>
          </w:rPr>
          <w:t>Armstrong v. Davis</w:t>
        </w:r>
      </w:hyperlink>
      <w:hyperlink r:id="rId52" w:history="1">
        <w:r>
          <w:rPr>
            <w:rFonts w:ascii="arial" w:eastAsia="arial" w:hAnsi="arial" w:cs="arial"/>
            <w:b w:val="0"/>
            <w:i/>
            <w:strike w:val="0"/>
            <w:noProof w:val="0"/>
            <w:color w:val="0077CC"/>
            <w:position w:val="0"/>
            <w:sz w:val="20"/>
            <w:u w:val="single"/>
            <w:vertAlign w:val="baseline"/>
          </w:rPr>
          <w:t>, 275 F.3d 849, 868 (9th Cir. 2001)</w:t>
        </w:r>
      </w:hyperlink>
      <w:r>
        <w:rPr>
          <w:rFonts w:ascii="arial" w:eastAsia="arial" w:hAnsi="arial" w:cs="arial"/>
          <w:b w:val="0"/>
          <w:i w:val="0"/>
          <w:strike w:val="0"/>
          <w:noProof w:val="0"/>
          <w:color w:val="000000"/>
          <w:position w:val="0"/>
          <w:sz w:val="20"/>
          <w:u w:val="none"/>
          <w:vertAlign w:val="baseline"/>
        </w:rPr>
        <w:t xml:space="preserve">. Typicality is satisfied "when each class member's claim arises from the same course of events, and each class member makes similar legal arguments to prove the defendant's liability." </w:t>
      </w:r>
      <w:bookmarkStart w:id="188" w:name="Bookmark_I5RC35M328T50G0010000400"/>
      <w:bookmarkEnd w:id="188"/>
      <w:hyperlink r:id="rId52" w:history="1">
        <w:r>
          <w:rPr>
            <w:rFonts w:ascii="arial" w:eastAsia="arial" w:hAnsi="arial" w:cs="arial"/>
            <w:b w:val="0"/>
            <w:i/>
            <w:strike w:val="0"/>
            <w:noProof w:val="0"/>
            <w:color w:val="0077CC"/>
            <w:position w:val="0"/>
            <w:sz w:val="20"/>
            <w:u w:val="single"/>
            <w:vertAlign w:val="baseline"/>
          </w:rPr>
          <w:t>Armstrong</w:t>
        </w:r>
      </w:hyperlink>
      <w:hyperlink r:id="rId52" w:history="1">
        <w:r>
          <w:rPr>
            <w:rFonts w:ascii="arial" w:eastAsia="arial" w:hAnsi="arial" w:cs="arial"/>
            <w:b w:val="0"/>
            <w:i/>
            <w:strike w:val="0"/>
            <w:noProof w:val="0"/>
            <w:color w:val="0077CC"/>
            <w:position w:val="0"/>
            <w:sz w:val="20"/>
            <w:u w:val="single"/>
            <w:vertAlign w:val="baseline"/>
          </w:rPr>
          <w:t>, 275 F.3d at 868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RC35M328T50G0030000400"/>
      <w:bookmarkEnd w:id="189"/>
      <w:hyperlink r:id="rId56" w:history="1">
        <w:r>
          <w:rPr>
            <w:rFonts w:ascii="arial" w:eastAsia="arial" w:hAnsi="arial" w:cs="arial"/>
            <w:b w:val="0"/>
            <w:i/>
            <w:strike w:val="0"/>
            <w:noProof w:val="0"/>
            <w:color w:val="0077CC"/>
            <w:position w:val="0"/>
            <w:sz w:val="20"/>
            <w:u w:val="single"/>
            <w:vertAlign w:val="baseline"/>
          </w:rPr>
          <w:t>Kayes v. Pac. Lumber Co.</w:t>
        </w:r>
      </w:hyperlink>
      <w:hyperlink r:id="rId56" w:history="1">
        <w:r>
          <w:rPr>
            <w:rFonts w:ascii="arial" w:eastAsia="arial" w:hAnsi="arial" w:cs="arial"/>
            <w:b w:val="0"/>
            <w:i/>
            <w:strike w:val="0"/>
            <w:noProof w:val="0"/>
            <w:color w:val="0077CC"/>
            <w:position w:val="0"/>
            <w:sz w:val="20"/>
            <w:u w:val="single"/>
            <w:vertAlign w:val="baseline"/>
          </w:rPr>
          <w:t>, 51 F.3d 1449, 1463 (9th Cir. 1995)</w:t>
        </w:r>
      </w:hyperlink>
      <w:r>
        <w:rPr>
          <w:rFonts w:ascii="arial" w:eastAsia="arial" w:hAnsi="arial" w:cs="arial"/>
          <w:b w:val="0"/>
          <w:i w:val="0"/>
          <w:strike w:val="0"/>
          <w:noProof w:val="0"/>
          <w:color w:val="000000"/>
          <w:position w:val="0"/>
          <w:sz w:val="20"/>
          <w:u w:val="none"/>
          <w:vertAlign w:val="baseline"/>
        </w:rPr>
        <w:t xml:space="preserve"> (claims are typical where named plaintiffs have the same claims as other members of the class and are not subject to unique defenses). While representative claims must be "reasonably co-extensive with those of absent class members," they "need not be substantially identical." </w:t>
      </w:r>
      <w:bookmarkStart w:id="190" w:name="Bookmark_I5RC35M328T50G0050000400"/>
      <w:bookmarkEnd w:id="190"/>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1" w:name="Bookmark_I5RC35M32HM6WD0020000400"/>
      <w:bookmarkEnd w:id="191"/>
      <w:hyperlink r:id="rId57" w:history="1">
        <w:r>
          <w:rPr>
            <w:rFonts w:ascii="arial" w:eastAsia="arial" w:hAnsi="arial" w:cs="arial"/>
            <w:b w:val="0"/>
            <w:i/>
            <w:strike w:val="0"/>
            <w:noProof w:val="0"/>
            <w:color w:val="0077CC"/>
            <w:position w:val="0"/>
            <w:sz w:val="20"/>
            <w:u w:val="single"/>
            <w:vertAlign w:val="baseline"/>
          </w:rPr>
          <w:t>Hanon v. Dataproducts Corp.</w:t>
        </w:r>
      </w:hyperlink>
      <w:hyperlink r:id="rId57"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44"/>
      <w:bookmarkEnd w:id="192"/>
      <w:r>
        <w:rPr>
          <w:rFonts w:ascii="arial" w:eastAsia="arial" w:hAnsi="arial" w:cs="arial"/>
          <w:b w:val="0"/>
          <w:i w:val="0"/>
          <w:strike w:val="0"/>
          <w:noProof w:val="0"/>
          <w:color w:val="000000"/>
          <w:position w:val="0"/>
          <w:sz w:val="20"/>
          <w:u w:val="none"/>
          <w:vertAlign w:val="baseline"/>
        </w:rPr>
        <w:t>Plaintiffs allege that their claims are based on the same legal and factual claims as those of the class members. (Doc. No. 42 at 27.) Plaintiff Mathein worked for Pier 1 from September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2014 until August 2015 as a retail sales associate at a store in Clovis, California. (Doc. No. 42 at 9.) Plaintiff Sabas worked for Pier 1 from July 2014 until August 2015 as a retail sales associate at a store in Stockton,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Based on this information, the court is satisfied that plaintiffs' claims are reasonably co-extensive with those of the class and that typicality is satisfied.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Adequacy of Representation</w:t>
      </w:r>
    </w:p>
    <w:p>
      <w:pPr>
        <w:keepNext w:val="0"/>
        <w:widowControl w:val="0"/>
        <w:spacing w:before="200" w:after="0" w:line="260" w:lineRule="atLeast"/>
        <w:ind w:left="0" w:right="0" w:firstLine="0"/>
        <w:jc w:val="both"/>
      </w:pPr>
      <w:bookmarkStart w:id="193" w:name="Bookmark_para_45"/>
      <w:bookmarkEnd w:id="193"/>
      <w:bookmarkStart w:id="194" w:name="Bookmark_I7R6RFHXT52000D771X00008"/>
      <w:bookmarkEnd w:id="194"/>
      <w:bookmarkStart w:id="195" w:name="Bookmark_I5RC35M32HM6WD0050000400"/>
      <w:bookmarkEnd w:id="195"/>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 is satisfied if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"The proper resolution of this issue requires that two questions be addressed: (a) do the named plaintiffs and their counsel have any conflicts of interest with other class members and (b) will the named plaintiffs and their counsel prosecute the action vigorously on behalf of the class?" </w:t>
      </w:r>
      <w:bookmarkStart w:id="196" w:name="Bookmark_I5RC35M32HM6WD0040000400"/>
      <w:bookmarkEnd w:id="196"/>
      <w:hyperlink r:id="rId43" w:history="1">
        <w:r>
          <w:rPr>
            <w:rFonts w:ascii="arial" w:eastAsia="arial" w:hAnsi="arial" w:cs="arial"/>
            <w:b w:val="0"/>
            <w:i/>
            <w:strike w:val="0"/>
            <w:noProof w:val="0"/>
            <w:color w:val="0077CC"/>
            <w:position w:val="0"/>
            <w:sz w:val="20"/>
            <w:u w:val="single"/>
            <w:vertAlign w:val="baseline"/>
          </w:rPr>
          <w:t>In re Mego Fin. Corp. Sec. Litig.</w:t>
        </w:r>
      </w:hyperlink>
      <w:hyperlink r:id="rId43" w:history="1">
        <w:r>
          <w:rPr>
            <w:rFonts w:ascii="arial" w:eastAsia="arial" w:hAnsi="arial" w:cs="arial"/>
            <w:b w:val="0"/>
            <w:i/>
            <w:strike w:val="0"/>
            <w:noProof w:val="0"/>
            <w:color w:val="0077CC"/>
            <w:position w:val="0"/>
            <w:sz w:val="20"/>
            <w:u w:val="single"/>
            <w:vertAlign w:val="baseline"/>
          </w:rPr>
          <w:t>, 213 F.3d 454, 462 (9th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7" w:name="Bookmark_I5RC35M32SF81B0010000400"/>
      <w:bookmarkEnd w:id="197"/>
      <w:r>
        <w:rPr>
          <w:rFonts w:ascii="arial" w:eastAsia="arial" w:hAnsi="arial" w:cs="arial"/>
          <w:b w:val="0"/>
          <w:i/>
          <w:strike w:val="0"/>
          <w:noProof w:val="0"/>
          <w:color w:val="000000"/>
          <w:position w:val="0"/>
          <w:sz w:val="20"/>
          <w:u w:val="none"/>
          <w:vertAlign w:val="baseline"/>
        </w:rPr>
        <w:t>Pierce v. County of Orange</w:t>
      </w:r>
      <w:r>
        <w:rPr>
          <w:rFonts w:ascii="arial" w:eastAsia="arial" w:hAnsi="arial" w:cs="arial"/>
          <w:b w:val="0"/>
          <w:i/>
          <w:strike w:val="0"/>
          <w:noProof w:val="0"/>
          <w:color w:val="000000"/>
          <w:position w:val="0"/>
          <w:sz w:val="20"/>
          <w:u w:val="none"/>
          <w:vertAlign w:val="baseline"/>
        </w:rPr>
        <w:t>, 526 F.3d 1190, 1202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46"/>
      <w:bookmarkEnd w:id="198"/>
      <w:bookmarkStart w:id="199" w:name="Bookmark_I5RC35M32SF81B0040000400"/>
      <w:bookmarkEnd w:id="199"/>
      <w:r>
        <w:rPr>
          <w:rFonts w:ascii="arial" w:eastAsia="arial" w:hAnsi="arial" w:cs="arial"/>
          <w:b w:val="0"/>
          <w:i w:val="0"/>
          <w:strike w:val="0"/>
          <w:noProof w:val="0"/>
          <w:color w:val="000000"/>
          <w:position w:val="0"/>
          <w:sz w:val="20"/>
          <w:u w:val="none"/>
          <w:vertAlign w:val="baseline"/>
        </w:rPr>
        <w:t xml:space="preserve">Here, plaintiffs represent that there is no antagonism between the class representatives' interests and those of the class members, and that the class representatives possess the same interest and suffered the same injury as members of the class. </w:t>
      </w:r>
      <w:r>
        <w:rPr>
          <w:rFonts w:ascii="arial" w:eastAsia="arial" w:hAnsi="arial" w:cs="arial"/>
          <w:b w:val="0"/>
          <w:i/>
          <w:strike w:val="0"/>
          <w:noProof w:val="0"/>
          <w:color w:val="000000"/>
          <w:position w:val="0"/>
          <w:sz w:val="20"/>
          <w:u w:val="none"/>
          <w:vertAlign w:val="baseline"/>
        </w:rPr>
        <w:t xml:space="preserve">See </w:t>
      </w:r>
      <w:bookmarkStart w:id="200" w:name="Bookmark_I5RC35M32SF81B0030000400"/>
      <w:bookmarkEnd w:id="200"/>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626</w:t>
        </w:r>
      </w:hyperlink>
      <w:r>
        <w:rPr>
          <w:rFonts w:ascii="arial" w:eastAsia="arial" w:hAnsi="arial" w:cs="arial"/>
          <w:b w:val="0"/>
          <w:i w:val="0"/>
          <w:strike w:val="0"/>
          <w:noProof w:val="0"/>
          <w:color w:val="000000"/>
          <w:position w:val="0"/>
          <w:sz w:val="20"/>
          <w:u w:val="none"/>
          <w:vertAlign w:val="baseline"/>
        </w:rPr>
        <w:t>. Further, the class representatives maintain that they have been actively involved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providing information and bringing evidence to the attention of counsel through the prosecution of this action. (Doc. No. 42 at 25.) The representatives also regularly consulted with counsel regarding the action, appeared for depositions, and approved the terms of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finds that plaintiffs Mathein and Sabas satisfy the adequacy of representation requirement.</w:t>
      </w:r>
    </w:p>
    <w:p>
      <w:pPr>
        <w:keepNext w:val="0"/>
        <w:widowControl w:val="0"/>
        <w:spacing w:before="200" w:after="0" w:line="260" w:lineRule="atLeast"/>
        <w:ind w:left="0" w:right="0" w:firstLine="0"/>
        <w:jc w:val="both"/>
      </w:pPr>
      <w:bookmarkStart w:id="201" w:name="Bookmark_para_47"/>
      <w:bookmarkEnd w:id="201"/>
      <w:r>
        <w:rPr>
          <w:rFonts w:ascii="arial" w:eastAsia="arial" w:hAnsi="arial" w:cs="arial"/>
          <w:b w:val="0"/>
          <w:i w:val="0"/>
          <w:strike w:val="0"/>
          <w:noProof w:val="0"/>
          <w:color w:val="000000"/>
          <w:position w:val="0"/>
          <w:sz w:val="20"/>
          <w:u w:val="none"/>
          <w:vertAlign w:val="baseline"/>
        </w:rPr>
        <w:t>Plaintiffs also seek appointment of their counsel, Stanley Saltzman and William A. Baird of Marlin &amp; Saltzman, LLP, as settlement class counsel. Mr. Saltzman has submitted a declaration noting his extensive experience in class action litigation, including a list of over forty cases that advanced to contested certification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42-3 at 2-3.) According to attorney Saltzman, he has litigated over seventy-five class action matters on behalf of plaintiffs in state and federal courts over the last twenty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firm has handled in excess of one hundred class actions and complex commercial cases, acting as lead or co-lead counsel in nearly all of those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Collectively, the firm has been responsible for settlements or judgments on behalf of plaintiffs totaling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excess of $850 million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thus finds that plaintiffs' counsel satisfies the adequacy of representation requirements with respect to the California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Rule 23(b)</w:t>
      </w:r>
      <w:r>
        <w:rPr>
          <w:rFonts w:ascii="arial" w:eastAsia="arial" w:hAnsi="arial" w:cs="arial"/>
          <w:b w:val="0"/>
          <w:i w:val="0"/>
          <w:strike w:val="0"/>
          <w:noProof w:val="0"/>
          <w:color w:val="000000"/>
          <w:position w:val="0"/>
          <w:sz w:val="20"/>
          <w:u w:val="single"/>
          <w:vertAlign w:val="baseline"/>
        </w:rPr>
        <w:t xml:space="preserve"> Requirements</w:t>
      </w:r>
    </w:p>
    <w:p>
      <w:pPr>
        <w:keepNext w:val="0"/>
        <w:widowControl w:val="0"/>
        <w:spacing w:before="240" w:after="0" w:line="260" w:lineRule="atLeast"/>
        <w:ind w:left="0" w:right="0" w:firstLine="0"/>
        <w:jc w:val="both"/>
      </w:pPr>
      <w:bookmarkStart w:id="202" w:name="Bookmark_para_48"/>
      <w:bookmarkEnd w:id="202"/>
      <w:bookmarkStart w:id="203" w:name="Bookmark_I7R6RFHXY06000D771X00009"/>
      <w:bookmarkEnd w:id="203"/>
      <w:bookmarkStart w:id="204" w:name="Bookmark_I5RC35M32D6MWP0010000400"/>
      <w:bookmarkEnd w:id="204"/>
      <w:r>
        <w:rPr>
          <w:rFonts w:ascii="arial" w:eastAsia="arial" w:hAnsi="arial" w:cs="arial"/>
          <w:b w:val="0"/>
          <w:i w:val="0"/>
          <w:strike w:val="0"/>
          <w:noProof w:val="0"/>
          <w:color w:val="000000"/>
          <w:position w:val="0"/>
          <w:sz w:val="20"/>
          <w:u w:val="none"/>
          <w:vertAlign w:val="baseline"/>
        </w:rPr>
        <w:t xml:space="preserve">The parties here also seek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(i) that the questions of law or fact common to class members predominate over any questions affecting only individual members; and (ii) that a class action is superior to other available methods for fairly and efficiently adjudicating the controversy. </w:t>
      </w:r>
      <w:bookmarkStart w:id="205" w:name="Bookmark_I5RC35M32D6MWP0030000400"/>
      <w:bookmarkEnd w:id="205"/>
      <w:r>
        <w:rPr>
          <w:rFonts w:ascii="arial" w:eastAsia="arial" w:hAnsi="arial" w:cs="arial"/>
          <w:b w:val="0"/>
          <w:i/>
          <w:strike w:val="0"/>
          <w:noProof w:val="0"/>
          <w:color w:val="000000"/>
          <w:position w:val="0"/>
          <w:sz w:val="20"/>
          <w:u w:val="none"/>
          <w:vertAlign w:val="baseline"/>
        </w:rPr>
        <w:t xml:space="preserve">See </w:t>
      </w:r>
      <w:bookmarkStart w:id="206" w:name="Bookmark_I5RC35M32SF81B0050000400"/>
      <w:bookmarkEnd w:id="206"/>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w:t>
      </w:r>
      <w:bookmarkStart w:id="207" w:name="Bookmark_I5RC35M32D6MWP0030000400_2"/>
      <w:bookmarkEnd w:id="207"/>
      <w:r>
        <w:rPr>
          <w:rFonts w:ascii="arial" w:eastAsia="arial" w:hAnsi="arial" w:cs="arial"/>
          <w:b w:val="0"/>
          <w:i w:val="0"/>
          <w:strike w:val="0"/>
          <w:noProof w:val="0"/>
          <w:color w:val="000000"/>
          <w:position w:val="0"/>
          <w:sz w:val="20"/>
          <w:u w:val="none"/>
          <w:vertAlign w:val="baseline"/>
        </w:rPr>
        <w:t xml:space="preserve">The test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that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208" w:name="Bookmark_I5RC35M32D6MWP0020000400"/>
      <w:bookmarkEnd w:id="208"/>
      <w:hyperlink r:id="rId58" w:history="1">
        <w:r>
          <w:rPr>
            <w:rFonts w:ascii="arial" w:eastAsia="arial" w:hAnsi="arial" w:cs="arial"/>
            <w:b w:val="0"/>
            <w:i/>
            <w:strike w:val="0"/>
            <w:noProof w:val="0"/>
            <w:color w:val="0077CC"/>
            <w:position w:val="0"/>
            <w:sz w:val="20"/>
            <w:u w:val="single"/>
            <w:vertAlign w:val="baseline"/>
          </w:rPr>
          <w:t>Wolin v. Jaguar Land Rover N. Am., LLC</w:t>
        </w:r>
      </w:hyperlink>
      <w:hyperlink r:id="rId58" w:history="1">
        <w:r>
          <w:rPr>
            <w:rFonts w:ascii="arial" w:eastAsia="arial" w:hAnsi="arial" w:cs="arial"/>
            <w:b w:val="0"/>
            <w:i/>
            <w:strike w:val="0"/>
            <w:noProof w:val="0"/>
            <w:color w:val="0077CC"/>
            <w:position w:val="0"/>
            <w:sz w:val="20"/>
            <w:u w:val="single"/>
            <w:vertAlign w:val="baseline"/>
          </w:rPr>
          <w:t>, 617 F.3d 1168, 1172 (9th Cir. 2010)</w:t>
        </w:r>
      </w:hyperlink>
      <w:r>
        <w:rPr>
          <w:rFonts w:ascii="arial" w:eastAsia="arial" w:hAnsi="arial" w:cs="arial"/>
          <w:b w:val="0"/>
          <w:i w:val="0"/>
          <w:strike w:val="0"/>
          <w:noProof w:val="0"/>
          <w:color w:val="000000"/>
          <w:position w:val="0"/>
          <w:sz w:val="20"/>
          <w:u w:val="none"/>
          <w:vertAlign w:val="baseline"/>
        </w:rPr>
        <w:t xml:space="preserve"> (quoting </w:t>
      </w:r>
      <w:bookmarkStart w:id="209" w:name="Bookmark_I5RC35M32D6MWP0040000400"/>
      <w:bookmarkEnd w:id="209"/>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The court will examine each of the requirement in turn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210" w:name="Bookmark_para_49"/>
      <w:bookmarkEnd w:id="210"/>
      <w:bookmarkStart w:id="211" w:name="Bookmark_I5RC35M32SF81C0020000400"/>
      <w:bookmarkEnd w:id="211"/>
      <w:r>
        <w:rPr>
          <w:rFonts w:ascii="arial" w:eastAsia="arial" w:hAnsi="arial" w:cs="arial"/>
          <w:b w:val="0"/>
          <w:i w:val="0"/>
          <w:strike w:val="0"/>
          <w:noProof w:val="0"/>
          <w:color w:val="000000"/>
          <w:position w:val="0"/>
          <w:sz w:val="20"/>
          <w:u w:val="none"/>
          <w:vertAlign w:val="baseline"/>
        </w:rPr>
        <w:t xml:space="preserve">First, the common questions must "predominate" over any individual questions. </w:t>
      </w:r>
      <w:bookmarkStart w:id="212" w:name="Bookmark_I5RC35M32N1RRV0030000400"/>
      <w:bookmarkEnd w:id="212"/>
      <w:r>
        <w:rPr>
          <w:rFonts w:ascii="arial" w:eastAsia="arial" w:hAnsi="arial" w:cs="arial"/>
          <w:b w:val="0"/>
          <w:i w:val="0"/>
          <w:strike w:val="0"/>
          <w:noProof w:val="0"/>
          <w:color w:val="000000"/>
          <w:position w:val="0"/>
          <w:sz w:val="20"/>
          <w:u w:val="none"/>
          <w:vertAlign w:val="baseline"/>
        </w:rPr>
        <w:t xml:space="preserve">While this requirement is similar to the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commonality requirement, the standard is much higher at this stage of the analysis. </w:t>
      </w:r>
      <w:bookmarkStart w:id="213" w:name="Bookmark_I5RC35M328T50J0020000400"/>
      <w:bookmarkEnd w:id="213"/>
      <w:bookmarkStart w:id="214" w:name="Bookmark_I5RC35M32SF81C0010000400"/>
      <w:bookmarkEnd w:id="214"/>
      <w:hyperlink r:id="rId50" w:history="1">
        <w:r>
          <w:rPr>
            <w:rFonts w:ascii="arial" w:eastAsia="arial" w:hAnsi="arial" w:cs="arial"/>
            <w:b w:val="0"/>
            <w:i/>
            <w:strike w:val="0"/>
            <w:noProof w:val="0"/>
            <w:color w:val="0077CC"/>
            <w:position w:val="0"/>
            <w:sz w:val="20"/>
            <w:u w:val="single"/>
            <w:vertAlign w:val="baseline"/>
          </w:rPr>
          <w:t>Dukes</w:t>
        </w:r>
      </w:hyperlink>
      <w:hyperlink r:id="rId50"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 xml:space="preserve">; </w:t>
      </w:r>
      <w:bookmarkStart w:id="215" w:name="Bookmark_I5RC35M32SF81C0030000400"/>
      <w:bookmarkEnd w:id="215"/>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624-25</w:t>
        </w:r>
      </w:hyperlink>
      <w:r>
        <w:rPr>
          <w:rFonts w:ascii="arial" w:eastAsia="arial" w:hAnsi="arial" w:cs="arial"/>
          <w:b w:val="0"/>
          <w:i w:val="0"/>
          <w:strike w:val="0"/>
          <w:noProof w:val="0"/>
          <w:color w:val="000000"/>
          <w:position w:val="0"/>
          <w:sz w:val="20"/>
          <w:u w:val="none"/>
          <w:vertAlign w:val="baseline"/>
        </w:rPr>
        <w:t xml:space="preserve">; </w:t>
      </w:r>
      <w:bookmarkStart w:id="216" w:name="Bookmark_I5RC35M32SF81C0050000400"/>
      <w:bookmarkEnd w:id="216"/>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1022 (9th Cir. 1998)</w:t>
        </w:r>
      </w:hyperlink>
      <w:r>
        <w:rPr>
          <w:rFonts w:ascii="arial" w:eastAsia="arial" w:hAnsi="arial" w:cs="arial"/>
          <w:b w:val="0"/>
          <w:i w:val="0"/>
          <w:strike w:val="0"/>
          <w:noProof w:val="0"/>
          <w:color w:val="000000"/>
          <w:position w:val="0"/>
          <w:sz w:val="20"/>
          <w:u w:val="none"/>
          <w:vertAlign w:val="baseline"/>
        </w:rPr>
        <w:t xml:space="preserve">. </w:t>
      </w:r>
      <w:bookmarkStart w:id="217" w:name="Bookmark_I5RC35M328T50J0020000400_2"/>
      <w:bookmarkEnd w:id="217"/>
      <w:bookmarkStart w:id="218" w:name="Bookmark_I5RC35M32N1RRV0030000400_2"/>
      <w:bookmarkEnd w:id="218"/>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can be satisfied by even a single question,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convincing proof the common questions "predominate." </w:t>
      </w:r>
      <w:bookmarkStart w:id="219" w:name="Bookmark_I5RC35M32N1RRV0020000400"/>
      <w:bookmarkEnd w:id="219"/>
      <w:hyperlink r:id="rId18" w:history="1">
        <w:r>
          <w:rPr>
            <w:rFonts w:ascii="arial" w:eastAsia="arial" w:hAnsi="arial" w:cs="arial"/>
            <w:b w:val="0"/>
            <w:i/>
            <w:strike w:val="0"/>
            <w:noProof w:val="0"/>
            <w:color w:val="0077CC"/>
            <w:position w:val="0"/>
            <w:sz w:val="20"/>
            <w:u w:val="single"/>
            <w:vertAlign w:val="baseline"/>
          </w:rPr>
          <w:t>Amchem</w:t>
        </w:r>
      </w:hyperlink>
      <w:hyperlink r:id="rId18"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w:t>
      </w:r>
      <w:bookmarkStart w:id="220" w:name="Bookmark_I5RC35M32N1RRV0040000400"/>
      <w:bookmarkEnd w:id="220"/>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"When common questions present a significant aspect of the case and they can be resolved for all members of the class in a single adjudication, there is clear justification for handling the dispute on a representative rather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than on an individual basis." </w:t>
      </w:r>
      <w:bookmarkStart w:id="221" w:name="Bookmark_I5RC35M328T50J0010000400"/>
      <w:bookmarkEnd w:id="221"/>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50"/>
      <w:bookmarkEnd w:id="222"/>
      <w:r>
        <w:rPr>
          <w:rFonts w:ascii="arial" w:eastAsia="arial" w:hAnsi="arial" w:cs="arial"/>
          <w:b w:val="0"/>
          <w:i w:val="0"/>
          <w:strike w:val="0"/>
          <w:noProof w:val="0"/>
          <w:color w:val="000000"/>
          <w:position w:val="0"/>
          <w:sz w:val="20"/>
          <w:u w:val="none"/>
          <w:vertAlign w:val="baseline"/>
        </w:rPr>
        <w:t xml:space="preserve">As discussed at length above, plaintiffs' complaint challenges defendant's employment policies related to the "Flex Shift" policy. </w:t>
      </w:r>
      <w:bookmarkStart w:id="223" w:name="Bookmark_I5RC35M328T50J0040000400"/>
      <w:bookmarkEnd w:id="223"/>
      <w:r>
        <w:rPr>
          <w:rFonts w:ascii="arial" w:eastAsia="arial" w:hAnsi="arial" w:cs="arial"/>
          <w:b w:val="0"/>
          <w:i w:val="0"/>
          <w:strike w:val="0"/>
          <w:noProof w:val="0"/>
          <w:color w:val="000000"/>
          <w:position w:val="0"/>
          <w:sz w:val="20"/>
          <w:u w:val="none"/>
          <w:vertAlign w:val="baseline"/>
        </w:rPr>
        <w:t xml:space="preserve">Plaintiffs contend that all claims in this litigation arise from "Pier 1's common, class-wide policies and procedures, and that liability could accordingly be determined on a class-wide basis, without dependence on individual assessments of liability." (Doc. No. 42 at 28.) Class actions in which a defendant's uniform policies are challenged generally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4" w:name="Bookmark_I5RC35M328T50J0030000400"/>
      <w:bookmarkEnd w:id="224"/>
      <w:hyperlink r:id="rId59" w:history="1">
        <w:r>
          <w:rPr>
            <w:rFonts w:ascii="arial" w:eastAsia="arial" w:hAnsi="arial" w:cs="arial"/>
            <w:b w:val="0"/>
            <w:i/>
            <w:strike w:val="0"/>
            <w:noProof w:val="0"/>
            <w:color w:val="0077CC"/>
            <w:position w:val="0"/>
            <w:sz w:val="20"/>
            <w:u w:val="single"/>
            <w:vertAlign w:val="baseline"/>
          </w:rPr>
          <w:t>Palacios v. Penny Newman Grain, Inc.</w:t>
        </w:r>
      </w:hyperlink>
      <w:hyperlink r:id="rId59" w:history="1">
        <w:r>
          <w:rPr>
            <w:rFonts w:ascii="arial" w:eastAsia="arial" w:hAnsi="arial" w:cs="arial"/>
            <w:b w:val="0"/>
            <w:i/>
            <w:strike w:val="0"/>
            <w:noProof w:val="0"/>
            <w:color w:val="0077CC"/>
            <w:position w:val="0"/>
            <w:sz w:val="20"/>
            <w:u w:val="single"/>
            <w:vertAlign w:val="baseline"/>
          </w:rPr>
          <w:t>, No. 1:14-cv-01804-KJM, 2015 U.S. Dist. LEXIS 87457, 2015 WL 4078135, at *5-6 (E.D. Cal. July 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5" w:name="Bookmark_I5RC35M328T50J0050000400"/>
      <w:bookmarkEnd w:id="225"/>
      <w:hyperlink r:id="rId60" w:history="1">
        <w:r>
          <w:rPr>
            <w:rFonts w:ascii="arial" w:eastAsia="arial" w:hAnsi="arial" w:cs="arial"/>
            <w:b w:val="0"/>
            <w:i/>
            <w:strike w:val="0"/>
            <w:noProof w:val="0"/>
            <w:color w:val="0077CC"/>
            <w:position w:val="0"/>
            <w:sz w:val="20"/>
            <w:u w:val="single"/>
            <w:vertAlign w:val="baseline"/>
          </w:rPr>
          <w:t>Clesceri v. Beach City Investigations and Protective Servs., Inc.</w:t>
        </w:r>
      </w:hyperlink>
      <w:hyperlink r:id="rId60" w:history="1">
        <w:r>
          <w:rPr>
            <w:rFonts w:ascii="arial" w:eastAsia="arial" w:hAnsi="arial" w:cs="arial"/>
            <w:b w:val="0"/>
            <w:i/>
            <w:strike w:val="0"/>
            <w:noProof w:val="0"/>
            <w:color w:val="0077CC"/>
            <w:position w:val="0"/>
            <w:sz w:val="20"/>
            <w:u w:val="single"/>
            <w:vertAlign w:val="baseline"/>
          </w:rPr>
          <w:t>, No. CV-10-3873-JST (RZx), 2011 U.S. Dist. LEXIS 11676, 2011 WL 320998, at *7 (C.D. Cal. Jan. 27, 2011)</w:t>
        </w:r>
      </w:hyperlink>
      <w:r>
        <w:rPr>
          <w:rFonts w:ascii="arial" w:eastAsia="arial" w:hAnsi="arial" w:cs="arial"/>
          <w:b w:val="0"/>
          <w:i w:val="0"/>
          <w:strike w:val="0"/>
          <w:noProof w:val="0"/>
          <w:color w:val="000000"/>
          <w:position w:val="0"/>
          <w:sz w:val="20"/>
          <w:u w:val="none"/>
          <w:vertAlign w:val="baseline"/>
        </w:rPr>
        <w:t>. Here, all claims arise from Pier 1's common, class-wide policies and procedures such that liability can be determined on a class-wide basis without dependence on individual assessments of liability. The court therefore concludes that the predominance requirement has been satisfied in this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Superiority</w:t>
      </w:r>
    </w:p>
    <w:p>
      <w:pPr>
        <w:keepNext w:val="0"/>
        <w:widowControl w:val="0"/>
        <w:spacing w:before="240" w:after="0" w:line="260" w:lineRule="atLeast"/>
        <w:ind w:left="0" w:right="0" w:firstLine="0"/>
        <w:jc w:val="both"/>
      </w:pPr>
      <w:bookmarkStart w:id="226" w:name="Bookmark_para_51"/>
      <w:bookmarkEnd w:id="226"/>
      <w:bookmarkStart w:id="227" w:name="Bookmark_I5RC35M32D6MWR0030000400"/>
      <w:bookmarkEnd w:id="227"/>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a court to find "a class action is superior to other available methods for the fair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In resolving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superiority inquiry,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court should consider class members' interests in pursuing separate actions individually, any litigation already in progress involving the same controversy, the desirability of concentrating in one forum, and potential difficulties in managing the class action—although the last two considerations are not relevant in the settlement context." </w:t>
      </w:r>
      <w:bookmarkStart w:id="228" w:name="Bookmark_I5RC35M32D6MWR0020000400"/>
      <w:bookmarkEnd w:id="228"/>
      <w:hyperlink r:id="rId59" w:history="1">
        <w:r>
          <w:rPr>
            <w:rFonts w:ascii="arial" w:eastAsia="arial" w:hAnsi="arial" w:cs="arial"/>
            <w:b w:val="0"/>
            <w:i/>
            <w:strike w:val="0"/>
            <w:noProof w:val="0"/>
            <w:color w:val="0077CC"/>
            <w:position w:val="0"/>
            <w:sz w:val="20"/>
            <w:u w:val="single"/>
            <w:vertAlign w:val="baseline"/>
          </w:rPr>
          <w:t>Palacios</w:t>
        </w:r>
      </w:hyperlink>
      <w:hyperlink r:id="rId59" w:history="1">
        <w:r>
          <w:rPr>
            <w:rFonts w:ascii="arial" w:eastAsia="arial" w:hAnsi="arial" w:cs="arial"/>
            <w:b w:val="0"/>
            <w:i/>
            <w:strike w:val="0"/>
            <w:noProof w:val="0"/>
            <w:color w:val="0077CC"/>
            <w:position w:val="0"/>
            <w:sz w:val="20"/>
            <w:u w:val="single"/>
            <w:vertAlign w:val="baseline"/>
          </w:rPr>
          <w:t>, 2015 U.S. Dist. LEXIS 87457, 2015 WL 4078135, at *6</w:t>
        </w:r>
      </w:hyperlink>
      <w:r>
        <w:rPr>
          <w:rFonts w:ascii="arial" w:eastAsia="arial" w:hAnsi="arial" w:cs="arial"/>
          <w:b w:val="0"/>
          <w:i w:val="0"/>
          <w:strike w:val="0"/>
          <w:noProof w:val="0"/>
          <w:color w:val="000000"/>
          <w:position w:val="0"/>
          <w:sz w:val="20"/>
          <w:u w:val="none"/>
          <w:vertAlign w:val="baseline"/>
        </w:rPr>
        <w:t xml:space="preserve"> (citing </w:t>
      </w:r>
      <w:bookmarkStart w:id="229" w:name="Bookmark_I5RC35M32D6MWR0040000400"/>
      <w:bookmarkEnd w:id="229"/>
      <w:hyperlink r:id="rId61" w:history="1">
        <w:r>
          <w:rPr>
            <w:rFonts w:ascii="arial" w:eastAsia="arial" w:hAnsi="arial" w:cs="arial"/>
            <w:b w:val="0"/>
            <w:i/>
            <w:strike w:val="0"/>
            <w:noProof w:val="0"/>
            <w:color w:val="0077CC"/>
            <w:position w:val="0"/>
            <w:sz w:val="20"/>
            <w:u w:val="single"/>
            <w:vertAlign w:val="baseline"/>
          </w:rPr>
          <w:t>Schiller v. David's Bridal Inc.</w:t>
        </w:r>
      </w:hyperlink>
      <w:hyperlink r:id="rId61" w:history="1">
        <w:r>
          <w:rPr>
            <w:rFonts w:ascii="arial" w:eastAsia="arial" w:hAnsi="arial" w:cs="arial"/>
            <w:b w:val="0"/>
            <w:i/>
            <w:strike w:val="0"/>
            <w:noProof w:val="0"/>
            <w:color w:val="0077CC"/>
            <w:position w:val="0"/>
            <w:sz w:val="20"/>
            <w:u w:val="single"/>
            <w:vertAlign w:val="baseline"/>
          </w:rPr>
          <w:t>, No. 10-0616, 2012 U.S. Dist. LEXIS 80776, 2012 WL 2117001, at *10 (E.D. Cal. June 11, 2012))</w:t>
        </w:r>
      </w:hyperlink>
      <w:r>
        <w:rPr>
          <w:rFonts w:ascii="arial" w:eastAsia="arial" w:hAnsi="arial" w:cs="arial"/>
          <w:b w:val="0"/>
          <w:i w:val="0"/>
          <w:strike w:val="0"/>
          <w:noProof w:val="0"/>
          <w:color w:val="000000"/>
          <w:position w:val="0"/>
          <w:sz w:val="20"/>
          <w:u w:val="none"/>
          <w:vertAlign w:val="baseline"/>
        </w:rPr>
        <w:t>. A class action here is superior to any other available method for adjudicating this controversy. Provisional certification will allow a fair, adequate, and efficient way to resolve class members' claims, which would alternatively have to be resolved as individual claims for small amounts of damages. (Doc. No. 42 at 29.) Joinder of the over 9,000 anticipated class members would be virtually impossible, and the amount in controversy (an average recovery of around $375 without accounting for fees) would likely be far too little to warrant bringing each of these similar claims as individual actions. Finally, class members will be permitted to opt out of the proposed settlement if they wish to pursue an individual suit. The court therefore concludes that this dispute appears ideally suited for class-wide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Proposed Class Notice</w:t>
      </w:r>
      <w:r>
        <w:rPr>
          <w:rFonts w:ascii="arial" w:eastAsia="arial" w:hAnsi="arial" w:cs="arial"/>
          <w:b/>
          <w:i w:val="0"/>
          <w:strike w:val="0"/>
          <w:noProof w:val="0"/>
          <w:color w:val="000000"/>
          <w:position w:val="0"/>
          <w:sz w:val="20"/>
          <w:u w:val="none"/>
          <w:vertAlign w:val="baseline"/>
        </w:rPr>
        <w:t> [*30] </w:t>
      </w:r>
      <w:r>
        <w:rPr>
          <w:rFonts w:ascii="arial" w:eastAsia="arial" w:hAnsi="arial" w:cs="arial"/>
          <w:b/>
          <w:i w:val="0"/>
          <w:strike w:val="0"/>
          <w:noProof w:val="0"/>
          <w:color w:val="000000"/>
          <w:position w:val="0"/>
          <w:sz w:val="20"/>
          <w:u w:val="none"/>
          <w:vertAlign w:val="baseline"/>
        </w:rPr>
        <w:t xml:space="preserve"> and Administration</w:t>
      </w:r>
    </w:p>
    <w:p>
      <w:pPr>
        <w:keepNext w:val="0"/>
        <w:widowControl w:val="0"/>
        <w:spacing w:before="240" w:after="0" w:line="260" w:lineRule="atLeast"/>
        <w:ind w:left="0" w:right="0" w:firstLine="0"/>
        <w:jc w:val="both"/>
      </w:pPr>
      <w:bookmarkStart w:id="230" w:name="Bookmark_para_52"/>
      <w:bookmarkEnd w:id="230"/>
      <w:bookmarkStart w:id="231" w:name="Bookmark_I5RC35M32HM6WG0020000400"/>
      <w:bookmarkEnd w:id="231"/>
      <w:r>
        <w:rPr>
          <w:rFonts w:ascii="arial" w:eastAsia="arial" w:hAnsi="arial" w:cs="arial"/>
          <w:b w:val="0"/>
          <w:i w:val="0"/>
          <w:strike w:val="0"/>
          <w:noProof w:val="0"/>
          <w:color w:val="000000"/>
          <w:position w:val="0"/>
          <w:sz w:val="20"/>
          <w:u w:val="none"/>
          <w:vertAlign w:val="baseline"/>
        </w:rPr>
        <w:t xml:space="preserve">For proposed settlements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must direct notice in a reasonable manner to all class members who would be bound by the proposal." </w:t>
      </w:r>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2" w:name="Bookmark_I5RC35M32HM6WG0010000400"/>
      <w:bookmarkEnd w:id="232"/>
      <w:hyperlink r:id="rId16" w:history="1">
        <w:r>
          <w:rPr>
            <w:rFonts w:ascii="arial" w:eastAsia="arial" w:hAnsi="arial" w:cs="arial"/>
            <w:b w:val="0"/>
            <w:i/>
            <w:strike w:val="0"/>
            <w:noProof w:val="0"/>
            <w:color w:val="0077CC"/>
            <w:position w:val="0"/>
            <w:sz w:val="20"/>
            <w:u w:val="single"/>
            <w:vertAlign w:val="baseline"/>
          </w:rPr>
          <w:t>Hanlon</w:t>
        </w:r>
      </w:hyperlink>
      <w:hyperlink r:id="rId16" w:history="1">
        <w:r>
          <w:rPr>
            <w:rFonts w:ascii="arial" w:eastAsia="arial" w:hAnsi="arial" w:cs="arial"/>
            <w:b w:val="0"/>
            <w:i/>
            <w:strike w:val="0"/>
            <w:noProof w:val="0"/>
            <w:color w:val="0077CC"/>
            <w:position w:val="0"/>
            <w:sz w:val="20"/>
            <w:u w:val="single"/>
            <w:vertAlign w:val="baseline"/>
          </w:rPr>
          <w:t>, 150 F.3d at 1025</w:t>
        </w:r>
      </w:hyperlink>
      <w:r>
        <w:rPr>
          <w:rFonts w:ascii="arial" w:eastAsia="arial" w:hAnsi="arial" w:cs="arial"/>
          <w:b w:val="0"/>
          <w:i w:val="0"/>
          <w:strike w:val="0"/>
          <w:noProof w:val="0"/>
          <w:color w:val="000000"/>
          <w:position w:val="0"/>
          <w:sz w:val="20"/>
          <w:u w:val="none"/>
          <w:vertAlign w:val="baseline"/>
        </w:rPr>
        <w:t xml:space="preserve"> ("Adequate notice is critical to court approval of a class settlement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233" w:name="Bookmark_I5RC35M32HM6WG0040000400"/>
      <w:bookmarkEnd w:id="233"/>
      <w:r>
        <w:rPr>
          <w:rFonts w:ascii="arial" w:eastAsia="arial" w:hAnsi="arial" w:cs="arial"/>
          <w:b w:val="0"/>
          <w:i w:val="0"/>
          <w:strike w:val="0"/>
          <w:noProof w:val="0"/>
          <w:color w:val="000000"/>
          <w:position w:val="0"/>
          <w:sz w:val="20"/>
          <w:u w:val="none"/>
          <w:vertAlign w:val="baseline"/>
        </w:rPr>
        <w:t xml:space="preserve">For a class certified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the notice must contain, in plain and easily understood language: (1) the nature of the action; (2) the definition of the class certified; (3) the class claims, issues, or defenses; (4) that a class member may appear through an attorney if desired; (5) that the court will exclude members who seek exclusion (6) the time and manner for requesting an exclusion; and (7) the binding effect of a class judgment on members of the class.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234" w:name="Bookmark_I5RC35M32HM6WG0040000400_2"/>
      <w:bookmarkEnd w:id="234"/>
      <w:r>
        <w:rPr>
          <w:rFonts w:ascii="arial" w:eastAsia="arial" w:hAnsi="arial" w:cs="arial"/>
          <w:b w:val="0"/>
          <w:i w:val="0"/>
          <w:strike w:val="0"/>
          <w:noProof w:val="0"/>
          <w:color w:val="000000"/>
          <w:position w:val="0"/>
          <w:sz w:val="20"/>
          <w:u w:val="none"/>
          <w:vertAlign w:val="baseline"/>
        </w:rPr>
        <w:t xml:space="preserve">A class action settlement notice "is satisfactory if it generally describes the terms of the settlement in sufficient detail to alert those with adverse viewpoints to investigate and to come forward and be heard." </w:t>
      </w:r>
      <w:bookmarkStart w:id="235" w:name="Bookmark_I5RC35M32HM6WG0030000400"/>
      <w:bookmarkEnd w:id="235"/>
      <w:hyperlink r:id="rId62" w:history="1">
        <w:r>
          <w:rPr>
            <w:rFonts w:ascii="arial" w:eastAsia="arial" w:hAnsi="arial" w:cs="arial"/>
            <w:b w:val="0"/>
            <w:i/>
            <w:strike w:val="0"/>
            <w:noProof w:val="0"/>
            <w:color w:val="0077CC"/>
            <w:position w:val="0"/>
            <w:sz w:val="20"/>
            <w:u w:val="single"/>
            <w:vertAlign w:val="baseline"/>
          </w:rPr>
          <w:t>Churchill Vill., LLC v. Gen. Elec.</w:t>
        </w:r>
      </w:hyperlink>
      <w:hyperlink r:id="rId62"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00" w:after="0" w:line="260" w:lineRule="atLeast"/>
        <w:ind w:left="0" w:right="0" w:firstLine="0"/>
        <w:jc w:val="both"/>
      </w:pPr>
      <w:bookmarkStart w:id="236" w:name="Bookmark_para_53"/>
      <w:bookmarkEnd w:id="236"/>
      <w:r>
        <w:rPr>
          <w:rFonts w:ascii="arial" w:eastAsia="arial" w:hAnsi="arial" w:cs="arial"/>
          <w:b w:val="0"/>
          <w:i w:val="0"/>
          <w:strike w:val="0"/>
          <w:noProof w:val="0"/>
          <w:color w:val="000000"/>
          <w:position w:val="0"/>
          <w:sz w:val="20"/>
          <w:u w:val="none"/>
          <w:vertAlign w:val="baseline"/>
        </w:rPr>
        <w:t>Plaintiffs provided an updated proposed notice form following the hearing that describes the terms of the settlement, informs the class of the proposed attorneys' fee award to be sought, provides information concerning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time, place, and date of the final approval hearing, and informs absent class members that they may enter an appearance through counsel. (Doc. No. 48-2 at 8). It also notifies absent class members about how they may object to or opt out of the proposed settlement, and provides for mail delivery. (Doc. No. 42 at 17.)</w:t>
      </w:r>
    </w:p>
    <w:p>
      <w:pPr>
        <w:keepNext w:val="0"/>
        <w:widowControl w:val="0"/>
        <w:spacing w:before="200" w:after="0" w:line="260" w:lineRule="atLeast"/>
        <w:ind w:left="0" w:right="0" w:firstLine="0"/>
        <w:jc w:val="both"/>
      </w:pPr>
      <w:bookmarkStart w:id="237" w:name="Bookmark_para_54"/>
      <w:bookmarkEnd w:id="237"/>
      <w:r>
        <w:rPr>
          <w:rFonts w:ascii="arial" w:eastAsia="arial" w:hAnsi="arial" w:cs="arial"/>
          <w:b w:val="0"/>
          <w:i w:val="0"/>
          <w:strike w:val="0"/>
          <w:noProof w:val="0"/>
          <w:color w:val="000000"/>
          <w:position w:val="0"/>
          <w:sz w:val="20"/>
          <w:u w:val="none"/>
          <w:vertAlign w:val="baseline"/>
        </w:rPr>
        <w:t>Plaintiffs have also proposed the following implementation schedule. (Doc. No. 48-2.)</w:t>
      </w:r>
    </w:p>
    <w:p>
      <w:pPr>
        <w:keepNext w:val="0"/>
        <w:widowControl w:val="0"/>
        <w:spacing w:before="240" w:after="0" w:line="260" w:lineRule="atLeast"/>
        <w:ind w:left="0" w:right="0" w:firstLine="0"/>
        <w:jc w:val="left"/>
      </w:pPr>
      <w:r>
        <w:pict>
          <v:shape id="_x0000_i1028" type="#_x0000_t75" style="width:15pt;height:15pt">
            <v:imagedata r:id="rId63" o:title=""/>
          </v:shape>
        </w:pict>
      </w:r>
      <w:bookmarkStart w:id="238" w:name="Table1_insert"/>
      <w:hyperlink w:anchor="Table1" w:history="1">
        <w:r>
          <w:rPr>
            <w:rFonts w:ascii="arial" w:eastAsia="arial" w:hAnsi="arial" w:cs="arial"/>
            <w:b w:val="0"/>
            <w:i/>
            <w:strike w:val="0"/>
            <w:color w:val="0077CC"/>
            <w:sz w:val="20"/>
            <w:u w:val="single"/>
            <w:vertAlign w:val="baseline"/>
          </w:rPr>
          <w:t>Go to table1</w:t>
        </w:r>
      </w:hyperlink>
      <w:bookmarkEnd w:id="238"/>
    </w:p>
    <w:p>
      <w:pPr>
        <w:keepNext w:val="0"/>
        <w:widowControl w:val="0"/>
        <w:spacing w:before="200" w:after="0" w:line="260" w:lineRule="atLeast"/>
        <w:ind w:left="0" w:right="0" w:firstLine="0"/>
        <w:jc w:val="both"/>
      </w:pPr>
      <w:bookmarkStart w:id="239" w:name="Bookmark_para_55"/>
      <w:bookmarkEnd w:id="239"/>
      <w:r>
        <w:rPr>
          <w:rFonts w:ascii="arial" w:eastAsia="arial" w:hAnsi="arial" w:cs="arial"/>
          <w:b w:val="0"/>
          <w:i w:val="0"/>
          <w:strike w:val="0"/>
          <w:noProof w:val="0"/>
          <w:color w:val="000000"/>
          <w:position w:val="0"/>
          <w:sz w:val="20"/>
          <w:u w:val="none"/>
          <w:vertAlign w:val="baseline"/>
        </w:rPr>
        <w:t xml:space="preserve">The court finds that the notice and the manner of notice proposed by plaintiffs meets the requirements of Federal Civil Procedure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and that the proposed mail delivery is also appropriate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0" w:name="Bookmark_para_56"/>
      <w:bookmarkEnd w:id="240"/>
      <w:r>
        <w:rPr>
          <w:rFonts w:ascii="arial" w:eastAsia="arial" w:hAnsi="arial" w:cs="arial"/>
          <w:b w:val="0"/>
          <w:i w:val="0"/>
          <w:strike w:val="0"/>
          <w:noProof w:val="0"/>
          <w:color w:val="000000"/>
          <w:position w:val="0"/>
          <w:sz w:val="20"/>
          <w:u w:val="none"/>
          <w:vertAlign w:val="baseline"/>
        </w:rPr>
        <w:t>For all the reasons stated above, plaintiffs' motion for preliminary approval of class action settlement (Doc. No. 42) is granted, and:</w:t>
      </w:r>
    </w:p>
    <w:p>
      <w:pPr>
        <w:keepNext w:val="0"/>
        <w:widowControl w:val="0"/>
        <w:spacing w:after="0" w:line="260" w:lineRule="atLeast"/>
        <w:ind w:left="400" w:right="0" w:firstLine="0"/>
        <w:jc w:val="both"/>
      </w:pPr>
      <w:bookmarkStart w:id="241" w:name="Bookmark_para_57"/>
      <w:bookmarkEnd w:id="241"/>
      <w:r>
        <w:rPr>
          <w:rFonts w:ascii="arial" w:eastAsia="arial" w:hAnsi="arial" w:cs="arial"/>
          <w:b w:val="0"/>
          <w:i w:val="0"/>
          <w:strike w:val="0"/>
          <w:noProof w:val="0"/>
          <w:color w:val="000000"/>
          <w:position w:val="0"/>
          <w:sz w:val="20"/>
          <w:u w:val="none"/>
          <w:vertAlign w:val="baseline"/>
        </w:rPr>
        <w:t xml:space="preserve">1. Preliminary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approved;</w:t>
      </w:r>
    </w:p>
    <w:p>
      <w:pPr>
        <w:keepNext w:val="0"/>
        <w:widowControl w:val="0"/>
        <w:spacing w:after="0" w:line="260" w:lineRule="atLeast"/>
        <w:ind w:left="400" w:right="0" w:firstLine="0"/>
        <w:jc w:val="both"/>
      </w:pPr>
      <w:bookmarkStart w:id="242" w:name="Bookmark_para_58"/>
      <w:bookmarkEnd w:id="242"/>
      <w:r>
        <w:rPr>
          <w:rFonts w:ascii="arial" w:eastAsia="arial" w:hAnsi="arial" w:cs="arial"/>
          <w:b w:val="0"/>
          <w:i w:val="0"/>
          <w:strike w:val="0"/>
          <w:noProof w:val="0"/>
          <w:color w:val="000000"/>
          <w:position w:val="0"/>
          <w:sz w:val="20"/>
          <w:u w:val="none"/>
          <w:vertAlign w:val="baseline"/>
        </w:rPr>
        <w:t>2. Plaintiffs' counsel is appointed as class counsel;</w:t>
      </w:r>
    </w:p>
    <w:p>
      <w:pPr>
        <w:keepNext w:val="0"/>
        <w:widowControl w:val="0"/>
        <w:spacing w:after="0" w:line="260" w:lineRule="atLeast"/>
        <w:ind w:left="400" w:right="0" w:firstLine="0"/>
        <w:jc w:val="both"/>
      </w:pPr>
      <w:bookmarkStart w:id="243" w:name="Bookmark_para_59"/>
      <w:bookmarkEnd w:id="243"/>
      <w:r>
        <w:rPr>
          <w:rFonts w:ascii="arial" w:eastAsia="arial" w:hAnsi="arial" w:cs="arial"/>
          <w:b w:val="0"/>
          <w:i w:val="0"/>
          <w:strike w:val="0"/>
          <w:noProof w:val="0"/>
          <w:color w:val="000000"/>
          <w:position w:val="0"/>
          <w:sz w:val="20"/>
          <w:u w:val="none"/>
          <w:vertAlign w:val="baseline"/>
        </w:rPr>
        <w:t>3. The named plaintiffs are appointed as class representatives;</w:t>
      </w:r>
    </w:p>
    <w:p>
      <w:pPr>
        <w:keepNext w:val="0"/>
        <w:widowControl w:val="0"/>
        <w:spacing w:after="0" w:line="260" w:lineRule="atLeast"/>
        <w:ind w:left="400" w:right="0" w:firstLine="0"/>
        <w:jc w:val="both"/>
      </w:pPr>
      <w:bookmarkStart w:id="244" w:name="Bookmark_para_60"/>
      <w:bookmarkEnd w:id="244"/>
      <w:r>
        <w:rPr>
          <w:rFonts w:ascii="arial" w:eastAsia="arial" w:hAnsi="arial" w:cs="arial"/>
          <w:b w:val="0"/>
          <w:i w:val="0"/>
          <w:strike w:val="0"/>
          <w:noProof w:val="0"/>
          <w:color w:val="000000"/>
          <w:position w:val="0"/>
          <w:sz w:val="20"/>
          <w:u w:val="none"/>
          <w:vertAlign w:val="baseline"/>
        </w:rPr>
        <w:t xml:space="preserve">4. The proposed notice and claim form are found to conform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and are approved;</w:t>
      </w:r>
    </w:p>
    <w:p>
      <w:pPr>
        <w:keepNext w:val="0"/>
        <w:widowControl w:val="0"/>
        <w:spacing w:after="0" w:line="260" w:lineRule="atLeast"/>
        <w:ind w:left="400" w:right="0" w:firstLine="0"/>
        <w:jc w:val="both"/>
      </w:pPr>
      <w:bookmarkStart w:id="245" w:name="Bookmark_para_61"/>
      <w:bookmarkEnd w:id="245"/>
      <w:r>
        <w:rPr>
          <w:rFonts w:ascii="arial" w:eastAsia="arial" w:hAnsi="arial" w:cs="arial"/>
          <w:b w:val="0"/>
          <w:i w:val="0"/>
          <w:strike w:val="0"/>
          <w:noProof w:val="0"/>
          <w:color w:val="000000"/>
          <w:position w:val="0"/>
          <w:sz w:val="20"/>
          <w:u w:val="none"/>
          <w:vertAlign w:val="baseline"/>
        </w:rPr>
        <w:t>5. The proposed settlement detailed herein is approved on a preliminary basis as fair and adequate;</w:t>
      </w:r>
    </w:p>
    <w:p>
      <w:pPr>
        <w:keepNext w:val="0"/>
        <w:widowControl w:val="0"/>
        <w:spacing w:before="240" w:after="0" w:line="260" w:lineRule="atLeast"/>
        <w:ind w:left="400" w:right="0" w:firstLine="0"/>
        <w:jc w:val="both"/>
      </w:pPr>
      <w:bookmarkStart w:id="246" w:name="Bookmark_para_62"/>
      <w:bookmarkEnd w:id="246"/>
      <w:r>
        <w:rPr>
          <w:rFonts w:ascii="arial" w:eastAsia="arial" w:hAnsi="arial" w:cs="arial"/>
          <w:b w:val="0"/>
          <w:i w:val="0"/>
          <w:strike w:val="0"/>
          <w:noProof w:val="0"/>
          <w:color w:val="000000"/>
          <w:position w:val="0"/>
          <w:sz w:val="20"/>
          <w:u w:val="none"/>
          <w:vertAlign w:val="baseline"/>
        </w:rPr>
        <w:t xml:space="preserve">6. The hearing for final approval of the proposed settlement is set for April 17, 2018 at 9:30 a.m. before the undersigned in Courtroom 5, with the motion for final approval of class action settlement to be filed twenty-eight (28) days in advance of the final approval hearing, in accordance with </w:t>
      </w:r>
      <w:hyperlink r:id="rId64" w:history="1">
        <w:r>
          <w:rPr>
            <w:rFonts w:ascii="arial" w:eastAsia="arial" w:hAnsi="arial" w:cs="arial"/>
            <w:b w:val="0"/>
            <w:i/>
            <w:strike w:val="0"/>
            <w:noProof w:val="0"/>
            <w:color w:val="0077CC"/>
            <w:position w:val="0"/>
            <w:sz w:val="20"/>
            <w:u w:val="single"/>
            <w:vertAlign w:val="baseline"/>
          </w:rPr>
          <w:t>Local Rule 230</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47" w:name="Bookmark_para_63"/>
      <w:bookmarkEnd w:id="247"/>
      <w:r>
        <w:rPr>
          <w:rFonts w:ascii="arial" w:eastAsia="arial" w:hAnsi="arial" w:cs="arial"/>
          <w:b w:val="0"/>
          <w:i w:val="0"/>
          <w:strike w:val="0"/>
          <w:noProof w:val="0"/>
          <w:color w:val="000000"/>
          <w:position w:val="0"/>
          <w:sz w:val="20"/>
          <w:u w:val="none"/>
          <w:vertAlign w:val="baseline"/>
        </w:rPr>
        <w:t>7. Plaintiffs' proposed settlement implementation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schedule is adopted.</w:t>
      </w:r>
    </w:p>
    <w:p>
      <w:pPr>
        <w:keepNext w:val="0"/>
        <w:widowControl w:val="0"/>
        <w:spacing w:before="200" w:after="0" w:line="260" w:lineRule="atLeast"/>
        <w:ind w:left="0" w:right="0" w:firstLine="0"/>
        <w:jc w:val="both"/>
      </w:pPr>
      <w:bookmarkStart w:id="248" w:name="Bookmark_para_64"/>
      <w:bookmarkEnd w:id="24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49" w:name="Bookmark_para_65"/>
      <w:bookmarkEnd w:id="249"/>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December 11, 2017</w:t>
      </w:r>
    </w:p>
    <w:p>
      <w:pPr>
        <w:keepNext w:val="0"/>
        <w:widowControl w:val="0"/>
        <w:spacing w:before="200" w:after="0" w:line="260" w:lineRule="atLeast"/>
        <w:ind w:left="0" w:right="0" w:firstLine="0"/>
        <w:jc w:val="both"/>
      </w:pPr>
      <w:bookmarkStart w:id="250" w:name="Bookmark_para_66"/>
      <w:bookmarkEnd w:id="250"/>
      <w:r>
        <w:rPr>
          <w:rFonts w:ascii="arial" w:eastAsia="arial" w:hAnsi="arial" w:cs="arial"/>
          <w:b w:val="0"/>
          <w:i w:val="0"/>
          <w:strike w:val="0"/>
          <w:noProof w:val="0"/>
          <w:color w:val="000000"/>
          <w:position w:val="0"/>
          <w:sz w:val="20"/>
          <w:u w:val="none"/>
          <w:vertAlign w:val="baseline"/>
        </w:rPr>
        <w:t>/s/ Dale A. Drozd</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51" w:name="Bookmark_para_67"/>
      <w:bookmarkEnd w:id="2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5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5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EVENT</w:t>
            </w:r>
          </w:p>
        </w:tc>
        <w:tc>
          <w:tcPr>
            <w:tcW w:w="39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TIME</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to provide the Settlement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21 calendar days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Administrator the most recent names, last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following the Date</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known residence addresses and telephone</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Preliminary Approval</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numbers, social security numbers for all Class</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as well as any relevant information</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regarding their dates of employment in</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Covered Positions.</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Administrator to complete any skip</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14 calendar days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trace or other address searched for all Class</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after receiving the</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Members, including updating any contact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 List and</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Contact Information</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Mailing by first class mail of Notice Packets.</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Deadline for</w:t>
            </w:r>
            <w:r>
              <w:rPr>
                <w:rFonts w:ascii="arial" w:eastAsia="arial" w:hAnsi="arial" w:cs="arial"/>
                <w:b w:val="0"/>
                <w:i w:val="0"/>
                <w:strike w:val="0"/>
                <w:noProof w:val="0"/>
                <w:color w:val="000000"/>
                <w:position w:val="0"/>
                <w:sz w:val="18"/>
                <w:u w:val="none"/>
                <w:vertAlign w:val="baseline"/>
              </w:rPr>
              <w: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 calendar days after</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 to opt-out of Settlement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Notice Packets are</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 to object to the Settlement</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mailed.</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members to file a notice of intention to</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appear at</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the Final Approval Hearing.</w:t>
            </w:r>
          </w:p>
        </w:tc>
        <w:tc>
          <w:tcPr>
            <w:tcW w:w="3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Hearing on Motion for Final Approval</w:t>
            </w: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April 17, 2018</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 least 28 calendar days</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following the filing of</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Motion for</w:t>
            </w: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tc>
        <w:tc>
          <w:tcPr>
            <w:tcW w:w="39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Approval</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1"/>
      <w:bookmarkEnd w:id="56"/>
      <w:r>
        <w:rPr>
          <w:rFonts w:ascii="arial" w:eastAsia="arial" w:hAnsi="arial" w:cs="arial"/>
          <w:b w:val="0"/>
          <w:i w:val="0"/>
          <w:strike w:val="0"/>
          <w:noProof w:val="0"/>
          <w:color w:val="000000"/>
          <w:position w:val="0"/>
          <w:sz w:val="18"/>
          <w:u w:val="none"/>
          <w:vertAlign w:val="baseline"/>
        </w:rPr>
        <w:t>Plaintiffs submitted an application to extend page limitations for their opposition to defendant's motion for summary judgment. (Doc. No. 28.)</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0" w:name="Bookmark_fnpara_2"/>
      <w:bookmarkEnd w:id="140"/>
      <w:r>
        <w:rPr>
          <w:rFonts w:ascii="arial" w:eastAsia="arial" w:hAnsi="arial" w:cs="arial"/>
          <w:b w:val="0"/>
          <w:i w:val="0"/>
          <w:strike w:val="0"/>
          <w:noProof w:val="0"/>
          <w:color w:val="000000"/>
          <w:position w:val="0"/>
          <w:sz w:val="18"/>
          <w:u w:val="none"/>
          <w:vertAlign w:val="baseline"/>
        </w:rPr>
        <w:t xml:space="preserve">Plaintiffs recognize that the uncertain state of the law for claims involving reporting time makes the values of their claims difficult to evaluate. Cases in which similar claims have been brought, those involving workers who are required to call into shifts prior to working, have not yet resulted in appellate court decisions.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Casas, et al., v. Victoria's Secret</w:t>
      </w:r>
      <w:r>
        <w:rPr>
          <w:rFonts w:ascii="arial" w:eastAsia="arial" w:hAnsi="arial" w:cs="arial"/>
          <w:b w:val="0"/>
          <w:i w:val="0"/>
          <w:strike w:val="0"/>
          <w:noProof w:val="0"/>
          <w:color w:val="000000"/>
          <w:position w:val="0"/>
          <w:sz w:val="18"/>
          <w:u w:val="none"/>
          <w:vertAlign w:val="baseline"/>
        </w:rPr>
        <w:t>, Case 2:14-cv-06412-GW-VBK (Doc. No. 107) (C.D. Cal. Nov. 21, 2017) (granting final settlement approval after the parties briefed and argued before the Ninth Circuit and then settled the reporting time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Mathein v. Pier 1 Imps. (U.S.),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H-6V51-F04C-T3DN-00000-00&amp;context=" TargetMode="External" /><Relationship Id="rId11" Type="http://schemas.openxmlformats.org/officeDocument/2006/relationships/hyperlink" Target="https://advance.lexis.com/api/document?collection=cases&amp;id=urn:contentItem:5S6H-BGH1-JWXF-23TF-00000-00&amp;context=" TargetMode="External" /><Relationship Id="rId12" Type="http://schemas.openxmlformats.org/officeDocument/2006/relationships/hyperlink" Target="https://advance.lexis.com/api/document?collection=cases&amp;id=urn:contentItem:5SM1-Y0V1-FH4C-X3VV-00000-00&amp;context=" TargetMode="External" /><Relationship Id="rId13" Type="http://schemas.openxmlformats.org/officeDocument/2006/relationships/hyperlink" Target="https://advance.lexis.com/api/document?collection=statutes-legislation&amp;id=urn:contentItem:5JFB-2YX1-DYB7-W1SB-00000-00&amp;context=" TargetMode="External" /><Relationship Id="rId14" Type="http://schemas.openxmlformats.org/officeDocument/2006/relationships/hyperlink" Target="https://advance.lexis.com/api/document?collection=statutes-legislation&amp;id=urn:contentItem:5J6R-H0D1-66B9-83Y8-00000-00&amp;context=" TargetMode="External" /><Relationship Id="rId15" Type="http://schemas.openxmlformats.org/officeDocument/2006/relationships/hyperlink" Target="https://advance.lexis.com/api/document?collection=cases&amp;id=urn:contentItem:830F-S4K1-652R-82BN-00000-00&amp;context=" TargetMode="External" /><Relationship Id="rId16" Type="http://schemas.openxmlformats.org/officeDocument/2006/relationships/hyperlink" Target="https://advance.lexis.com/api/document?collection=cases&amp;id=urn:contentItem:3T7M-D1S0-0038-X3SM-00000-00&amp;context=" TargetMode="External" /><Relationship Id="rId17" Type="http://schemas.openxmlformats.org/officeDocument/2006/relationships/hyperlink" Target="https://advance.lexis.com/api/document?collection=cases&amp;id=urn:contentItem:56M9-P2Y1-F04K-V4RX-00000-00&amp;context=" TargetMode="External" /><Relationship Id="rId18" Type="http://schemas.openxmlformats.org/officeDocument/2006/relationships/hyperlink" Target="https://advance.lexis.com/api/document?collection=cases&amp;id=urn:contentItem:3RV9-HGW0-003B-R17N-00000-00&amp;context=" TargetMode="External" /><Relationship Id="rId19" Type="http://schemas.openxmlformats.org/officeDocument/2006/relationships/hyperlink" Target="https://advance.lexis.com/api/document?collection=cases&amp;id=urn:contentItem:5D8N-JDX1-F04C-T52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K7X-77X0-TVSH-31YR-00000-00&amp;context=" TargetMode="External" /><Relationship Id="rId21" Type="http://schemas.openxmlformats.org/officeDocument/2006/relationships/hyperlink" Target="https://advance.lexis.com/api/document?collection=cases&amp;id=urn:contentItem:7XJK-31J0-YB0V-P0G3-00000-00&amp;context=" TargetMode="External" /><Relationship Id="rId22" Type="http://schemas.openxmlformats.org/officeDocument/2006/relationships/hyperlink" Target="https://advance.lexis.com/api/document?collection=cases&amp;id=urn:contentItem:5BGS-85G1-F04C-T2HD-00000-00&amp;context=" TargetMode="External" /><Relationship Id="rId23" Type="http://schemas.openxmlformats.org/officeDocument/2006/relationships/hyperlink" Target="https://advance.lexis.com/api/document?collection=cases&amp;id=urn:contentItem:4NKC-G2B0-TVSH-33DN-00000-00&amp;context=" TargetMode="External" /><Relationship Id="rId24" Type="http://schemas.openxmlformats.org/officeDocument/2006/relationships/hyperlink" Target="https://advance.lexis.com/api/document?collection=cases&amp;id=urn:contentItem:5K4G-PM51-F04C-T43C-00000-00&amp;context=" TargetMode="External" /><Relationship Id="rId25" Type="http://schemas.openxmlformats.org/officeDocument/2006/relationships/hyperlink" Target="https://advance.lexis.com/api/document?collection=cases&amp;id=urn:contentItem:3S4X-5XD0-008H-V305-00000-00&amp;context=" TargetMode="External" /><Relationship Id="rId26" Type="http://schemas.openxmlformats.org/officeDocument/2006/relationships/hyperlink" Target="https://advance.lexis.com/api/document?collection=cases&amp;id=urn:contentItem:3S4X-1XS0-003B-G3JG-00000-00&amp;context=" TargetMode="External" /><Relationship Id="rId27" Type="http://schemas.openxmlformats.org/officeDocument/2006/relationships/hyperlink" Target="https://advance.lexis.com/api/document?collection=cases&amp;id=urn:contentItem:47CS-HRS0-0038-X0NX-00000-00&amp;context=" TargetMode="External" /><Relationship Id="rId28" Type="http://schemas.openxmlformats.org/officeDocument/2006/relationships/hyperlink" Target="https://advance.lexis.com/api/document?collection=cases&amp;id=urn:contentItem:3S4X-7DP0-003B-P12F-00000-00&amp;context=" TargetMode="External" /><Relationship Id="rId29" Type="http://schemas.openxmlformats.org/officeDocument/2006/relationships/hyperlink" Target="https://advance.lexis.com/api/document?collection=cases&amp;id=urn:contentItem:4W4S-JFH0-TXFX-D3F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5V7-7TV0-0038-X2PF-00000-00&amp;context=" TargetMode="External" /><Relationship Id="rId31" Type="http://schemas.openxmlformats.org/officeDocument/2006/relationships/hyperlink" Target="https://advance.lexis.com/api/document?collection=cases&amp;id=urn:contentItem:5MJD-P401-F04C-T48W-00000-00&amp;context=" TargetMode="External" /><Relationship Id="rId32" Type="http://schemas.openxmlformats.org/officeDocument/2006/relationships/hyperlink" Target="https://advance.lexis.com/api/document?collection=cases&amp;id=urn:contentItem:46X4-DBJ0-0038-X18X-00000-00&amp;context=" TargetMode="External" /><Relationship Id="rId33" Type="http://schemas.openxmlformats.org/officeDocument/2006/relationships/hyperlink" Target="https://advance.lexis.com/api/document?collection=cases&amp;id=urn:contentItem:3S4X-59P0-003B-54V5-00000-00&amp;context=" TargetMode="External" /><Relationship Id="rId34" Type="http://schemas.openxmlformats.org/officeDocument/2006/relationships/hyperlink" Target="https://advance.lexis.com/api/document?collection=cases&amp;id=urn:contentItem:3S4N-B6V0-0054-449H-00000-00&amp;context=" TargetMode="External" /><Relationship Id="rId35" Type="http://schemas.openxmlformats.org/officeDocument/2006/relationships/hyperlink" Target="https://advance.lexis.com/api/document?collection=cases&amp;id=urn:contentItem:41G2-9JT0-0038-X4JN-00000-00&amp;context=" TargetMode="External" /><Relationship Id="rId36" Type="http://schemas.openxmlformats.org/officeDocument/2006/relationships/hyperlink" Target="https://advance.lexis.com/api/document?collection=cases&amp;id=urn:contentItem:5FD3-M3P1-F04K-V0S8-00000-00&amp;context=" TargetMode="External" /><Relationship Id="rId37" Type="http://schemas.openxmlformats.org/officeDocument/2006/relationships/hyperlink" Target="https://advance.lexis.com/api/document?collection=cases&amp;id=urn:contentItem:5NKC-53J1-F04C-T18D-00000-00&amp;context=" TargetMode="External" /><Relationship Id="rId38" Type="http://schemas.openxmlformats.org/officeDocument/2006/relationships/hyperlink" Target="https://advance.lexis.com/api/document?collection=cases&amp;id=urn:contentItem:5J3X-TBY1-F04C-T3D4-00000-00&amp;context=" TargetMode="External" /><Relationship Id="rId39" Type="http://schemas.openxmlformats.org/officeDocument/2006/relationships/hyperlink" Target="https://advance.lexis.com/api/document?collection=cases&amp;id=urn:contentItem:5NC0-1K91-F04C-T3J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M3-92N1-F04C-T0PP-00000-00&amp;context=" TargetMode="External" /><Relationship Id="rId41" Type="http://schemas.openxmlformats.org/officeDocument/2006/relationships/hyperlink" Target="https://advance.lexis.com/api/document?collection=cases&amp;id=urn:contentItem:5MFT-M421-F04C-T299-00000-00&amp;context=" TargetMode="External" /><Relationship Id="rId42" Type="http://schemas.openxmlformats.org/officeDocument/2006/relationships/hyperlink" Target="https://advance.lexis.com/api/document?collection=cases&amp;id=urn:contentItem:3S4X-FMS0-003B-S18P-00000-00&amp;context=" TargetMode="External" /><Relationship Id="rId43" Type="http://schemas.openxmlformats.org/officeDocument/2006/relationships/hyperlink" Target="https://advance.lexis.com/api/document?collection=cases&amp;id=urn:contentItem:40B1-VWX0-0038-X558-00000-00&amp;context=" TargetMode="External" /><Relationship Id="rId44" Type="http://schemas.openxmlformats.org/officeDocument/2006/relationships/hyperlink" Target="https://advance.lexis.com/api/document?collection=cases&amp;id=urn:contentItem:5J56-M3F1-F04C-T4DW-00000-00&amp;context=" TargetMode="External" /><Relationship Id="rId45" Type="http://schemas.openxmlformats.org/officeDocument/2006/relationships/hyperlink" Target="https://advance.lexis.com/api/document?collection=cases&amp;id=urn:contentItem:4P3N-PJ40-TXFP-C1WS-00000-00&amp;context=" TargetMode="External" /><Relationship Id="rId46" Type="http://schemas.openxmlformats.org/officeDocument/2006/relationships/hyperlink" Target="https://advance.lexis.com/api/document?collection=cases&amp;id=urn:contentItem:3S4X-7BB0-003B-S208-00000-00&amp;context=" TargetMode="External" /><Relationship Id="rId47" Type="http://schemas.openxmlformats.org/officeDocument/2006/relationships/hyperlink" Target="https://advance.lexis.com/api/document?collection=cases&amp;id=urn:contentItem:7XYN-H790-YB0M-N02X-00000-00&amp;context=" TargetMode="External" /><Relationship Id="rId48" Type="http://schemas.openxmlformats.org/officeDocument/2006/relationships/hyperlink" Target="https://advance.lexis.com/api/document?collection=cases&amp;id=urn:contentItem:3S4X-3V00-003B-G1C9-00000-00&amp;context=" TargetMode="External" /><Relationship Id="rId49" Type="http://schemas.openxmlformats.org/officeDocument/2006/relationships/hyperlink" Target="https://advance.lexis.com/api/document?collection=cases&amp;id=urn:contentItem:3S4N-V020-0039-S1X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34M-F5W1-F04K-F4CT-00000-00&amp;context=" TargetMode="External" /><Relationship Id="rId51" Type="http://schemas.openxmlformats.org/officeDocument/2006/relationships/hyperlink" Target="https://advance.lexis.com/api/document?collection=cases&amp;id=urn:contentItem:5754-T0B1-F04C-T2V9-00000-00&amp;context=" TargetMode="External" /><Relationship Id="rId52" Type="http://schemas.openxmlformats.org/officeDocument/2006/relationships/hyperlink" Target="https://advance.lexis.com/api/document?collection=cases&amp;id=urn:contentItem:44JC-P3P0-0038-X2G1-00000-00&amp;context=" TargetMode="External" /><Relationship Id="rId53" Type="http://schemas.openxmlformats.org/officeDocument/2006/relationships/hyperlink" Target="https://advance.lexis.com/api/document?collection=cases&amp;id=urn:contentItem:4FJF-B580-004B-Y01D-00000-00&amp;context=" TargetMode="External" /><Relationship Id="rId54" Type="http://schemas.openxmlformats.org/officeDocument/2006/relationships/hyperlink" Target="https://advance.lexis.com/api/document?collection=analytical-materials&amp;id=urn:contentItem:4W3Y-VH40-02BN-116D-00000-00&amp;context=" TargetMode="External" /><Relationship Id="rId55" Type="http://schemas.openxmlformats.org/officeDocument/2006/relationships/hyperlink" Target="https://advance.lexis.com/api/document?collection=cases&amp;id=urn:contentItem:4PB8-S1P0-TXFP-C3CV-00000-00&amp;context=" TargetMode="External" /><Relationship Id="rId56" Type="http://schemas.openxmlformats.org/officeDocument/2006/relationships/hyperlink" Target="https://advance.lexis.com/api/document?collection=cases&amp;id=urn:contentItem:3S4X-FRT0-001T-D3BG-00000-00&amp;context=" TargetMode="External" /><Relationship Id="rId57" Type="http://schemas.openxmlformats.org/officeDocument/2006/relationships/hyperlink" Target="https://advance.lexis.com/api/document?collection=cases&amp;id=urn:contentItem:3S4X-0VD0-008H-V1HF-00000-00&amp;context=" TargetMode="External" /><Relationship Id="rId58" Type="http://schemas.openxmlformats.org/officeDocument/2006/relationships/hyperlink" Target="https://advance.lexis.com/api/document?collection=cases&amp;id=urn:contentItem:50T5-T5P1-652R-802K-00000-00&amp;context=" TargetMode="External" /><Relationship Id="rId59" Type="http://schemas.openxmlformats.org/officeDocument/2006/relationships/hyperlink" Target="https://advance.lexis.com/api/document?collection=cases&amp;id=urn:contentItem:5GCP-WD81-F04C-T24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24F-FW91-652H-700V-00000-00&amp;context=" TargetMode="External" /><Relationship Id="rId61" Type="http://schemas.openxmlformats.org/officeDocument/2006/relationships/hyperlink" Target="https://advance.lexis.com/api/document?collection=cases&amp;id=urn:contentItem:55VX-32Y1-F04C-T4K4-00000-00&amp;context=" TargetMode="External" /><Relationship Id="rId62" Type="http://schemas.openxmlformats.org/officeDocument/2006/relationships/hyperlink" Target="https://advance.lexis.com/api/document?collection=cases&amp;id=urn:contentItem:4BY5-1GP0-0038-X1R8-00000-00&amp;context=" TargetMode="External" /><Relationship Id="rId63" Type="http://schemas.openxmlformats.org/officeDocument/2006/relationships/image" Target="media/image2.png" /><Relationship Id="rId64" Type="http://schemas.openxmlformats.org/officeDocument/2006/relationships/hyperlink" Target="https://advance.lexis.com/api/document?collection=statutes-legislation&amp;id=urn:contentItem:5FDR-5J00-004H-40MF-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4N-HJ71-DXC8-71ST-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