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Petrie v. Va. Bd. of Med.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Fourth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2016, Argued; May 16,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15-1007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648 Fed. Appx. 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8931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YVOUNE KARA PETRIE, Dr. DC. an Individual, Plaintiff - Appellant, v. VIRGINIA BOARD OF MEDICINE, a quasi-public and quasi-private agency under the laws of the Commonwealth of Virginia; RANDOLPH CLEMENTS, DPM, in his individual capacity as a competitor with chiropractors in Virginia, and in his capacity as a member of the Virginia Medical Board; KAMLESH DAVE, MD, in his individual capacity as a competitor with chiropractors in Virginia, and in his capacity as a member of the Virginia Medical Board; SIOBHAN DUNNAVANT, MD, in her individual capacity as a competitor with chiropractors in Virginia, and in her capacity as a member of the Virginia Medical Board; WILLILAM HARP, MD, in his individual capacity as a competitor with chiropractors in Virginia, and in his capacity as a member of the Virginia Medical Board; JANE PINESS, MD, in her individual capacity as a competitor with chiropractors in Virginia, and in her capacity as a member of the Virginia Medical Board; WAYNE REYNOLDS, DO, in his individual capacity as a competitor with chiropractors in Virginia, and in his capacity as a member of the Virginia Medical Board, Defendants - Appellees.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Petrie v. Va. Bd. of Med., 2016 U.S. LEXIS 7226 (U.S., Nov. 28, 2016)</w:t>
        </w:r>
      </w:hyperlink>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Virginia, at Alexandria. (1:13-cv-01486-CMH-TRJ). Claude M. Hilton, Senior District Judge.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Petri v. Va. Bd. of Med., 2014 U.S. Dist. LEXIS 166228 (E.D. Va., Dec. 1, 2014)</w:t>
        </w:r>
      </w:hyperlink>
    </w:p>
    <w:p>
      <w:pPr>
        <w:keepNext w:val="0"/>
        <w:widowControl w:val="0"/>
        <w:spacing w:before="240" w:after="0" w:line="260" w:lineRule="atLeast"/>
        <w:ind w:left="0" w:right="0" w:firstLine="0"/>
        <w:jc w:val="both"/>
      </w:pPr>
      <w:bookmarkStart w:id="7" w:name="Disposition"/>
      <w:bookmarkEnd w:id="7"/>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8" w:name="Bookmark_clspara_4"/>
      <w:bookmarkEnd w:id="8"/>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9" w:name="Core Terms"/>
      <w:bookmarkEnd w:id="9"/>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chiropractors, summary judgment, sanctioned, chiropractic, district court, unreasonable restraint, anticompetitive, competitors, conspiracy, nonmoving, patients, services, effects</w:t>
      </w:r>
    </w:p>
    <w:p>
      <w:pPr>
        <w:keepNext/>
        <w:widowControl w:val="0"/>
        <w:spacing w:before="240" w:after="0" w:line="340" w:lineRule="atLeast"/>
        <w:ind w:left="0" w:right="0" w:firstLine="0"/>
        <w:jc w:val="left"/>
      </w:pPr>
      <w:bookmarkStart w:id="10" w:name="Case Summary"/>
      <w:bookmarkEnd w:id="10"/>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1" w:name="Overview"/>
      <w:bookmarkEnd w:id="11"/>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2" w:name="Bookmark_clspara_2"/>
      <w:bookmarkEnd w:id="12"/>
      <w:r>
        <w:rPr>
          <w:rFonts w:ascii="arial" w:eastAsia="arial" w:hAnsi="arial" w:cs="arial"/>
          <w:b w:val="0"/>
          <w:i w:val="0"/>
          <w:strike w:val="0"/>
          <w:noProof w:val="0"/>
          <w:color w:val="000000"/>
          <w:position w:val="0"/>
          <w:sz w:val="20"/>
          <w:u w:val="none"/>
          <w:vertAlign w:val="baseline"/>
        </w:rPr>
        <w:t xml:space="preserve">HOLDINGS: [1]-The rule of reason analysis was the appropriate mode to apply in the case; [2]-The Virginia Board of Medicine's order against the chiropractor injured her, but she could not demonstrate the unreasonableness of a restraint merely by showing that it caused her an economic injury; [3]-She unsuccessfully argued that injury was an injury to all chiropractors in Virginia; [4]-She failed to show that the Board imposed an unreasonable restraint of trade by sanctioning her for her violations of the Virginia laws governing the practice of chiropractic; [5]-The court did not have to address whether she proved that the Board engaged in a contract, combination, or conspiracy, or whether she suffered the sort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conferred standing upon a private individual to sue for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3" w:name="Outcome"/>
      <w:bookmarkEnd w:id="13"/>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4" w:name="Bookmark_clspara_3"/>
      <w:bookmarkEnd w:id="14"/>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5" w:name="LexisNexis® Headnotes"/>
      <w:bookmarkEnd w:id="15"/>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6" w:name="Bookmark_CLSCC1"/>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Licenses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&amp; Territorial Governments, Licenses</w:t>
      </w:r>
    </w:p>
    <w:p>
      <w:pPr>
        <w:keepNext w:val="0"/>
        <w:widowControl w:val="0"/>
        <w:spacing w:before="240" w:after="0" w:line="260" w:lineRule="atLeast"/>
        <w:ind w:left="0" w:right="0" w:firstLine="0"/>
        <w:jc w:val="both"/>
      </w:pPr>
      <w:bookmarkStart w:id="17" w:name="Bookmark_hnpara_1"/>
      <w:bookmarkEnd w:id="17"/>
      <w:r>
        <w:rPr>
          <w:rFonts w:ascii="arial" w:eastAsia="arial" w:hAnsi="arial" w:cs="arial"/>
          <w:b w:val="0"/>
          <w:i w:val="0"/>
          <w:strike w:val="0"/>
          <w:noProof w:val="0"/>
          <w:color w:val="000000"/>
          <w:position w:val="0"/>
          <w:sz w:val="20"/>
          <w:u w:val="none"/>
          <w:vertAlign w:val="baseline"/>
        </w:rPr>
        <w:t xml:space="preserve">The Virginia Board of Medicine is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established by the Virginia General Assembly to oversee the practice of medicine, osteopathic medicine, chiropractic, and podiatry in Virginia. It consists of eighteen members, including one medical physician from each congressional district, one osteopathic physician, one podiatrist, one chiropractor, and four citizen members. </w:t>
      </w:r>
      <w:hyperlink r:id="rId15" w:history="1">
        <w:r>
          <w:rPr>
            <w:rFonts w:ascii="arial" w:eastAsia="arial" w:hAnsi="arial" w:cs="arial"/>
            <w:b w:val="0"/>
            <w:i/>
            <w:strike w:val="0"/>
            <w:noProof w:val="0"/>
            <w:color w:val="0077CC"/>
            <w:position w:val="0"/>
            <w:sz w:val="20"/>
            <w:u w:val="single"/>
            <w:vertAlign w:val="baseline"/>
          </w:rPr>
          <w:t>Va. Code Ann. § 54.1-2911</w:t>
        </w:r>
      </w:hyperlink>
      <w:r>
        <w:rPr>
          <w:rFonts w:ascii="arial" w:eastAsia="arial" w:hAnsi="arial" w:cs="arial"/>
          <w:b w:val="0"/>
          <w:i w:val="0"/>
          <w:strike w:val="0"/>
          <w:noProof w:val="0"/>
          <w:color w:val="000000"/>
          <w:position w:val="0"/>
          <w:sz w:val="20"/>
          <w:u w:val="none"/>
          <w:vertAlign w:val="baseline"/>
        </w:rPr>
        <w:t xml:space="preserve">. Among other powers and responsibilities, the General Assembly has delegated to the Board the authority, upon finding that an individual has violated one of the various Virginia laws governing the professions within the Board's purview, to impose a monetary penalty or terms as it may designate and to suspend any license for a stated period of time or indefinitely. </w:t>
      </w:r>
      <w:hyperlink r:id="rId16" w:history="1">
        <w:r>
          <w:rPr>
            <w:rFonts w:ascii="arial" w:eastAsia="arial" w:hAnsi="arial" w:cs="arial"/>
            <w:b w:val="0"/>
            <w:i/>
            <w:strike w:val="0"/>
            <w:noProof w:val="0"/>
            <w:color w:val="0077CC"/>
            <w:position w:val="0"/>
            <w:sz w:val="20"/>
            <w:u w:val="single"/>
            <w:vertAlign w:val="baseline"/>
          </w:rPr>
          <w:t>Va. Code Ann. § 54.1-2915(A)</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2"/>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9" w:name="Bookmark_hnpara_2"/>
      <w:bookmarkEnd w:id="19"/>
      <w:r>
        <w:rPr>
          <w:rFonts w:ascii="arial" w:eastAsia="arial" w:hAnsi="arial" w:cs="arial"/>
          <w:b w:val="0"/>
          <w:i w:val="0"/>
          <w:strike w:val="0"/>
          <w:noProof w:val="0"/>
          <w:color w:val="000000"/>
          <w:position w:val="0"/>
          <w:sz w:val="20"/>
          <w:u w:val="none"/>
          <w:vertAlign w:val="baseline"/>
        </w:rPr>
        <w:t>An appellate court reviews de novo an award of summary judgment, viewing all facts and drawing all reasonable inferences in the light most favorable to the nonmoving party.</w:t>
      </w:r>
    </w:p>
    <w:p>
      <w:pPr>
        <w:spacing w:before="120"/>
      </w:pPr>
      <w:bookmarkStart w:id="20" w:name="Bookmark_CLSCC3"/>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21" w:name="Bookmark_hnpara_3"/>
      <w:bookmarkEnd w:id="21"/>
      <w:r>
        <w:rPr>
          <w:rFonts w:ascii="arial" w:eastAsia="arial" w:hAnsi="arial" w:cs="arial"/>
          <w:b w:val="0"/>
          <w:i w:val="0"/>
          <w:strike w:val="0"/>
          <w:noProof w:val="0"/>
          <w:color w:val="000000"/>
          <w:position w:val="0"/>
          <w:sz w:val="20"/>
          <w:u w:val="none"/>
          <w:vertAlign w:val="baseline"/>
        </w:rPr>
        <w:t xml:space="preserve">Summary judgment is appropriate when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4"/>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23" w:name="Bookmark_hnpara_4"/>
      <w:bookmarkEnd w:id="23"/>
      <w:r>
        <w:rPr>
          <w:rFonts w:ascii="arial" w:eastAsia="arial" w:hAnsi="arial" w:cs="arial"/>
          <w:b w:val="0"/>
          <w:i w:val="0"/>
          <w:strike w:val="0"/>
          <w:noProof w:val="0"/>
          <w:color w:val="000000"/>
          <w:position w:val="0"/>
          <w:sz w:val="20"/>
          <w:u w:val="none"/>
          <w:vertAlign w:val="baseline"/>
        </w:rPr>
        <w:t xml:space="preserve">The party moving for summary judgment discharges its burden by showing that there is an absence of evidence to support the nonmoving party's case. If the moving party can do so, the burden shifts to the nonmoving party to come forward with specific facts showing that there is a genuine issue for trial. </w:t>
      </w:r>
      <w:hyperlink r:id="rId19"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5"/>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25" w:name="Bookmark_hnpara_5"/>
      <w:bookmarkEnd w:id="25"/>
      <w:r>
        <w:rPr>
          <w:rFonts w:ascii="arial" w:eastAsia="arial" w:hAnsi="arial" w:cs="arial"/>
          <w:b w:val="0"/>
          <w:i w:val="0"/>
          <w:strike w:val="0"/>
          <w:noProof w:val="0"/>
          <w:color w:val="000000"/>
          <w:position w:val="0"/>
          <w:sz w:val="20"/>
          <w:u w:val="none"/>
          <w:vertAlign w:val="baseline"/>
        </w:rPr>
        <w:t>Although a court must draw all justifiable inferences in favor of the party opposing summary judgment, that party must rely on more than conclusory allegations, mere speculation, the building of one inference upon another, or the mere existence of a scintilla of evidence.</w:t>
      </w:r>
    </w:p>
    <w:p>
      <w:pPr>
        <w:spacing w:before="120"/>
      </w:pPr>
      <w:bookmarkStart w:id="26" w:name="Bookmark_CLSCC6"/>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6"/>
      <w:bookmarkEnd w:id="27"/>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or conspiracy, in restraint of trade. </w:t>
      </w:r>
      <w:r>
        <w:rPr>
          <w:rFonts w:ascii="arial" w:eastAsia="arial" w:hAnsi="arial" w:cs="arial"/>
          <w:b w:val="0"/>
          <w:i/>
          <w:strike w:val="0"/>
          <w:noProof w:val="0"/>
          <w:color w:val="000000"/>
          <w:position w:val="0"/>
          <w:sz w:val="20"/>
          <w:u w:val="none"/>
          <w:vertAlign w:val="baseline"/>
        </w:rPr>
        <w:t>15 U.S.C.S.§ 1</w:t>
      </w:r>
      <w:r>
        <w:rPr>
          <w:rFonts w:ascii="arial" w:eastAsia="arial" w:hAnsi="arial" w:cs="arial"/>
          <w:b w:val="0"/>
          <w:i w:val="0"/>
          <w:strike w:val="0"/>
          <w:noProof w:val="0"/>
          <w:color w:val="000000"/>
          <w:position w:val="0"/>
          <w:sz w:val="20"/>
          <w:u w:val="none"/>
          <w:vertAlign w:val="baseline"/>
        </w:rPr>
        <w:t xml:space="preserve">. The United States Court of Appeals for the Fourth Circuit has interpreted that language to mean that,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a contract, combination, or conspiracy that imposed an unreasonable restraint of trade.  If the plaintiff is able to prove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 then faces a third requirement that she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w:t>
      </w:r>
    </w:p>
    <w:p>
      <w:pPr>
        <w:spacing w:before="120"/>
      </w:pPr>
      <w:bookmarkStart w:id="28" w:name="Bookmark_CLSCC7"/>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9" w:name="Bookmark_hnpara_7"/>
      <w:bookmarkEnd w:id="29"/>
      <w:r>
        <w:rPr>
          <w:rFonts w:ascii="arial" w:eastAsia="arial" w:hAnsi="arial" w:cs="arial"/>
          <w:b w:val="0"/>
          <w:i w:val="0"/>
          <w:strike w:val="0"/>
          <w:noProof w:val="0"/>
          <w:color w:val="000000"/>
          <w:position w:val="0"/>
          <w:sz w:val="20"/>
          <w:u w:val="none"/>
          <w:vertAlign w:val="baseline"/>
        </w:rPr>
        <w:t xml:space="preserve">To determine whether a particular agreement in restraint of trade is unreasonable, the United States Supreme Court has authorized three methods of analysis: (1) per se analysis, for obviously anticompetitive restraints[ (2) quick-look analysis, for those with some procompetitive justification; and (3) the full rule of reason, for restraints whose net impact on competition is particularly difficult to determine. The boundaries between these levels of analysis are fluid; they are best viewed as a continuum, on which the amount and range of information needed to evaluate a restraint varies depending on how highly suspicious and how unique the restraint is. In all cases, however, the criterion to be used in judging the validity of a restraint on trade is its impact on competition.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competition, not competitors, the elimination of a single competitor standing alone, does not prove the anti-competitive effect necessary for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30" w:name="Bookmark_CLSCC8"/>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1" w:name="Bookmark_hnpara_8"/>
      <w:bookmarkEnd w:id="31"/>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 plaintiff cannot demonstrate the unreasonableness of a restraint merely by showing that it caused him an economic injury.</w:t>
      </w:r>
    </w:p>
    <w:p>
      <w:pPr>
        <w:spacing w:before="120"/>
      </w:pPr>
      <w:bookmarkStart w:id="32" w:name="Bookmark_CLSCC9"/>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33" w:name="Bookmark_hnpara_9"/>
      <w:bookmarkEnd w:id="33"/>
      <w:r>
        <w:rPr>
          <w:rFonts w:ascii="arial" w:eastAsia="arial" w:hAnsi="arial" w:cs="arial"/>
          <w:b w:val="0"/>
          <w:i w:val="0"/>
          <w:strike w:val="0"/>
          <w:noProof w:val="0"/>
          <w:color w:val="000000"/>
          <w:position w:val="0"/>
          <w:sz w:val="20"/>
          <w:u w:val="none"/>
          <w:vertAlign w:val="baseline"/>
        </w:rPr>
        <w:t>Mere speculation is not enough to withstand a motion for summary judgment.</w:t>
      </w:r>
    </w:p>
    <w:p>
      <w:pPr>
        <w:spacing w:before="120"/>
      </w:pPr>
      <w:bookmarkStart w:id="34" w:name="Bookmark_CLSCC10"/>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5" w:name="Bookmark_hnpara_10"/>
      <w:bookmarkEnd w:id="35"/>
      <w:r>
        <w:rPr>
          <w:rFonts w:ascii="arial" w:eastAsia="arial" w:hAnsi="arial" w:cs="arial"/>
          <w:b w:val="0"/>
          <w:i w:val="0"/>
          <w:strike w:val="0"/>
          <w:noProof w:val="0"/>
          <w:color w:val="000000"/>
          <w:position w:val="0"/>
          <w:sz w:val="20"/>
          <w:u w:val="none"/>
          <w:vertAlign w:val="baseline"/>
        </w:rPr>
        <w:t xml:space="preserve">Under the principle of federalism, state-government policy judgments are generally immune from attack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36" w:name="Bookmark_CLSCC11"/>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Procedural Matters &gt; Rulings on Evidence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7" w:name="Bookmark_hnpara_11"/>
      <w:bookmarkEnd w:id="37"/>
      <w:r>
        <w:rPr>
          <w:rFonts w:ascii="arial" w:eastAsia="arial" w:hAnsi="arial" w:cs="arial"/>
          <w:b w:val="0"/>
          <w:i w:val="0"/>
          <w:strike w:val="0"/>
          <w:noProof w:val="0"/>
          <w:color w:val="000000"/>
          <w:position w:val="0"/>
          <w:sz w:val="20"/>
          <w:u w:val="none"/>
          <w:vertAlign w:val="baseline"/>
        </w:rPr>
        <w:t>A district court's evidentiary rulings are reviewed for abuse of discretion.</w:t>
      </w:r>
    </w:p>
    <w:p>
      <w:pPr>
        <w:spacing w:before="120"/>
      </w:pPr>
      <w:bookmarkStart w:id="38" w:name="Bookmark_CLSCC12"/>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9" w:name="Bookmark_hnpara_12"/>
      <w:bookmarkEnd w:id="39"/>
      <w:r>
        <w:rPr>
          <w:rFonts w:ascii="arial" w:eastAsia="arial" w:hAnsi="arial" w:cs="arial"/>
          <w:b w:val="0"/>
          <w:i w:val="0"/>
          <w:strike w:val="0"/>
          <w:noProof w:val="0"/>
          <w:color w:val="000000"/>
          <w:position w:val="0"/>
          <w:sz w:val="20"/>
          <w:u w:val="none"/>
          <w:vertAlign w:val="baseline"/>
        </w:rPr>
        <w:t xml:space="preserve">Unlike the injury requirement associated with Article III standing, which is a jurisdictional prerequisite to reaching the merits of any claim,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need not be addressed before a court can decide whether a plaintiff has proven a valid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Indeed, when a court concludes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occurred, it has no occasion to consider standing.</w:t>
      </w:r>
    </w:p>
    <w:p>
      <w:pPr>
        <w:keepNext w:val="0"/>
        <w:widowControl w:val="0"/>
        <w:spacing w:before="240" w:after="0" w:line="260" w:lineRule="atLeast"/>
        <w:ind w:left="0" w:right="0" w:firstLine="0"/>
        <w:jc w:val="left"/>
      </w:pPr>
      <w:bookmarkStart w:id="40" w:name="Counsel"/>
      <w:bookmarkEnd w:id="4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Vincent Mark Amberly, AMBERLY LAW, Leesburg, Virginia,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Sarah Oxenham Allen, OFFICE OF THE VIRGINIA ATTORNEY GENERAL, Richmond, Virginia,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Aaron R. Gott, GOTT PLLC, St. Louis Park, Minnesota,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R. Herring, Attorney General of Virginia, Cynthia V. Bailey, Rhodes B. Ritenour, Deputy Attorneys General, John D. Gilbody, Erin L. Barrett, Stephen J. Sovinsky, Assistant Attorneys General, OFFICE OF THE VIRGINIA ATTORNEY GENERAL, Richmond, Virginia, for Appellees.</w:t>
      </w:r>
    </w:p>
    <w:p>
      <w:pPr>
        <w:keepNext w:val="0"/>
        <w:widowControl w:val="0"/>
        <w:spacing w:before="240" w:after="0" w:line="260" w:lineRule="atLeast"/>
        <w:ind w:left="0" w:right="0" w:firstLine="0"/>
        <w:jc w:val="left"/>
      </w:pPr>
      <w:bookmarkStart w:id="41" w:name="Judges"/>
      <w:bookmarkEnd w:id="4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GREGORY and DUNCAN, Circuit Judges, and Richard L. VOORHEES, United States District Judge for the Western District of North Carolina, sitting by designation. Judge Duncan wrote the opinion, in which Judge Gregory and Judge Voorhees joined.</w:t>
      </w:r>
    </w:p>
    <w:p>
      <w:pPr>
        <w:keepNext w:val="0"/>
        <w:widowControl w:val="0"/>
        <w:spacing w:before="240" w:after="0" w:line="260" w:lineRule="atLeast"/>
        <w:ind w:left="0" w:right="0" w:firstLine="0"/>
        <w:jc w:val="left"/>
      </w:pPr>
      <w:bookmarkStart w:id="42" w:name="Opinion by"/>
      <w:bookmarkEnd w:id="4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DUNCAN</w:t>
      </w:r>
    </w:p>
    <w:p>
      <w:pPr>
        <w:keepNext/>
        <w:widowControl w:val="0"/>
        <w:spacing w:before="240" w:after="0" w:line="340" w:lineRule="atLeast"/>
        <w:ind w:left="0" w:right="0" w:firstLine="0"/>
        <w:jc w:val="left"/>
      </w:pPr>
      <w:bookmarkStart w:id="43" w:name="Opinion"/>
      <w:bookmarkEnd w:id="4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4" w:name="Bookmark_para_3"/>
      <w:bookmarkEnd w:id="44"/>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DUNCAN, Circuit Judge:</w:t>
      </w:r>
    </w:p>
    <w:p>
      <w:pPr>
        <w:keepNext w:val="0"/>
        <w:widowControl w:val="0"/>
        <w:spacing w:before="200" w:after="0" w:line="260" w:lineRule="atLeast"/>
        <w:ind w:left="0" w:right="0" w:firstLine="0"/>
        <w:jc w:val="both"/>
      </w:pPr>
      <w:bookmarkStart w:id="45" w:name="Bookmark_para_4"/>
      <w:bookmarkEnd w:id="45"/>
      <w:r>
        <w:rPr>
          <w:rFonts w:ascii="arial" w:eastAsia="arial" w:hAnsi="arial" w:cs="arial"/>
          <w:b w:val="0"/>
          <w:i w:val="0"/>
          <w:strike w:val="0"/>
          <w:noProof w:val="0"/>
          <w:color w:val="000000"/>
          <w:position w:val="0"/>
          <w:sz w:val="20"/>
          <w:u w:val="none"/>
          <w:vertAlign w:val="baseline"/>
        </w:rPr>
        <w:t xml:space="preserve">After the Virginia Board of Medicine ("the Board") sanctioned Yvoune Petrie, a Virginia chiropractor, for various violations of the Virginia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practice of chiropractic, Petrie sued the Board, its executive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director, and five of its members, claiming that the Board's action against her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Because Petrie has failed to show that the Board's sanctioning her had any anti-competitive effects, we affirm the district court's order granting the Board's motion for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46" w:name="Bookmark_para_5"/>
      <w:bookmarkEnd w:id="46"/>
      <w:bookmarkStart w:id="47" w:name="Bookmark_LNHNREFclscc1"/>
      <w:bookmarkEnd w:id="47"/>
      <w:hyperlink r:id="rId2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Board is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established by the Virginia General Assembly to oversee the practice of medicine, osteopathic medicine, chiropractic, and podiatry in Virginia. It consists of eighteen members, including "one medical physician</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from each congressional district, one osteopathic physician, one podiatrist, one chiropractor, and four citizen members." </w:t>
      </w:r>
      <w:hyperlink r:id="rId15" w:history="1">
        <w:r>
          <w:rPr>
            <w:rFonts w:ascii="arial" w:eastAsia="arial" w:hAnsi="arial" w:cs="arial"/>
            <w:b w:val="0"/>
            <w:i/>
            <w:strike w:val="0"/>
            <w:noProof w:val="0"/>
            <w:color w:val="0077CC"/>
            <w:position w:val="0"/>
            <w:sz w:val="20"/>
            <w:u w:val="single"/>
            <w:vertAlign w:val="baseline"/>
          </w:rPr>
          <w:t>Va. Code § 54.1-2911</w:t>
        </w:r>
      </w:hyperlink>
      <w:r>
        <w:rPr>
          <w:rFonts w:ascii="arial" w:eastAsia="arial" w:hAnsi="arial" w:cs="arial"/>
          <w:b w:val="0"/>
          <w:i w:val="0"/>
          <w:strike w:val="0"/>
          <w:noProof w:val="0"/>
          <w:color w:val="000000"/>
          <w:position w:val="0"/>
          <w:sz w:val="20"/>
          <w:u w:val="none"/>
          <w:vertAlign w:val="baseline"/>
        </w:rPr>
        <w:t xml:space="preserve">. Among other powers and responsibilities, the General Assembly has delegated to the Board the authority, upon finding that an individual has violated one of the various Virginia laws governing the professions within the Board's purview, to "impose a monetary penalty or terms as it may designate" and to "suspend any license for a stated period of time or indefinitely." </w:t>
      </w:r>
      <w:hyperlink r:id="rId16" w:history="1">
        <w:r>
          <w:rPr>
            <w:rFonts w:ascii="arial" w:eastAsia="arial" w:hAnsi="arial" w:cs="arial"/>
            <w:b w:val="0"/>
            <w:i/>
            <w:strike w:val="0"/>
            <w:noProof w:val="0"/>
            <w:color w:val="0077CC"/>
            <w:position w:val="0"/>
            <w:sz w:val="20"/>
            <w:u w:val="single"/>
            <w:vertAlign w:val="baseline"/>
          </w:rPr>
          <w:t>Va. Code § 54.1-2915(A)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6"/>
      <w:bookmarkEnd w:id="48"/>
      <w:r>
        <w:rPr>
          <w:rFonts w:ascii="arial" w:eastAsia="arial" w:hAnsi="arial" w:cs="arial"/>
          <w:b w:val="0"/>
          <w:i w:val="0"/>
          <w:strike w:val="0"/>
          <w:noProof w:val="0"/>
          <w:color w:val="000000"/>
          <w:position w:val="0"/>
          <w:sz w:val="20"/>
          <w:u w:val="none"/>
          <w:vertAlign w:val="baseline"/>
        </w:rPr>
        <w:t>Petrie's chiropractic practice came to the Board's attention after several of her patients filed complaints alleging, among other things, that Petrie was "passing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herself off as a diabetes and thyroid specialist," S.A. 153, and that she falsely held herself out as a medical doctor in order "to mislead [a patient] into believing that she [was] a medical professional" who could "administer a medical 'Fat Burning Procedure,'" S.A. 158.</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After an initial investigation of those complaints, on February 22, 2013, the Board convened a formal hearing at which it heard live testimony from Petrie's patients.</w:t>
      </w:r>
    </w:p>
    <w:p>
      <w:pPr>
        <w:keepNext w:val="0"/>
        <w:widowControl w:val="0"/>
        <w:spacing w:before="200" w:after="0" w:line="260" w:lineRule="atLeast"/>
        <w:ind w:left="0" w:right="0" w:firstLine="0"/>
        <w:jc w:val="both"/>
      </w:pPr>
      <w:bookmarkStart w:id="50" w:name="Bookmark_para_7"/>
      <w:bookmarkEnd w:id="50"/>
      <w:r>
        <w:rPr>
          <w:rFonts w:ascii="arial" w:eastAsia="arial" w:hAnsi="arial" w:cs="arial"/>
          <w:b w:val="0"/>
          <w:i w:val="0"/>
          <w:strike w:val="0"/>
          <w:noProof w:val="0"/>
          <w:color w:val="000000"/>
          <w:position w:val="0"/>
          <w:sz w:val="20"/>
          <w:u w:val="none"/>
          <w:vertAlign w:val="baseline"/>
        </w:rPr>
        <w:t xml:space="preserve">On February 28, 2013, the Board issued an order finding that Petrie had violated several of Virginia's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practice of chiropractic. Essentially, the Board found that Petrie had been misleading her patients and practicing beyond the scope of her chiropractic license by holding herself out as a diet and nutrition counselor, by suggesting to patients that she could "reverse" their Type II diabetes or erectile dysfunction, and by performing a "non-invasive dermatological aesthetic treatment" which she advertised as "[l]iposuction without surgery" using a laser. J.A. 438-41. The Board sanctioned Petrie for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those violations by suspending her license for six months and imposing a $25,000 fine.</w:t>
      </w:r>
    </w:p>
    <w:p>
      <w:pPr>
        <w:keepNext w:val="0"/>
        <w:widowControl w:val="0"/>
        <w:spacing w:before="240" w:after="0" w:line="260" w:lineRule="atLeast"/>
        <w:ind w:left="0" w:right="0" w:firstLine="0"/>
        <w:jc w:val="both"/>
      </w:pPr>
      <w:bookmarkStart w:id="51" w:name="Bookmark_para_8"/>
      <w:bookmarkEnd w:id="51"/>
      <w:r>
        <w:rPr>
          <w:rFonts w:ascii="arial" w:eastAsia="arial" w:hAnsi="arial" w:cs="arial"/>
          <w:b w:val="0"/>
          <w:i w:val="0"/>
          <w:strike w:val="0"/>
          <w:noProof w:val="0"/>
          <w:color w:val="000000"/>
          <w:position w:val="0"/>
          <w:sz w:val="20"/>
          <w:u w:val="none"/>
          <w:vertAlign w:val="baseline"/>
        </w:rPr>
        <w:t xml:space="preserve">Petrie appealed the Board's order to the Circuit Court of Fairfax County, Virginia. </w:t>
      </w:r>
      <w:bookmarkStart w:id="52" w:name="Bookmark_I5K02DDY2N1R7C0020000400"/>
      <w:bookmarkEnd w:id="52"/>
      <w:r>
        <w:rPr>
          <w:rFonts w:ascii="arial" w:eastAsia="arial" w:hAnsi="arial" w:cs="arial"/>
          <w:b w:val="0"/>
          <w:i w:val="0"/>
          <w:strike w:val="0"/>
          <w:noProof w:val="0"/>
          <w:color w:val="000000"/>
          <w:position w:val="0"/>
          <w:sz w:val="20"/>
          <w:u w:val="none"/>
          <w:vertAlign w:val="baseline"/>
        </w:rPr>
        <w:t xml:space="preserve">On September 12, 2013, that court dismissed Petrie's appeal with prejudice upon finding "that the Board did not act arbitrarily or capriciously, that a reasonable mind would not necessarily reach a different conclusion, and that there is a wealth of facts contained in the administrative record to support the Board's findings." S.A. 192. Petrie then appealed again, to the Virginia Court of Appeals, which affirmed the dismissal of Petrie's appeal. </w:t>
      </w:r>
      <w:bookmarkStart w:id="53" w:name="Bookmark_I5K02DDY2N1R7C0010000400"/>
      <w:bookmarkEnd w:id="53"/>
      <w:hyperlink r:id="rId31" w:history="1">
        <w:r>
          <w:rPr>
            <w:rFonts w:ascii="arial" w:eastAsia="arial" w:hAnsi="arial" w:cs="arial"/>
            <w:b w:val="0"/>
            <w:i/>
            <w:strike w:val="0"/>
            <w:noProof w:val="0"/>
            <w:color w:val="0077CC"/>
            <w:position w:val="0"/>
            <w:sz w:val="20"/>
            <w:u w:val="single"/>
            <w:vertAlign w:val="baseline"/>
          </w:rPr>
          <w:t>Petrie v. Va. Bd. of Med.</w:t>
        </w:r>
      </w:hyperlink>
      <w:hyperlink r:id="rId31" w:history="1">
        <w:r>
          <w:rPr>
            <w:rFonts w:ascii="arial" w:eastAsia="arial" w:hAnsi="arial" w:cs="arial"/>
            <w:b w:val="0"/>
            <w:i/>
            <w:strike w:val="0"/>
            <w:noProof w:val="0"/>
            <w:color w:val="0077CC"/>
            <w:position w:val="0"/>
            <w:sz w:val="20"/>
            <w:u w:val="single"/>
            <w:vertAlign w:val="baseline"/>
          </w:rPr>
          <w:t>, No. 1986-13-4, 2014 Va. App. LEXIS 137, 2014 WL 1379621, at *1 (Va. Ct. App. April 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9"/>
      <w:bookmarkEnd w:id="54"/>
      <w:r>
        <w:rPr>
          <w:rFonts w:ascii="arial" w:eastAsia="arial" w:hAnsi="arial" w:cs="arial"/>
          <w:b w:val="0"/>
          <w:i w:val="0"/>
          <w:strike w:val="0"/>
          <w:noProof w:val="0"/>
          <w:color w:val="000000"/>
          <w:position w:val="0"/>
          <w:sz w:val="20"/>
          <w:u w:val="none"/>
          <w:vertAlign w:val="baseline"/>
        </w:rPr>
        <w:t xml:space="preserve">While her appeal was pending in the Virginia Court of Appeals, Petrie initiated another effort to overturn the Board's order against her by filing this action in federal district court. In her federal complaint, Petrie alleges that the Board's order reflects a conspiracy to exclude chiropractors from certain markets for medical services,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Notably, Petrie "has not alleged that [Virginia's] statutory scheme of licensure and scope of practice violates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Appellant's Br. at 43. Rather, the "crux" of her complaint is that the Board's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order sanctioning her "was </w:t>
      </w:r>
      <w:r>
        <w:rPr>
          <w:rFonts w:ascii="arial" w:eastAsia="arial" w:hAnsi="arial" w:cs="arial"/>
          <w:b w:val="0"/>
          <w:i w:val="0"/>
          <w:strike w:val="0"/>
          <w:noProof w:val="0"/>
          <w:color w:val="000000"/>
          <w:position w:val="0"/>
          <w:sz w:val="20"/>
          <w:u w:val="single"/>
          <w:vertAlign w:val="baseline"/>
        </w:rPr>
        <w:t>contrary</w:t>
      </w:r>
      <w:r>
        <w:rPr>
          <w:rFonts w:ascii="arial" w:eastAsia="arial" w:hAnsi="arial" w:cs="arial"/>
          <w:b w:val="0"/>
          <w:i w:val="0"/>
          <w:strike w:val="0"/>
          <w:noProof w:val="0"/>
          <w:color w:val="000000"/>
          <w:position w:val="0"/>
          <w:sz w:val="20"/>
          <w:u w:val="none"/>
          <w:vertAlign w:val="baseline"/>
        </w:rPr>
        <w:t xml:space="preserve"> to Virginia law, that it constituted a 'power grab' by '[m]edical doctors and doctors of osteopathy who have financial incentives to limit the scope of practice of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competitors like chiropractors.'"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J.A. 16-19). In other words, Petrie argues that a majority of the Board's members conspired to adopt an improper interpretation of the Virginia statutes that define the scope of chiropractic, for the purpose of stifling competition between chiropractors and other medical professionals.</w:t>
      </w:r>
    </w:p>
    <w:p>
      <w:pPr>
        <w:keepNext w:val="0"/>
        <w:widowControl w:val="0"/>
        <w:spacing w:before="240" w:after="0" w:line="260" w:lineRule="atLeast"/>
        <w:ind w:left="0" w:right="0" w:firstLine="0"/>
        <w:jc w:val="both"/>
      </w:pPr>
      <w:bookmarkStart w:id="56" w:name="Bookmark_para_10"/>
      <w:bookmarkEnd w:id="56"/>
      <w:r>
        <w:rPr>
          <w:rFonts w:ascii="arial" w:eastAsia="arial" w:hAnsi="arial" w:cs="arial"/>
          <w:b w:val="0"/>
          <w:i w:val="0"/>
          <w:strike w:val="0"/>
          <w:noProof w:val="0"/>
          <w:color w:val="000000"/>
          <w:position w:val="0"/>
          <w:sz w:val="20"/>
          <w:u w:val="none"/>
          <w:vertAlign w:val="baseline"/>
        </w:rPr>
        <w:t xml:space="preserve">Petrie seeks treble damages under </w:t>
      </w:r>
      <w:hyperlink r:id="rId32"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and injunctive relief under </w:t>
      </w:r>
      <w:hyperlink r:id="rId32"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The Board moved for summary judgment, and on December 1, 2014, the district court granted the Board's motion and dismissed Petrie's complaint. Petrie appealed.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57" w:name="Bookmark_para_11"/>
      <w:bookmarkEnd w:id="57"/>
      <w:bookmarkStart w:id="58" w:name="Bookmark_I5K02DDY2N1R7C0040000400"/>
      <w:bookmarkEnd w:id="58"/>
      <w:bookmarkStart w:id="59" w:name="Bookmark_I5K02DDY28T3VD0010000400"/>
      <w:bookmarkEnd w:id="59"/>
      <w:bookmarkStart w:id="60" w:name="Bookmark_LNHNREFclscc2"/>
      <w:bookmarkEnd w:id="60"/>
      <w:hyperlink r:id="rId3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This court "review[s] de novo an award of summary judgment, viewing all facts and drawing all reasonable inferences in the light most favorable to the nonmoving party." </w:t>
      </w:r>
      <w:bookmarkStart w:id="61" w:name="Bookmark_I5K02DDY2N1R7C0030000400"/>
      <w:bookmarkEnd w:id="61"/>
      <w:hyperlink r:id="rId36" w:history="1">
        <w:r>
          <w:rPr>
            <w:rFonts w:ascii="arial" w:eastAsia="arial" w:hAnsi="arial" w:cs="arial"/>
            <w:b w:val="0"/>
            <w:i/>
            <w:strike w:val="0"/>
            <w:noProof w:val="0"/>
            <w:color w:val="0077CC"/>
            <w:position w:val="0"/>
            <w:sz w:val="20"/>
            <w:u w:val="single"/>
            <w:vertAlign w:val="baseline"/>
          </w:rPr>
          <w:t>Newport News Holdings Corp. v. Virtual City Vision, Inc.</w:t>
        </w:r>
      </w:hyperlink>
      <w:hyperlink r:id="rId36" w:history="1">
        <w:r>
          <w:rPr>
            <w:rFonts w:ascii="arial" w:eastAsia="arial" w:hAnsi="arial" w:cs="arial"/>
            <w:b w:val="0"/>
            <w:i/>
            <w:strike w:val="0"/>
            <w:noProof w:val="0"/>
            <w:color w:val="0077CC"/>
            <w:position w:val="0"/>
            <w:sz w:val="20"/>
            <w:u w:val="single"/>
            <w:vertAlign w:val="baseline"/>
          </w:rPr>
          <w:t>, 650 F.3d 423, 434 (4th Cir. 2011)</w:t>
        </w:r>
      </w:hyperlink>
      <w:r>
        <w:rPr>
          <w:rFonts w:ascii="arial" w:eastAsia="arial" w:hAnsi="arial" w:cs="arial"/>
          <w:b w:val="0"/>
          <w:i w:val="0"/>
          <w:strike w:val="0"/>
          <w:noProof w:val="0"/>
          <w:color w:val="000000"/>
          <w:position w:val="0"/>
          <w:sz w:val="20"/>
          <w:u w:val="none"/>
          <w:vertAlign w:val="baseline"/>
        </w:rPr>
        <w:t xml:space="preserve">. </w:t>
      </w:r>
      <w:bookmarkStart w:id="62" w:name="Bookmark_LNHNREFclscc3"/>
      <w:bookmarkEnd w:id="62"/>
      <w:hyperlink r:id="rId3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"Summary judgment is appropriate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when there is no genuine dispute as to any material fact and the movant is entitled to judgment as a matter of law." </w:t>
      </w:r>
      <w:bookmarkStart w:id="63" w:name="Bookmark_I5K02DDY2N1R7C0050000400"/>
      <w:bookmarkEnd w:id="63"/>
      <w:hyperlink r:id="rId3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2"/>
      <w:bookmarkEnd w:id="64"/>
      <w:bookmarkStart w:id="65" w:name="Bookmark_I5K02DDY28T3VD0030000400"/>
      <w:bookmarkEnd w:id="65"/>
      <w:bookmarkStart w:id="66" w:name="Bookmark_I5K02DDY2D6MWX0020000400"/>
      <w:bookmarkEnd w:id="66"/>
      <w:bookmarkStart w:id="67" w:name="Bookmark_I5K02DDY2D6MWX0040000400"/>
      <w:bookmarkEnd w:id="67"/>
      <w:bookmarkStart w:id="68" w:name="Bookmark_LNHNREFclscc4"/>
      <w:bookmarkEnd w:id="68"/>
      <w:hyperlink r:id="rId3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party moving for summary judgment 'discharges its burden by showing that there is an absence of evidence to support the nonmoving party's case.'" </w:t>
      </w:r>
      <w:bookmarkStart w:id="69" w:name="Bookmark_I5K02DDY28T3VD0020000400"/>
      <w:bookmarkEnd w:id="69"/>
      <w:hyperlink r:id="rId39" w:history="1">
        <w:r>
          <w:rPr>
            <w:rFonts w:ascii="arial" w:eastAsia="arial" w:hAnsi="arial" w:cs="arial"/>
            <w:b w:val="0"/>
            <w:i/>
            <w:strike w:val="0"/>
            <w:noProof w:val="0"/>
            <w:color w:val="0077CC"/>
            <w:position w:val="0"/>
            <w:sz w:val="20"/>
            <w:u w:val="single"/>
            <w:vertAlign w:val="baseline"/>
          </w:rPr>
          <w:t>Humphreys &amp; Ptrs. Architects, L.P. v. Lessard Design, Inc.</w:t>
        </w:r>
      </w:hyperlink>
      <w:hyperlink r:id="rId39" w:history="1">
        <w:r>
          <w:rPr>
            <w:rFonts w:ascii="arial" w:eastAsia="arial" w:hAnsi="arial" w:cs="arial"/>
            <w:b w:val="0"/>
            <w:i/>
            <w:strike w:val="0"/>
            <w:noProof w:val="0"/>
            <w:color w:val="0077CC"/>
            <w:position w:val="0"/>
            <w:sz w:val="20"/>
            <w:u w:val="single"/>
            <w:vertAlign w:val="baseline"/>
          </w:rPr>
          <w:t>, 790 F.3d 532, 540 (4th Cir. 2015)</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K02DDY28T3VD0040000400"/>
      <w:bookmarkEnd w:id="70"/>
      <w:hyperlink r:id="rId40" w:history="1">
        <w:r>
          <w:rPr>
            <w:rFonts w:ascii="arial" w:eastAsia="arial" w:hAnsi="arial" w:cs="arial"/>
            <w:b w:val="0"/>
            <w:i/>
            <w:strike w:val="0"/>
            <w:noProof w:val="0"/>
            <w:color w:val="0077CC"/>
            <w:position w:val="0"/>
            <w:sz w:val="20"/>
            <w:u w:val="single"/>
            <w:vertAlign w:val="baseline"/>
          </w:rPr>
          <w:t>Kitchen v. Upshaw</w:t>
        </w:r>
      </w:hyperlink>
      <w:hyperlink r:id="rId40" w:history="1">
        <w:r>
          <w:rPr>
            <w:rFonts w:ascii="arial" w:eastAsia="arial" w:hAnsi="arial" w:cs="arial"/>
            <w:b w:val="0"/>
            <w:i/>
            <w:strike w:val="0"/>
            <w:noProof w:val="0"/>
            <w:color w:val="0077CC"/>
            <w:position w:val="0"/>
            <w:sz w:val="20"/>
            <w:u w:val="single"/>
            <w:vertAlign w:val="baseline"/>
          </w:rPr>
          <w:t>, 286 F.3d 179, 182 (4th Cir. 2002))</w:t>
        </w:r>
      </w:hyperlink>
      <w:r>
        <w:rPr>
          <w:rFonts w:ascii="arial" w:eastAsia="arial" w:hAnsi="arial" w:cs="arial"/>
          <w:b w:val="0"/>
          <w:i w:val="0"/>
          <w:strike w:val="0"/>
          <w:noProof w:val="0"/>
          <w:color w:val="000000"/>
          <w:position w:val="0"/>
          <w:sz w:val="20"/>
          <w:u w:val="none"/>
          <w:vertAlign w:val="baseline"/>
        </w:rPr>
        <w:t xml:space="preserve">. If the moving party can do so, the burden shifts to the nonmoving party to "come forward with 'specific facts showing that there is a genuine issue for trial.'" </w:t>
      </w:r>
      <w:bookmarkStart w:id="71" w:name="Bookmark_I5K02DDY2D6MWX0010000400"/>
      <w:bookmarkEnd w:id="71"/>
      <w:hyperlink r:id="rId41"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41"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(quoting </w:t>
      </w:r>
      <w:hyperlink r:id="rId19"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w:t>
      </w:r>
      <w:bookmarkStart w:id="72" w:name="Bookmark_LNHNREFclscc5"/>
      <w:bookmarkEnd w:id="72"/>
      <w:hyperlink r:id="rId4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"Although the court must draw all justifiable inferences in favor of the nonmoving party, the nonmoving party must rely on more than conclusory allegations, mere speculation, the building of one inference upon another, or the mere existence of a scintilla of evidence." </w:t>
      </w:r>
      <w:bookmarkStart w:id="73" w:name="Bookmark_I5K02DDY2D6MWX0030000400"/>
      <w:bookmarkEnd w:id="73"/>
      <w:hyperlink r:id="rId43" w:history="1">
        <w:r>
          <w:rPr>
            <w:rFonts w:ascii="arial" w:eastAsia="arial" w:hAnsi="arial" w:cs="arial"/>
            <w:b w:val="0"/>
            <w:i/>
            <w:strike w:val="0"/>
            <w:noProof w:val="0"/>
            <w:color w:val="0077CC"/>
            <w:position w:val="0"/>
            <w:sz w:val="20"/>
            <w:u w:val="single"/>
            <w:vertAlign w:val="baseline"/>
          </w:rPr>
          <w:t>Dash v. Mayweather</w:t>
        </w:r>
      </w:hyperlink>
      <w:hyperlink r:id="rId43" w:history="1">
        <w:r>
          <w:rPr>
            <w:rFonts w:ascii="arial" w:eastAsia="arial" w:hAnsi="arial" w:cs="arial"/>
            <w:b w:val="0"/>
            <w:i/>
            <w:strike w:val="0"/>
            <w:noProof w:val="0"/>
            <w:color w:val="0077CC"/>
            <w:position w:val="0"/>
            <w:sz w:val="20"/>
            <w:u w:val="single"/>
            <w:vertAlign w:val="baseline"/>
          </w:rPr>
          <w:t>, 731 F.3d 303, 311 (4th Cir. 2013)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 xml:space="preserve">Below, we first set out the basic analytical framework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explain how the district court applied that framework to conclude that the Board was entitled to summary judgment. Then, we review the district court's analysis, and ultimately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75" w:name="Bookmark_para_14"/>
      <w:bookmarkEnd w:id="75"/>
      <w:bookmarkStart w:id="76" w:name="Bookmark_I10RMTGSCC7000KDKPJ00001"/>
      <w:bookmarkEnd w:id="76"/>
      <w:bookmarkStart w:id="77" w:name="Bookmark_I10RMTGSN1H000KDKPJ00002"/>
      <w:bookmarkEnd w:id="77"/>
      <w:bookmarkStart w:id="78" w:name="Bookmark_I5K02DDY2D6MWY0010000400"/>
      <w:bookmarkEnd w:id="78"/>
      <w:bookmarkStart w:id="79" w:name="Bookmark_I5K02DDY2D6MWY0050000400"/>
      <w:bookmarkEnd w:id="79"/>
      <w:bookmarkStart w:id="80" w:name="Bookmark_LNHNREFclscc6"/>
      <w:bookmarkEnd w:id="80"/>
      <w:hyperlink r:id="rId4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 . . , or conspiracy,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This court has interpreted that language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mean that,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'(1) a contract, combination, or conspiracy; (2) that imposed an unreasonable restraint of trade.'" </w:t>
      </w:r>
      <w:bookmarkStart w:id="81" w:name="Bookmark_I5K02DDY2D6MWX0050000400"/>
      <w:bookmarkEnd w:id="81"/>
      <w:hyperlink r:id="rId45" w:history="1">
        <w:r>
          <w:rPr>
            <w:rFonts w:ascii="arial" w:eastAsia="arial" w:hAnsi="arial" w:cs="arial"/>
            <w:b w:val="0"/>
            <w:i/>
            <w:strike w:val="0"/>
            <w:noProof w:val="0"/>
            <w:color w:val="0077CC"/>
            <w:position w:val="0"/>
            <w:sz w:val="20"/>
            <w:u w:val="single"/>
            <w:vertAlign w:val="baseline"/>
          </w:rPr>
          <w:t>N.C. State Bd. of Dental Examiners v. Fed. Trade Comm'n, 717 F.3d 359, 371 (4th Cir. 2013)</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K02DDY2D6MWY0020000400"/>
      <w:bookmarkEnd w:id="82"/>
      <w:hyperlink r:id="rId46" w:history="1">
        <w:r>
          <w:rPr>
            <w:rFonts w:ascii="arial" w:eastAsia="arial" w:hAnsi="arial" w:cs="arial"/>
            <w:b w:val="0"/>
            <w:i/>
            <w:strike w:val="0"/>
            <w:noProof w:val="0"/>
            <w:color w:val="0077CC"/>
            <w:position w:val="0"/>
            <w:sz w:val="20"/>
            <w:u w:val="single"/>
            <w:vertAlign w:val="baseline"/>
          </w:rPr>
          <w:t>Dickson v. Microsoft Corp.</w:t>
        </w:r>
      </w:hyperlink>
      <w:hyperlink r:id="rId46" w:history="1">
        <w:r>
          <w:rPr>
            <w:rFonts w:ascii="arial" w:eastAsia="arial" w:hAnsi="arial" w:cs="arial"/>
            <w:b w:val="0"/>
            <w:i/>
            <w:strike w:val="0"/>
            <w:noProof w:val="0"/>
            <w:color w:val="0077CC"/>
            <w:position w:val="0"/>
            <w:sz w:val="20"/>
            <w:u w:val="single"/>
            <w:vertAlign w:val="baseline"/>
          </w:rPr>
          <w:t>, 309 F.3d 193, 202 (4th Cir. 2002))</w:t>
        </w:r>
      </w:hyperlink>
      <w:r>
        <w:rPr>
          <w:rFonts w:ascii="arial" w:eastAsia="arial" w:hAnsi="arial" w:cs="arial"/>
          <w:b w:val="0"/>
          <w:i w:val="0"/>
          <w:strike w:val="0"/>
          <w:noProof w:val="0"/>
          <w:color w:val="000000"/>
          <w:position w:val="0"/>
          <w:sz w:val="20"/>
          <w:u w:val="none"/>
          <w:vertAlign w:val="baseline"/>
        </w:rPr>
        <w:t xml:space="preserve">. If the plaintiff is able to prove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 then faces a third requirement: she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83" w:name="Bookmark_I5K02DDY2D6MWY0040000400"/>
      <w:bookmarkEnd w:id="83"/>
      <w:hyperlink r:id="rId46" w:history="1">
        <w:r>
          <w:rPr>
            <w:rFonts w:ascii="arial" w:eastAsia="arial" w:hAnsi="arial" w:cs="arial"/>
            <w:b w:val="0"/>
            <w:i/>
            <w:strike w:val="0"/>
            <w:noProof w:val="0"/>
            <w:color w:val="0077CC"/>
            <w:position w:val="0"/>
            <w:sz w:val="20"/>
            <w:u w:val="single"/>
            <w:vertAlign w:val="baseline"/>
          </w:rPr>
          <w:t>Dickson</w:t>
        </w:r>
      </w:hyperlink>
      <w:hyperlink r:id="rId46" w:history="1">
        <w:r>
          <w:rPr>
            <w:rFonts w:ascii="arial" w:eastAsia="arial" w:hAnsi="arial" w:cs="arial"/>
            <w:b w:val="0"/>
            <w:i/>
            <w:strike w:val="0"/>
            <w:noProof w:val="0"/>
            <w:color w:val="0077CC"/>
            <w:position w:val="0"/>
            <w:sz w:val="20"/>
            <w:u w:val="single"/>
            <w:vertAlign w:val="baseline"/>
          </w:rPr>
          <w:t>, 309 F.3d at 202-03 (4th Cir. 2002)</w:t>
        </w:r>
      </w:hyperlink>
      <w:r>
        <w:rPr>
          <w:rFonts w:ascii="arial" w:eastAsia="arial" w:hAnsi="arial" w:cs="arial"/>
          <w:b w:val="0"/>
          <w:i w:val="0"/>
          <w:strike w:val="0"/>
          <w:noProof w:val="0"/>
          <w:color w:val="000000"/>
          <w:position w:val="0"/>
          <w:sz w:val="20"/>
          <w:u w:val="none"/>
          <w:vertAlign w:val="baseline"/>
        </w:rPr>
        <w:t xml:space="preserve"> (emphasis omitted) (quoting </w:t>
      </w:r>
      <w:bookmarkStart w:id="84" w:name="Bookmark_I5K02DDY2HM5TK0010000400"/>
      <w:bookmarkEnd w:id="84"/>
      <w:hyperlink r:id="rId47" w:history="1">
        <w:r>
          <w:rPr>
            <w:rFonts w:ascii="arial" w:eastAsia="arial" w:hAnsi="arial" w:cs="arial"/>
            <w:b w:val="0"/>
            <w:i/>
            <w:strike w:val="0"/>
            <w:noProof w:val="0"/>
            <w:color w:val="0077CC"/>
            <w:position w:val="0"/>
            <w:sz w:val="20"/>
            <w:u w:val="single"/>
            <w:vertAlign w:val="baseline"/>
          </w:rPr>
          <w:t>Atl. Richfield v. USA Petroleum Co.</w:t>
        </w:r>
      </w:hyperlink>
      <w:hyperlink r:id="rId47"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5"/>
      <w:bookmarkEnd w:id="85"/>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Here, the district court held that Petrie has met none of those three requirements. </w:t>
      </w:r>
      <w:bookmarkStart w:id="86" w:name="Bookmark_I5K02DDY2HM5TK0040000400"/>
      <w:bookmarkEnd w:id="86"/>
      <w:r>
        <w:rPr>
          <w:rFonts w:ascii="arial" w:eastAsia="arial" w:hAnsi="arial" w:cs="arial"/>
          <w:b w:val="0"/>
          <w:i w:val="0"/>
          <w:strike w:val="0"/>
          <w:noProof w:val="0"/>
          <w:color w:val="000000"/>
          <w:position w:val="0"/>
          <w:sz w:val="20"/>
          <w:u w:val="none"/>
          <w:vertAlign w:val="baseline"/>
        </w:rPr>
        <w:t xml:space="preserve">It held that Petrie has not shown an unreasonable restraint on trade because she "has shown no anticompetitive effects on the relevant market," and certainly none that could outweigh "the procompetitive benefits of the Board's actions." J.A. 619-20. It held that Petrie has not shown a "contract, combination, or conspiracy" because she "failed to establish that the action by the Board and its members to sanction her constituted a conscious commitment to a common scheme by competitors to restrain trade." J.A. 622. And it held that Petrie "has failed to show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necessary to bring this complaint."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87" w:name="Bookmark_I5K02DDY2HM5TK0030000400"/>
      <w:bookmarkEnd w:id="87"/>
      <w:hyperlink r:id="rId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88" w:name="Bookmark_para_16"/>
      <w:bookmarkEnd w:id="88"/>
      <w:bookmarkStart w:id="89" w:name="Bookmark_I10RMTGSSVN000KDKPJ00003"/>
      <w:bookmarkEnd w:id="89"/>
      <w:bookmarkStart w:id="90" w:name="Bookmark_I5K02DDY2HM5TM0010000400"/>
      <w:bookmarkEnd w:id="90"/>
      <w:bookmarkStart w:id="91" w:name="Bookmark_I5K02DDY2HM5TM0030000400"/>
      <w:bookmarkEnd w:id="91"/>
      <w:r>
        <w:rPr>
          <w:rFonts w:ascii="arial" w:eastAsia="arial" w:hAnsi="arial" w:cs="arial"/>
          <w:b w:val="0"/>
          <w:i w:val="0"/>
          <w:strike w:val="0"/>
          <w:noProof w:val="0"/>
          <w:color w:val="000000"/>
          <w:position w:val="0"/>
          <w:sz w:val="20"/>
          <w:u w:val="none"/>
          <w:vertAlign w:val="baseline"/>
        </w:rPr>
        <w:t xml:space="preserve">We address first whether the Board's order against Petrie constitutes an "unreasonable restraint of trade." </w:t>
      </w:r>
      <w:bookmarkStart w:id="92" w:name="Bookmark_LNHNREFclscc7"/>
      <w:bookmarkEnd w:id="92"/>
      <w:hyperlink r:id="rId4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To determine whether a particular agreement in restraint of trade is unreasonable, "the Supreme Court has authorized three methods of analysis: (1) per se analysis, for obviously anticompetitive restraints, (2) quick-look analysis, for those with some procompetitive justification, and (3) the full 'rule of reason,' for restraints whose net impact on competition is particularly difficult to determine." </w:t>
      </w:r>
      <w:bookmarkStart w:id="93" w:name="Bookmark_I5K02DDY2HM5TK0050000400"/>
      <w:bookmarkEnd w:id="93"/>
      <w:hyperlink r:id="rId49" w:history="1">
        <w:r>
          <w:rPr>
            <w:rFonts w:ascii="arial" w:eastAsia="arial" w:hAnsi="arial" w:cs="arial"/>
            <w:b w:val="0"/>
            <w:i/>
            <w:strike w:val="0"/>
            <w:noProof w:val="0"/>
            <w:color w:val="0077CC"/>
            <w:position w:val="0"/>
            <w:sz w:val="20"/>
            <w:u w:val="single"/>
            <w:vertAlign w:val="baseline"/>
          </w:rPr>
          <w:t>Continental Airlines, Inc. v. United Airlines, Inc.</w:t>
        </w:r>
      </w:hyperlink>
      <w:hyperlink r:id="rId49" w:history="1">
        <w:r>
          <w:rPr>
            <w:rFonts w:ascii="arial" w:eastAsia="arial" w:hAnsi="arial" w:cs="arial"/>
            <w:b w:val="0"/>
            <w:i/>
            <w:strike w:val="0"/>
            <w:noProof w:val="0"/>
            <w:color w:val="0077CC"/>
            <w:position w:val="0"/>
            <w:sz w:val="20"/>
            <w:u w:val="single"/>
            <w:vertAlign w:val="baseline"/>
          </w:rPr>
          <w:t>, 277 F.3d 499, 508-09 (4th Cir. 2002)</w:t>
        </w:r>
      </w:hyperlink>
      <w:r>
        <w:rPr>
          <w:rFonts w:ascii="arial" w:eastAsia="arial" w:hAnsi="arial" w:cs="arial"/>
          <w:b w:val="0"/>
          <w:i w:val="0"/>
          <w:strike w:val="0"/>
          <w:noProof w:val="0"/>
          <w:color w:val="000000"/>
          <w:position w:val="0"/>
          <w:sz w:val="20"/>
          <w:u w:val="none"/>
          <w:vertAlign w:val="baseline"/>
        </w:rPr>
        <w:t xml:space="preserve">. "The boundaries between these levels of analysis are fluid"; they "are best viewed as a continuum, on which the amount and range of information needed to evaluate a restraint varies depending on how highly suspicious and how unique the restraint is." </w:t>
      </w:r>
      <w:bookmarkStart w:id="94" w:name="Bookmark_I5K02DDY2HM5TM0020000400"/>
      <w:bookmarkEnd w:id="94"/>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509</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40" w:after="0" w:line="260" w:lineRule="atLeast"/>
        <w:ind w:left="0" w:right="0" w:firstLine="0"/>
        <w:jc w:val="both"/>
      </w:pPr>
      <w:bookmarkStart w:id="95" w:name="Bookmark_para_17"/>
      <w:bookmarkEnd w:id="95"/>
      <w:bookmarkStart w:id="96" w:name="Bookmark_I5K02DDY2HM5TM0050000400"/>
      <w:bookmarkEnd w:id="96"/>
      <w:r>
        <w:rPr>
          <w:rFonts w:ascii="arial" w:eastAsia="arial" w:hAnsi="arial" w:cs="arial"/>
          <w:b w:val="0"/>
          <w:i w:val="0"/>
          <w:strike w:val="0"/>
          <w:noProof w:val="0"/>
          <w:color w:val="000000"/>
          <w:position w:val="0"/>
          <w:sz w:val="20"/>
          <w:u w:val="none"/>
          <w:vertAlign w:val="baseline"/>
        </w:rPr>
        <w:t xml:space="preserve">"In all cases, however, the criterion to be used in judging the validity of a restraint on trade is its impact on competition." </w:t>
      </w:r>
      <w:bookmarkStart w:id="97" w:name="Bookmark_I5K02DDY2HM5TM0040000400"/>
      <w:bookmarkEnd w:id="97"/>
      <w:hyperlink r:id="rId45" w:history="1">
        <w:r>
          <w:rPr>
            <w:rFonts w:ascii="arial" w:eastAsia="arial" w:hAnsi="arial" w:cs="arial"/>
            <w:b w:val="0"/>
            <w:i/>
            <w:strike w:val="0"/>
            <w:noProof w:val="0"/>
            <w:color w:val="0077CC"/>
            <w:position w:val="0"/>
            <w:sz w:val="20"/>
            <w:u w:val="single"/>
            <w:vertAlign w:val="baseline"/>
          </w:rPr>
          <w:t>N.C. State Bd. of Dental Examiners v. F.T.C.</w:t>
        </w:r>
      </w:hyperlink>
      <w:hyperlink r:id="rId45" w:history="1">
        <w:r>
          <w:rPr>
            <w:rFonts w:ascii="arial" w:eastAsia="arial" w:hAnsi="arial" w:cs="arial"/>
            <w:b w:val="0"/>
            <w:i/>
            <w:strike w:val="0"/>
            <w:noProof w:val="0"/>
            <w:color w:val="0077CC"/>
            <w:position w:val="0"/>
            <w:sz w:val="20"/>
            <w:u w:val="single"/>
            <w:vertAlign w:val="baseline"/>
          </w:rPr>
          <w:t>, 717 F.3d 359, 373 (4th Cir. 2013)</w:t>
        </w:r>
      </w:hyperlink>
      <w:r>
        <w:rPr>
          <w:rFonts w:ascii="arial" w:eastAsia="arial" w:hAnsi="arial" w:cs="arial"/>
          <w:b w:val="0"/>
          <w:i w:val="0"/>
          <w:strike w:val="0"/>
          <w:noProof w:val="0"/>
          <w:color w:val="000000"/>
          <w:position w:val="0"/>
          <w:sz w:val="20"/>
          <w:u w:val="none"/>
          <w:vertAlign w:val="baseline"/>
        </w:rPr>
        <w:t xml:space="preserve"> (quoting</w:t>
      </w:r>
      <w:bookmarkStart w:id="98" w:name="Bookmark_I5K02DDY2SF7RF0010000400"/>
      <w:bookmarkEnd w:id="98"/>
      <w:hyperlink r:id="rId49" w:history="1">
        <w:r>
          <w:rPr>
            <w:rFonts w:ascii="arial" w:eastAsia="arial" w:hAnsi="arial" w:cs="arial"/>
            <w:b w:val="0"/>
            <w:i/>
            <w:strike w:val="0"/>
            <w:noProof w:val="0"/>
            <w:color w:val="0077CC"/>
            <w:position w:val="0"/>
            <w:sz w:val="20"/>
            <w:u w:val="single"/>
            <w:vertAlign w:val="baseline"/>
          </w:rPr>
          <w:t>Continental Airlines</w:t>
        </w:r>
      </w:hyperlink>
      <w:hyperlink r:id="rId49" w:history="1">
        <w:r>
          <w:rPr>
            <w:rFonts w:ascii="arial" w:eastAsia="arial" w:hAnsi="arial" w:cs="arial"/>
            <w:b w:val="0"/>
            <w:i/>
            <w:strike w:val="0"/>
            <w:noProof w:val="0"/>
            <w:color w:val="0077CC"/>
            <w:position w:val="0"/>
            <w:sz w:val="20"/>
            <w:u w:val="single"/>
            <w:vertAlign w:val="baseline"/>
          </w:rPr>
          <w:t>, 277 F.3d at 509</w:t>
        </w:r>
      </w:hyperlink>
      <w:r>
        <w:rPr>
          <w:rFonts w:ascii="arial" w:eastAsia="arial" w:hAnsi="arial" w:cs="arial"/>
          <w:b w:val="0"/>
          <w:i w:val="0"/>
          <w:strike w:val="0"/>
          <w:noProof w:val="0"/>
          <w:color w:val="000000"/>
          <w:position w:val="0"/>
          <w:sz w:val="20"/>
          <w:u w:val="none"/>
          <w:vertAlign w:val="baseline"/>
        </w:rPr>
        <w:t xml:space="preserve">). </w:t>
      </w:r>
      <w:bookmarkStart w:id="99" w:name="Bookmark_I5K02DDY2SF7RF0040000400"/>
      <w:bookmarkEnd w:id="99"/>
      <w:r>
        <w:rPr>
          <w:rFonts w:ascii="arial" w:eastAsia="arial" w:hAnsi="arial" w:cs="arial"/>
          <w:b w:val="0"/>
          <w:i w:val="0"/>
          <w:strike w:val="0"/>
          <w:noProof w:val="0"/>
          <w:color w:val="000000"/>
          <w:position w:val="0"/>
          <w:sz w:val="20"/>
          <w:u w:val="none"/>
          <w:vertAlign w:val="baseline"/>
        </w:rPr>
        <w:t xml:space="preserve">And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competition, not competitors, . . . [t]he elimination of a single competitor standing alone, does not prove [the] anti-competitive effect" necessary for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w:t>
      </w:r>
      <w:bookmarkStart w:id="100" w:name="Bookmark_I5K02DDY2SF7RF0040000400_2"/>
      <w:bookmarkEnd w:id="100"/>
      <w:bookmarkStart w:id="101" w:name="Bookmark_I5K02DDY2SF7RF0030000400"/>
      <w:bookmarkEnd w:id="101"/>
      <w:hyperlink r:id="rId50" w:history="1">
        <w:r>
          <w:rPr>
            <w:rFonts w:ascii="arial" w:eastAsia="arial" w:hAnsi="arial" w:cs="arial"/>
            <w:b w:val="0"/>
            <w:i/>
            <w:strike w:val="0"/>
            <w:noProof w:val="0"/>
            <w:color w:val="0077CC"/>
            <w:position w:val="0"/>
            <w:sz w:val="20"/>
            <w:u w:val="single"/>
            <w:vertAlign w:val="baseline"/>
          </w:rPr>
          <w:t>Military Servs. Realty, Inc. v. Realty Consultants of Va., Ltd.</w:t>
        </w:r>
      </w:hyperlink>
      <w:hyperlink r:id="rId50" w:history="1">
        <w:r>
          <w:rPr>
            <w:rFonts w:ascii="arial" w:eastAsia="arial" w:hAnsi="arial" w:cs="arial"/>
            <w:b w:val="0"/>
            <w:i/>
            <w:strike w:val="0"/>
            <w:noProof w:val="0"/>
            <w:color w:val="0077CC"/>
            <w:position w:val="0"/>
            <w:sz w:val="20"/>
            <w:u w:val="single"/>
            <w:vertAlign w:val="baseline"/>
          </w:rPr>
          <w:t>, 823 F.2d 829, 832 (4th Cir. 1987)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02" w:name="Bookmark_para_18"/>
      <w:bookmarkEnd w:id="102"/>
      <w:bookmarkStart w:id="103" w:name="Bookmark_I5K02DDY2SF7RG0010000400"/>
      <w:bookmarkEnd w:id="103"/>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The district court found that the Rule of Reason analysis was the appropriate mode to apply in this case. We agree. </w:t>
      </w:r>
      <w:bookmarkStart w:id="104" w:name="Bookmark_I5KX7KS72N1RN20020000400"/>
      <w:bookmarkEnd w:id="104"/>
      <w:r>
        <w:rPr>
          <w:rFonts w:ascii="arial" w:eastAsia="arial" w:hAnsi="arial" w:cs="arial"/>
          <w:b w:val="0"/>
          <w:i w:val="0"/>
          <w:strike w:val="0"/>
          <w:noProof w:val="0"/>
          <w:color w:val="000000"/>
          <w:position w:val="0"/>
          <w:sz w:val="20"/>
          <w:u w:val="none"/>
          <w:vertAlign w:val="baseline"/>
        </w:rPr>
        <w:t xml:space="preserve">It is clear that the Board's order against Petrie injured Petrie herself, but </w:t>
      </w:r>
      <w:bookmarkStart w:id="105" w:name="Bookmark_LNHNREFclscc8"/>
      <w:bookmarkEnd w:id="105"/>
      <w:hyperlink r:id="rId5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plaintiff cannot demonstrate the unreasonableness of a restraint merely by showing that it caused him an economic injury." </w:t>
      </w:r>
      <w:bookmarkStart w:id="106" w:name="Bookmark_I5K02DDY2SF7RF0050000400"/>
      <w:bookmarkEnd w:id="106"/>
      <w:hyperlink r:id="rId52" w:history="1">
        <w:r>
          <w:rPr>
            <w:rFonts w:ascii="arial" w:eastAsia="arial" w:hAnsi="arial" w:cs="arial"/>
            <w:b w:val="0"/>
            <w:i/>
            <w:strike w:val="0"/>
            <w:noProof w:val="0"/>
            <w:color w:val="0077CC"/>
            <w:position w:val="0"/>
            <w:sz w:val="20"/>
            <w:u w:val="single"/>
            <w:vertAlign w:val="baseline"/>
          </w:rPr>
          <w:t>Oksanen v. Page Memorial Hosp.</w:t>
        </w:r>
      </w:hyperlink>
      <w:hyperlink r:id="rId52" w:history="1">
        <w:r>
          <w:rPr>
            <w:rFonts w:ascii="arial" w:eastAsia="arial" w:hAnsi="arial" w:cs="arial"/>
            <w:b w:val="0"/>
            <w:i/>
            <w:strike w:val="0"/>
            <w:noProof w:val="0"/>
            <w:color w:val="0077CC"/>
            <w:position w:val="0"/>
            <w:sz w:val="20"/>
            <w:u w:val="single"/>
            <w:vertAlign w:val="baseline"/>
          </w:rPr>
          <w:t>, 945 F.2d 696, 708 (4th Cir. 1991)</w:t>
        </w:r>
      </w:hyperlink>
      <w:r>
        <w:rPr>
          <w:rFonts w:ascii="arial" w:eastAsia="arial" w:hAnsi="arial" w:cs="arial"/>
          <w:b w:val="0"/>
          <w:i w:val="0"/>
          <w:strike w:val="0"/>
          <w:noProof w:val="0"/>
          <w:color w:val="000000"/>
          <w:position w:val="0"/>
          <w:sz w:val="20"/>
          <w:u w:val="none"/>
          <w:vertAlign w:val="baseline"/>
        </w:rPr>
        <w:t xml:space="preserve">. Recognizing this, Petrie attempts to cast her own injury as an injury to all Virginia chiropractors. </w:t>
      </w:r>
      <w:bookmarkStart w:id="107" w:name="Bookmark_I5KX7KS72N1RN20020000400_2"/>
      <w:bookmarkEnd w:id="107"/>
      <w:r>
        <w:rPr>
          <w:rFonts w:ascii="arial" w:eastAsia="arial" w:hAnsi="arial" w:cs="arial"/>
          <w:b w:val="0"/>
          <w:i w:val="0"/>
          <w:strike w:val="0"/>
          <w:noProof w:val="0"/>
          <w:color w:val="000000"/>
          <w:position w:val="0"/>
          <w:sz w:val="20"/>
          <w:u w:val="none"/>
          <w:vertAlign w:val="baseline"/>
        </w:rPr>
        <w:t xml:space="preserve">Specifically, Petrie claims that "[t]he Board used [her] as a springboard to eliminate an entire class of competitors by its own fiat and for improper purposes," Appellant's Br. at 26, and that "[b]ut for the Board's anticompetitive conduct, Dr. Petrie and other doctors of chiropractic would compete or have the potential to compete with the Board's members" to offer the sorts of services that the Board sanctioned Petrie for having offered, </w:t>
      </w:r>
      <w:bookmarkStart w:id="108" w:name="Bookmark_I5KX7KS72N1RN20010000400"/>
      <w:bookmarkEnd w:id="10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19"/>
      <w:bookmarkEnd w:id="109"/>
      <w:r>
        <w:rPr>
          <w:rFonts w:ascii="arial" w:eastAsia="arial" w:hAnsi="arial" w:cs="arial"/>
          <w:b w:val="0"/>
          <w:i w:val="0"/>
          <w:strike w:val="0"/>
          <w:noProof w:val="0"/>
          <w:color w:val="000000"/>
          <w:position w:val="0"/>
          <w:sz w:val="20"/>
          <w:u w:val="none"/>
          <w:vertAlign w:val="baseline"/>
        </w:rPr>
        <w:t xml:space="preserve">Petrie, however, has been unable to present any specific evidence that the Board's order against her has had the broader effects she posits. The record is completely devoid of evidence that any other Virginia chiropractor has sought to provide laser fat removal services or the other services the Board sanctioned Petrie for providing, or that any other Virginia chiropractor was providing those services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and ceased doing so after the Board sanctioned Petrie.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Instead of providing actual evidence of negative effects on competition between chiropractors and medical doctors, Petrie simply speculates that the Board's order against her could have had such effects. But </w:t>
      </w:r>
      <w:bookmarkStart w:id="114" w:name="Bookmark_LNHNREFclscc9"/>
      <w:bookmarkEnd w:id="114"/>
      <w:hyperlink r:id="rId5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mere speculation is not enough to withstand a motion for summary judgment. Accordingly, we affirm the district court's holding that Petrie failed to show that the Board imposed an unreasonable restraint of trade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by sanctioning Petrie for her violations of the Virginia laws governing the practice of chiropractic.</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19" w:name="Bookmark_para_20"/>
      <w:bookmarkEnd w:id="119"/>
      <w:bookmarkStart w:id="120" w:name="Bookmark_I5K02DDY2N1R7D0040000400"/>
      <w:bookmarkEnd w:id="120"/>
      <w:r>
        <w:rPr>
          <w:rFonts w:ascii="arial" w:eastAsia="arial" w:hAnsi="arial" w:cs="arial"/>
          <w:b w:val="0"/>
          <w:i w:val="0"/>
          <w:strike w:val="0"/>
          <w:noProof w:val="0"/>
          <w:color w:val="000000"/>
          <w:position w:val="0"/>
          <w:sz w:val="20"/>
          <w:u w:val="none"/>
          <w:vertAlign w:val="baseline"/>
        </w:rPr>
        <w:t>Because Petrie's failure to prove that the Board's order against her constituted an unreasonable restraint of trade is an independently sufficient basis to grant summary judgment against her, we need not address whether Petrie has proven that the Board engaged in a "contract, combination, or conspiracy," or whether Petrie has suffered the sort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confers standing upon a private individual to sue for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21" w:name="Bookmark_LNHNREFclscc12"/>
      <w:bookmarkEnd w:id="121"/>
      <w:hyperlink r:id="rId54"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Unlike the injury requirement associated with Article III standing, which is a jurisdictional prerequisite to reaching the merits of any claim,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need not be addressed before a court can decide whether a plaintiff has proven a valid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Indeed, "[w]hen a court concludes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occurred, it has no occasion to consider standing." </w:t>
      </w:r>
      <w:bookmarkStart w:id="122" w:name="Bookmark_I5K02DDY2N1R7D0030000400"/>
      <w:bookmarkEnd w:id="122"/>
      <w:hyperlink r:id="rId55" w:history="1">
        <w:r>
          <w:rPr>
            <w:rFonts w:ascii="arial" w:eastAsia="arial" w:hAnsi="arial" w:cs="arial"/>
            <w:b w:val="0"/>
            <w:i/>
            <w:strike w:val="0"/>
            <w:noProof w:val="0"/>
            <w:color w:val="0077CC"/>
            <w:position w:val="0"/>
            <w:sz w:val="20"/>
            <w:u w:val="single"/>
            <w:vertAlign w:val="baseline"/>
          </w:rPr>
          <w:t>Levine v. Cent. Florida Med. Affiliates, Inc.</w:t>
        </w:r>
      </w:hyperlink>
      <w:hyperlink r:id="rId55" w:history="1">
        <w:r>
          <w:rPr>
            <w:rFonts w:ascii="arial" w:eastAsia="arial" w:hAnsi="arial" w:cs="arial"/>
            <w:b w:val="0"/>
            <w:i/>
            <w:strike w:val="0"/>
            <w:noProof w:val="0"/>
            <w:color w:val="0077CC"/>
            <w:position w:val="0"/>
            <w:sz w:val="20"/>
            <w:u w:val="single"/>
            <w:vertAlign w:val="baseline"/>
          </w:rPr>
          <w:t>, 72 F.3d 1538, 1545 (11th Cir. 1996)</w:t>
        </w:r>
      </w:hyperlink>
      <w:r>
        <w:rPr>
          <w:rFonts w:ascii="arial" w:eastAsia="arial" w:hAnsi="arial" w:cs="arial"/>
          <w:b w:val="0"/>
          <w:i w:val="0"/>
          <w:strike w:val="0"/>
          <w:noProof w:val="0"/>
          <w:color w:val="000000"/>
          <w:position w:val="0"/>
          <w:sz w:val="20"/>
          <w:u w:val="none"/>
          <w:vertAlign w:val="baseline"/>
        </w:rPr>
        <w:t xml:space="preserve"> (quoting 2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360f, at 202-03 (rev. ed. 1995)); </w:t>
      </w:r>
      <w:r>
        <w:rPr>
          <w:rFonts w:ascii="arial" w:eastAsia="arial" w:hAnsi="arial" w:cs="arial"/>
          <w:b w:val="0"/>
          <w:i w:val="0"/>
          <w:strike w:val="0"/>
          <w:noProof w:val="0"/>
          <w:color w:val="000000"/>
          <w:position w:val="0"/>
          <w:sz w:val="20"/>
          <w:u w:val="single"/>
          <w:vertAlign w:val="baseline"/>
        </w:rPr>
        <w:t xml:space="preserve">see also </w:t>
      </w:r>
      <w:bookmarkStart w:id="123" w:name="Bookmark_I5K02DDY2N1R7D0050000400"/>
      <w:bookmarkEnd w:id="123"/>
      <w:hyperlink r:id="rId56" w:history="1">
        <w:r>
          <w:rPr>
            <w:rFonts w:ascii="arial" w:eastAsia="arial" w:hAnsi="arial" w:cs="arial"/>
            <w:b w:val="0"/>
            <w:i/>
            <w:strike w:val="0"/>
            <w:noProof w:val="0"/>
            <w:color w:val="0077CC"/>
            <w:position w:val="0"/>
            <w:sz w:val="20"/>
            <w:u w:val="single"/>
            <w:vertAlign w:val="baseline"/>
          </w:rPr>
          <w:t>Doctor's Hosp. of Jefferson, Inc. v. Se. Med. All., Inc.</w:t>
        </w:r>
      </w:hyperlink>
      <w:hyperlink r:id="rId56" w:history="1">
        <w:r>
          <w:rPr>
            <w:rFonts w:ascii="arial" w:eastAsia="arial" w:hAnsi="arial" w:cs="arial"/>
            <w:b w:val="0"/>
            <w:i/>
            <w:strike w:val="0"/>
            <w:noProof w:val="0"/>
            <w:color w:val="0077CC"/>
            <w:position w:val="0"/>
            <w:sz w:val="20"/>
            <w:u w:val="single"/>
            <w:vertAlign w:val="baseline"/>
          </w:rPr>
          <w:t>, 123 F.3d 301, 306 (5th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24" w:name="Bookmark_para_21"/>
      <w:bookmarkEnd w:id="124"/>
      <w:r>
        <w:rPr>
          <w:rFonts w:ascii="arial" w:eastAsia="arial" w:hAnsi="arial" w:cs="arial"/>
          <w:b w:val="0"/>
          <w:i w:val="0"/>
          <w:strike w:val="0"/>
          <w:noProof w:val="0"/>
          <w:color w:val="000000"/>
          <w:position w:val="0"/>
          <w:sz w:val="20"/>
          <w:u w:val="none"/>
          <w:vertAlign w:val="baseline"/>
        </w:rPr>
        <w:t>For the reasons stated above, we affirm the district court's order granting summary judgment to the Board and the individual defendants.</w:t>
      </w:r>
    </w:p>
    <w:p>
      <w:pPr>
        <w:keepNext w:val="0"/>
        <w:widowControl w:val="0"/>
        <w:spacing w:before="200" w:after="0" w:line="260" w:lineRule="atLeast"/>
        <w:ind w:left="0" w:right="0" w:firstLine="0"/>
        <w:jc w:val="both"/>
      </w:pPr>
      <w:bookmarkStart w:id="125" w:name="Bookmark_para_22"/>
      <w:bookmarkEnd w:id="125"/>
      <w:r>
        <w:rPr>
          <w:rFonts w:ascii="arial" w:eastAsia="arial" w:hAnsi="arial" w:cs="arial"/>
          <w:b w:val="0"/>
          <w:i w:val="0"/>
          <w:strike w:val="0"/>
          <w:noProof w:val="0"/>
          <w:color w:val="000000"/>
          <w:position w:val="0"/>
          <w:sz w:val="20"/>
          <w:u w:val="single"/>
          <w:vertAlign w:val="baseline"/>
        </w:rPr>
        <w:t>AFFIRMED</w:t>
      </w:r>
    </w:p>
    <w:p/>
    <w:p>
      <w:pPr>
        <w:ind w:left="200"/>
      </w:pPr>
      <w:r>
        <w:br/>
      </w:r>
      <w:r>
        <w:pict>
          <v:line id="_x0000_s105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1"/>
      <w:bookmarkEnd w:id="49"/>
      <w:r>
        <w:rPr>
          <w:rFonts w:ascii="arial" w:eastAsia="arial" w:hAnsi="arial" w:cs="arial"/>
          <w:b w:val="0"/>
          <w:i w:val="0"/>
          <w:strike w:val="0"/>
          <w:noProof w:val="0"/>
          <w:color w:val="000000"/>
          <w:position w:val="0"/>
          <w:sz w:val="18"/>
          <w:u w:val="none"/>
          <w:vertAlign w:val="baseline"/>
        </w:rPr>
        <w:t>Throughout this opinion, we use the term "J.A." to cite the Joint Appendix and the term "S.A." to cite the Supplemental Appendix.</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5" w:name="Bookmark_fnpara_2"/>
      <w:bookmarkEnd w:id="55"/>
      <w:r>
        <w:rPr>
          <w:rFonts w:ascii="arial" w:eastAsia="arial" w:hAnsi="arial" w:cs="arial"/>
          <w:b w:val="0"/>
          <w:i w:val="0"/>
          <w:strike w:val="0"/>
          <w:noProof w:val="0"/>
          <w:color w:val="000000"/>
          <w:position w:val="0"/>
          <w:sz w:val="18"/>
          <w:u w:val="none"/>
          <w:vertAlign w:val="baseline"/>
        </w:rPr>
        <w:t>Petrie also included several state—law tort claims against the Board in her federal complaint, but the district court's summary judgment order did not address those claims and Petrie does not press them on appeal.</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0" w:name="Bookmark_fnpara_3"/>
      <w:bookmarkEnd w:id="110"/>
      <w:bookmarkStart w:id="111" w:name="Bookmark_I5K02DDY2SF7RG0050000400"/>
      <w:bookmarkEnd w:id="111"/>
      <w:r>
        <w:rPr>
          <w:rFonts w:ascii="arial" w:eastAsia="arial" w:hAnsi="arial" w:cs="arial"/>
          <w:b w:val="0"/>
          <w:i w:val="0"/>
          <w:strike w:val="0"/>
          <w:noProof w:val="0"/>
          <w:color w:val="000000"/>
          <w:position w:val="0"/>
          <w:sz w:val="18"/>
          <w:u w:val="none"/>
          <w:vertAlign w:val="baseline"/>
        </w:rPr>
        <w:t xml:space="preserve">Petrie presented expert testimony suggesting that, as a policy matter, chiropractors should be permitted to provide the sorts of treatments Petrie was sanctioned for providing. To the extent Petrie's argument is that Virginia's scope-of-practice laws should be changed, the Virginia legislature, not the federal courts, is the proper forum. </w:t>
      </w:r>
      <w:r>
        <w:rPr>
          <w:rFonts w:ascii="arial" w:eastAsia="arial" w:hAnsi="arial" w:cs="arial"/>
          <w:b w:val="0"/>
          <w:i w:val="0"/>
          <w:strike w:val="0"/>
          <w:noProof w:val="0"/>
          <w:color w:val="000000"/>
          <w:position w:val="0"/>
          <w:sz w:val="18"/>
          <w:u w:val="single"/>
          <w:vertAlign w:val="baseline"/>
        </w:rPr>
        <w:t xml:space="preserve">See </w:t>
      </w:r>
      <w:bookmarkStart w:id="112" w:name="Bookmark_I5K02DDY2SF7RG0040000400"/>
      <w:bookmarkEnd w:id="112"/>
      <w:hyperlink r:id="rId1" w:history="1">
        <w:r>
          <w:rPr>
            <w:rFonts w:ascii="arial" w:eastAsia="arial" w:hAnsi="arial" w:cs="arial"/>
            <w:b w:val="0"/>
            <w:i/>
            <w:strike w:val="0"/>
            <w:noProof w:val="0"/>
            <w:color w:val="0077CC"/>
            <w:position w:val="0"/>
            <w:sz w:val="18"/>
            <w:u w:val="single"/>
            <w:vertAlign w:val="baseline"/>
          </w:rPr>
          <w:t>N.C. State Bd. of Dental Examiners v. Fed. Trade Comm'n</w:t>
        </w:r>
      </w:hyperlink>
      <w:hyperlink r:id="rId1" w:history="1">
        <w:r>
          <w:rPr>
            <w:rFonts w:ascii="arial" w:eastAsia="arial" w:hAnsi="arial" w:cs="arial"/>
            <w:b w:val="0"/>
            <w:i/>
            <w:strike w:val="0"/>
            <w:noProof w:val="0"/>
            <w:color w:val="0077CC"/>
            <w:position w:val="0"/>
            <w:sz w:val="18"/>
            <w:u w:val="single"/>
            <w:vertAlign w:val="baseline"/>
          </w:rPr>
          <w:t>, 135 S. Ct. 1101, 1109-10, 191 L. Ed. 2d 35</w:t>
        </w:r>
      </w:hyperlink>
      <w:r>
        <w:rPr>
          <w:rFonts w:ascii="arial" w:eastAsia="arial" w:hAnsi="arial" w:cs="arial"/>
          <w:b w:val="0"/>
          <w:i w:val="0"/>
          <w:strike w:val="0"/>
          <w:noProof w:val="0"/>
          <w:color w:val="000000"/>
          <w:position w:val="0"/>
          <w:sz w:val="18"/>
          <w:u w:val="none"/>
          <w:vertAlign w:val="baseline"/>
        </w:rPr>
        <w:t xml:space="preserve"> (explaining </w:t>
      </w:r>
      <w:bookmarkStart w:id="113" w:name="Bookmark_LNHNREFclscc10"/>
      <w:bookmarkEnd w:id="113"/>
      <w:hyperlink r:id="rId2"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the federalism-based principle that state-government policy judgments are generally immune from attack under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5" w:name="Bookmark_fnpara_4"/>
      <w:bookmarkEnd w:id="115"/>
      <w:bookmarkStart w:id="116" w:name="Bookmark_I5K02DDY2N1R7D0020000400"/>
      <w:bookmarkEnd w:id="116"/>
      <w:r>
        <w:rPr>
          <w:rFonts w:ascii="arial" w:eastAsia="arial" w:hAnsi="arial" w:cs="arial"/>
          <w:b w:val="0"/>
          <w:i w:val="0"/>
          <w:strike w:val="0"/>
          <w:noProof w:val="0"/>
          <w:color w:val="000000"/>
          <w:position w:val="0"/>
          <w:sz w:val="18"/>
          <w:u w:val="none"/>
          <w:vertAlign w:val="baseline"/>
        </w:rPr>
        <w:t xml:space="preserve">Petrie also challenges various evidentiary rulings made by the district court, including the district court's refusal to grant a motion to compel that Petrie filed well after the close of discovery, and the district court's decision to exclude various expert declarations because of its impression that the declarations would not be helpful in determining whether the Board had committed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We are satisfied that none of the district court's evidentiary rulings in this case constituted an abuse of discretion, and therefore affirm. </w:t>
      </w:r>
      <w:r>
        <w:rPr>
          <w:rFonts w:ascii="arial" w:eastAsia="arial" w:hAnsi="arial" w:cs="arial"/>
          <w:b w:val="0"/>
          <w:i w:val="0"/>
          <w:strike w:val="0"/>
          <w:noProof w:val="0"/>
          <w:color w:val="000000"/>
          <w:position w:val="0"/>
          <w:sz w:val="18"/>
          <w:u w:val="single"/>
          <w:vertAlign w:val="baseline"/>
        </w:rPr>
        <w:t xml:space="preserve">See </w:t>
      </w:r>
      <w:bookmarkStart w:id="117" w:name="Bookmark_I5K02DDY2N1R7D0010000400"/>
      <w:bookmarkEnd w:id="117"/>
      <w:hyperlink r:id="rId4" w:history="1">
        <w:r>
          <w:rPr>
            <w:rFonts w:ascii="arial" w:eastAsia="arial" w:hAnsi="arial" w:cs="arial"/>
            <w:b w:val="0"/>
            <w:i/>
            <w:strike w:val="0"/>
            <w:noProof w:val="0"/>
            <w:color w:val="0077CC"/>
            <w:position w:val="0"/>
            <w:sz w:val="18"/>
            <w:u w:val="single"/>
            <w:vertAlign w:val="baseline"/>
          </w:rPr>
          <w:t>Jacksonville Airport, Inc. v. Michkeldel, Inc.</w:t>
        </w:r>
      </w:hyperlink>
      <w:hyperlink r:id="rId4" w:history="1">
        <w:r>
          <w:rPr>
            <w:rFonts w:ascii="arial" w:eastAsia="arial" w:hAnsi="arial" w:cs="arial"/>
            <w:b w:val="0"/>
            <w:i/>
            <w:strike w:val="0"/>
            <w:noProof w:val="0"/>
            <w:color w:val="0077CC"/>
            <w:position w:val="0"/>
            <w:sz w:val="18"/>
            <w:u w:val="single"/>
            <w:vertAlign w:val="baseline"/>
          </w:rPr>
          <w:t>, 434 F.3d 729, 732 (4th Cir. 2006)</w:t>
        </w:r>
      </w:hyperlink>
      <w:r>
        <w:rPr>
          <w:rFonts w:ascii="arial" w:eastAsia="arial" w:hAnsi="arial" w:cs="arial"/>
          <w:b w:val="0"/>
          <w:i w:val="0"/>
          <w:strike w:val="0"/>
          <w:noProof w:val="0"/>
          <w:color w:val="000000"/>
          <w:position w:val="0"/>
          <w:sz w:val="18"/>
          <w:u w:val="none"/>
          <w:vertAlign w:val="baseline"/>
        </w:rPr>
        <w:t xml:space="preserve"> (noting that </w:t>
      </w:r>
      <w:bookmarkStart w:id="118" w:name="Bookmark_LNHNREFclscc11"/>
      <w:bookmarkEnd w:id="118"/>
      <w:hyperlink r:id="rId5"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 id="_x0000_i1052"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a district court's evidentiary rulings</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are reviewed for abuse of discretion).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Petrie v. Va. Bd. of Med.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SS-R5B1-F04K-M00M-00000-00&amp;context=" TargetMode="External" /><Relationship Id="rId11" Type="http://schemas.openxmlformats.org/officeDocument/2006/relationships/hyperlink" Target="https://advance.lexis.com/api/document?collection=cases&amp;id=urn:contentItem:5M8J-FMF1-F04K-F02X-00000-00&amp;context=" TargetMode="External" /><Relationship Id="rId12" Type="http://schemas.openxmlformats.org/officeDocument/2006/relationships/hyperlink" Target="https://advance.lexis.com/api/document?collection=cases&amp;id=urn:contentItem:5DRB-D2P1-F04F-F3B9-00000-00&amp;context=" TargetMode="External" /><Relationship Id="rId13" Type="http://schemas.openxmlformats.org/officeDocument/2006/relationships/hyperlink" Target="https://advance.lexis.com/api/document?collection=cases&amp;id=urn:contentItem:5JSS-R5B1-F04K-M00M-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SVY-KJW0-004G-J1M2-00000-00&amp;context=" TargetMode="External" /><Relationship Id="rId16" Type="http://schemas.openxmlformats.org/officeDocument/2006/relationships/hyperlink" Target="https://advance.lexis.com/api/document?collection=statutes-legislation&amp;id=urn:contentItem:5SVY-KJW0-004G-J1MD-00000-00&amp;context=" TargetMode="External" /><Relationship Id="rId17" Type="http://schemas.openxmlformats.org/officeDocument/2006/relationships/hyperlink" Target="https://advance.lexis.com/api/document?collection=cases&amp;id=urn:contentItem:5JSS-R5B1-F04K-M00M-00000-00&amp;context=&amp;link=LNHNREFclscc2" TargetMode="External" /><Relationship Id="rId18" Type="http://schemas.openxmlformats.org/officeDocument/2006/relationships/hyperlink" Target="https://advance.lexis.com/api/document?collection=cases&amp;id=urn:contentItem:5JSS-R5B1-F04K-M00M-00000-00&amp;context=&amp;link=LNHNREFclscc3"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SS-R5B1-F04K-M00M-00000-00&amp;context=&amp;link=LNHNREFclscc4" TargetMode="External" /><Relationship Id="rId21" Type="http://schemas.openxmlformats.org/officeDocument/2006/relationships/hyperlink" Target="https://advance.lexis.com/api/document?collection=cases&amp;id=urn:contentItem:5JSS-R5B1-F04K-M00M-00000-00&amp;context=&amp;link=LNHNREFclscc5" TargetMode="External" /><Relationship Id="rId22" Type="http://schemas.openxmlformats.org/officeDocument/2006/relationships/hyperlink" Target="https://advance.lexis.com/api/document?collection=cases&amp;id=urn:contentItem:5JSS-R5B1-F04K-M00M-00000-00&amp;context=&amp;link=LNHNREFclscc6" TargetMode="External" /><Relationship Id="rId23" Type="http://schemas.openxmlformats.org/officeDocument/2006/relationships/hyperlink" Target="https://advance.lexis.com/api/document?collection=cases&amp;id=urn:contentItem:5JSS-R5B1-F04K-M00M-00000-00&amp;context=&amp;link=LNHNREFclscc7" TargetMode="External" /><Relationship Id="rId24" Type="http://schemas.openxmlformats.org/officeDocument/2006/relationships/hyperlink" Target="https://advance.lexis.com/api/document?collection=cases&amp;id=urn:contentItem:5JSS-R5B1-F04K-M00M-00000-00&amp;context=&amp;link=LNHNREFclscc8" TargetMode="External" /><Relationship Id="rId25" Type="http://schemas.openxmlformats.org/officeDocument/2006/relationships/hyperlink" Target="https://advance.lexis.com/api/document?collection=cases&amp;id=urn:contentItem:5JSS-R5B1-F04K-M00M-00000-00&amp;context=&amp;link=LNHNREFclscc9" TargetMode="External" /><Relationship Id="rId26" Type="http://schemas.openxmlformats.org/officeDocument/2006/relationships/hyperlink" Target="https://advance.lexis.com/api/document?collection=cases&amp;id=urn:contentItem:5JSS-R5B1-F04K-M00M-00000-00&amp;context=&amp;link=LNHNREFclscc10" TargetMode="External" /><Relationship Id="rId27" Type="http://schemas.openxmlformats.org/officeDocument/2006/relationships/hyperlink" Target="https://advance.lexis.com/api/document?collection=cases&amp;id=urn:contentItem:5JSS-R5B1-F04K-M00M-00000-00&amp;context=&amp;link=LNHNREFclscc11" TargetMode="External" /><Relationship Id="rId28" Type="http://schemas.openxmlformats.org/officeDocument/2006/relationships/hyperlink" Target="https://advance.lexis.com/api/document?collection=cases&amp;id=urn:contentItem:5JSS-R5B1-F04K-M00M-00000-00&amp;context=&amp;link=LNHNREFclscc12" TargetMode="External" /><Relationship Id="rId29" Type="http://schemas.openxmlformats.org/officeDocument/2006/relationships/hyperlink" Target="https://advance.lexis.com/api/document?collection=cases&amp;id=urn:contentItem:5JSS-R5B1-F04K-M00M-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5BXS-9761-F04M-4004-00000-00&amp;context=" TargetMode="External" /><Relationship Id="rId32" Type="http://schemas.openxmlformats.org/officeDocument/2006/relationships/hyperlink" Target="https://advance.lexis.com/api/document?collection=statutes-legislation&amp;id=urn:contentItem:4YF7-GW01-NRF4-41BN-00000-00&amp;context=" TargetMode="External" /><Relationship Id="rId33" Type="http://schemas.openxmlformats.org/officeDocument/2006/relationships/hyperlink" Target="https://advance.lexis.com/api/document?collection=statutes-legislation&amp;id=urn:contentItem:4YF7-GTP1-NRF4-44B7-00000-00&amp;context=" TargetMode="External" /><Relationship Id="rId34" Type="http://schemas.openxmlformats.org/officeDocument/2006/relationships/hyperlink" Target="https://advance.lexis.com/api/document?collection=statutes-legislation&amp;id=urn:contentItem:4YF7-GN71-NRF4-41ND-00000-00&amp;context=" TargetMode="External" /><Relationship Id="rId35" Type="http://schemas.openxmlformats.org/officeDocument/2006/relationships/hyperlink" Target="https://advance.lexis.com/api/document?collection=cases&amp;id=urn:contentItem:5JSS-R5B1-F04K-M00M-00000-00&amp;context=&amp;link=CLSCC2" TargetMode="External" /><Relationship Id="rId36" Type="http://schemas.openxmlformats.org/officeDocument/2006/relationships/hyperlink" Target="https://advance.lexis.com/api/document?collection=cases&amp;id=urn:contentItem:52N6-TDF1-652R-20Y3-00000-00&amp;context=" TargetMode="External" /><Relationship Id="rId37" Type="http://schemas.openxmlformats.org/officeDocument/2006/relationships/hyperlink" Target="https://advance.lexis.com/api/document?collection=cases&amp;id=urn:contentItem:5JSS-R5B1-F04K-M00M-00000-00&amp;context=&amp;link=CLSCC3" TargetMode="External" /><Relationship Id="rId38" Type="http://schemas.openxmlformats.org/officeDocument/2006/relationships/hyperlink" Target="https://advance.lexis.com/api/document?collection=cases&amp;id=urn:contentItem:5JSS-R5B1-F04K-M00M-00000-00&amp;context=&amp;link=CLSCC4" TargetMode="External" /><Relationship Id="rId39" Type="http://schemas.openxmlformats.org/officeDocument/2006/relationships/hyperlink" Target="https://advance.lexis.com/api/document?collection=cases&amp;id=urn:contentItem:5G8V-B561-F04K-M01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5JC-MX60-0038-X4H7-00000-00&amp;context=" TargetMode="External" /><Relationship Id="rId41" Type="http://schemas.openxmlformats.org/officeDocument/2006/relationships/hyperlink" Target="https://advance.lexis.com/api/document?collection=cases&amp;id=urn:contentItem:3S4X-7P90-0039-N51W-00000-00&amp;context=" TargetMode="External" /><Relationship Id="rId42" Type="http://schemas.openxmlformats.org/officeDocument/2006/relationships/hyperlink" Target="https://advance.lexis.com/api/document?collection=cases&amp;id=urn:contentItem:5JSS-R5B1-F04K-M00M-00000-00&amp;context=&amp;link=CLSCC5" TargetMode="External" /><Relationship Id="rId43" Type="http://schemas.openxmlformats.org/officeDocument/2006/relationships/hyperlink" Target="https://advance.lexis.com/api/document?collection=cases&amp;id=urn:contentItem:59FD-X351-F04K-M266-00000-00&amp;context=" TargetMode="External" /><Relationship Id="rId44" Type="http://schemas.openxmlformats.org/officeDocument/2006/relationships/hyperlink" Target="https://advance.lexis.com/api/document?collection=cases&amp;id=urn:contentItem:5JSS-R5B1-F04K-M00M-00000-00&amp;context=&amp;link=CLSCC6" TargetMode="External" /><Relationship Id="rId45" Type="http://schemas.openxmlformats.org/officeDocument/2006/relationships/hyperlink" Target="https://advance.lexis.com/api/document?collection=cases&amp;id=urn:contentItem:58J8-7M41-F04K-M3S2-00000-00&amp;context=" TargetMode="External" /><Relationship Id="rId46" Type="http://schemas.openxmlformats.org/officeDocument/2006/relationships/hyperlink" Target="https://advance.lexis.com/api/document?collection=cases&amp;id=urn:contentItem:473K-Y3S0-0038-X393-00000-00&amp;context=" TargetMode="External" /><Relationship Id="rId47" Type="http://schemas.openxmlformats.org/officeDocument/2006/relationships/hyperlink" Target="https://advance.lexis.com/api/document?collection=cases&amp;id=urn:contentItem:3S4X-6WP0-003B-452G-00000-00&amp;context=" TargetMode="External" /><Relationship Id="rId48" Type="http://schemas.openxmlformats.org/officeDocument/2006/relationships/hyperlink" Target="https://advance.lexis.com/api/document?collection=cases&amp;id=urn:contentItem:5JSS-R5B1-F04K-M00M-00000-00&amp;context=&amp;link=CLSCC7" TargetMode="External" /><Relationship Id="rId49" Type="http://schemas.openxmlformats.org/officeDocument/2006/relationships/hyperlink" Target="https://advance.lexis.com/api/document?collection=cases&amp;id=urn:contentItem:44XN-3W50-0038-X1D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8PP0-001B-K198-00000-00&amp;context=" TargetMode="External" /><Relationship Id="rId51" Type="http://schemas.openxmlformats.org/officeDocument/2006/relationships/hyperlink" Target="https://advance.lexis.com/api/document?collection=cases&amp;id=urn:contentItem:5JSS-R5B1-F04K-M00M-00000-00&amp;context=&amp;link=CLSCC8" TargetMode="External" /><Relationship Id="rId52" Type="http://schemas.openxmlformats.org/officeDocument/2006/relationships/hyperlink" Target="https://advance.lexis.com/api/document?collection=cases&amp;id=urn:contentItem:3S4X-8TV0-008H-V1SW-00000-00&amp;context=" TargetMode="External" /><Relationship Id="rId53" Type="http://schemas.openxmlformats.org/officeDocument/2006/relationships/hyperlink" Target="https://advance.lexis.com/api/document?collection=cases&amp;id=urn:contentItem:5JSS-R5B1-F04K-M00M-00000-00&amp;context=&amp;link=CLSCC9" TargetMode="External" /><Relationship Id="rId54" Type="http://schemas.openxmlformats.org/officeDocument/2006/relationships/hyperlink" Target="https://advance.lexis.com/api/document?collection=cases&amp;id=urn:contentItem:5JSS-R5B1-F04K-M00M-00000-00&amp;context=&amp;link=CLSCC12" TargetMode="External" /><Relationship Id="rId55" Type="http://schemas.openxmlformats.org/officeDocument/2006/relationships/hyperlink" Target="https://advance.lexis.com/api/document?collection=cases&amp;id=urn:contentItem:3S4X-5CC0-006F-M111-00000-00&amp;context=" TargetMode="External" /><Relationship Id="rId56" Type="http://schemas.openxmlformats.org/officeDocument/2006/relationships/hyperlink" Target="https://advance.lexis.com/api/document?collection=cases&amp;id=urn:contentItem:3RHM-YVC0-00B1-D0FV-00000-00&amp;context=" TargetMode="External" /><Relationship Id="rId57"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SG-9XG1-J9X5-Y25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CN-6RX1-F04K-F12W-00000-00&amp;context=" TargetMode="External" /><Relationship Id="rId2" Type="http://schemas.openxmlformats.org/officeDocument/2006/relationships/hyperlink" Target="https://advance.lexis.com/api/document?collection=cases&amp;id=urn:contentItem:5JSS-R5B1-F04K-M00M-00000-00&amp;context=&amp;link=CLSCC10"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4J2W-C5X0-0038-X24C-00000-00&amp;context=" TargetMode="External" /><Relationship Id="rId5" Type="http://schemas.openxmlformats.org/officeDocument/2006/relationships/hyperlink" Target="https://advance.lexis.com/api/document?collection=cases&amp;id=urn:contentItem:5JSS-R5B1-F04K-M00M-00000-00&amp;context=&amp;link=CLSCC1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