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SD3, LLC v. Black &amp; Decker (U.S.)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Fourth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2015, Argued; September 15,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14-1746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App. LEXIS 16412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SD3, LLC; SAWSTOP LLC, Plaintiffs — Appellants, v. BLACK &amp; DECKER (U.S.) INC.; BLACK &amp; DECKER CORPORATION; CHANG TYPE INDUSTRIAL CO., LTD.; DELTA POWER EQUIPMENT CORP.; HITACHI KOKI CO., LTD.; HITACHI KOKI USA LTD.; MAKITA CORPORATION; MAKITA U.S.A., INC.; MILWAUKEE ELECTRIC TOOL CORP.; ONE WORLD TECHNOLOGIES, INC.; OWT INDUSTRIES, INC.; ROBERT BOSCH GMBH; ROBERT BOSCH TOOL CORPORATION; RYOBI TECHNOLOGIES, INC.; STANLEY BLACK &amp; DECKER, INC.; TECHTRONIC INDUSTRIES, CO., LTD.; TECHTRONIC INDUSTRIES NORTH AMERICA, INC.; PENTAIR WATER GROUP, INC.; EMERSON ELECTRIC COMPANY; PENTAIR, INC., Defendants — Appellees, and DEWALT INDUSTRIAL TOOLS; EMERSON ELECTRIC COMPANY, INC.; PENTAIR CORPORATION; PORTER-CABLE CORPORATION; SKIL POWER TOOLS, Defendants.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NATIONAL CONSUMERS LEAGUE, Amici Supporting Appellants.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Substituted opinion at </w:t>
      </w:r>
      <w:hyperlink r:id="rId11" w:history="1">
        <w:r>
          <w:rPr>
            <w:rFonts w:ascii="arial" w:eastAsia="arial" w:hAnsi="arial" w:cs="arial"/>
            <w:b w:val="0"/>
            <w:i/>
            <w:strike w:val="0"/>
            <w:noProof w:val="0"/>
            <w:color w:val="0077CC"/>
            <w:position w:val="0"/>
            <w:sz w:val="20"/>
            <w:u w:val="single"/>
            <w:vertAlign w:val="baseline"/>
          </w:rPr>
          <w:t>SD3, LLC v. Black &amp; Decker (U.S.) Inc., 2015 U.S. App. LEXIS 18834 (4th Cir. Va., Oct. 29, 2015)</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Virginia, at Alexandria. (1:14-cv-00191-CMH-IDD). Claude M. Hilton, Senior District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SD3, LLC v. Black &amp; Decker (U.S.), Inc., 2014 U.S. Dist. LEXIS 96256 (E.D. Va., July 15, 2014)</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 IN PART, VACATED IN PART, AND REMANDED FOR PROCEEDINGS CONSISTENT WITH THIS OPINION.</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manufacturers, conspiracy, allegations, technology,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license, district court, standard-setting, negotiations, group boycott, defendants', discovery, boycott, plausibility, product liability,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secret, dissenting opinion, conspirators, competitors, Industries, table-saw, products, courts, cases, plaintiffs', summary judgment, competitive, inferences</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HOLDINGS: [1]-The district court properly dismissed the safety company's complaint against the manufacturers' parents and affiliates because the company alleged no facts suggesting the kind of unity interests that are required, and the complaint failed to allege any facts pertaining to certain of the corporate subsidiaries; [2]-The district court should have asked whether the company alleged parallel action and something "more" that indicated agreement on its group boycott claims; [3]-The company adequately alleged parallel or similar conduct where none of the manufacturers ultimately took a license or otherwise implemented the company's technology, and a group boycott was plausibly alleged; [4]-The standard-setting claims were properly dismissed because the complaint did not plausibly establish conspiracies.</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 in part, vacated in part, and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A well-pleaded complaint may proceed even if it strikes a savvy judge that actual proof of those facts is improbable, and that a recovery is very remote and unlikely.</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In reviewing the dismissal of a complaint, the appellate court must assume all well-pled facts to be true and draw all reasonable inferences in favor of the plaintiff.</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The appellate court reviews the district court's grant of the defendants' motion to dismiss de novo. The appellate court accepts as true all well-pled facts in the complaint and construes them in the light most favorable to the plaintiff. The appellate court does not, however, accept as true a legal conclusion couched as a factual allegation. Nor does it accept unwarranted inferences, unreasonable conclusions, or arguments. The appellate court can further put aside any naked assertions devoid of further factual enhancement.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A plaintiff in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cannot assemble some collection of defendants and then make vague, non-specific allegations against all of them as a group. At trial,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will be required to make a factual showing that each defendant conspired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the complaint must forecast that factual showing, and if it fails to allege particular facts against a particular defendant, then the defendant must be dismissed. In other words, the complaint must specify how these defendants were involved in the alleged conspiracy, without relying on indeterminate assertions against all defendants.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The fact that two separate legal entities may have a corporate affiliation does not alter the pleading requirement to separately identify each defendant's involvement in the conspiracy.</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doesn't recognize guilt by mere association, imputing corporate liability to any affiliate company unlucky enough to be a bystander to its sister company's alleged misdeeds.</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Unadorned conclusory allegations like these are akin to no allegations at all.</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prohibits every contract, combination, or conspiracy in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(1) a contract, combination, or conspiracy; (2) that imposed an unreasonable restraint of trade.</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's prohibition against restraint of trade applies only to concerted action, which requires evidence of a relationship between at least two legally distinct persons or entities. To be actionable, the defendants must have specifically made a conscious commitment to a common scheme designed to achieve an unlawful objective. Not even conscious parallelism is enough, as independent action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Accordingly, a plaintiff bringing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must first plead an agreement to restrain trade. Such a plaintiff must plead enough factual matter (taken as true) to suggest that the requisite agreement was made. In other words, the complaint must contain enough fact to raise a reasonable expectation that discovery will reveal evidence of illegal agreement. For this reason, allegations of parallel conduct on the part of the defendants must be placed in a context that raises a suggestion of a preceding agreement, not merely parallel conduct that could just as well be independent action. A conclusory allegation of agreement at some unidentified point also does not supply facts adequate to show illegality.</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For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to survive, then, a plaintiff must plead parallel conduct and something "more." That "more" must consist of further circumstances pointing toward a meeting of the minds. Allegations could suffice, for instance, where a plaintiff demonstrates that the parallel behavior would probably not result from chance, coincidence, independent responses to common stimuli, or mere interdependence unaided by an advance understanding among the parties. Often characterized as parallel plus or plus factors, these facts must be evaluated holistically.</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 xml:space="preserve">Courts must be careful, then, not to subject the complaint's allegations to the familiar preponderance of the evidence standard. When a court confuses probability and plausibility, it inevitably begins weighing the competing inferences that can be drawn from the complaint. But it is not the appellate court's task at the motion-to-dismiss stage to determine whether a lawful alternative explanation appears more likely from the facts of the complaint. Post-Twombly appellate courts have often been called upon to correct district courts that mistakenly engaged in this sort of premature weighing exercise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 xml:space="preserve">Courts must be careful not to import the summary-judgment standard into the motion-to-dismiss stage. At summary judgment in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a plaintiff must summon evidence tending to exclude the possibility of independent action. But the motion-to-dismiss stage concerns an antecedent question, and the plausibly suggesting threshold for a conspiracy complaint remains considerably less than the 'tends to rule out the possibility' standard for summary judgment. Thus, although Twombly's articulation of the pleading standard for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cases draws from summary judgment jurisprudence, the standards applicable to </w:t>
      </w:r>
      <w:hyperlink r:id="rId2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Rule 56 motions remain distinct. There is no authority for extending the Monsanto/Matsushita standard to the pleading stage. Indeed, such an extension would be wholly unrealistic, as a plaintiff may only have so much information at his disposal at the outset.</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Horizontal Refusals to Deal &gt; Boycotts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Horizontal Refusals to Deal, Boycotts</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A group boycott generally constitutes a concerted refusal by traders to deal with other traders. Most often, group boycotts involve horizontal agreements among direct competitors with the aim of injuring a rival. This sort of naked concerted refusal occurs when the defendants are not engaged in any significant integration of production or distribution, and the only rationale for the restraint is the elimination of additional, lower-cost, higher-quality, or more innovative output from the market. Such agreements cripple the freedom of traders and thereby restrain their ability to sell in accordance with their own judgment.</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A plaintiff establishes parallel conduct when it pleads facts indicating that the defendants acted "similarly."</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that include detailed fact allegations as to the who, what, when and where of the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misconduct not surprisingly survive dismissal. Detail in a complaint of further circumstances pointing toward a meeting of the minds allays the suspicion that the plaintiff is merely speculating a conspiracy into existence from coincidentally similar action. That, after all, was Twombly's principal concern.</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A market in which sales power is concentrated in the hands of the few can also facilitate coercion.</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Generally, in addition to establishing a conspiracy, a successful plaintiff must also show that the conspiracy produced adverse, anti-competitive effects within the relevant product and geographic market. In a viable complaint, the plaintiff must allege, not only an injury to himself, but an injury to the market as well. Actual anticompetitive effects include, but are not limited to, reduction of output, increase in price, or deterioration in quality. In cases involving "per se" violations of the Sherman Act, however, this anti-competitive harm is essentially presumed. Certain agreements or practices have such a pernicious effect on competition that they "are conclusively presumed to be unreasonable and therefore illegal without elaborate inquiry as to the precise harm that they caused. Claims that such agreements lacked anticompetitive effects are simply irrelevant.</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 xml:space="preserve">District courts possess a number of tools -- including limitations on discovery or consideration of a timely motion for summary judgment -- to combat any sort of predatory discovery. Although tools like these do not permit the appellate court to give the benefit of the doubt to groundless claims, they confirm that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cannot be driven solely by fears about the expense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 xml:space="preserve">Standard-setting organizations are voluntary membership organizations whose participants develop technical specifications to ensure that products from different manufacturers are compatible with each other, address certain threshold safety concerns, or serve other beneficial functions. These organizations have enjoyed a rather complicated relationship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Members of such associations often have economic incentives to restrain competition and the product standards set by such associations have a serious potential for anticompetitive harm. As a result, private standard-setting associations have traditionally been objects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Still, such ventures can also have decidedly procompetitive effects by encouraging greater product interoperability, generating network effects, and building incentives to innovate. As a result, one can hardly infer anticompetitive intent to exclude from rule making alone.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must therefore seek out the exceptional case, where rule making is used to facilitate collusion or the exclusion of rivals whose competitiveness or innovation threatens the relevant decision makers.</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val="0"/>
          <w:strike w:val="0"/>
          <w:noProof w:val="0"/>
          <w:color w:val="000000"/>
          <w:position w:val="0"/>
          <w:sz w:val="20"/>
          <w:u w:val="none"/>
          <w:vertAlign w:val="baseline"/>
        </w:rPr>
        <w:t xml:space="preserve">Courts have found standard-setting organizations and their members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some cases, but those cases are relatively few and far between. An entity may be prosecuted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on the basis of improper coercion of a standards-setting body. The common thread in the few cases finding liability in the private standard-setting context is unique, external pressure applied to achieve an anti-competitive end. The principal concern has been the use of standards setting as a predatory device; normally there is a showing that the standard was deliberately distorted by competitors of the injured party, sometimes through lies, bribes, or other improper forms of influence, in addition to a further showing of market foreclosure. In other words, a plaintiff must ordinarily show that the standard-setting activity had a market-closing effect that was committed through the use of unfair, or improper practices or procedures.</w:t>
      </w:r>
    </w:p>
    <w:p>
      <w:pPr>
        <w:spacing w:before="120"/>
      </w:pPr>
      <w:bookmarkStart w:id="54" w:name="Bookmark_clscc21"/>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5" w:name="Bookmark_hnpara_21"/>
      <w:bookmarkEnd w:id="55"/>
      <w:r>
        <w:rPr>
          <w:rFonts w:ascii="arial" w:eastAsia="arial" w:hAnsi="arial" w:cs="arial"/>
          <w:b w:val="0"/>
          <w:i w:val="0"/>
          <w:strike w:val="0"/>
          <w:noProof w:val="0"/>
          <w:color w:val="000000"/>
          <w:position w:val="0"/>
          <w:sz w:val="20"/>
          <w:u w:val="none"/>
          <w:vertAlign w:val="baseline"/>
        </w:rPr>
        <w:t xml:space="preserve">In the usual case, neither the standard-setting organization nor its participants will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use ordinary processes to adopt unexceptional standards. It is axiomatic that a standard setting organization must exclude some products, and such exclusions are not themselves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To hold otherwise would stifle the beneficial functions of such organizations. Similarly, it is not problematic, standing alone, for market participants to try to influence the standard-setting process through the organization's ordinary procedures.</w:t>
      </w:r>
    </w:p>
    <w:p>
      <w:pPr>
        <w:spacing w:before="120"/>
      </w:pPr>
      <w:bookmarkStart w:id="56" w:name="Bookmark_clscc22"/>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57" w:name="Bookmark_hnpara_22"/>
      <w:bookmarkEnd w:id="57"/>
      <w:r>
        <w:rPr>
          <w:rFonts w:ascii="arial" w:eastAsia="arial" w:hAnsi="arial" w:cs="arial"/>
          <w:b w:val="0"/>
          <w:i w:val="0"/>
          <w:strike w:val="0"/>
          <w:noProof w:val="0"/>
          <w:color w:val="000000"/>
          <w:position w:val="0"/>
          <w:sz w:val="20"/>
          <w:u w:val="none"/>
          <w:vertAlign w:val="baseline"/>
        </w:rPr>
        <w:t xml:space="preserve">Standard-setting bodies sometimes err, but simple error creates no reason for liability without some further indication that the organization's activities are merely a ploy to obscure a conspiracy against competing producers.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not concerned with whether a standard might be unreasonable as an abstract proposition. 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were permitted to go forward based solely on an allegation that the standard-setting body erred, courts would be cast into the role of standard-setting appellate bodies. Any disagreement big or small with the ultimate adoption of a safety standard would create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Not only would this tax the abilities of the federal courts, but fear of treble damages and judicial second-guessing would discourage the establishment of useful industry standards.</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Joel Davidow, CUNEO GILBERT &amp; LADUCA, LLP, Washington, D.C.,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Scott Ballenger, LATHAM &amp; WATKINS, LLP, Washington, D.C.,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Jonathan W. Cuneo, Matthew E. Miller, CUNEO GILBERT &amp; LADUCA, LLP, Washington, D.C.,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D. Harkrider, Richard B. Dagen, AXINN, VELTROP &amp; HARKRIDER LLP, Washington, D.C., Bernard J. DiMuro, DIMURO GINSBERG PC, Alexandria, Virginia, for Appellees Stanley Black &amp; Decker, Incorporated, Black &amp; Decker (U.S.) Incorporated, and Black &amp; Decker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S. Yates, Christopher B. Campbell, Aaron T. Chiu, LATHAM &amp; WATKINS LLP, San Francisco, California, for Appellee Emerson Electric Company.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Devinsky, Stefan M. Meisner, MCDERMOTT WILL &amp; EMERY LLP, Washington, D.C., for Appellees Hitachi Koki USA Ltd. and Hitachi Koki Co., Ltd.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 H. Simowitz, Elizabeth A. Scully, Katherine L. McKnight, BAKER &amp; HOSTETLER LLP, Washington, D.C., for Appellees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Makita USA Incorporated and Makita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 Foster, Washington, D.C., Layne E. Kruse, Eliot Fielding Turner, FULBRIGHT &amp; JAWORSKI LLP, Houston, Texas, for Appellees Robert Bosch Tool Corporation and Robert Bosch GmbH.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G. Kress, BAKER BOTTS L.L.P., Washington, D.C., Scott W. Hansen, Steven P. Bogart, James N. Law, REINHART BOERNER VAN DEUREN S.C., Milwaukee, Wisconsin, for Appellees Milwaukee Electric Tool Corporation, One World Technologies, Incorporated, OWT Industries, Incorporated, Ryobi Technologies, Incorporated, Techtronics Industries Co., Ltd., and Techtronic Industries North America, Incorporated. Seth D. Greenstein, David D. Golden, CONSTANTINE CANNON LLP, Washington, D.C., for Amici Curiae.</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WILKINSON, AGEE, and WYNN, Circuit Judges. Judge Agee wrote the opinion, in which Judge Wynn joined. Judge Wynn wrote a separate concurring opinion. Judge Wilkinson wrote an opinion concurring in part and dissenting in part.</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AGEE</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2" w:name="Bookmark_para_2"/>
      <w:bookmarkEnd w:id="62"/>
      <w:r>
        <w:rPr>
          <w:rFonts w:ascii="arial" w:eastAsia="arial" w:hAnsi="arial" w:cs="arial"/>
          <w:b w:val="0"/>
          <w:i w:val="0"/>
          <w:strike w:val="0"/>
          <w:noProof w:val="0"/>
          <w:color w:val="000000"/>
          <w:position w:val="0"/>
          <w:sz w:val="20"/>
          <w:u w:val="none"/>
          <w:vertAlign w:val="baseline"/>
        </w:rPr>
        <w:t xml:space="preserve"> AGEE, Circuit Judge:</w:t>
      </w:r>
    </w:p>
    <w:p>
      <w:pPr>
        <w:keepNext w:val="0"/>
        <w:widowControl w:val="0"/>
        <w:spacing w:before="240" w:after="0" w:line="260" w:lineRule="atLeast"/>
        <w:ind w:left="0" w:right="0" w:firstLine="0"/>
        <w:jc w:val="both"/>
      </w:pPr>
      <w:bookmarkStart w:id="63" w:name="Bookmark_para_3"/>
      <w:bookmarkEnd w:id="63"/>
      <w:r>
        <w:rPr>
          <w:rFonts w:ascii="arial" w:eastAsia="arial" w:hAnsi="arial" w:cs="arial"/>
          <w:b w:val="0"/>
          <w:i w:val="0"/>
          <w:strike w:val="0"/>
          <w:noProof w:val="0"/>
          <w:color w:val="000000"/>
          <w:position w:val="0"/>
          <w:sz w:val="20"/>
          <w:u w:val="none"/>
          <w:vertAlign w:val="baseline"/>
        </w:rPr>
        <w:t>SD3, LLC and its subsidiary, SawStop, LLC (together, "SawStop"), contend that several major table-saw manufacturers conspired to boycott SawStop's safety technology and corrupt a private safety-standard-setting process,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all with the aim of keeping that technology off the market. </w:t>
      </w:r>
      <w:bookmarkStart w:id="64" w:name="Bookmark_I5H410DH2SF7WY0020000400"/>
      <w:bookmarkEnd w:id="64"/>
      <w:r>
        <w:rPr>
          <w:rFonts w:ascii="arial" w:eastAsia="arial" w:hAnsi="arial" w:cs="arial"/>
          <w:b w:val="0"/>
          <w:i w:val="0"/>
          <w:strike w:val="0"/>
          <w:noProof w:val="0"/>
          <w:color w:val="000000"/>
          <w:position w:val="0"/>
          <w:sz w:val="20"/>
          <w:u w:val="none"/>
          <w:vertAlign w:val="baseline"/>
        </w:rPr>
        <w:t xml:space="preserve">Consequently, SawStop sued nearly two dozen saw manufacturers and affiliated entities, alleging that they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district court dismissed SawStop's amended complaint based on, among other things, its belief that SawStop had failed to plead facts establishing an unlawful agreement. </w:t>
      </w:r>
      <w:r>
        <w:rPr>
          <w:rFonts w:ascii="arial" w:eastAsia="arial" w:hAnsi="arial" w:cs="arial"/>
          <w:b w:val="0"/>
          <w:i w:val="0"/>
          <w:strike w:val="0"/>
          <w:noProof w:val="0"/>
          <w:color w:val="000000"/>
          <w:position w:val="0"/>
          <w:sz w:val="20"/>
          <w:u w:val="single"/>
          <w:vertAlign w:val="baseline"/>
        </w:rPr>
        <w:t xml:space="preserve">See </w:t>
      </w:r>
      <w:bookmarkStart w:id="65" w:name="Bookmark_I5H410DH2SF7WY0010000400"/>
      <w:bookmarkEnd w:id="65"/>
      <w:hyperlink r:id="rId12" w:history="1">
        <w:r>
          <w:rPr>
            <w:rFonts w:ascii="arial" w:eastAsia="arial" w:hAnsi="arial" w:cs="arial"/>
            <w:b w:val="0"/>
            <w:i/>
            <w:strike w:val="0"/>
            <w:noProof w:val="0"/>
            <w:color w:val="0077CC"/>
            <w:position w:val="0"/>
            <w:sz w:val="20"/>
            <w:u w:val="single"/>
            <w:vertAlign w:val="baseline"/>
          </w:rPr>
          <w:t>SD3, LLC v. Black &amp; Decker (U.S.), Inc.</w:t>
        </w:r>
      </w:hyperlink>
      <w:hyperlink r:id="rId12" w:history="1">
        <w:r>
          <w:rPr>
            <w:rFonts w:ascii="arial" w:eastAsia="arial" w:hAnsi="arial" w:cs="arial"/>
            <w:b w:val="0"/>
            <w:i/>
            <w:strike w:val="0"/>
            <w:noProof w:val="0"/>
            <w:color w:val="0077CC"/>
            <w:position w:val="0"/>
            <w:sz w:val="20"/>
            <w:u w:val="single"/>
            <w:vertAlign w:val="baseline"/>
          </w:rPr>
          <w:t>, No. 11:14-cv-191, 2014 U.S. Dist. LEXIS 96256, 2014 WL 3500674 (E.D. Va. July 15, 2014)</w:t>
        </w:r>
      </w:hyperlink>
      <w:r>
        <w:rPr>
          <w:rFonts w:ascii="arial" w:eastAsia="arial" w:hAnsi="arial" w:cs="arial"/>
          <w:b w:val="0"/>
          <w:i w:val="0"/>
          <w:strike w:val="0"/>
          <w:noProof w:val="0"/>
          <w:color w:val="000000"/>
          <w:position w:val="0"/>
          <w:sz w:val="20"/>
          <w:u w:val="none"/>
          <w:vertAlign w:val="baseline"/>
        </w:rPr>
        <w:t>. SawStop appealed. We agree with the district court that several parts of SawStop's case cannot go forward. SawStop's complaint does not plausibly allege any conspiracy to manipulate safety standards, so we affirm the district court's decision to dismiss SawStop's claims concerning standard-setting. Likewise, the complaint fails to allege any facts at all against several corporate parents and affiliates, so we affirm the district court's decision to dismiss all claims against those defendants.</w:t>
      </w:r>
    </w:p>
    <w:p>
      <w:pPr>
        <w:keepNext w:val="0"/>
        <w:widowControl w:val="0"/>
        <w:spacing w:before="240" w:after="0" w:line="260" w:lineRule="atLeast"/>
        <w:ind w:left="0" w:right="0" w:firstLine="0"/>
        <w:jc w:val="both"/>
      </w:pPr>
      <w:bookmarkStart w:id="66" w:name="Bookmark_para_4"/>
      <w:bookmarkEnd w:id="66"/>
      <w:bookmarkStart w:id="67" w:name="Bookmark_I5H410DH2SF7WY0040000400"/>
      <w:bookmarkEnd w:id="67"/>
      <w:r>
        <w:rPr>
          <w:rFonts w:ascii="arial" w:eastAsia="arial" w:hAnsi="arial" w:cs="arial"/>
          <w:b w:val="0"/>
          <w:i w:val="0"/>
          <w:strike w:val="0"/>
          <w:noProof w:val="0"/>
          <w:color w:val="000000"/>
          <w:position w:val="0"/>
          <w:sz w:val="20"/>
          <w:u w:val="none"/>
          <w:vertAlign w:val="baseline"/>
        </w:rPr>
        <w:t>But as to the remaining defendants, SawStop has alleged enough to suggest a plausible agreement to engage in a group boycott. Although that claim may not prove ultimately successful at trial, or even survive summary judgment, the complaint offers enough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survive the defendants' motion to dismiss. </w:t>
      </w:r>
      <w:bookmarkStart w:id="68" w:name="Bookmark_LNHNREFclscc1"/>
      <w:bookmarkEnd w:id="68"/>
      <w:hyperlink r:id="rId3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"[A] well-pleaded complaint may proceed even if it strikes a savvy judge that actual proof of those facts is improbable, and that a recovery is very remote and unlikely."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bookmarkStart w:id="70" w:name="Bookmark_I5H410DH2SF7WY0030000400"/>
      <w:bookmarkEnd w:id="70"/>
      <w:hyperlink r:id="rId39" w:history="1">
        <w:r>
          <w:rPr>
            <w:rFonts w:ascii="arial" w:eastAsia="arial" w:hAnsi="arial" w:cs="arial"/>
            <w:b w:val="0"/>
            <w:i/>
            <w:strike w:val="0"/>
            <w:noProof w:val="0"/>
            <w:color w:val="0077CC"/>
            <w:position w:val="0"/>
            <w:sz w:val="20"/>
            <w:u w:val="single"/>
            <w:vertAlign w:val="baseline"/>
          </w:rPr>
          <w:t>Bell Atl. Corp. v. Twombly</w:t>
        </w:r>
      </w:hyperlink>
      <w:hyperlink r:id="rId39"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Thus, we vacate the district court's decision dismissing SawStop's group-boycott claim and remand for further proceedings.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Relevant Facts</w:t>
      </w:r>
    </w:p>
    <w:p>
      <w:pPr>
        <w:keepNext w:val="0"/>
        <w:widowControl w:val="0"/>
        <w:spacing w:before="240" w:after="0" w:line="260" w:lineRule="atLeast"/>
        <w:ind w:left="0" w:right="0" w:firstLine="0"/>
        <w:jc w:val="both"/>
      </w:pPr>
      <w:bookmarkStart w:id="71" w:name="Bookmark_para_5"/>
      <w:bookmarkEnd w:id="71"/>
      <w:bookmarkStart w:id="72" w:name="Bookmark_I5H410DH2HM6960010000400"/>
      <w:bookmarkEnd w:id="72"/>
      <w:r>
        <w:rPr>
          <w:rFonts w:ascii="arial" w:eastAsia="arial" w:hAnsi="arial" w:cs="arial"/>
          <w:b w:val="0"/>
          <w:i w:val="0"/>
          <w:strike w:val="0"/>
          <w:noProof w:val="0"/>
          <w:color w:val="000000"/>
          <w:position w:val="0"/>
          <w:sz w:val="20"/>
          <w:u w:val="none"/>
          <w:vertAlign w:val="baseline"/>
        </w:rPr>
        <w:t>This appeal concerns a decision on a motion to dismiss, so we draw the relevant facts only from allegations in SawStop's complaint and from sources incorporated into that complaint. "</w:t>
      </w:r>
      <w:bookmarkStart w:id="73" w:name="Bookmark_LNHNREFclscc2"/>
      <w:bookmarkEnd w:id="73"/>
      <w:hyperlink r:id="rId4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reviewing the dismissal of a complaint, we must assume all well-pled facts to be true and draw all reasonable inferences in favor of the plaintiff." </w:t>
      </w:r>
      <w:bookmarkStart w:id="74" w:name="Bookmark_I5H410DH2SF7WY0050000400"/>
      <w:bookmarkEnd w:id="74"/>
      <w:hyperlink r:id="rId41" w:history="1">
        <w:r>
          <w:rPr>
            <w:rFonts w:ascii="arial" w:eastAsia="arial" w:hAnsi="arial" w:cs="arial"/>
            <w:b w:val="0"/>
            <w:i/>
            <w:strike w:val="0"/>
            <w:noProof w:val="0"/>
            <w:color w:val="0077CC"/>
            <w:position w:val="0"/>
            <w:sz w:val="20"/>
            <w:u w:val="single"/>
            <w:vertAlign w:val="baseline"/>
          </w:rPr>
          <w:t>Cooksey v. Futrell</w:t>
        </w:r>
      </w:hyperlink>
      <w:hyperlink r:id="rId41" w:history="1">
        <w:r>
          <w:rPr>
            <w:rFonts w:ascii="arial" w:eastAsia="arial" w:hAnsi="arial" w:cs="arial"/>
            <w:b w:val="0"/>
            <w:i/>
            <w:strike w:val="0"/>
            <w:noProof w:val="0"/>
            <w:color w:val="0077CC"/>
            <w:position w:val="0"/>
            <w:sz w:val="20"/>
            <w:u w:val="single"/>
            <w:vertAlign w:val="baseline"/>
          </w:rPr>
          <w:t>, 721 F.3d 226, 234 (4th Cir. 2013)</w:t>
        </w:r>
      </w:hyperlink>
      <w:r>
        <w:rPr>
          <w:rFonts w:ascii="arial" w:eastAsia="arial" w:hAnsi="arial" w:cs="arial"/>
          <w:b w:val="0"/>
          <w:i w:val="0"/>
          <w:strike w:val="0"/>
          <w:noProof w:val="0"/>
          <w:color w:val="000000"/>
          <w:position w:val="0"/>
          <w:sz w:val="20"/>
          <w:u w:val="none"/>
          <w:vertAlign w:val="baseline"/>
        </w:rPr>
        <w:t>. Keeping that standard in mind, we now consider the relevant facts.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75" w:name="Bookmark_para_6"/>
      <w:bookmarkEnd w:id="75"/>
      <w:r>
        <w:rPr>
          <w:rFonts w:ascii="arial" w:eastAsia="arial" w:hAnsi="arial" w:cs="arial"/>
          <w:b w:val="0"/>
          <w:i w:val="0"/>
          <w:strike w:val="0"/>
          <w:noProof w:val="0"/>
          <w:color w:val="000000"/>
          <w:position w:val="0"/>
          <w:sz w:val="20"/>
          <w:u w:val="none"/>
          <w:vertAlign w:val="baseline"/>
        </w:rPr>
        <w:t>In the 1990s, SawStop's founder, Dr. Stephen Gass, created a form of "active  injury mitigation technology" ("AIMT") meant to prevent some hand and finger injuries on table saws. In basic terms, Gass' technology "detects contact between a person and the blade and then stops and retracts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blade to mitigate injury." J.A. 83 ¶ 60. When this system works as it should, a table-saw user who makes contact with the blade will suffer only a small nick rather than more serious injury.</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val="0"/>
          <w:i w:val="0"/>
          <w:strike w:val="0"/>
          <w:noProof w:val="0"/>
          <w:color w:val="000000"/>
          <w:position w:val="0"/>
          <w:sz w:val="20"/>
          <w:u w:val="none"/>
          <w:vertAlign w:val="baseline"/>
        </w:rPr>
        <w:t>Gass and his co-inventors initially sought to capitalize on their invention by pursuing licensing agreements with the major table-saw manufacturers. The effort began in August 2000, when SawStop first took a "prototype table saw" to a trade show to publicly demonstrate the technology. J.A. 86 ¶ 66. That demonstration spurred meetings with some table-saw manufacturers, including S-B Power Tool Corp.; Black &amp; Decker (U.S.), Inc.; Emerson Electric Company; and Ryobi Technologies, Inc. J.A. 86 ¶ 67. During these meetings, SawStop sought royalties at "typical commercial rates" of about "8% of wholesale prices" in any license agreement. J.A. 86 ¶ 65.</w:t>
      </w:r>
    </w:p>
    <w:p>
      <w:pPr>
        <w:keepNext w:val="0"/>
        <w:widowControl w:val="0"/>
        <w:spacing w:before="200" w:after="0" w:line="260" w:lineRule="atLeast"/>
        <w:ind w:left="0" w:right="0" w:firstLine="0"/>
        <w:jc w:val="both"/>
      </w:pPr>
      <w:bookmarkStart w:id="77" w:name="Bookmark_para_8"/>
      <w:bookmarkEnd w:id="77"/>
      <w:r>
        <w:rPr>
          <w:rFonts w:ascii="arial" w:eastAsia="arial" w:hAnsi="arial" w:cs="arial"/>
          <w:b w:val="0"/>
          <w:i w:val="0"/>
          <w:strike w:val="0"/>
          <w:noProof w:val="0"/>
          <w:color w:val="000000"/>
          <w:position w:val="0"/>
          <w:sz w:val="20"/>
          <w:u w:val="none"/>
          <w:vertAlign w:val="baseline"/>
        </w:rPr>
        <w:t>The technology "impressed" the manufacturers. J.A. 87 ¶ 68. Ryobi, for instance, formed a team to determine whether it could incorporate SawStop's technology into its products; Ryobi's counsel wanted to adopt the technology "as fast as they [could]." J.A. 87 ¶ 69. S-B Power Tool likewise expressed interest in "going forward." J.A. 88 ¶ 73. One Black &amp; Decker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U.S. employee told Gass that he felt a licensing agreement was "inevitable," even though Black &amp; Decker was "used to being able to crush little guys." J.A. 88 ¶ 76. Emerson's then-president also held in-person meetings with SawStop to discuss a potential deal. J.A. 88-89 ¶ 77. Several manufacturers conducted technical studies to evaluate SawStop's effectiveness in preventing table-saw accidents, which produced positive results. J.A. 87-88 ¶¶ 70, 74.</w:t>
      </w:r>
    </w:p>
    <w:p>
      <w:pPr>
        <w:keepNext w:val="0"/>
        <w:widowControl w:val="0"/>
        <w:spacing w:before="200" w:after="0" w:line="260" w:lineRule="atLeast"/>
        <w:ind w:left="0" w:right="0" w:firstLine="0"/>
        <w:jc w:val="both"/>
      </w:pPr>
      <w:bookmarkStart w:id="78" w:name="Bookmark_para_9"/>
      <w:bookmarkEnd w:id="78"/>
      <w:r>
        <w:rPr>
          <w:rFonts w:ascii="arial" w:eastAsia="arial" w:hAnsi="arial" w:cs="arial"/>
          <w:b w:val="0"/>
          <w:i w:val="0"/>
          <w:strike w:val="0"/>
          <w:noProof w:val="0"/>
          <w:color w:val="000000"/>
          <w:position w:val="0"/>
          <w:sz w:val="20"/>
          <w:u w:val="none"/>
          <w:vertAlign w:val="baseline"/>
        </w:rPr>
        <w:t>Still, table-saw manufacturers also held reservations, one of which was product liability exposure. If some manufacturers adopted AIMT while others did not, then an issue could arise as to whether the non-adopters might be sued for producing an inherently unsafe product. J.A. 90 ¶ 81. But a lawyer for one defendant noted that the AIMT technology might be deemed infeasible, and therefore less relevant in product-liability suits, if it did not enter the market for some period. J.A. 87-88 ¶ 72.</w:t>
      </w:r>
    </w:p>
    <w:p>
      <w:pPr>
        <w:keepNext w:val="0"/>
        <w:widowControl w:val="0"/>
        <w:spacing w:before="200" w:after="0" w:line="260" w:lineRule="atLeast"/>
        <w:ind w:left="0" w:right="0" w:firstLine="0"/>
        <w:jc w:val="both"/>
      </w:pPr>
      <w:bookmarkStart w:id="79" w:name="Bookmark_para_10"/>
      <w:bookmarkEnd w:id="79"/>
      <w:r>
        <w:rPr>
          <w:rFonts w:ascii="arial" w:eastAsia="arial" w:hAnsi="arial" w:cs="arial"/>
          <w:b w:val="0"/>
          <w:i w:val="0"/>
          <w:strike w:val="0"/>
          <w:noProof w:val="0"/>
          <w:color w:val="000000"/>
          <w:position w:val="0"/>
          <w:sz w:val="20"/>
          <w:u w:val="none"/>
          <w:vertAlign w:val="baseline"/>
        </w:rPr>
        <w:t>Putting aside product liability, some saw manufacturers held other concerns, including that engineering and cost factors could render the technology infeasible. By all accounts, SawStop had not yet tested its technology in the marketplace. That testing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would take some time, and SawStop itself estimated that the device could not have been fully implemented on all table saws until as late as 2008. J.A. 92 ¶ 90. At least one industry insider also believed that SawStop's AIMT could induce consumers to dispense with other safety features. J.A. 87 ¶ 71. Furthermore, AIMT did not prevent certain other common table-saw injuries, like kickback.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SawStop's licensing discussions did not produce any immediate results. One manufacturer, S-B Power Tool, ended licensing discussions in September 2001. J.A. 88 ¶ 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81" w:name="Bookmark_para_12"/>
      <w:bookmarkEnd w:id="81"/>
      <w:r>
        <w:rPr>
          <w:rFonts w:ascii="arial" w:eastAsia="arial" w:hAnsi="arial" w:cs="arial"/>
          <w:b w:val="0"/>
          <w:i w:val="0"/>
          <w:strike w:val="0"/>
          <w:noProof w:val="0"/>
          <w:color w:val="000000"/>
          <w:position w:val="0"/>
          <w:sz w:val="20"/>
          <w:u w:val="none"/>
          <w:vertAlign w:val="baseline"/>
        </w:rPr>
        <w:t>In October 2001, table-saw manufacturers allegedly met and "decide[d] how to respond, as an industry, to the SawStop [t]echnology." J.A. 89 ¶ 80. The meeting occurred in conjunction with the annual meeting of the Power Tool Institute, a trade association. Like the broader annual meeting, the table-saw session drew representatives  from across the industry, including S-B Power Tool; Ryobi; Makita USA, Inc.; Emerson; Porter-Cable Corp.; Hitachi Koki USA Ltd.; Black &amp; Decker U.S.; and Milwaukee Electric Tool Corp. J.A. 89 ¶ 79.</w:t>
      </w:r>
    </w:p>
    <w:p>
      <w:pPr>
        <w:keepNext w:val="0"/>
        <w:widowControl w:val="0"/>
        <w:spacing w:before="200" w:after="0" w:line="260" w:lineRule="atLeast"/>
        <w:ind w:left="0" w:right="0" w:firstLine="0"/>
        <w:jc w:val="both"/>
      </w:pPr>
      <w:bookmarkStart w:id="82" w:name="Bookmark_para_13"/>
      <w:bookmarkEnd w:id="82"/>
      <w:r>
        <w:rPr>
          <w:rFonts w:ascii="arial" w:eastAsia="arial" w:hAnsi="arial" w:cs="arial"/>
          <w:b w:val="0"/>
          <w:i w:val="0"/>
          <w:strike w:val="0"/>
          <w:noProof w:val="0"/>
          <w:color w:val="000000"/>
          <w:position w:val="0"/>
          <w:sz w:val="20"/>
          <w:u w:val="none"/>
          <w:vertAlign w:val="baseline"/>
        </w:rPr>
        <w:t>SawStop alleges that the October 2001 meeting gave birth to a group boycott against SawStop. The manufacturers first purportedly determined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take an "all" or "nothing" approach, in which all table-saw manufacturers would adopt SawStop's technology or none would. J.A. 89-90 ¶ 80. Then, they allegedly took the latter path: they "agree[d] not to purchase technology licenses from [SawStop] or otherwise implement AIMT." J.A. 90 ¶ 80. "[N]o contrary views [were] articulated."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By keeping SawStop out of the market, the manufacturers hoped that "it would remain . . . at least plausible for [them] to contend, in defending product liability lawsuits, that AIMT was not viable." J.A. 90 ¶ 81.</w:t>
      </w:r>
    </w:p>
    <w:p>
      <w:pPr>
        <w:keepNext w:val="0"/>
        <w:widowControl w:val="0"/>
        <w:spacing w:before="200" w:after="0" w:line="260" w:lineRule="atLeast"/>
        <w:ind w:left="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Ultimately, SawStop contends, the group boycott succeeded. "[T]hose Defendants not yet in license negotiations with SawStop refrained from requesting a license, [while] Defendants who were already in negotiations found ways to abort them as opportunities arose." J.A. 91 ¶ 85.</w:t>
      </w:r>
    </w:p>
    <w:p>
      <w:pPr>
        <w:keepNext w:val="0"/>
        <w:widowControl w:val="0"/>
        <w:spacing w:before="200" w:after="0" w:line="260" w:lineRule="atLeast"/>
        <w:ind w:left="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According to the complaint, it took only a matter of months for the few defendants who had been negotiating with SawStop to find ways to end those discussions. In January 2002, for instance, Ryobi had agreed to a non-exclusive licensing agreement with an initial 3% royalty and a 5% to 8% escalator clause. J.A. 91-92 ¶ 87. SawStop, however, identified a "minor ambiguity" in the agreement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asked Ryobi to correct the "error." J.A. 92 ¶ 87. Although Ryobi's counsel assured SawStop that would happen, Ryobi instead ended negotiations entirely; Ryobi stopped responding to SawStop's communications, and never explained its failure to communicate further.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Similarly, Emerson abruptly ended negotiations, "offering pretextual reasons for its lack of interest." J.A. 92 ¶ 88. And Black &amp; Decker U.S. offered a "disingenuous and not made in good faith" offer: a 1% royalty, paired with an indemnification provision that would have placed liability on SawStop for "various risks." J.A. 92 ¶ 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Having failed to sign any manufacturer to a licensing agreement, SawStop turned to a private safety-standard-setting organization, Underwriters Laboratories, Inc. ("UL"), to advance the AIMT product. In December 2002, Gass submitted a proposal to UL suggesting that the organization modify its widely accepted safety standards to require AIMT on all table saws. J.A. 96 ¶ 104. UL in turn referred the proposal to Standards Technical Panel 745 ("STP 745"), a subgroup of UL that sets standards for table saws. J.A. 96 ¶ 104.</w:t>
      </w:r>
    </w:p>
    <w:p>
      <w:pPr>
        <w:keepNext w:val="0"/>
        <w:widowControl w:val="0"/>
        <w:spacing w:before="200" w:after="0" w:line="260" w:lineRule="atLeast"/>
        <w:ind w:left="0" w:right="0" w:firstLine="0"/>
        <w:jc w:val="both"/>
      </w:pPr>
      <w:bookmarkStart w:id="86" w:name="Bookmark_para_17"/>
      <w:bookmarkEnd w:id="86"/>
      <w:r>
        <w:rPr>
          <w:rFonts w:ascii="arial" w:eastAsia="arial" w:hAnsi="arial" w:cs="arial"/>
          <w:b w:val="0"/>
          <w:i w:val="0"/>
          <w:strike w:val="0"/>
          <w:noProof w:val="0"/>
          <w:color w:val="000000"/>
          <w:position w:val="0"/>
          <w:sz w:val="20"/>
          <w:u w:val="none"/>
          <w:vertAlign w:val="baseline"/>
        </w:rPr>
        <w:t>SawStop's proposal to modify the UL standards failed, and SawStop alleges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failure traces to a second conspiracy, which we will term the "standard-rejection conspiracy." In SawStop's view, STP 745 was "under the firm control of the Defendants," as its members comprised "either employees of the Defendants or . . . purportedly unaffiliated consultants . . . who are aligned with the Defendants." J.A. 97 ¶ 106. Thus, the defendants allegedly "agreed to vote as a bloc" to "thwart" the proposal. J.A. 97 ¶ 105. After the vote, the defendants are said to have "promulgated falsehoods, factual distortions and product defamation" to ensure that STP 745 would not adopt any standard incorporating AIMT. J.A. 101 ¶ 123.</w:t>
      </w:r>
    </w:p>
    <w:p>
      <w:pPr>
        <w:keepNext w:val="0"/>
        <w:widowControl w:val="0"/>
        <w:spacing w:before="200" w:after="0" w:line="260" w:lineRule="atLeast"/>
        <w:ind w:left="0" w:right="0" w:firstLine="0"/>
        <w:jc w:val="both"/>
      </w:pPr>
      <w:bookmarkStart w:id="87" w:name="Bookmark_para_18"/>
      <w:bookmarkEnd w:id="87"/>
      <w:r>
        <w:rPr>
          <w:rFonts w:ascii="arial" w:eastAsia="arial" w:hAnsi="arial" w:cs="arial"/>
          <w:b w:val="0"/>
          <w:i w:val="0"/>
          <w:strike w:val="0"/>
          <w:noProof w:val="0"/>
          <w:color w:val="000000"/>
          <w:position w:val="0"/>
          <w:sz w:val="20"/>
          <w:u w:val="none"/>
          <w:vertAlign w:val="baseline"/>
        </w:rPr>
        <w:t xml:space="preserve"> Later, the defendants are alleged to have additionally conspired to develop their own safety standards, purportedly to impose unnecessary costs on SawStop and foreclose any wide adoption of AIMT. SawStop says that the defendants implemented this conspiracy in multiple stages. First, in October 2003, several defendants -- Black &amp; Decker Corp.; Hitachi; Pentair, Inc.; Robert Bosch Tool Corp.; Robert Bosch GmbH; Ryobi; One World Technologies Inc.; and Techtronics Industries Co., Ltd. -- formed a joint venture to develop blade avoidance technology. J.A.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97 ¶ 109. SawStop maintains that this venture was a mere "smokescreen" to "fend off" intervention from the Consumer Products Safety Commission, a federal safety agency, and constituted an "act of fraudulent concealment."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venture failed to produce any results. Later, in November 2004, four defendants -- Black &amp; Decker Corp., Makita USA, Robert Bosch Tool Corp., and Techtronic Industries North America -- formed another joint venture. J.A. 98 ¶ 111. This venture, too, was alleged to be a fake effort "to develop a uniform blade guard standard to preclude quality competition on blade guard standards."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Members of the Power Tool Institute also began work on a new blade guard design around the same time.</w:t>
      </w:r>
    </w:p>
    <w:p>
      <w:pPr>
        <w:keepNext w:val="0"/>
        <w:widowControl w:val="0"/>
        <w:spacing w:before="200" w:after="0" w:line="260" w:lineRule="atLeast"/>
        <w:ind w:left="0" w:right="0" w:firstLine="0"/>
        <w:jc w:val="both"/>
      </w:pPr>
      <w:bookmarkStart w:id="88" w:name="Bookmark_para_19"/>
      <w:bookmarkEnd w:id="88"/>
      <w:r>
        <w:rPr>
          <w:rFonts w:ascii="arial" w:eastAsia="arial" w:hAnsi="arial" w:cs="arial"/>
          <w:b w:val="0"/>
          <w:i w:val="0"/>
          <w:strike w:val="0"/>
          <w:noProof w:val="0"/>
          <w:color w:val="000000"/>
          <w:position w:val="0"/>
          <w:sz w:val="20"/>
          <w:u w:val="none"/>
          <w:vertAlign w:val="baseline"/>
        </w:rPr>
        <w:t>This third conspiracy, which we will call the "contrived-standards conspiracy," led to two standards changes adopted by UL in 2005 and 2007. The first change added certain anti-kickback devices. The second "specified that the blade guard should not be a hood, but rather a modular design with a top-barrier element and two side-barrier guarding elements." J.A. 99 ¶ 115. SawStop maintains that this second change is too designed-focused and ineffective; it deduces that the change must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therefore serve an illegitimate purpose.</w:t>
      </w:r>
    </w:p>
    <w:p>
      <w:pPr>
        <w:keepNext w:val="0"/>
        <w:widowControl w:val="0"/>
        <w:spacing w:before="200" w:after="0" w:line="260" w:lineRule="atLeast"/>
        <w:ind w:left="0" w:right="0" w:firstLine="0"/>
        <w:jc w:val="both"/>
      </w:pPr>
      <w:bookmarkStart w:id="89" w:name="Bookmark_para_20"/>
      <w:bookmarkEnd w:id="89"/>
      <w:r>
        <w:rPr>
          <w:rFonts w:ascii="arial" w:eastAsia="arial" w:hAnsi="arial" w:cs="arial"/>
          <w:b w:val="0"/>
          <w:i w:val="0"/>
          <w:strike w:val="0"/>
          <w:noProof w:val="0"/>
          <w:color w:val="000000"/>
          <w:position w:val="0"/>
          <w:sz w:val="20"/>
          <w:u w:val="none"/>
          <w:vertAlign w:val="baseline"/>
        </w:rPr>
        <w:t>SawStop further believes that the manufacturers are trying to extend the contrived-standards conspiracy abroad, as they "control" the International Electrotechnical Commission, the European counterpart to UL. J.A. 100 ¶ 122.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w:t>
      </w:r>
    </w:p>
    <w:p>
      <w:pPr>
        <w:keepNext w:val="0"/>
        <w:widowControl w:val="0"/>
        <w:spacing w:before="200" w:after="0" w:line="260" w:lineRule="atLeast"/>
        <w:ind w:left="0" w:right="0" w:firstLine="0"/>
        <w:jc w:val="both"/>
      </w:pPr>
      <w:bookmarkStart w:id="90" w:name="Bookmark_para_21"/>
      <w:bookmarkEnd w:id="90"/>
      <w:r>
        <w:rPr>
          <w:rFonts w:ascii="arial" w:eastAsia="arial" w:hAnsi="arial" w:cs="arial"/>
          <w:b w:val="0"/>
          <w:i w:val="0"/>
          <w:strike w:val="0"/>
          <w:noProof w:val="0"/>
          <w:color w:val="000000"/>
          <w:position w:val="0"/>
          <w:sz w:val="20"/>
          <w:u w:val="none"/>
          <w:vertAlign w:val="baseline"/>
        </w:rPr>
        <w:t>SawStop maintains that all of the alleged conspiracies have continued through today, and the defendants purportedly communicate weekly "to maintain" the conspiracies. J.A. 100 ¶ 121. Nonetheless, SawStop was eventually able to enter the market by making its own table saws employing AIMT in 2004. J.A. 95 ¶ 101. When SawStop filed its complaint, it sold three types of these saws. J.A. 95-96 ¶ 102. The company represented at oral argument that it now makes additional models.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Proceedings Below</w:t>
      </w:r>
    </w:p>
    <w:p>
      <w:pPr>
        <w:keepNext w:val="0"/>
        <w:widowControl w:val="0"/>
        <w:spacing w:before="200" w:after="0" w:line="260" w:lineRule="atLeast"/>
        <w:ind w:left="0" w:right="0" w:firstLine="0"/>
        <w:jc w:val="both"/>
      </w:pPr>
      <w:bookmarkStart w:id="91" w:name="Bookmark_para_22"/>
      <w:bookmarkEnd w:id="91"/>
      <w:r>
        <w:rPr>
          <w:rFonts w:ascii="arial" w:eastAsia="arial" w:hAnsi="arial" w:cs="arial"/>
          <w:b w:val="0"/>
          <w:i w:val="0"/>
          <w:strike w:val="0"/>
          <w:noProof w:val="0"/>
          <w:color w:val="000000"/>
          <w:position w:val="0"/>
          <w:sz w:val="20"/>
          <w:u w:val="none"/>
          <w:vertAlign w:val="baseline"/>
        </w:rPr>
        <w:t xml:space="preserve">Based on the three purported conspiracies, SawStop filed a complaint in February 2014 in the U.S. District Court for the Eastern District of Virginia. The original three-count complaint against 22 separate defendants alleged that the manufacturer-defendants, conspiring with UL and the Power Tool Institute, violated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After the defendants moved to dismiss, however, SawStop filed a first amended complaint -- the operative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pleading on appeal -- dropping some defendants and adding three new counts under state law. For convenience, we refer to the first amended complaint as simply "the complaint."</w:t>
      </w:r>
    </w:p>
    <w:p>
      <w:pPr>
        <w:keepNext w:val="0"/>
        <w:widowControl w:val="0"/>
        <w:spacing w:before="240" w:after="0" w:line="260" w:lineRule="atLeast"/>
        <w:ind w:left="0" w:right="0" w:firstLine="0"/>
        <w:jc w:val="both"/>
      </w:pPr>
      <w:bookmarkStart w:id="92" w:name="Bookmark_para_23"/>
      <w:bookmarkEnd w:id="92"/>
      <w:bookmarkStart w:id="93" w:name="Bookmark_I5H410DH2HM6960030000400"/>
      <w:bookmarkEnd w:id="93"/>
      <w:bookmarkStart w:id="94" w:name="Bookmark_I5H410DH2HM6960050000400"/>
      <w:bookmarkEnd w:id="94"/>
      <w:r>
        <w:rPr>
          <w:rFonts w:ascii="arial" w:eastAsia="arial" w:hAnsi="arial" w:cs="arial"/>
          <w:b w:val="0"/>
          <w:i w:val="0"/>
          <w:strike w:val="0"/>
          <w:noProof w:val="0"/>
          <w:color w:val="000000"/>
          <w:position w:val="0"/>
          <w:sz w:val="20"/>
          <w:u w:val="none"/>
          <w:vertAlign w:val="baseline"/>
        </w:rPr>
        <w:t xml:space="preserve">The district court dismissed SawStop's complaint under </w:t>
      </w:r>
      <w:hyperlink r:id="rId2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after identifying a number of problems that it perceived in the facts alleged. First, "Plaintiffs' conspiracy allegations [were] belied by their negotiating history with varying Defendants."  </w:t>
      </w:r>
      <w:bookmarkStart w:id="95" w:name="Bookmark_I5H410DH2HM6960020000400"/>
      <w:bookmarkEnd w:id="95"/>
      <w:hyperlink r:id="rId12" w:history="1">
        <w:r>
          <w:rPr>
            <w:rFonts w:ascii="arial" w:eastAsia="arial" w:hAnsi="arial" w:cs="arial"/>
            <w:b w:val="0"/>
            <w:i/>
            <w:strike w:val="0"/>
            <w:noProof w:val="0"/>
            <w:color w:val="0077CC"/>
            <w:position w:val="0"/>
            <w:sz w:val="20"/>
            <w:u w:val="single"/>
            <w:vertAlign w:val="baseline"/>
          </w:rPr>
          <w:t xml:space="preserve">SD3, </w:t>
        </w:r>
      </w:hyperlink>
      <w:hyperlink r:id="rId12" w:history="1">
        <w:r>
          <w:rPr>
            <w:rFonts w:ascii="arial" w:eastAsia="arial" w:hAnsi="arial" w:cs="arial"/>
            <w:b w:val="0"/>
            <w:i/>
            <w:strike w:val="0"/>
            <w:noProof w:val="0"/>
            <w:color w:val="0077CC"/>
            <w:position w:val="0"/>
            <w:sz w:val="20"/>
            <w:u w:val="single"/>
            <w:vertAlign w:val="baseline"/>
          </w:rPr>
          <w:t>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*3</w:t>
        </w:r>
      </w:hyperlink>
      <w:r>
        <w:rPr>
          <w:rFonts w:ascii="arial" w:eastAsia="arial" w:hAnsi="arial" w:cs="arial"/>
          <w:b w:val="0"/>
          <w:i w:val="0"/>
          <w:strike w:val="0"/>
          <w:noProof w:val="0"/>
          <w:color w:val="000000"/>
          <w:position w:val="0"/>
          <w:sz w:val="20"/>
          <w:u w:val="none"/>
          <w:vertAlign w:val="baseline"/>
        </w:rPr>
        <w:t xml:space="preserve">. </w:t>
      </w:r>
      <w:bookmarkStart w:id="96" w:name="Bookmark_I5H410DH2D6NG20020000400"/>
      <w:bookmarkEnd w:id="96"/>
      <w:r>
        <w:rPr>
          <w:rFonts w:ascii="arial" w:eastAsia="arial" w:hAnsi="arial" w:cs="arial"/>
          <w:b w:val="0"/>
          <w:i w:val="0"/>
          <w:strike w:val="0"/>
          <w:noProof w:val="0"/>
          <w:color w:val="000000"/>
          <w:position w:val="0"/>
          <w:sz w:val="20"/>
          <w:u w:val="none"/>
          <w:vertAlign w:val="baseline"/>
        </w:rPr>
        <w:t xml:space="preserve">In the district court's view, SawStop could not plausibly allege a refusal to deal when several defendants had actually offered to deal, and the facts alleged did not "tend[] to exclude" lawful explanations. </w:t>
      </w:r>
      <w:bookmarkStart w:id="97" w:name="Bookmark_I5H410DH2HM6960040000400"/>
      <w:bookmarkEnd w:id="97"/>
      <w:hyperlink r:id="rId12" w:history="1">
        <w:r>
          <w:rPr>
            <w:rFonts w:ascii="arial" w:eastAsia="arial" w:hAnsi="arial" w:cs="arial"/>
            <w:b w:val="0"/>
            <w:i/>
            <w:strike w:val="0"/>
            <w:noProof w:val="0"/>
            <w:color w:val="0077CC"/>
            <w:position w:val="0"/>
            <w:sz w:val="20"/>
            <w:u w:val="single"/>
            <w:vertAlign w:val="baseline"/>
          </w:rPr>
          <w:t>2014 U.S. Dist. LEXIS 96256, [WL] at *4</w:t>
        </w:r>
      </w:hyperlink>
      <w:r>
        <w:rPr>
          <w:rFonts w:ascii="arial" w:eastAsia="arial" w:hAnsi="arial" w:cs="arial"/>
          <w:b w:val="0"/>
          <w:i w:val="0"/>
          <w:strike w:val="0"/>
          <w:noProof w:val="0"/>
          <w:color w:val="000000"/>
          <w:position w:val="0"/>
          <w:sz w:val="20"/>
          <w:u w:val="none"/>
          <w:vertAlign w:val="baseline"/>
        </w:rPr>
        <w:t xml:space="preserve">. </w:t>
      </w:r>
      <w:bookmarkStart w:id="98" w:name="Bookmark_I5H410DH2D6NG20020000400_2"/>
      <w:bookmarkEnd w:id="98"/>
      <w:bookmarkStart w:id="99" w:name="Bookmark_I5H410DH2D6NG20040000400"/>
      <w:bookmarkEnd w:id="99"/>
      <w:r>
        <w:rPr>
          <w:rFonts w:ascii="arial" w:eastAsia="arial" w:hAnsi="arial" w:cs="arial"/>
          <w:b w:val="0"/>
          <w:i w:val="0"/>
          <w:strike w:val="0"/>
          <w:noProof w:val="0"/>
          <w:color w:val="000000"/>
          <w:position w:val="0"/>
          <w:sz w:val="20"/>
          <w:u w:val="none"/>
          <w:vertAlign w:val="baseline"/>
        </w:rPr>
        <w:t xml:space="preserve">Second, SawStop failed to allege anything as to several defendants, instead choosing to lump them together in the complaint without explanation.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Third, SawStop did not allege "direct evidence" of agreement by referring to testimony from a Ryobi engineer, David Peot. The district court found that Peot's testimony, when read in its full context, indicated only that certain defendants launched a joint venture to develop technology to prevent table-saw accidents. </w:t>
      </w:r>
      <w:bookmarkStart w:id="100" w:name="Bookmark_I5H410DH2D6NG20010000400"/>
      <w:bookmarkEnd w:id="100"/>
      <w:hyperlink r:id="rId12" w:history="1">
        <w:r>
          <w:rPr>
            <w:rFonts w:ascii="arial" w:eastAsia="arial" w:hAnsi="arial" w:cs="arial"/>
            <w:b w:val="0"/>
            <w:i/>
            <w:strike w:val="0"/>
            <w:noProof w:val="0"/>
            <w:color w:val="0077CC"/>
            <w:position w:val="0"/>
            <w:sz w:val="20"/>
            <w:u w:val="single"/>
            <w:vertAlign w:val="baseline"/>
          </w:rPr>
          <w:t>2014 U.S. Dist. LEXIS 96256, [WL] at *5</w:t>
        </w:r>
      </w:hyperlink>
      <w:r>
        <w:rPr>
          <w:rFonts w:ascii="arial" w:eastAsia="arial" w:hAnsi="arial" w:cs="arial"/>
          <w:b w:val="0"/>
          <w:i w:val="0"/>
          <w:strike w:val="0"/>
          <w:noProof w:val="0"/>
          <w:color w:val="000000"/>
          <w:position w:val="0"/>
          <w:sz w:val="20"/>
          <w:u w:val="none"/>
          <w:vertAlign w:val="baseline"/>
        </w:rPr>
        <w:t xml:space="preserve">. </w:t>
      </w:r>
      <w:bookmarkStart w:id="101" w:name="Bookmark_I5H410DH2D6NG20040000400_2"/>
      <w:bookmarkEnd w:id="101"/>
      <w:r>
        <w:rPr>
          <w:rFonts w:ascii="arial" w:eastAsia="arial" w:hAnsi="arial" w:cs="arial"/>
          <w:b w:val="0"/>
          <w:i w:val="0"/>
          <w:strike w:val="0"/>
          <w:noProof w:val="0"/>
          <w:color w:val="000000"/>
          <w:position w:val="0"/>
          <w:sz w:val="20"/>
          <w:u w:val="none"/>
          <w:vertAlign w:val="baseline"/>
        </w:rPr>
        <w:t>Fourth, SawStop had not established any harm from any of its alleged conspiracies because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"purported motivation for the alleged conspiracy is non-existent."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fifth, SawStop's standard-setting conspiracies alleged nothing more than ordinary participation in trade groups, standard-setting organizations, and joint ventures, which does not create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02" w:name="Bookmark_I5H410DH2D6NG20030000400"/>
      <w:bookmarkEnd w:id="102"/>
      <w:hyperlink r:id="rId12" w:history="1">
        <w:r>
          <w:rPr>
            <w:rFonts w:ascii="arial" w:eastAsia="arial" w:hAnsi="arial" w:cs="arial"/>
            <w:b w:val="0"/>
            <w:i/>
            <w:strike w:val="0"/>
            <w:noProof w:val="0"/>
            <w:color w:val="0077CC"/>
            <w:position w:val="0"/>
            <w:sz w:val="20"/>
            <w:u w:val="single"/>
            <w:vertAlign w:val="baseline"/>
          </w:rPr>
          <w:t>2014 U.S. Dist. LEXIS 96256,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4"/>
      <w:bookmarkEnd w:id="103"/>
      <w:bookmarkStart w:id="104" w:name="Bookmark_I5H410DH2D6NG30010000400"/>
      <w:bookmarkEnd w:id="104"/>
      <w:r>
        <w:rPr>
          <w:rFonts w:ascii="arial" w:eastAsia="arial" w:hAnsi="arial" w:cs="arial"/>
          <w:b w:val="0"/>
          <w:i w:val="0"/>
          <w:strike w:val="0"/>
          <w:noProof w:val="0"/>
          <w:color w:val="000000"/>
          <w:position w:val="0"/>
          <w:sz w:val="20"/>
          <w:u w:val="none"/>
          <w:vertAlign w:val="baseline"/>
        </w:rPr>
        <w:t xml:space="preserve">SawStop timely appealed, challenging the district court's decision as to its three Sherman Act claims. SawStop does not address the district court's decision to dismiss its three remaining state law claims. As to those claims, SawStop has forfeited review, and we do not consider them. </w:t>
      </w:r>
      <w:r>
        <w:rPr>
          <w:rFonts w:ascii="arial" w:eastAsia="arial" w:hAnsi="arial" w:cs="arial"/>
          <w:b w:val="0"/>
          <w:i w:val="0"/>
          <w:strike w:val="0"/>
          <w:noProof w:val="0"/>
          <w:color w:val="000000"/>
          <w:position w:val="0"/>
          <w:sz w:val="20"/>
          <w:u w:val="single"/>
          <w:vertAlign w:val="baseline"/>
        </w:rPr>
        <w:t xml:space="preserve">See </w:t>
      </w:r>
      <w:bookmarkStart w:id="105" w:name="Bookmark_I5H410DH2D6NG20050000400"/>
      <w:bookmarkEnd w:id="105"/>
      <w:hyperlink r:id="rId42" w:history="1">
        <w:r>
          <w:rPr>
            <w:rFonts w:ascii="arial" w:eastAsia="arial" w:hAnsi="arial" w:cs="arial"/>
            <w:b w:val="0"/>
            <w:i/>
            <w:strike w:val="0"/>
            <w:noProof w:val="0"/>
            <w:color w:val="0077CC"/>
            <w:position w:val="0"/>
            <w:sz w:val="20"/>
            <w:u w:val="single"/>
            <w:vertAlign w:val="baseline"/>
          </w:rPr>
          <w:t>Powell v. Palisades Acquisition XVI, LLC</w:t>
        </w:r>
      </w:hyperlink>
      <w:hyperlink r:id="rId42" w:history="1">
        <w:r>
          <w:rPr>
            <w:rFonts w:ascii="arial" w:eastAsia="arial" w:hAnsi="arial" w:cs="arial"/>
            <w:b w:val="0"/>
            <w:i/>
            <w:strike w:val="0"/>
            <w:noProof w:val="0"/>
            <w:color w:val="0077CC"/>
            <w:position w:val="0"/>
            <w:sz w:val="20"/>
            <w:u w:val="single"/>
            <w:vertAlign w:val="baseline"/>
          </w:rPr>
          <w:t>, 782 F.3d 119, 127 (4th Cir. 2014)</w:t>
        </w:r>
      </w:hyperlink>
      <w:r>
        <w:rPr>
          <w:rFonts w:ascii="arial" w:eastAsia="arial" w:hAnsi="arial" w:cs="arial"/>
          <w:b w:val="0"/>
          <w:i w:val="0"/>
          <w:strike w:val="0"/>
          <w:noProof w:val="0"/>
          <w:color w:val="000000"/>
          <w:position w:val="0"/>
          <w:sz w:val="20"/>
          <w:u w:val="none"/>
          <w:vertAlign w:val="baseline"/>
        </w:rPr>
        <w:t xml:space="preserve">. We have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Standard of Review</w:t>
      </w:r>
    </w:p>
    <w:p>
      <w:pPr>
        <w:keepNext w:val="0"/>
        <w:widowControl w:val="0"/>
        <w:spacing w:before="200" w:after="0" w:line="260" w:lineRule="atLeast"/>
        <w:ind w:left="0" w:right="0" w:firstLine="0"/>
        <w:jc w:val="both"/>
      </w:pPr>
      <w:bookmarkStart w:id="106" w:name="Bookmark_para_25"/>
      <w:bookmarkEnd w:id="106"/>
      <w:bookmarkStart w:id="107" w:name="Bookmark_I5H410DH2D6NG30030000400"/>
      <w:bookmarkEnd w:id="107"/>
      <w:bookmarkStart w:id="108" w:name="Bookmark_I5H410DH2D6NG30050000400"/>
      <w:bookmarkEnd w:id="108"/>
      <w:bookmarkStart w:id="109" w:name="Bookmark_I5H410DH2N1PNX0020000400"/>
      <w:bookmarkEnd w:id="109"/>
      <w:bookmarkStart w:id="110" w:name="Bookmark_LNHNREFclscc3"/>
      <w:bookmarkEnd w:id="110"/>
      <w:hyperlink r:id="rId4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grant of the defendants' motion to dismiss de novo." </w:t>
      </w:r>
      <w:bookmarkStart w:id="111" w:name="Bookmark_I5H410DH2D6NG30020000400"/>
      <w:bookmarkEnd w:id="111"/>
      <w:hyperlink r:id="rId44" w:history="1">
        <w:r>
          <w:rPr>
            <w:rFonts w:ascii="arial" w:eastAsia="arial" w:hAnsi="arial" w:cs="arial"/>
            <w:b w:val="0"/>
            <w:i/>
            <w:strike w:val="0"/>
            <w:noProof w:val="0"/>
            <w:color w:val="0077CC"/>
            <w:position w:val="0"/>
            <w:sz w:val="20"/>
            <w:u w:val="single"/>
            <w:vertAlign w:val="baseline"/>
          </w:rPr>
          <w:t>Johnson v. Am. Towers, LLC</w:t>
        </w:r>
      </w:hyperlink>
      <w:hyperlink r:id="rId44" w:history="1">
        <w:r>
          <w:rPr>
            <w:rFonts w:ascii="arial" w:eastAsia="arial" w:hAnsi="arial" w:cs="arial"/>
            <w:b w:val="0"/>
            <w:i/>
            <w:strike w:val="0"/>
            <w:noProof w:val="0"/>
            <w:color w:val="0077CC"/>
            <w:position w:val="0"/>
            <w:sz w:val="20"/>
            <w:u w:val="single"/>
            <w:vertAlign w:val="baseline"/>
          </w:rPr>
          <w:t>, 781 F.3d 693, 706 (4th Cir. 2015)</w:t>
        </w:r>
      </w:hyperlink>
      <w:r>
        <w:rPr>
          <w:rFonts w:ascii="arial" w:eastAsia="arial" w:hAnsi="arial" w:cs="arial"/>
          <w:b w:val="0"/>
          <w:i w:val="0"/>
          <w:strike w:val="0"/>
          <w:noProof w:val="0"/>
          <w:color w:val="000000"/>
          <w:position w:val="0"/>
          <w:sz w:val="20"/>
          <w:u w:val="none"/>
          <w:vertAlign w:val="baseline"/>
        </w:rPr>
        <w:t xml:space="preserve">. </w:t>
      </w:r>
      <w:bookmarkStart w:id="112" w:name="Bookmark_I5H410DH2N1PNX0040000400"/>
      <w:bookmarkEnd w:id="112"/>
      <w:r>
        <w:rPr>
          <w:rFonts w:ascii="arial" w:eastAsia="arial" w:hAnsi="arial" w:cs="arial"/>
          <w:b w:val="0"/>
          <w:i w:val="0"/>
          <w:strike w:val="0"/>
          <w:noProof w:val="0"/>
          <w:color w:val="000000"/>
          <w:position w:val="0"/>
          <w:sz w:val="20"/>
          <w:u w:val="none"/>
          <w:vertAlign w:val="baseline"/>
        </w:rPr>
        <w:t xml:space="preserve">"[W]e accept as true all well-pled facts in the complaint and construe them in the light most favorable to [SawStop]." </w:t>
      </w:r>
      <w:bookmarkStart w:id="113" w:name="Bookmark_I5H410DH2D6NG30040000400"/>
      <w:bookmarkEnd w:id="113"/>
      <w:hyperlink r:id="rId45" w:history="1">
        <w:r>
          <w:rPr>
            <w:rFonts w:ascii="arial" w:eastAsia="arial" w:hAnsi="arial" w:cs="arial"/>
            <w:b w:val="0"/>
            <w:i/>
            <w:strike w:val="0"/>
            <w:noProof w:val="0"/>
            <w:color w:val="0077CC"/>
            <w:position w:val="0"/>
            <w:sz w:val="20"/>
            <w:u w:val="single"/>
            <w:vertAlign w:val="baseline"/>
          </w:rPr>
          <w:t>United States v. Triple Canopy, Inc.</w:t>
        </w:r>
      </w:hyperlink>
      <w:hyperlink r:id="rId45" w:history="1">
        <w:r>
          <w:rPr>
            <w:rFonts w:ascii="arial" w:eastAsia="arial" w:hAnsi="arial" w:cs="arial"/>
            <w:b w:val="0"/>
            <w:i/>
            <w:strike w:val="0"/>
            <w:noProof w:val="0"/>
            <w:color w:val="0077CC"/>
            <w:position w:val="0"/>
            <w:sz w:val="20"/>
            <w:u w:val="single"/>
            <w:vertAlign w:val="baseline"/>
          </w:rPr>
          <w:t>, 775 F.3d 628, 632 n.1 (4th Cir. 2015)</w:t>
        </w:r>
      </w:hyperlink>
      <w:r>
        <w:rPr>
          <w:rFonts w:ascii="arial" w:eastAsia="arial" w:hAnsi="arial" w:cs="arial"/>
          <w:b w:val="0"/>
          <w:i w:val="0"/>
          <w:strike w:val="0"/>
          <w:noProof w:val="0"/>
          <w:color w:val="000000"/>
          <w:position w:val="0"/>
          <w:sz w:val="20"/>
          <w:u w:val="none"/>
          <w:vertAlign w:val="baseline"/>
        </w:rPr>
        <w:t xml:space="preserve">. We do not, however, "accept as true a legal conclusion couched as a factual allegation." </w:t>
      </w:r>
      <w:bookmarkStart w:id="114" w:name="Bookmark_I5H410DH2N1PNX0010000400"/>
      <w:bookmarkEnd w:id="114"/>
      <w:hyperlink r:id="rId46" w:history="1">
        <w:r>
          <w:rPr>
            <w:rFonts w:ascii="arial" w:eastAsia="arial" w:hAnsi="arial" w:cs="arial"/>
            <w:b w:val="0"/>
            <w:i/>
            <w:strike w:val="0"/>
            <w:noProof w:val="0"/>
            <w:color w:val="0077CC"/>
            <w:position w:val="0"/>
            <w:sz w:val="20"/>
            <w:u w:val="single"/>
            <w:vertAlign w:val="baseline"/>
          </w:rPr>
          <w:t>Anand v. Ocwen Loan Servicing, LLC</w:t>
        </w:r>
      </w:hyperlink>
      <w:hyperlink r:id="rId46" w:history="1">
        <w:r>
          <w:rPr>
            <w:rFonts w:ascii="arial" w:eastAsia="arial" w:hAnsi="arial" w:cs="arial"/>
            <w:b w:val="0"/>
            <w:i/>
            <w:strike w:val="0"/>
            <w:noProof w:val="0"/>
            <w:color w:val="0077CC"/>
            <w:position w:val="0"/>
            <w:sz w:val="20"/>
            <w:u w:val="single"/>
            <w:vertAlign w:val="baseline"/>
          </w:rPr>
          <w:t>, 754 F.3d 195, 198 (4th Cir. 2014)</w:t>
        </w:r>
      </w:hyperlink>
      <w:r>
        <w:rPr>
          <w:rFonts w:ascii="arial" w:eastAsia="arial" w:hAnsi="arial" w:cs="arial"/>
          <w:b w:val="0"/>
          <w:i w:val="0"/>
          <w:strike w:val="0"/>
          <w:noProof w:val="0"/>
          <w:color w:val="000000"/>
          <w:position w:val="0"/>
          <w:sz w:val="20"/>
          <w:u w:val="none"/>
          <w:vertAlign w:val="baseline"/>
        </w:rPr>
        <w:t xml:space="preserve">. </w:t>
      </w:r>
      <w:bookmarkStart w:id="115" w:name="Bookmark_I5H410DH2N1PNX0040000400_2"/>
      <w:bookmarkEnd w:id="115"/>
      <w:r>
        <w:rPr>
          <w:rFonts w:ascii="arial" w:eastAsia="arial" w:hAnsi="arial" w:cs="arial"/>
          <w:b w:val="0"/>
          <w:i w:val="0"/>
          <w:strike w:val="0"/>
          <w:noProof w:val="0"/>
          <w:color w:val="000000"/>
          <w:position w:val="0"/>
          <w:sz w:val="20"/>
          <w:u w:val="none"/>
          <w:vertAlign w:val="baseline"/>
        </w:rPr>
        <w:t xml:space="preserve">Nor do we accept "unwarranted inferences, unreasonable conclusions, or arguments." </w:t>
      </w:r>
      <w:bookmarkStart w:id="116" w:name="Bookmark_I5H410DH2N1PNX0030000400"/>
      <w:bookmarkEnd w:id="116"/>
      <w:hyperlink r:id="rId47" w:history="1">
        <w:r>
          <w:rPr>
            <w:rFonts w:ascii="arial" w:eastAsia="arial" w:hAnsi="arial" w:cs="arial"/>
            <w:b w:val="0"/>
            <w:i/>
            <w:strike w:val="0"/>
            <w:noProof w:val="0"/>
            <w:color w:val="0077CC"/>
            <w:position w:val="0"/>
            <w:sz w:val="20"/>
            <w:u w:val="single"/>
            <w:vertAlign w:val="baseline"/>
          </w:rPr>
          <w:t>United States ex rel. Oberg v. Pa. Higher Educ. Assistance Agency</w:t>
        </w:r>
      </w:hyperlink>
      <w:hyperlink r:id="rId47" w:history="1">
        <w:r>
          <w:rPr>
            <w:rFonts w:ascii="arial" w:eastAsia="arial" w:hAnsi="arial" w:cs="arial"/>
            <w:b w:val="0"/>
            <w:i/>
            <w:strike w:val="0"/>
            <w:noProof w:val="0"/>
            <w:color w:val="0077CC"/>
            <w:position w:val="0"/>
            <w:sz w:val="20"/>
            <w:u w:val="single"/>
            <w:vertAlign w:val="baseline"/>
          </w:rPr>
          <w:t>, 745 F.3d 131, 136 (4th Cir. 2014)</w:t>
        </w:r>
      </w:hyperlink>
      <w:r>
        <w:rPr>
          <w:rFonts w:ascii="arial" w:eastAsia="arial" w:hAnsi="arial" w:cs="arial"/>
          <w:b w:val="0"/>
          <w:i w:val="0"/>
          <w:strike w:val="0"/>
          <w:noProof w:val="0"/>
          <w:color w:val="000000"/>
          <w:position w:val="0"/>
          <w:sz w:val="20"/>
          <w:u w:val="none"/>
          <w:vertAlign w:val="baseline"/>
        </w:rPr>
        <w:t xml:space="preserve">. We can further put aside any "naked assertions devoid of further factual enhancement."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Allegations Against Parents and Affiliates</w:t>
      </w:r>
    </w:p>
    <w:p>
      <w:pPr>
        <w:keepNext w:val="0"/>
        <w:widowControl w:val="0"/>
        <w:spacing w:before="200" w:after="0" w:line="260" w:lineRule="atLeast"/>
        <w:ind w:left="0" w:right="0" w:firstLine="0"/>
        <w:jc w:val="both"/>
      </w:pPr>
      <w:bookmarkStart w:id="117" w:name="Bookmark_para_26"/>
      <w:bookmarkEnd w:id="117"/>
      <w:r>
        <w:rPr>
          <w:rFonts w:ascii="arial" w:eastAsia="arial" w:hAnsi="arial" w:cs="arial"/>
          <w:b w:val="0"/>
          <w:i w:val="0"/>
          <w:strike w:val="0"/>
          <w:noProof w:val="0"/>
          <w:color w:val="000000"/>
          <w:position w:val="0"/>
          <w:sz w:val="20"/>
          <w:u w:val="none"/>
          <w:vertAlign w:val="baseline"/>
        </w:rPr>
        <w:t>We begin by addressing a problem common to all counts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complaint.</w:t>
      </w:r>
    </w:p>
    <w:p>
      <w:pPr>
        <w:keepNext w:val="0"/>
        <w:widowControl w:val="0"/>
        <w:spacing w:before="240" w:after="0" w:line="260" w:lineRule="atLeast"/>
        <w:ind w:left="0" w:right="0" w:firstLine="0"/>
        <w:jc w:val="both"/>
      </w:pPr>
      <w:bookmarkStart w:id="118" w:name="Bookmark_para_27"/>
      <w:bookmarkEnd w:id="118"/>
      <w:bookmarkStart w:id="119" w:name="Bookmark_I5H410DH2HM6970010000400"/>
      <w:bookmarkEnd w:id="119"/>
      <w:bookmarkStart w:id="120" w:name="Bookmark_LNHNREFclscc4"/>
      <w:bookmarkEnd w:id="120"/>
      <w:hyperlink r:id="rId4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plaintiff in a § 1 case cannot assemble some collection of defendants and then make vague, non-specific allegations against all of them as a group. </w:t>
      </w:r>
      <w:bookmarkStart w:id="121" w:name="Bookmark_I5H410DH2HM6970050000400"/>
      <w:bookmarkEnd w:id="121"/>
      <w:r>
        <w:rPr>
          <w:rFonts w:ascii="arial" w:eastAsia="arial" w:hAnsi="arial" w:cs="arial"/>
          <w:b w:val="0"/>
          <w:i w:val="0"/>
          <w:strike w:val="0"/>
          <w:noProof w:val="0"/>
          <w:color w:val="000000"/>
          <w:position w:val="0"/>
          <w:sz w:val="20"/>
          <w:u w:val="none"/>
          <w:vertAlign w:val="baseline"/>
        </w:rPr>
        <w:t xml:space="preserve">At trial, a § 1 plaintiff will be required to make a "factual showing that each defendant conspired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22" w:name="Bookmark_I5H410DH2N1PNX0050000400"/>
      <w:bookmarkEnd w:id="122"/>
      <w:hyperlink r:id="rId49"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49" w:history="1">
        <w:r>
          <w:rPr>
            <w:rFonts w:ascii="arial" w:eastAsia="arial" w:hAnsi="arial" w:cs="arial"/>
            <w:b w:val="0"/>
            <w:i/>
            <w:strike w:val="0"/>
            <w:noProof w:val="0"/>
            <w:color w:val="0077CC"/>
            <w:position w:val="0"/>
            <w:sz w:val="20"/>
            <w:u w:val="single"/>
            <w:vertAlign w:val="baseline"/>
          </w:rPr>
          <w:t>, 181 F.3d 216, 234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123" w:name="Bookmark_I5H410DH2HM6970020000400"/>
      <w:bookmarkEnd w:id="123"/>
      <w:hyperlink r:id="rId50" w:history="1">
        <w:r>
          <w:rPr>
            <w:rFonts w:ascii="arial" w:eastAsia="arial" w:hAnsi="arial" w:cs="arial"/>
            <w:b w:val="0"/>
            <w:i/>
            <w:strike w:val="0"/>
            <w:noProof w:val="0"/>
            <w:color w:val="0077CC"/>
            <w:position w:val="0"/>
            <w:sz w:val="20"/>
            <w:u w:val="single"/>
            <w:vertAlign w:val="baseline"/>
          </w:rPr>
          <w:t>United States v. Foley</w:t>
        </w:r>
      </w:hyperlink>
      <w:hyperlink r:id="rId50" w:history="1">
        <w:r>
          <w:rPr>
            <w:rFonts w:ascii="arial" w:eastAsia="arial" w:hAnsi="arial" w:cs="arial"/>
            <w:b w:val="0"/>
            <w:i/>
            <w:strike w:val="0"/>
            <w:noProof w:val="0"/>
            <w:color w:val="0077CC"/>
            <w:position w:val="0"/>
            <w:sz w:val="20"/>
            <w:u w:val="single"/>
            <w:vertAlign w:val="baseline"/>
          </w:rPr>
          <w:t>, 598 F.2d 1323, 1336 (4th Cir. 1979)</w:t>
        </w:r>
      </w:hyperlink>
      <w:r>
        <w:rPr>
          <w:rFonts w:ascii="arial" w:eastAsia="arial" w:hAnsi="arial" w:cs="arial"/>
          <w:b w:val="0"/>
          <w:i w:val="0"/>
          <w:strike w:val="0"/>
          <w:noProof w:val="0"/>
          <w:color w:val="000000"/>
          <w:position w:val="0"/>
          <w:sz w:val="20"/>
          <w:u w:val="none"/>
          <w:vertAlign w:val="baseline"/>
        </w:rPr>
        <w:t xml:space="preserve"> (examining whether a jury charge in a criminal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"require[d] a sufficient involvement by each defendant"). Thus, the complaint must forecast that factual showing, and if it fails to allege particular facts against a particular defendant, then the defendant must be dismissed. </w:t>
      </w:r>
      <w:bookmarkStart w:id="124" w:name="Bookmark_I5H410DH2HM6970050000400_2"/>
      <w:bookmarkEnd w:id="124"/>
      <w:r>
        <w:rPr>
          <w:rFonts w:ascii="arial" w:eastAsia="arial" w:hAnsi="arial" w:cs="arial"/>
          <w:b w:val="0"/>
          <w:i w:val="0"/>
          <w:strike w:val="0"/>
          <w:noProof w:val="0"/>
          <w:color w:val="000000"/>
          <w:position w:val="0"/>
          <w:sz w:val="20"/>
          <w:u w:val="none"/>
          <w:vertAlign w:val="baseline"/>
        </w:rPr>
        <w:t xml:space="preserve">In other words, the complaint must "specify how these defendants [were] involved in the alleged conspiracy," without relying on "indeterminate assertions" against all "defendants." </w:t>
      </w:r>
      <w:bookmarkStart w:id="125" w:name="Bookmark_I5H410DH2HM6970040000400"/>
      <w:bookmarkEnd w:id="125"/>
      <w:hyperlink r:id="rId51"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583 F.3d 896, 905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6" w:name="Bookmark_I5H410DH2N1PNY0010000400"/>
      <w:bookmarkEnd w:id="126"/>
      <w:hyperlink r:id="rId52" w:history="1">
        <w:r>
          <w:rPr>
            <w:rFonts w:ascii="arial" w:eastAsia="arial" w:hAnsi="arial" w:cs="arial"/>
            <w:b w:val="0"/>
            <w:i/>
            <w:strike w:val="0"/>
            <w:noProof w:val="0"/>
            <w:color w:val="0077CC"/>
            <w:position w:val="0"/>
            <w:sz w:val="20"/>
            <w:u w:val="single"/>
            <w:vertAlign w:val="baseline"/>
          </w:rPr>
          <w:t>Total Benefits Planning Agency, Inc. v. Anthem Blue Cross &amp; Blue Shield</w:t>
        </w:r>
      </w:hyperlink>
      <w:hyperlink r:id="rId52" w:history="1">
        <w:r>
          <w:rPr>
            <w:rFonts w:ascii="arial" w:eastAsia="arial" w:hAnsi="arial" w:cs="arial"/>
            <w:b w:val="0"/>
            <w:i/>
            <w:strike w:val="0"/>
            <w:noProof w:val="0"/>
            <w:color w:val="0077CC"/>
            <w:position w:val="0"/>
            <w:sz w:val="20"/>
            <w:u w:val="single"/>
            <w:vertAlign w:val="baseline"/>
          </w:rPr>
          <w:t>, 552 F.3d 430, 436 (6th Cir. 2008)</w:t>
        </w:r>
      </w:hyperlink>
      <w:r>
        <w:rPr>
          <w:rFonts w:ascii="arial" w:eastAsia="arial" w:hAnsi="arial" w:cs="arial"/>
          <w:b w:val="0"/>
          <w:i w:val="0"/>
          <w:strike w:val="0"/>
          <w:noProof w:val="0"/>
          <w:color w:val="000000"/>
          <w:position w:val="0"/>
          <w:sz w:val="20"/>
          <w:u w:val="none"/>
          <w:vertAlign w:val="baseline"/>
        </w:rPr>
        <w:t xml:space="preserve">;  </w:t>
      </w:r>
      <w:bookmarkStart w:id="127" w:name="Bookmark_I5H410DH2N1PNY0030000400"/>
      <w:bookmarkEnd w:id="127"/>
      <w:hyperlink r:id="rId53" w:history="1">
        <w:r>
          <w:rPr>
            <w:rFonts w:ascii="arial" w:eastAsia="arial" w:hAnsi="arial" w:cs="arial"/>
            <w:b w:val="0"/>
            <w:i/>
            <w:strike w:val="0"/>
            <w:noProof w:val="0"/>
            <w:color w:val="0077CC"/>
            <w:position w:val="0"/>
            <w:sz w:val="20"/>
            <w:u w:val="single"/>
            <w:vertAlign w:val="baseline"/>
          </w:rPr>
          <w:t xml:space="preserve">In re Elevator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502 F.3d 47, 50-51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28"/>
      <w:bookmarkEnd w:id="128"/>
      <w:r>
        <w:rPr>
          <w:rFonts w:ascii="arial" w:eastAsia="arial" w:hAnsi="arial" w:cs="arial"/>
          <w:b w:val="0"/>
          <w:i w:val="0"/>
          <w:strike w:val="0"/>
          <w:noProof w:val="0"/>
          <w:color w:val="000000"/>
          <w:position w:val="0"/>
          <w:sz w:val="20"/>
          <w:u w:val="none"/>
          <w:vertAlign w:val="baseline"/>
        </w:rPr>
        <w:t xml:space="preserve">Nevertheless, SawStop means to bring claims against some corporate parents -- including Hitachi Koki Co., Ltd.; Makita Corporation; and Chang Type Industrial Co., Ltd. -- even though no factual allegations are made against them. Instead, SawStop nakedly alleges only that all of the corporate subsidiaries are "dominated by, and [are] alter ego[s] of," these corporate parents. </w:t>
      </w:r>
      <w:bookmarkStart w:id="129" w:name="Bookmark_I5H410DH28T45R0010000400"/>
      <w:bookmarkEnd w:id="129"/>
      <w:r>
        <w:rPr>
          <w:rFonts w:ascii="arial" w:eastAsia="arial" w:hAnsi="arial" w:cs="arial"/>
          <w:b w:val="0"/>
          <w:i w:val="0"/>
          <w:strike w:val="0"/>
          <w:noProof w:val="0"/>
          <w:color w:val="000000"/>
          <w:position w:val="0"/>
          <w:sz w:val="20"/>
          <w:u w:val="none"/>
          <w:vertAlign w:val="baseline"/>
        </w:rPr>
        <w:t>J.A. 73-78. That allegation offers only a legal conclusion,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SawStop has alleged </w:t>
      </w:r>
      <w:r>
        <w:rPr>
          <w:rFonts w:ascii="arial" w:eastAsia="arial" w:hAnsi="arial" w:cs="arial"/>
          <w:b w:val="0"/>
          <w:i w:val="0"/>
          <w:strike w:val="0"/>
          <w:noProof w:val="0"/>
          <w:color w:val="000000"/>
          <w:position w:val="0"/>
          <w:sz w:val="20"/>
          <w:u w:val="single"/>
          <w:vertAlign w:val="baseline"/>
        </w:rPr>
        <w:t>no facts</w:t>
      </w:r>
      <w:r>
        <w:rPr>
          <w:rFonts w:ascii="arial" w:eastAsia="arial" w:hAnsi="arial" w:cs="arial"/>
          <w:b w:val="0"/>
          <w:i w:val="0"/>
          <w:strike w:val="0"/>
          <w:noProof w:val="0"/>
          <w:color w:val="000000"/>
          <w:position w:val="0"/>
          <w:sz w:val="20"/>
          <w:u w:val="none"/>
          <w:vertAlign w:val="baseline"/>
        </w:rPr>
        <w:t xml:space="preserve"> suggesting the kind of unity of interests that we usually require a party to plead before permitting them to advance an alter ego theory. </w:t>
      </w:r>
      <w:bookmarkStart w:id="130" w:name="Bookmark_I5H410DH28T45R0030000400"/>
      <w:bookmarkEnd w:id="130"/>
      <w:r>
        <w:rPr>
          <w:rFonts w:ascii="arial" w:eastAsia="arial" w:hAnsi="arial" w:cs="arial"/>
          <w:b w:val="0"/>
          <w:i w:val="0"/>
          <w:strike w:val="0"/>
          <w:noProof w:val="0"/>
          <w:color w:val="000000"/>
          <w:position w:val="0"/>
          <w:sz w:val="20"/>
          <w:u w:val="single"/>
          <w:vertAlign w:val="baseline"/>
        </w:rPr>
        <w:t xml:space="preserve">See, e.g., </w:t>
      </w:r>
      <w:bookmarkStart w:id="131" w:name="Bookmark_I5H410DH2N1PNY0050000400"/>
      <w:bookmarkEnd w:id="131"/>
      <w:hyperlink r:id="rId54" w:history="1">
        <w:r>
          <w:rPr>
            <w:rFonts w:ascii="arial" w:eastAsia="arial" w:hAnsi="arial" w:cs="arial"/>
            <w:b w:val="0"/>
            <w:i/>
            <w:strike w:val="0"/>
            <w:noProof w:val="0"/>
            <w:color w:val="0077CC"/>
            <w:position w:val="0"/>
            <w:sz w:val="20"/>
            <w:u w:val="single"/>
            <w:vertAlign w:val="baseline"/>
          </w:rPr>
          <w:t>C.F. Trust, Inc. v. First Flight Ltd. P'ship</w:t>
        </w:r>
      </w:hyperlink>
      <w:hyperlink r:id="rId54" w:history="1">
        <w:r>
          <w:rPr>
            <w:rFonts w:ascii="arial" w:eastAsia="arial" w:hAnsi="arial" w:cs="arial"/>
            <w:b w:val="0"/>
            <w:i/>
            <w:strike w:val="0"/>
            <w:noProof w:val="0"/>
            <w:color w:val="0077CC"/>
            <w:position w:val="0"/>
            <w:sz w:val="20"/>
            <w:u w:val="single"/>
            <w:vertAlign w:val="baseline"/>
          </w:rPr>
          <w:t>, 306 F.3d 126, 134 (4th Cir. 2002)</w:t>
        </w:r>
      </w:hyperlink>
      <w:r>
        <w:rPr>
          <w:rFonts w:ascii="arial" w:eastAsia="arial" w:hAnsi="arial" w:cs="arial"/>
          <w:b w:val="0"/>
          <w:i w:val="0"/>
          <w:strike w:val="0"/>
          <w:noProof w:val="0"/>
          <w:color w:val="000000"/>
          <w:position w:val="0"/>
          <w:sz w:val="20"/>
          <w:u w:val="none"/>
          <w:vertAlign w:val="baseline"/>
        </w:rPr>
        <w:t xml:space="preserve">. </w:t>
      </w:r>
      <w:bookmarkStart w:id="132" w:name="Bookmark_I5H410DH28T45R0030000400_2"/>
      <w:bookmarkEnd w:id="132"/>
      <w:bookmarkStart w:id="133" w:name="Bookmark_LNHNREFclscc5"/>
      <w:bookmarkEnd w:id="133"/>
      <w:hyperlink r:id="rId5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fact that two separate legal entities may have a corporate affiliation does not alter [the] pleading requirement" to separately identify each defendant's involvement in the conspiracy. </w:t>
      </w:r>
      <w:bookmarkStart w:id="134" w:name="Bookmark_I5H410DH28T45R0020000400"/>
      <w:bookmarkEnd w:id="134"/>
      <w:hyperlink r:id="rId56"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No. 13—md-2481 (KBF), 2015 U.S. Dist. LEXIS 26412, 2015 WL 1344429, at *2 (S.D.N.Y. Mar. 23,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29"/>
      <w:bookmarkEnd w:id="135"/>
      <w:r>
        <w:rPr>
          <w:rFonts w:ascii="arial" w:eastAsia="arial" w:hAnsi="arial" w:cs="arial"/>
          <w:b w:val="0"/>
          <w:i w:val="0"/>
          <w:strike w:val="0"/>
          <w:noProof w:val="0"/>
          <w:color w:val="000000"/>
          <w:position w:val="0"/>
          <w:sz w:val="20"/>
          <w:u w:val="none"/>
          <w:vertAlign w:val="baseline"/>
        </w:rPr>
        <w:t xml:space="preserve">The complaint also fails to allege any facts pertaining to certain of the corporate subsidiaries. In discussing the alleged group boycott, for example, SawStop never mentions Techtronic Industries North America, Inc.; OWT Industries, Inc.; or Pentair Water Group, Inc. OWT Industries, Inc. and Pentair Water Group also go unmentioned in SawStop's allegations as to the UL safety standards. A defendant obviously may not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defendant who is not alleged to have done anything at all.</w:t>
      </w:r>
      <w:bookmarkStart w:id="136" w:name="Bookmark_LNHNREFclscc6"/>
      <w:bookmarkEnd w:id="136"/>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doesn't recognize guilt by mere association, imputing corporate liability to any affiliate company unlucky enough to be a bystander to its sister company's alleged misdeeds.</w:t>
      </w:r>
    </w:p>
    <w:p>
      <w:pPr>
        <w:keepNext w:val="0"/>
        <w:widowControl w:val="0"/>
        <w:spacing w:before="200" w:after="0" w:line="260" w:lineRule="atLeast"/>
        <w:ind w:left="0" w:right="0" w:firstLine="0"/>
        <w:jc w:val="both"/>
      </w:pPr>
      <w:bookmarkStart w:id="137" w:name="Bookmark_para_30"/>
      <w:bookmarkEnd w:id="137"/>
      <w:r>
        <w:rPr>
          <w:rFonts w:ascii="arial" w:eastAsia="arial" w:hAnsi="arial" w:cs="arial"/>
          <w:b w:val="0"/>
          <w:i w:val="0"/>
          <w:strike w:val="0"/>
          <w:noProof w:val="0"/>
          <w:color w:val="000000"/>
          <w:position w:val="0"/>
          <w:sz w:val="20"/>
          <w:u w:val="none"/>
          <w:vertAlign w:val="baseline"/>
        </w:rPr>
        <w:t>SawStop tries to tie other defendants to the purported conspiracies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nothing more than conclusory statements, even though those defendants entered the table-saw industry well after these conspiracies allegedly began. </w:t>
      </w:r>
      <w:bookmarkStart w:id="138" w:name="Bookmark_I5H410DH28T45R0050000400"/>
      <w:bookmarkEnd w:id="138"/>
      <w:r>
        <w:rPr>
          <w:rFonts w:ascii="arial" w:eastAsia="arial" w:hAnsi="arial" w:cs="arial"/>
          <w:b w:val="0"/>
          <w:i w:val="0"/>
          <w:strike w:val="0"/>
          <w:noProof w:val="0"/>
          <w:color w:val="000000"/>
          <w:position w:val="0"/>
          <w:sz w:val="20"/>
          <w:u w:val="none"/>
          <w:vertAlign w:val="baseline"/>
        </w:rPr>
        <w:t xml:space="preserve">Stanley Black &amp; Decker, Inc., for instance, is purportedly liable because "persons speaking for [the company] have affirmed its understanding of the purpose of [the conspiracies], and agreed to participate in [them]." J.A. 99 ¶ 117. SawStop alleges the same as to Delta Power Equipment, Inc. J.A. 99 ¶ 116. </w:t>
      </w:r>
      <w:bookmarkStart w:id="139" w:name="Bookmark_LNHNREFclscc7"/>
      <w:bookmarkEnd w:id="139"/>
      <w:hyperlink r:id="rId5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"[U]nadorned conclusory allegations" like these are akin to no allegations at all. </w:t>
      </w:r>
      <w:bookmarkStart w:id="140" w:name="Bookmark_I5H410DH28T45R0040000400"/>
      <w:bookmarkEnd w:id="140"/>
      <w:r>
        <w:rPr>
          <w:rFonts w:ascii="arial" w:eastAsia="arial" w:hAnsi="arial" w:cs="arial"/>
          <w:b w:val="0"/>
          <w:i/>
          <w:strike w:val="0"/>
          <w:noProof w:val="0"/>
          <w:color w:val="000000"/>
          <w:position w:val="0"/>
          <w:sz w:val="20"/>
          <w:u w:val="single"/>
          <w:vertAlign w:val="baseline"/>
        </w:rPr>
        <w:t>Vitol, S.A. v. Primerose Shipping Co.</w:t>
      </w:r>
      <w:r>
        <w:rPr>
          <w:rFonts w:ascii="arial" w:eastAsia="arial" w:hAnsi="arial" w:cs="arial"/>
          <w:b w:val="0"/>
          <w:i/>
          <w:strike w:val="0"/>
          <w:noProof w:val="0"/>
          <w:color w:val="000000"/>
          <w:position w:val="0"/>
          <w:sz w:val="20"/>
          <w:u w:val="none"/>
          <w:vertAlign w:val="baseline"/>
        </w:rPr>
        <w:t>, 708 F.3d 527, 543 (4th Cir.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1"/>
      <w:bookmarkEnd w:id="141"/>
      <w:r>
        <w:rPr>
          <w:rFonts w:ascii="arial" w:eastAsia="arial" w:hAnsi="arial" w:cs="arial"/>
          <w:b w:val="0"/>
          <w:i w:val="0"/>
          <w:strike w:val="0"/>
          <w:noProof w:val="0"/>
          <w:color w:val="000000"/>
          <w:position w:val="0"/>
          <w:sz w:val="20"/>
          <w:u w:val="none"/>
          <w:vertAlign w:val="baseline"/>
        </w:rPr>
        <w:t xml:space="preserve">For these reasons, SawStop cannot proceed against all of the defendants. </w:t>
      </w:r>
      <w:bookmarkStart w:id="142" w:name="Bookmark_I5H410DH2N1PP00020000400"/>
      <w:bookmarkEnd w:id="142"/>
      <w:r>
        <w:rPr>
          <w:rFonts w:ascii="arial" w:eastAsia="arial" w:hAnsi="arial" w:cs="arial"/>
          <w:b w:val="0"/>
          <w:i w:val="0"/>
          <w:strike w:val="0"/>
          <w:noProof w:val="0"/>
          <w:color w:val="000000"/>
          <w:position w:val="0"/>
          <w:sz w:val="20"/>
          <w:u w:val="none"/>
          <w:vertAlign w:val="baseline"/>
        </w:rPr>
        <w:t xml:space="preserve">In particular, Hitachi Koki Co., Ltd.; Makita Corporation; Chang Type Industrial Co., Ltd.; OWT Industries, Inc.; Pentair Water Group, Inc.; Stanley Black &amp; Decker, Inc.; and Delta Power Equipment, Inc. must be dismissed as to all counts. The group-boycott claim against Techtronic Industries North America, Inc. must also be dismissed. The district court correctly dismissed these defendants because, at least as to them, the "complaint was vague, never explained its case, and lumped [them] together without sufficient detail." </w:t>
      </w:r>
      <w:bookmarkStart w:id="143" w:name="Bookmark_I5H410DH2N1PP00010000400"/>
      <w:bookmarkEnd w:id="143"/>
      <w:hyperlink r:id="rId59" w:history="1">
        <w:r>
          <w:rPr>
            <w:rFonts w:ascii="arial" w:eastAsia="arial" w:hAnsi="arial" w:cs="arial"/>
            <w:b w:val="0"/>
            <w:i/>
            <w:strike w:val="0"/>
            <w:noProof w:val="0"/>
            <w:color w:val="0077CC"/>
            <w:position w:val="0"/>
            <w:sz w:val="20"/>
            <w:u w:val="single"/>
            <w:vertAlign w:val="baseline"/>
          </w:rPr>
          <w:t>Bates v. City of Chicago</w:t>
        </w:r>
      </w:hyperlink>
      <w:hyperlink r:id="rId59" w:history="1">
        <w:r>
          <w:rPr>
            <w:rFonts w:ascii="arial" w:eastAsia="arial" w:hAnsi="arial" w:cs="arial"/>
            <w:b w:val="0"/>
            <w:i/>
            <w:strike w:val="0"/>
            <w:noProof w:val="0"/>
            <w:color w:val="0077CC"/>
            <w:position w:val="0"/>
            <w:sz w:val="20"/>
            <w:u w:val="single"/>
            <w:vertAlign w:val="baseline"/>
          </w:rPr>
          <w:t>, 726 F.3d 951, 958 (7th Cir. 2013)</w:t>
        </w:r>
      </w:hyperlink>
      <w:r>
        <w:rPr>
          <w:rFonts w:ascii="arial" w:eastAsia="arial" w:hAnsi="arial" w:cs="arial"/>
          <w:b w:val="0"/>
          <w:i w:val="0"/>
          <w:strike w:val="0"/>
          <w:noProof w:val="0"/>
          <w:color w:val="000000"/>
          <w:position w:val="0"/>
          <w:sz w:val="20"/>
          <w:u w:val="none"/>
          <w:vertAlign w:val="baseline"/>
        </w:rPr>
        <w:t xml:space="preserve">. We now consider whether SawStop has properly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conspiracy against the remaining manufacturers.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Pleading a § 1 Conspiracy</w:t>
      </w:r>
    </w:p>
    <w:p>
      <w:pPr>
        <w:keepNext w:val="0"/>
        <w:widowControl w:val="0"/>
        <w:spacing w:before="240" w:after="0" w:line="260" w:lineRule="atLeast"/>
        <w:ind w:left="0" w:right="0" w:firstLine="0"/>
        <w:jc w:val="both"/>
      </w:pPr>
      <w:bookmarkStart w:id="144" w:name="Bookmark_para_32"/>
      <w:bookmarkEnd w:id="144"/>
      <w:bookmarkStart w:id="145" w:name="Bookmark_I0DY3NN869P000592H100002"/>
      <w:bookmarkEnd w:id="145"/>
      <w:bookmarkStart w:id="146" w:name="Bookmark_I5H410DH2N1PP00040000400"/>
      <w:bookmarkEnd w:id="146"/>
      <w:bookmarkStart w:id="147" w:name="Bookmark_LNHNREFclscc8"/>
      <w:bookmarkEnd w:id="147"/>
      <w:hyperlink r:id="rId6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establish a §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(1) a contract, combination, or conspiracy; (2) that imposed an unreasonable restraint  of trade." </w:t>
      </w:r>
      <w:bookmarkStart w:id="148" w:name="Bookmark_I5H410DH2N1PP00030000400"/>
      <w:bookmarkEnd w:id="148"/>
      <w:hyperlink r:id="rId61" w:history="1">
        <w:r>
          <w:rPr>
            <w:rFonts w:ascii="arial" w:eastAsia="arial" w:hAnsi="arial" w:cs="arial"/>
            <w:b w:val="0"/>
            <w:i/>
            <w:strike w:val="0"/>
            <w:noProof w:val="0"/>
            <w:color w:val="0077CC"/>
            <w:position w:val="0"/>
            <w:sz w:val="20"/>
            <w:u w:val="single"/>
            <w:vertAlign w:val="baseline"/>
          </w:rPr>
          <w:t>N.C. State Bd. of Dental Exam'rs v. FTC</w:t>
        </w:r>
      </w:hyperlink>
      <w:hyperlink r:id="rId61" w:history="1">
        <w:r>
          <w:rPr>
            <w:rFonts w:ascii="arial" w:eastAsia="arial" w:hAnsi="arial" w:cs="arial"/>
            <w:b w:val="0"/>
            <w:i/>
            <w:strike w:val="0"/>
            <w:noProof w:val="0"/>
            <w:color w:val="0077CC"/>
            <w:position w:val="0"/>
            <w:sz w:val="20"/>
            <w:u w:val="single"/>
            <w:vertAlign w:val="baseline"/>
          </w:rPr>
          <w:t>, 717 F.3d 359, 371 (4th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33"/>
      <w:bookmarkEnd w:id="149"/>
      <w:bookmarkStart w:id="150" w:name="Bookmark_I0DY3NN8DP8000592H100003"/>
      <w:bookmarkEnd w:id="150"/>
      <w:bookmarkStart w:id="151" w:name="Bookmark_I5H410DH28T45S0010000400"/>
      <w:bookmarkEnd w:id="151"/>
      <w:bookmarkStart w:id="152" w:name="Bookmark_I0DY3NN8N2V000592H100004"/>
      <w:bookmarkEnd w:id="152"/>
      <w:bookmarkStart w:id="153" w:name="Bookmark_I5H410DH28T45S0030000400"/>
      <w:bookmarkEnd w:id="153"/>
      <w:r>
        <w:rPr>
          <w:rFonts w:ascii="arial" w:eastAsia="arial" w:hAnsi="arial" w:cs="arial"/>
          <w:b w:val="0"/>
          <w:i w:val="0"/>
          <w:strike w:val="0"/>
          <w:noProof w:val="0"/>
          <w:color w:val="000000"/>
          <w:position w:val="0"/>
          <w:sz w:val="20"/>
          <w:u w:val="none"/>
          <w:vertAlign w:val="baseline"/>
        </w:rPr>
        <w:t xml:space="preserve">This appeal principally concerns the first element, the conspiracy. </w:t>
      </w:r>
      <w:bookmarkStart w:id="154" w:name="Bookmark_I5H410DH28T45S0050000400"/>
      <w:bookmarkEnd w:id="154"/>
      <w:bookmarkStart w:id="155" w:name="Bookmark_LNHNREFclscc9"/>
      <w:bookmarkEnd w:id="155"/>
      <w:hyperlink r:id="rId6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"[S]ection one's prohibition against restraint of trade applies only to concerted action, which requires evidence of a relationship between at least two legally distinct persons or entities." </w:t>
      </w:r>
      <w:bookmarkStart w:id="156" w:name="Bookmark_I5H410DH2N1PP00050000400"/>
      <w:bookmarkEnd w:id="156"/>
      <w:hyperlink r:id="rId63" w:history="1">
        <w:r>
          <w:rPr>
            <w:rFonts w:ascii="arial" w:eastAsia="arial" w:hAnsi="arial" w:cs="arial"/>
            <w:b w:val="0"/>
            <w:i/>
            <w:strike w:val="0"/>
            <w:noProof w:val="0"/>
            <w:color w:val="0077CC"/>
            <w:position w:val="0"/>
            <w:sz w:val="20"/>
            <w:u w:val="single"/>
            <w:vertAlign w:val="baseline"/>
          </w:rPr>
          <w:t>Robertson v. Sea Pines Real Estate Cos.</w:t>
        </w:r>
      </w:hyperlink>
      <w:hyperlink r:id="rId63" w:history="1">
        <w:r>
          <w:rPr>
            <w:rFonts w:ascii="arial" w:eastAsia="arial" w:hAnsi="arial" w:cs="arial"/>
            <w:b w:val="0"/>
            <w:i/>
            <w:strike w:val="0"/>
            <w:noProof w:val="0"/>
            <w:color w:val="0077CC"/>
            <w:position w:val="0"/>
            <w:sz w:val="20"/>
            <w:u w:val="single"/>
            <w:vertAlign w:val="baseline"/>
          </w:rPr>
          <w:t>, 679 F.3d 278, 284 (4th Cir. 2012)</w:t>
        </w:r>
      </w:hyperlink>
      <w:r>
        <w:rPr>
          <w:rFonts w:ascii="arial" w:eastAsia="arial" w:hAnsi="arial" w:cs="arial"/>
          <w:b w:val="0"/>
          <w:i w:val="0"/>
          <w:strike w:val="0"/>
          <w:noProof w:val="0"/>
          <w:color w:val="000000"/>
          <w:position w:val="0"/>
          <w:sz w:val="20"/>
          <w:u w:val="none"/>
          <w:vertAlign w:val="baseline"/>
        </w:rPr>
        <w:t xml:space="preserve">. To be actionable, the defendants must have specifically made a "conscious commitment to a common scheme designed to achieve an unlawful objective." </w:t>
      </w:r>
      <w:bookmarkStart w:id="157" w:name="Bookmark_I5H410DH28T45S0020000400"/>
      <w:bookmarkEnd w:id="157"/>
      <w:hyperlink r:id="rId64" w:history="1">
        <w:r>
          <w:rPr>
            <w:rFonts w:ascii="arial" w:eastAsia="arial" w:hAnsi="arial" w:cs="arial"/>
            <w:b w:val="0"/>
            <w:i/>
            <w:strike w:val="0"/>
            <w:noProof w:val="0"/>
            <w:color w:val="0077CC"/>
            <w:position w:val="0"/>
            <w:sz w:val="20"/>
            <w:u w:val="single"/>
            <w:vertAlign w:val="baseline"/>
          </w:rPr>
          <w:t>Monsanto Co. v. Spray-Rite Serv. Corp.</w:t>
        </w:r>
      </w:hyperlink>
      <w:hyperlink r:id="rId64"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58" w:name="Bookmark_I5H410DH28T45S0050000400_2"/>
      <w:bookmarkEnd w:id="158"/>
      <w:r>
        <w:rPr>
          <w:rFonts w:ascii="arial" w:eastAsia="arial" w:hAnsi="arial" w:cs="arial"/>
          <w:b w:val="0"/>
          <w:i w:val="0"/>
          <w:strike w:val="0"/>
          <w:noProof w:val="0"/>
          <w:color w:val="000000"/>
          <w:position w:val="0"/>
          <w:sz w:val="20"/>
          <w:u w:val="none"/>
          <w:vertAlign w:val="baseline"/>
        </w:rPr>
        <w:t xml:space="preserve">Not even "conscious parallelism" is enough, </w:t>
      </w:r>
      <w:bookmarkStart w:id="159" w:name="Bookmark_I5H410DH28T45S0040000400"/>
      <w:bookmarkEnd w:id="159"/>
      <w:hyperlink r:id="rId65"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65"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as "independent action is not proscribed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60" w:name="Bookmark_I5H410DH2SF7X00010000400"/>
      <w:bookmarkEnd w:id="160"/>
      <w:hyperlink r:id="rId66" w:history="1">
        <w:r>
          <w:rPr>
            <w:rFonts w:ascii="arial" w:eastAsia="arial" w:hAnsi="arial" w:cs="arial"/>
            <w:b w:val="0"/>
            <w:i/>
            <w:strike w:val="0"/>
            <w:noProof w:val="0"/>
            <w:color w:val="0077CC"/>
            <w:position w:val="0"/>
            <w:sz w:val="20"/>
            <w:u w:val="single"/>
            <w:vertAlign w:val="baseline"/>
          </w:rPr>
          <w:t>Va. Vermiculite. Ltd. v. Historic Green Springs, Inc.</w:t>
        </w:r>
      </w:hyperlink>
      <w:hyperlink r:id="rId66" w:history="1">
        <w:r>
          <w:rPr>
            <w:rFonts w:ascii="arial" w:eastAsia="arial" w:hAnsi="arial" w:cs="arial"/>
            <w:b w:val="0"/>
            <w:i/>
            <w:strike w:val="0"/>
            <w:noProof w:val="0"/>
            <w:color w:val="0077CC"/>
            <w:position w:val="0"/>
            <w:sz w:val="20"/>
            <w:u w:val="single"/>
            <w:vertAlign w:val="baseline"/>
          </w:rPr>
          <w:t>, 307 F.3d 277, 280 (4th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34"/>
      <w:bookmarkEnd w:id="161"/>
      <w:bookmarkStart w:id="162" w:name="Bookmark_I0DY3NN8V5P000592H100005"/>
      <w:bookmarkEnd w:id="162"/>
      <w:bookmarkStart w:id="163" w:name="Bookmark_I5H410DH2SF7X00040000400"/>
      <w:bookmarkEnd w:id="163"/>
      <w:r>
        <w:rPr>
          <w:rFonts w:ascii="arial" w:eastAsia="arial" w:hAnsi="arial" w:cs="arial"/>
          <w:b w:val="0"/>
          <w:i w:val="0"/>
          <w:strike w:val="0"/>
          <w:noProof w:val="0"/>
          <w:color w:val="000000"/>
          <w:position w:val="0"/>
          <w:sz w:val="20"/>
          <w:u w:val="none"/>
          <w:vertAlign w:val="baseline"/>
        </w:rPr>
        <w:t xml:space="preserve">Accordingly, a plaintiff bringing a § 1 claim must first plead an agreement to restrain trade. In </w:t>
      </w:r>
      <w:bookmarkStart w:id="164" w:name="Bookmark_I5H410DH2SF7X00030000400"/>
      <w:bookmarkEnd w:id="164"/>
      <w:hyperlink r:id="rId39" w:history="1">
        <w:r>
          <w:rPr>
            <w:rFonts w:ascii="arial" w:eastAsia="arial" w:hAnsi="arial" w:cs="arial"/>
            <w:b w:val="0"/>
            <w:i/>
            <w:strike w:val="0"/>
            <w:noProof w:val="0"/>
            <w:color w:val="0077CC"/>
            <w:position w:val="0"/>
            <w:sz w:val="20"/>
            <w:u w:val="single"/>
            <w:vertAlign w:val="baseline"/>
          </w:rPr>
          <w:t>Bell Atlantic Corp. v. Twombly</w:t>
        </w:r>
      </w:hyperlink>
      <w:hyperlink r:id="rId39"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the Supreme Court explained that such a plaintiff must plead "enough factual matter (taken as true) to suggest that [the requisite] agreement was made." In other words, the complaint must contain "enough fact to raise a reasonable expectation that discovery will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reveal evidence of illegal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this reason, "allegations of parallel conduct [on the part of the defendants] . . . must be placed in a context that raises a suggestion of a preceding agreement, not merely parallel conduct that could just as well be independent action." </w:t>
      </w:r>
      <w:bookmarkStart w:id="165" w:name="Bookmark_I5H410DH2SF7X00050000400"/>
      <w:bookmarkEnd w:id="16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"[A] conclusory allegation of agreement at some unidentified point [also] does not supply facts adequate to show illegality."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66" w:name="Bookmark_para_35"/>
      <w:bookmarkEnd w:id="166"/>
      <w:bookmarkStart w:id="167" w:name="Bookmark_I5H410DH2D6NG40030000400"/>
      <w:bookmarkEnd w:id="167"/>
      <w:r>
        <w:rPr>
          <w:rFonts w:ascii="arial" w:eastAsia="arial" w:hAnsi="arial" w:cs="arial"/>
          <w:b w:val="0"/>
          <w:i w:val="0"/>
          <w:strike w:val="0"/>
          <w:noProof w:val="0"/>
          <w:color w:val="000000"/>
          <w:position w:val="0"/>
          <w:sz w:val="20"/>
          <w:u w:val="none"/>
          <w:vertAlign w:val="baseline"/>
        </w:rPr>
        <w:t xml:space="preserve">At bottom,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applies a long-held principle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the pleading stage: parallel conduct, standing alone, does not establish the required agreement because it is equally consistent with lawful conduct.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plaintiffs asked the Court to reject that idea and assume a conspiracy "exclusively" from action that seemed too coincidentally similar to be independent. </w:t>
      </w:r>
      <w:bookmarkStart w:id="168" w:name="Bookmark_I5H410DH2D6NG40050000400"/>
      <w:bookmarkEnd w:id="168"/>
      <w:bookmarkStart w:id="169" w:name="Bookmark_I5H410DH2D6NG40020000400"/>
      <w:bookmarkEnd w:id="16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565 n.11</w:t>
        </w:r>
      </w:hyperlink>
      <w:r>
        <w:rPr>
          <w:rFonts w:ascii="arial" w:eastAsia="arial" w:hAnsi="arial" w:cs="arial"/>
          <w:b w:val="0"/>
          <w:i w:val="0"/>
          <w:strike w:val="0"/>
          <w:noProof w:val="0"/>
          <w:color w:val="000000"/>
          <w:position w:val="0"/>
          <w:sz w:val="20"/>
          <w:u w:val="none"/>
          <w:vertAlign w:val="baseline"/>
        </w:rPr>
        <w:t xml:space="preserve">. </w:t>
      </w:r>
      <w:bookmarkStart w:id="170" w:name="Bookmark_I5H410DH2D6NG40050000400_2"/>
      <w:bookmarkEnd w:id="170"/>
      <w:r>
        <w:rPr>
          <w:rFonts w:ascii="arial" w:eastAsia="arial" w:hAnsi="arial" w:cs="arial"/>
          <w:b w:val="0"/>
          <w:i w:val="0"/>
          <w:strike w:val="0"/>
          <w:noProof w:val="0"/>
          <w:color w:val="000000"/>
          <w:position w:val="0"/>
          <w:sz w:val="20"/>
          <w:u w:val="none"/>
          <w:vertAlign w:val="baseline"/>
        </w:rPr>
        <w:t xml:space="preserve">The Court refused, and for good reason. </w:t>
      </w:r>
      <w:bookmarkStart w:id="171" w:name="Bookmark_I5H410DH2SF7X10020000400"/>
      <w:bookmarkEnd w:id="171"/>
      <w:r>
        <w:rPr>
          <w:rFonts w:ascii="arial" w:eastAsia="arial" w:hAnsi="arial" w:cs="arial"/>
          <w:b w:val="0"/>
          <w:i w:val="0"/>
          <w:strike w:val="0"/>
          <w:noProof w:val="0"/>
          <w:color w:val="000000"/>
          <w:position w:val="0"/>
          <w:sz w:val="20"/>
          <w:u w:val="none"/>
          <w:vertAlign w:val="baseline"/>
        </w:rPr>
        <w:t xml:space="preserve">"Parallel conduct or interdependence," after all, is "just as much in line with a wide swath of rational and competitive business strategy unilaterally prompted by common perceptions of the market." </w:t>
      </w:r>
      <w:bookmarkStart w:id="172" w:name="Bookmark_I5H410DH2D6NG40040000400"/>
      <w:bookmarkEnd w:id="17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w:t>
      </w:r>
      <w:bookmarkStart w:id="173" w:name="Bookmark_I5H410DH2SF7X10020000400_2"/>
      <w:bookmarkEnd w:id="173"/>
      <w:r>
        <w:rPr>
          <w:rFonts w:ascii="arial" w:eastAsia="arial" w:hAnsi="arial" w:cs="arial"/>
          <w:b w:val="0"/>
          <w:i w:val="0"/>
          <w:strike w:val="0"/>
          <w:noProof w:val="0"/>
          <w:color w:val="000000"/>
          <w:position w:val="0"/>
          <w:sz w:val="20"/>
          <w:u w:val="none"/>
          <w:vertAlign w:val="baseline"/>
        </w:rPr>
        <w:t xml:space="preserve">Thus, the complaint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failed because it rested only on "descriptions of parallel conduct" that could be just as easily explained by "natural,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unilateral reaction[s]" from each defendant. </w:t>
      </w:r>
      <w:bookmarkStart w:id="174" w:name="Bookmark_I5H410DH2SF7X10010000400"/>
      <w:bookmarkEnd w:id="17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564, 566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5" w:name="Bookmark_I5H410DH2SF7X10030000400"/>
      <w:bookmarkEnd w:id="175"/>
      <w:hyperlink r:id="rId63" w:history="1">
        <w:r>
          <w:rPr>
            <w:rFonts w:ascii="arial" w:eastAsia="arial" w:hAnsi="arial" w:cs="arial"/>
            <w:b w:val="0"/>
            <w:i/>
            <w:strike w:val="0"/>
            <w:noProof w:val="0"/>
            <w:color w:val="0077CC"/>
            <w:position w:val="0"/>
            <w:sz w:val="20"/>
            <w:u w:val="single"/>
            <w:vertAlign w:val="baseline"/>
          </w:rPr>
          <w:t>Robertson</w:t>
        </w:r>
      </w:hyperlink>
      <w:hyperlink r:id="rId63" w:history="1">
        <w:r>
          <w:rPr>
            <w:rFonts w:ascii="arial" w:eastAsia="arial" w:hAnsi="arial" w:cs="arial"/>
            <w:b w:val="0"/>
            <w:i/>
            <w:strike w:val="0"/>
            <w:noProof w:val="0"/>
            <w:color w:val="0077CC"/>
            <w:position w:val="0"/>
            <w:sz w:val="20"/>
            <w:u w:val="single"/>
            <w:vertAlign w:val="baseline"/>
          </w:rPr>
          <w:t>, 679 F.3d at 289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required contextual evidence to substantiate a speculative claim about the existence and substance of a conspiracy.").</w:t>
      </w:r>
    </w:p>
    <w:p>
      <w:pPr>
        <w:keepNext w:val="0"/>
        <w:widowControl w:val="0"/>
        <w:spacing w:before="200" w:after="0" w:line="260" w:lineRule="atLeast"/>
        <w:ind w:left="0" w:right="0" w:firstLine="0"/>
        <w:jc w:val="both"/>
      </w:pPr>
      <w:bookmarkStart w:id="176" w:name="Bookmark_para_36"/>
      <w:bookmarkEnd w:id="176"/>
      <w:bookmarkStart w:id="177" w:name="Bookmark_I5H410DH28T45T0010000400"/>
      <w:bookmarkEnd w:id="177"/>
      <w:bookmarkStart w:id="178" w:name="Bookmark_I5H410DH28T45T0030000400"/>
      <w:bookmarkEnd w:id="178"/>
      <w:bookmarkStart w:id="179" w:name="Bookmark_I5H410DH28T45T0050000400"/>
      <w:bookmarkEnd w:id="179"/>
      <w:bookmarkStart w:id="180" w:name="Bookmark_LNHNREFclscc10"/>
      <w:bookmarkEnd w:id="180"/>
      <w:hyperlink r:id="rId6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For a § 1 claim to survive, then, a plaintiff must plead parallel conduct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something "more." </w:t>
      </w:r>
      <w:bookmarkStart w:id="181" w:name="Bookmark_I5H410DH2SF7X10050000400"/>
      <w:bookmarkEnd w:id="181"/>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That "more" must consist of "further circumstance[s] pointing toward a meeting of the minds."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Allegations could suffice, for instance, where a plaintiff demonstrates that the parallel behavior "would probably not result from chance, coincidence, independent responses to common stimuli, or mere interdependence unaided by an advance understanding among the parties." </w:t>
      </w:r>
      <w:bookmarkStart w:id="182" w:name="Bookmark_I5H410DH28T45T0020000400"/>
      <w:bookmarkEnd w:id="18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556 n.4</w:t>
        </w:r>
      </w:hyperlink>
      <w:r>
        <w:rPr>
          <w:rFonts w:ascii="arial" w:eastAsia="arial" w:hAnsi="arial" w:cs="arial"/>
          <w:b w:val="0"/>
          <w:i w:val="0"/>
          <w:strike w:val="0"/>
          <w:noProof w:val="0"/>
          <w:color w:val="000000"/>
          <w:position w:val="0"/>
          <w:sz w:val="20"/>
          <w:u w:val="none"/>
          <w:vertAlign w:val="baseline"/>
        </w:rPr>
        <w:t xml:space="preserve">. Often "characterized as 'parallel plus' or 'plus factors," </w:t>
      </w:r>
      <w:bookmarkStart w:id="183" w:name="Bookmark_I5H410DH28T45T0040000400"/>
      <w:bookmarkEnd w:id="183"/>
      <w:hyperlink r:id="rId68"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68" w:history="1">
        <w:r>
          <w:rPr>
            <w:rFonts w:ascii="arial" w:eastAsia="arial" w:hAnsi="arial" w:cs="arial"/>
            <w:b w:val="0"/>
            <w:i/>
            <w:strike w:val="0"/>
            <w:noProof w:val="0"/>
            <w:color w:val="0077CC"/>
            <w:position w:val="0"/>
            <w:sz w:val="20"/>
            <w:u w:val="single"/>
            <w:vertAlign w:val="baseline"/>
          </w:rPr>
          <w:t>, 720 F.3d 33, 45 (1st Cir. 2013)</w:t>
        </w:r>
      </w:hyperlink>
      <w:r>
        <w:rPr>
          <w:rFonts w:ascii="arial" w:eastAsia="arial" w:hAnsi="arial" w:cs="arial"/>
          <w:b w:val="0"/>
          <w:i w:val="0"/>
          <w:strike w:val="0"/>
          <w:noProof w:val="0"/>
          <w:color w:val="000000"/>
          <w:position w:val="0"/>
          <w:sz w:val="20"/>
          <w:u w:val="none"/>
          <w:vertAlign w:val="baseline"/>
        </w:rPr>
        <w:t xml:space="preserve">, these facts must be evaluated holistically, </w:t>
      </w:r>
      <w:r>
        <w:rPr>
          <w:rFonts w:ascii="arial" w:eastAsia="arial" w:hAnsi="arial" w:cs="arial"/>
          <w:b w:val="0"/>
          <w:i w:val="0"/>
          <w:strike w:val="0"/>
          <w:noProof w:val="0"/>
          <w:color w:val="000000"/>
          <w:position w:val="0"/>
          <w:sz w:val="20"/>
          <w:u w:val="single"/>
          <w:vertAlign w:val="baseline"/>
        </w:rPr>
        <w:t xml:space="preserve">see  </w:t>
      </w:r>
      <w:bookmarkStart w:id="184" w:name="Bookmark_I5H410DH2HM6980010000400"/>
      <w:bookmarkEnd w:id="184"/>
      <w:hyperlink r:id="rId69"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69"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(cautioning courts not to "compartmentaliz[e] the various factual components"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w:t>
      </w:r>
    </w:p>
    <w:p>
      <w:pPr>
        <w:keepNext w:val="0"/>
        <w:widowControl w:val="0"/>
        <w:spacing w:before="240" w:after="0" w:line="260" w:lineRule="atLeast"/>
        <w:ind w:left="0" w:right="0" w:firstLine="0"/>
        <w:jc w:val="both"/>
      </w:pPr>
      <w:bookmarkStart w:id="185" w:name="Bookmark_para_37"/>
      <w:bookmarkEnd w:id="185"/>
      <w:bookmarkStart w:id="186" w:name="Bookmark_I5H410DH2HM6980040000400"/>
      <w:bookmarkEnd w:id="186"/>
      <w:r>
        <w:rPr>
          <w:rFonts w:ascii="arial" w:eastAsia="arial" w:hAnsi="arial" w:cs="arial"/>
          <w:b w:val="0"/>
          <w:i w:val="0"/>
          <w:strike w:val="0"/>
          <w:noProof w:val="0"/>
          <w:color w:val="000000"/>
          <w:position w:val="0"/>
          <w:sz w:val="20"/>
          <w:u w:val="none"/>
          <w:vertAlign w:val="baseline"/>
        </w:rPr>
        <w:t xml:space="preserve">We do not take the approach that the dissent pursues, which seems to parse each "plus factor" individually and ask whether that factor, standing alone, would be sufficient to provide the "more." </w:t>
      </w:r>
      <w:r>
        <w:rPr>
          <w:rFonts w:ascii="arial" w:eastAsia="arial" w:hAnsi="arial" w:cs="arial"/>
          <w:b w:val="0"/>
          <w:i w:val="0"/>
          <w:strike w:val="0"/>
          <w:noProof w:val="0"/>
          <w:color w:val="000000"/>
          <w:position w:val="0"/>
          <w:sz w:val="20"/>
          <w:u w:val="single"/>
          <w:vertAlign w:val="baseline"/>
        </w:rPr>
        <w:t xml:space="preserve">Cf. </w:t>
      </w:r>
      <w:bookmarkStart w:id="187" w:name="Bookmark_I5H410DH2HM6980030000400"/>
      <w:bookmarkEnd w:id="187"/>
      <w:hyperlink r:id="rId7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70" w:history="1">
        <w:r>
          <w:rPr>
            <w:rFonts w:ascii="arial" w:eastAsia="arial" w:hAnsi="arial" w:cs="arial"/>
            <w:b w:val="0"/>
            <w:i/>
            <w:strike w:val="0"/>
            <w:noProof w:val="0"/>
            <w:color w:val="0077CC"/>
            <w:position w:val="0"/>
            <w:sz w:val="20"/>
            <w:u w:val="single"/>
            <w:vertAlign w:val="baseline"/>
          </w:rPr>
          <w:t>, 551 U.S. 308, 310, 127 S. Ct. 2499, 168 L. Ed. 2d 179 (2007)</w:t>
        </w:r>
      </w:hyperlink>
      <w:r>
        <w:rPr>
          <w:rFonts w:ascii="arial" w:eastAsia="arial" w:hAnsi="arial" w:cs="arial"/>
          <w:b w:val="0"/>
          <w:i w:val="0"/>
          <w:strike w:val="0"/>
          <w:noProof w:val="0"/>
          <w:color w:val="000000"/>
          <w:position w:val="0"/>
          <w:sz w:val="20"/>
          <w:u w:val="none"/>
          <w:vertAlign w:val="baseline"/>
        </w:rPr>
        <w:t xml:space="preserve"> (explaining that "courts must consider the complaint in its entirety" to determine whether "all of the facts alleged, taken collectively," give rise to relevant inferences, rather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than asking "whether any individual allegation, scrutinized in isolation, meets that standard"). Actions that might seem otherwise neutral in isolation can take on a different shape when considered in conjunction with other surrounding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E. Kovacic, et al., </w:t>
      </w:r>
      <w:r>
        <w:rPr>
          <w:rFonts w:ascii="arial" w:eastAsia="arial" w:hAnsi="arial" w:cs="arial"/>
          <w:b w:val="0"/>
          <w:i w:val="0"/>
          <w:strike w:val="0"/>
          <w:noProof w:val="0"/>
          <w:color w:val="000000"/>
          <w:position w:val="0"/>
          <w:sz w:val="20"/>
          <w:u w:val="single"/>
          <w:vertAlign w:val="baseline"/>
        </w:rPr>
        <w:t xml:space="preserve">Plus Factors and Agreement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110 Mich. L. Rev. 393, 426-34 (2011)</w:t>
        </w:r>
      </w:hyperlink>
      <w:r>
        <w:rPr>
          <w:rFonts w:ascii="arial" w:eastAsia="arial" w:hAnsi="arial" w:cs="arial"/>
          <w:b w:val="0"/>
          <w:i w:val="0"/>
          <w:strike w:val="0"/>
          <w:noProof w:val="0"/>
          <w:color w:val="000000"/>
          <w:position w:val="0"/>
          <w:sz w:val="20"/>
          <w:u w:val="none"/>
          <w:vertAlign w:val="baseline"/>
        </w:rPr>
        <w:t xml:space="preserve"> (explaining why plus factors must be analyzed in groups or "constellations").</w:t>
      </w:r>
    </w:p>
    <w:p>
      <w:pPr>
        <w:keepNext w:val="0"/>
        <w:widowControl w:val="0"/>
        <w:spacing w:before="240" w:after="0" w:line="260" w:lineRule="atLeast"/>
        <w:ind w:left="0" w:right="0" w:firstLine="0"/>
        <w:jc w:val="both"/>
      </w:pPr>
      <w:bookmarkStart w:id="188" w:name="Bookmark_para_38"/>
      <w:bookmarkEnd w:id="188"/>
      <w:bookmarkStart w:id="189" w:name="Bookmark_I5H410DH2HM6990010000400"/>
      <w:bookmarkEnd w:id="189"/>
      <w:r>
        <w:rPr>
          <w:rFonts w:ascii="arial" w:eastAsia="arial" w:hAnsi="arial" w:cs="arial"/>
          <w:b w:val="0"/>
          <w:i w:val="0"/>
          <w:strike w:val="0"/>
          <w:noProof w:val="0"/>
          <w:color w:val="000000"/>
          <w:position w:val="0"/>
          <w:sz w:val="20"/>
          <w:u w:val="none"/>
          <w:vertAlign w:val="baseline"/>
        </w:rPr>
        <w:t xml:space="preserve">Importantly,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requirement to plead something "more" than parallel conduct does not impose a probability standard at the motion-to-dismiss stage. </w:t>
      </w:r>
      <w:bookmarkStart w:id="190" w:name="Bookmark_I5H410DH2HM6990030000400"/>
      <w:bookmarkEnd w:id="190"/>
      <w:r>
        <w:rPr>
          <w:rFonts w:ascii="arial" w:eastAsia="arial" w:hAnsi="arial" w:cs="arial"/>
          <w:b w:val="0"/>
          <w:i w:val="0"/>
          <w:strike w:val="0"/>
          <w:noProof w:val="0"/>
          <w:color w:val="000000"/>
          <w:position w:val="0"/>
          <w:sz w:val="20"/>
          <w:u w:val="single"/>
          <w:vertAlign w:val="baseline"/>
        </w:rPr>
        <w:t xml:space="preserve">See </w:t>
      </w:r>
      <w:bookmarkStart w:id="191" w:name="Bookmark_I5H410DH2HM6980050000400"/>
      <w:bookmarkEnd w:id="191"/>
      <w:hyperlink r:id="rId72" w:history="1">
        <w:r>
          <w:rPr>
            <w:rFonts w:ascii="arial" w:eastAsia="arial" w:hAnsi="arial" w:cs="arial"/>
            <w:b w:val="0"/>
            <w:i/>
            <w:strike w:val="0"/>
            <w:noProof w:val="0"/>
            <w:color w:val="0077CC"/>
            <w:position w:val="0"/>
            <w:sz w:val="20"/>
            <w:u w:val="single"/>
            <w:vertAlign w:val="baseline"/>
          </w:rPr>
          <w:t>Ashcroft v. Iqbal</w:t>
        </w:r>
      </w:hyperlink>
      <w:hyperlink r:id="rId7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92" w:name="Bookmark_LNHNREFclscc11"/>
      <w:bookmarkEnd w:id="192"/>
      <w:hyperlink r:id="rId7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Courts must be careful, then, not to subject the complaint's allegations to the familiar "preponderance of the evidence" standard. </w:t>
      </w:r>
      <w:bookmarkStart w:id="193" w:name="Bookmark_I5H410DH2HM6990030000400_2"/>
      <w:bookmarkEnd w:id="193"/>
      <w:bookmarkStart w:id="194" w:name="Bookmark_I5H410DH2HM6990020000400"/>
      <w:bookmarkEnd w:id="194"/>
      <w:hyperlink r:id="rId74" w:history="1">
        <w:r>
          <w:rPr>
            <w:rFonts w:ascii="arial" w:eastAsia="arial" w:hAnsi="arial" w:cs="arial"/>
            <w:b w:val="0"/>
            <w:i/>
            <w:strike w:val="0"/>
            <w:noProof w:val="0"/>
            <w:color w:val="0077CC"/>
            <w:position w:val="0"/>
            <w:sz w:val="20"/>
            <w:u w:val="single"/>
            <w:vertAlign w:val="baseline"/>
          </w:rPr>
          <w:t xml:space="preserve">Text Messaging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630 F.3d 622, 629 (7th Cir. 2010)</w:t>
        </w:r>
      </w:hyperlink>
      <w:r>
        <w:rPr>
          <w:rFonts w:ascii="arial" w:eastAsia="arial" w:hAnsi="arial" w:cs="arial"/>
          <w:b w:val="0"/>
          <w:i w:val="0"/>
          <w:strike w:val="0"/>
          <w:noProof w:val="0"/>
          <w:color w:val="000000"/>
          <w:position w:val="0"/>
          <w:sz w:val="20"/>
          <w:u w:val="none"/>
          <w:vertAlign w:val="baseline"/>
        </w:rPr>
        <w:t xml:space="preserve">. </w:t>
      </w:r>
      <w:bookmarkStart w:id="195" w:name="Bookmark_I5H410DH2HM6990050000400"/>
      <w:bookmarkEnd w:id="195"/>
      <w:r>
        <w:rPr>
          <w:rFonts w:ascii="arial" w:eastAsia="arial" w:hAnsi="arial" w:cs="arial"/>
          <w:b w:val="0"/>
          <w:i w:val="0"/>
          <w:strike w:val="0"/>
          <w:noProof w:val="0"/>
          <w:color w:val="000000"/>
          <w:position w:val="0"/>
          <w:sz w:val="20"/>
          <w:u w:val="none"/>
          <w:vertAlign w:val="baseline"/>
        </w:rPr>
        <w:t xml:space="preserve">When a court confuses probability and plausibility, it inevitably begins weighing the competing inferences that can be drawn from the complaint. But it is not our task at the motion-to-dismiss stage to determine "whether a lawful alternative explanation appear[s] more likely" from the facts of the complaint. </w:t>
      </w:r>
      <w:bookmarkStart w:id="196" w:name="Bookmark_I5H410DH2D6NG50020000400"/>
      <w:bookmarkEnd w:id="196"/>
      <w:bookmarkStart w:id="197" w:name="Bookmark_I5H410DH2HM6990040000400"/>
      <w:bookmarkEnd w:id="197"/>
      <w:hyperlink r:id="rId75" w:history="1">
        <w:r>
          <w:rPr>
            <w:rFonts w:ascii="arial" w:eastAsia="arial" w:hAnsi="arial" w:cs="arial"/>
            <w:b w:val="0"/>
            <w:i/>
            <w:strike w:val="0"/>
            <w:noProof w:val="0"/>
            <w:color w:val="0077CC"/>
            <w:position w:val="0"/>
            <w:sz w:val="20"/>
            <w:u w:val="single"/>
            <w:vertAlign w:val="baseline"/>
          </w:rPr>
          <w:t>Houck v. Substitute Tr. Servs., Inc.</w:t>
        </w:r>
      </w:hyperlink>
      <w:hyperlink r:id="rId75" w:history="1">
        <w:r>
          <w:rPr>
            <w:rFonts w:ascii="arial" w:eastAsia="arial" w:hAnsi="arial" w:cs="arial"/>
            <w:b w:val="0"/>
            <w:i/>
            <w:strike w:val="0"/>
            <w:noProof w:val="0"/>
            <w:color w:val="0077CC"/>
            <w:position w:val="0"/>
            <w:sz w:val="20"/>
            <w:u w:val="single"/>
            <w:vertAlign w:val="baseline"/>
          </w:rPr>
          <w:t>, 791 F.3d 473, 484 (4th Cir. 2015)</w:t>
        </w:r>
      </w:hyperlink>
      <w:r>
        <w:rPr>
          <w:rFonts w:ascii="arial" w:eastAsia="arial" w:hAnsi="arial" w:cs="arial"/>
          <w:b w:val="0"/>
          <w:i w:val="0"/>
          <w:strike w:val="0"/>
          <w:noProof w:val="0"/>
          <w:color w:val="000000"/>
          <w:position w:val="0"/>
          <w:sz w:val="20"/>
          <w:u w:val="none"/>
          <w:vertAlign w:val="baseline"/>
        </w:rPr>
        <w:t xml:space="preserve">. </w:t>
      </w:r>
      <w:bookmarkStart w:id="198" w:name="Bookmark_I5H410DH2D6NG50020000400_2"/>
      <w:bookmarkEnd w:id="198"/>
      <w:r>
        <w:rPr>
          <w:rFonts w:ascii="arial" w:eastAsia="arial" w:hAnsi="arial" w:cs="arial"/>
          <w:b w:val="0"/>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appellate courts have often been called upon to correct district courts that mistakenly engaged in this sort of premature weighing exercise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 xml:space="preserve">See, e.g., </w:t>
      </w:r>
      <w:bookmarkStart w:id="199" w:name="Bookmark_I5H410DH2D6NG50010000400"/>
      <w:bookmarkEnd w:id="199"/>
      <w:hyperlink r:id="rId68" w:history="1">
        <w:r>
          <w:rPr>
            <w:rFonts w:ascii="arial" w:eastAsia="arial" w:hAnsi="arial" w:cs="arial"/>
            <w:b w:val="0"/>
            <w:i/>
            <w:strike w:val="0"/>
            <w:noProof w:val="0"/>
            <w:color w:val="0077CC"/>
            <w:position w:val="0"/>
            <w:sz w:val="20"/>
            <w:u w:val="single"/>
            <w:vertAlign w:val="baseline"/>
          </w:rPr>
          <w:t>Evergreen Partnering Grp.</w:t>
        </w:r>
      </w:hyperlink>
      <w:hyperlink r:id="rId68" w:history="1">
        <w:r>
          <w:rPr>
            <w:rFonts w:ascii="arial" w:eastAsia="arial" w:hAnsi="arial" w:cs="arial"/>
            <w:b w:val="0"/>
            <w:i/>
            <w:strike w:val="0"/>
            <w:noProof w:val="0"/>
            <w:color w:val="0077CC"/>
            <w:position w:val="0"/>
            <w:sz w:val="20"/>
            <w:u w:val="single"/>
            <w:vertAlign w:val="baseline"/>
          </w:rPr>
          <w:t>, 720 F.3d at 50</w:t>
        </w:r>
      </w:hyperlink>
      <w:r>
        <w:rPr>
          <w:rFonts w:ascii="arial" w:eastAsia="arial" w:hAnsi="arial" w:cs="arial"/>
          <w:b w:val="0"/>
          <w:i w:val="0"/>
          <w:strike w:val="0"/>
          <w:noProof w:val="0"/>
          <w:color w:val="000000"/>
          <w:position w:val="0"/>
          <w:sz w:val="20"/>
          <w:u w:val="none"/>
          <w:vertAlign w:val="baseline"/>
        </w:rPr>
        <w:t xml:space="preserve">; </w:t>
      </w:r>
      <w:bookmarkStart w:id="200" w:name="Bookmark_I5H410DH2D6NG50030000400"/>
      <w:bookmarkEnd w:id="200"/>
      <w:hyperlink r:id="rId76" w:history="1">
        <w:r>
          <w:rPr>
            <w:rFonts w:ascii="arial" w:eastAsia="arial" w:hAnsi="arial" w:cs="arial"/>
            <w:b w:val="0"/>
            <w:i/>
            <w:strike w:val="0"/>
            <w:noProof w:val="0"/>
            <w:color w:val="0077CC"/>
            <w:position w:val="0"/>
            <w:sz w:val="20"/>
            <w:u w:val="single"/>
            <w:vertAlign w:val="baseline"/>
          </w:rPr>
          <w:t>Erie Cnty., Ohio v. Morton Salt, Inc.</w:t>
        </w:r>
      </w:hyperlink>
      <w:hyperlink r:id="rId76" w:history="1">
        <w:r>
          <w:rPr>
            <w:rFonts w:ascii="arial" w:eastAsia="arial" w:hAnsi="arial" w:cs="arial"/>
            <w:b w:val="0"/>
            <w:i/>
            <w:strike w:val="0"/>
            <w:noProof w:val="0"/>
            <w:color w:val="0077CC"/>
            <w:position w:val="0"/>
            <w:sz w:val="20"/>
            <w:u w:val="single"/>
            <w:vertAlign w:val="baseline"/>
          </w:rPr>
          <w:t>, 702 F.3d 860, 868-69 (6th Cir. 2012)</w:t>
        </w:r>
      </w:hyperlink>
      <w:r>
        <w:rPr>
          <w:rFonts w:ascii="arial" w:eastAsia="arial" w:hAnsi="arial" w:cs="arial"/>
          <w:b w:val="0"/>
          <w:i w:val="0"/>
          <w:strike w:val="0"/>
          <w:noProof w:val="0"/>
          <w:color w:val="000000"/>
          <w:position w:val="0"/>
          <w:sz w:val="20"/>
          <w:u w:val="none"/>
          <w:vertAlign w:val="baseline"/>
        </w:rPr>
        <w:t xml:space="preserve">; </w:t>
      </w:r>
      <w:bookmarkStart w:id="201" w:name="Bookmark_I5H410DH2D6NG50050000400"/>
      <w:bookmarkEnd w:id="201"/>
      <w:hyperlink r:id="rId77" w:history="1">
        <w:r>
          <w:rPr>
            <w:rFonts w:ascii="arial" w:eastAsia="arial" w:hAnsi="arial" w:cs="arial"/>
            <w:b w:val="0"/>
            <w:i/>
            <w:strike w:val="0"/>
            <w:noProof w:val="0"/>
            <w:color w:val="0077CC"/>
            <w:position w:val="0"/>
            <w:sz w:val="20"/>
            <w:u w:val="single"/>
            <w:vertAlign w:val="baseline"/>
          </w:rPr>
          <w:t>Anderson News, L.L.C. v. Am. Media, Inc.</w:t>
        </w:r>
      </w:hyperlink>
      <w:hyperlink r:id="rId77" w:history="1">
        <w:r>
          <w:rPr>
            <w:rFonts w:ascii="arial" w:eastAsia="arial" w:hAnsi="arial" w:cs="arial"/>
            <w:b w:val="0"/>
            <w:i/>
            <w:strike w:val="0"/>
            <w:noProof w:val="0"/>
            <w:color w:val="0077CC"/>
            <w:position w:val="0"/>
            <w:sz w:val="20"/>
            <w:u w:val="single"/>
            <w:vertAlign w:val="baseline"/>
          </w:rPr>
          <w:t>, 680 F.3d 162, 189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2" w:name="Bookmark_para_39"/>
      <w:bookmarkEnd w:id="202"/>
      <w:bookmarkStart w:id="203" w:name="Bookmark_I5H410DH2SF7X20030000400"/>
      <w:bookmarkEnd w:id="203"/>
      <w:bookmarkStart w:id="204" w:name="Bookmark_I5H410DH2N1PP10040000400"/>
      <w:bookmarkEnd w:id="204"/>
      <w:r>
        <w:rPr>
          <w:rFonts w:ascii="arial" w:eastAsia="arial" w:hAnsi="arial" w:cs="arial"/>
          <w:b w:val="0"/>
          <w:i w:val="0"/>
          <w:strike w:val="0"/>
          <w:noProof w:val="0"/>
          <w:color w:val="000000"/>
          <w:position w:val="0"/>
          <w:sz w:val="20"/>
          <w:u w:val="none"/>
          <w:vertAlign w:val="baseline"/>
        </w:rPr>
        <w:t>Similarly,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205" w:name="Bookmark_LNHNREFclscc12"/>
      <w:bookmarkEnd w:id="205"/>
      <w:hyperlink r:id="rId7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courts must be careful not to import the summary-judgment standard into the motion-to-dismiss stage. </w:t>
      </w:r>
      <w:bookmarkStart w:id="206" w:name="Bookmark_I5H410DH2N1PP20030000400"/>
      <w:bookmarkEnd w:id="206"/>
      <w:r>
        <w:rPr>
          <w:rFonts w:ascii="arial" w:eastAsia="arial" w:hAnsi="arial" w:cs="arial"/>
          <w:b w:val="0"/>
          <w:i w:val="0"/>
          <w:strike w:val="0"/>
          <w:noProof w:val="0"/>
          <w:color w:val="000000"/>
          <w:position w:val="0"/>
          <w:sz w:val="20"/>
          <w:u w:val="none"/>
          <w:vertAlign w:val="baseline"/>
        </w:rPr>
        <w:t xml:space="preserve">At summary judgment in a § 1 case, a plaintiff must summon "evidence tending to exclude the possibility of independent action." </w:t>
      </w:r>
      <w:bookmarkStart w:id="207" w:name="Bookmark_I5H410DH2SF7X20020000400"/>
      <w:bookmarkEnd w:id="207"/>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8" w:name="Bookmark_I5H410DH2SF7X20040000400"/>
      <w:bookmarkEnd w:id="208"/>
      <w:hyperlink r:id="rId64" w:history="1">
        <w:r>
          <w:rPr>
            <w:rFonts w:ascii="arial" w:eastAsia="arial" w:hAnsi="arial" w:cs="arial"/>
            <w:b w:val="0"/>
            <w:i/>
            <w:strike w:val="0"/>
            <w:noProof w:val="0"/>
            <w:color w:val="0077CC"/>
            <w:position w:val="0"/>
            <w:sz w:val="20"/>
            <w:u w:val="single"/>
            <w:vertAlign w:val="baseline"/>
          </w:rPr>
          <w:t>Monsanto</w:t>
        </w:r>
      </w:hyperlink>
      <w:hyperlink r:id="rId64"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w:t>
      </w:r>
      <w:bookmarkStart w:id="209" w:name="Bookmark_I5H410DH2N1PP10010000400"/>
      <w:bookmarkEnd w:id="209"/>
      <w:hyperlink r:id="rId79"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79"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10" w:name="Bookmark_I5H410DH2N1PP20050000400"/>
      <w:bookmarkEnd w:id="210"/>
      <w:r>
        <w:rPr>
          <w:rFonts w:ascii="arial" w:eastAsia="arial" w:hAnsi="arial" w:cs="arial"/>
          <w:b w:val="0"/>
          <w:i w:val="0"/>
          <w:strike w:val="0"/>
          <w:noProof w:val="0"/>
          <w:color w:val="000000"/>
          <w:position w:val="0"/>
          <w:sz w:val="20"/>
          <w:u w:val="none"/>
          <w:vertAlign w:val="baseline"/>
        </w:rPr>
        <w:t xml:space="preserve">But the motion-to-dismiss stage concerns an "antecedent question," </w:t>
      </w:r>
      <w:bookmarkStart w:id="211" w:name="Bookmark_I5H410DH2N1PP10030000400"/>
      <w:bookmarkEnd w:id="211"/>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 xml:space="preserve">, and "[t]he 'plausibly suggesting' threshold for a conspiracy complaint remains considerably less than the 'tends to rule out the possibility' standard for summary judgment," </w:t>
      </w:r>
      <w:bookmarkStart w:id="212" w:name="Bookmark_I5H410DH2N1PP10050000400"/>
      <w:bookmarkEnd w:id="212"/>
      <w:hyperlink r:id="rId80" w:history="1">
        <w:r>
          <w:rPr>
            <w:rFonts w:ascii="arial" w:eastAsia="arial" w:hAnsi="arial" w:cs="arial"/>
            <w:b w:val="0"/>
            <w:i/>
            <w:strike w:val="0"/>
            <w:noProof w:val="0"/>
            <w:color w:val="0077CC"/>
            <w:position w:val="0"/>
            <w:sz w:val="20"/>
            <w:u w:val="single"/>
            <w:vertAlign w:val="baseline"/>
          </w:rPr>
          <w:t>Starr v. Sony BMG Music Entm't</w:t>
        </w:r>
      </w:hyperlink>
      <w:hyperlink r:id="rId80" w:history="1">
        <w:r>
          <w:rPr>
            <w:rFonts w:ascii="arial" w:eastAsia="arial" w:hAnsi="arial" w:cs="arial"/>
            <w:b w:val="0"/>
            <w:i/>
            <w:strike w:val="0"/>
            <w:noProof w:val="0"/>
            <w:color w:val="0077CC"/>
            <w:position w:val="0"/>
            <w:sz w:val="20"/>
            <w:u w:val="single"/>
            <w:vertAlign w:val="baseline"/>
          </w:rPr>
          <w:t>, 592 F.3d 314, 325 (2d Cir. 2010)</w:t>
        </w:r>
      </w:hyperlink>
      <w:r>
        <w:rPr>
          <w:rFonts w:ascii="arial" w:eastAsia="arial" w:hAnsi="arial" w:cs="arial"/>
          <w:b w:val="0"/>
          <w:i w:val="0"/>
          <w:strike w:val="0"/>
          <w:noProof w:val="0"/>
          <w:color w:val="000000"/>
          <w:position w:val="0"/>
          <w:sz w:val="20"/>
          <w:u w:val="none"/>
          <w:vertAlign w:val="baseline"/>
        </w:rPr>
        <w:t xml:space="preserve">. </w:t>
      </w:r>
      <w:bookmarkStart w:id="213" w:name="Bookmark_I5H410DH2N1PP20050000400_2"/>
      <w:bookmarkEnd w:id="213"/>
      <w:bookmarkStart w:id="214" w:name="Bookmark_I5H410DH2N1PP20030000400_2"/>
      <w:bookmarkEnd w:id="214"/>
      <w:bookmarkStart w:id="215" w:name="Bookmark_I5H410DH2D6NG60020000400"/>
      <w:bookmarkEnd w:id="215"/>
      <w:r>
        <w:rPr>
          <w:rFonts w:ascii="arial" w:eastAsia="arial" w:hAnsi="arial" w:cs="arial"/>
          <w:b w:val="0"/>
          <w:i w:val="0"/>
          <w:strike w:val="0"/>
          <w:noProof w:val="0"/>
          <w:color w:val="000000"/>
          <w:position w:val="0"/>
          <w:sz w:val="20"/>
          <w:u w:val="none"/>
          <w:vertAlign w:val="baseline"/>
        </w:rPr>
        <w:t xml:space="preserve">Thus, "[a]lthough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articulation of the pleading standard for § 1 cases draws from summary judgment jurisprudence, the standards applicable to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motions remain distinct." </w:t>
      </w:r>
      <w:bookmarkStart w:id="216" w:name="Bookmark_I5H410DH2N1PP20020000400"/>
      <w:bookmarkEnd w:id="216"/>
      <w:hyperlink r:id="rId82" w:history="1">
        <w:r>
          <w:rPr>
            <w:rFonts w:ascii="arial" w:eastAsia="arial" w:hAnsi="arial" w:cs="arial"/>
            <w:b w:val="0"/>
            <w:i/>
            <w:strike w:val="0"/>
            <w:noProof w:val="0"/>
            <w:color w:val="0077CC"/>
            <w:position w:val="0"/>
            <w:sz w:val="20"/>
            <w:u w:val="single"/>
            <w:vertAlign w:val="baseline"/>
          </w:rPr>
          <w:t xml:space="preserve">In re Ins. Brokerage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618 F.3d 300, 323 n. 21 (3d Cir. 2010)</w:t>
        </w:r>
      </w:hyperlink>
      <w:r>
        <w:rPr>
          <w:rFonts w:ascii="arial" w:eastAsia="arial" w:hAnsi="arial" w:cs="arial"/>
          <w:b w:val="0"/>
          <w:i w:val="0"/>
          <w:strike w:val="0"/>
          <w:noProof w:val="0"/>
          <w:color w:val="000000"/>
          <w:position w:val="0"/>
          <w:sz w:val="20"/>
          <w:u w:val="none"/>
          <w:vertAlign w:val="baseline"/>
        </w:rPr>
        <w:t xml:space="preserve">. </w:t>
      </w:r>
      <w:bookmarkStart w:id="217" w:name="Bookmark_I5H410DH2D6NG60020000400_2"/>
      <w:bookmarkEnd w:id="217"/>
      <w:r>
        <w:rPr>
          <w:rFonts w:ascii="arial" w:eastAsia="arial" w:hAnsi="arial" w:cs="arial"/>
          <w:b w:val="0"/>
          <w:i w:val="0"/>
          <w:strike w:val="0"/>
          <w:noProof w:val="0"/>
          <w:color w:val="000000"/>
          <w:position w:val="0"/>
          <w:sz w:val="20"/>
          <w:u w:val="none"/>
          <w:vertAlign w:val="baseline"/>
        </w:rPr>
        <w:t>"[T]here is no authority . . . for extending the [</w:t>
      </w:r>
      <w:r>
        <w:rPr>
          <w:rFonts w:ascii="arial" w:eastAsia="arial" w:hAnsi="arial" w:cs="arial"/>
          <w:b w:val="0"/>
          <w:i w:val="0"/>
          <w:strike w:val="0"/>
          <w:noProof w:val="0"/>
          <w:color w:val="000000"/>
          <w:position w:val="0"/>
          <w:sz w:val="20"/>
          <w:u w:val="single"/>
          <w:vertAlign w:val="baseline"/>
        </w:rPr>
        <w:t>Monsanto</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Matsushita</w:t>
      </w:r>
      <w:r>
        <w:rPr>
          <w:rFonts w:ascii="arial" w:eastAsia="arial" w:hAnsi="arial" w:cs="arial"/>
          <w:b w:val="0"/>
          <w:i w:val="0"/>
          <w:strike w:val="0"/>
          <w:noProof w:val="0"/>
          <w:color w:val="000000"/>
          <w:position w:val="0"/>
          <w:sz w:val="20"/>
          <w:u w:val="none"/>
          <w:vertAlign w:val="baseline"/>
        </w:rPr>
        <w:t xml:space="preserve">] standard to the pleading stage." </w:t>
      </w:r>
      <w:bookmarkStart w:id="218" w:name="Bookmark_I5H410DH2N1PP20040000400"/>
      <w:bookmarkEnd w:id="218"/>
      <w:hyperlink r:id="rId76" w:history="1">
        <w:r>
          <w:rPr>
            <w:rFonts w:ascii="arial" w:eastAsia="arial" w:hAnsi="arial" w:cs="arial"/>
            <w:b w:val="0"/>
            <w:i/>
            <w:strike w:val="0"/>
            <w:noProof w:val="0"/>
            <w:color w:val="0077CC"/>
            <w:position w:val="0"/>
            <w:sz w:val="20"/>
            <w:u w:val="single"/>
            <w:vertAlign w:val="baseline"/>
          </w:rPr>
          <w:t>Erie Cnty.</w:t>
        </w:r>
      </w:hyperlink>
      <w:hyperlink r:id="rId76" w:history="1">
        <w:r>
          <w:rPr>
            <w:rFonts w:ascii="arial" w:eastAsia="arial" w:hAnsi="arial" w:cs="arial"/>
            <w:b w:val="0"/>
            <w:i/>
            <w:strike w:val="0"/>
            <w:noProof w:val="0"/>
            <w:color w:val="0077CC"/>
            <w:position w:val="0"/>
            <w:sz w:val="20"/>
            <w:u w:val="single"/>
            <w:vertAlign w:val="baseline"/>
          </w:rPr>
          <w:t>, 702 F.3d at 869</w:t>
        </w:r>
      </w:hyperlink>
      <w:r>
        <w:rPr>
          <w:rFonts w:ascii="arial" w:eastAsia="arial" w:hAnsi="arial" w:cs="arial"/>
          <w:b w:val="0"/>
          <w:i w:val="0"/>
          <w:strike w:val="0"/>
          <w:noProof w:val="0"/>
          <w:color w:val="000000"/>
          <w:position w:val="0"/>
          <w:sz w:val="20"/>
          <w:u w:val="none"/>
          <w:vertAlign w:val="baseline"/>
        </w:rPr>
        <w:t xml:space="preserve">. </w:t>
      </w:r>
      <w:bookmarkStart w:id="219" w:name="Bookmark_I5H410DH2D6NG60020000400_3"/>
      <w:bookmarkEnd w:id="219"/>
      <w:r>
        <w:rPr>
          <w:rFonts w:ascii="arial" w:eastAsia="arial" w:hAnsi="arial" w:cs="arial"/>
          <w:b w:val="0"/>
          <w:i w:val="0"/>
          <w:strike w:val="0"/>
          <w:noProof w:val="0"/>
          <w:color w:val="000000"/>
          <w:position w:val="0"/>
          <w:sz w:val="20"/>
          <w:u w:val="none"/>
          <w:vertAlign w:val="baseline"/>
        </w:rPr>
        <w:t xml:space="preserve">Indeed, such an extension would be wholly unrealistic, as "a plaintiff may only have so much information at his disposal at the outset." </w:t>
      </w:r>
      <w:bookmarkStart w:id="220" w:name="Bookmark_I5H410DH2D6NG60010000400"/>
      <w:bookmarkEnd w:id="220"/>
      <w:hyperlink r:id="rId63" w:history="1">
        <w:r>
          <w:rPr>
            <w:rFonts w:ascii="arial" w:eastAsia="arial" w:hAnsi="arial" w:cs="arial"/>
            <w:b w:val="0"/>
            <w:i/>
            <w:strike w:val="0"/>
            <w:noProof w:val="0"/>
            <w:color w:val="0077CC"/>
            <w:position w:val="0"/>
            <w:sz w:val="20"/>
            <w:u w:val="single"/>
            <w:vertAlign w:val="baseline"/>
          </w:rPr>
          <w:t>Robertson</w:t>
        </w:r>
      </w:hyperlink>
      <w:hyperlink r:id="rId63" w:history="1">
        <w:r>
          <w:rPr>
            <w:rFonts w:ascii="arial" w:eastAsia="arial" w:hAnsi="arial" w:cs="arial"/>
            <w:b w:val="0"/>
            <w:i/>
            <w:strike w:val="0"/>
            <w:noProof w:val="0"/>
            <w:color w:val="0077CC"/>
            <w:position w:val="0"/>
            <w:sz w:val="20"/>
            <w:u w:val="single"/>
            <w:vertAlign w:val="baseline"/>
          </w:rPr>
          <w:t>, 679 F.3d at 291</w:t>
        </w:r>
      </w:hyperlink>
      <w:r>
        <w:rPr>
          <w:rFonts w:ascii="arial" w:eastAsia="arial" w:hAnsi="arial" w:cs="arial"/>
          <w:b w:val="0"/>
          <w:i w:val="0"/>
          <w:strike w:val="0"/>
          <w:noProof w:val="0"/>
          <w:color w:val="000000"/>
          <w:position w:val="0"/>
          <w:sz w:val="20"/>
          <w:u w:val="none"/>
          <w:vertAlign w:val="baseline"/>
        </w:rPr>
        <w:t>.  Here, for instance, SawStop was three months into its case and had not conducted any discovery when the defendants moved to dismiss. We can hardly expect it to have built its entire case so early on.</w:t>
      </w:r>
    </w:p>
    <w:p>
      <w:pPr>
        <w:keepNext w:val="0"/>
        <w:widowControl w:val="0"/>
        <w:spacing w:before="200" w:after="0" w:line="260" w:lineRule="atLeast"/>
        <w:ind w:left="0" w:right="0" w:firstLine="0"/>
        <w:jc w:val="both"/>
      </w:pPr>
      <w:bookmarkStart w:id="221" w:name="Bookmark_para_40"/>
      <w:bookmarkEnd w:id="221"/>
      <w:r>
        <w:rPr>
          <w:rFonts w:ascii="arial" w:eastAsia="arial" w:hAnsi="arial" w:cs="arial"/>
          <w:b w:val="0"/>
          <w:i w:val="0"/>
          <w:strike w:val="0"/>
          <w:noProof w:val="0"/>
          <w:color w:val="000000"/>
          <w:position w:val="0"/>
          <w:sz w:val="20"/>
          <w:u w:val="none"/>
          <w:vertAlign w:val="baseline"/>
        </w:rPr>
        <w:t>We therefore consider whether the district court properly applied this plausibility-focused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Group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Boycott</w:t>
      </w:r>
    </w:p>
    <w:p>
      <w:pPr>
        <w:keepNext w:val="0"/>
        <w:widowControl w:val="0"/>
        <w:spacing w:before="240" w:after="0" w:line="260" w:lineRule="atLeast"/>
        <w:ind w:left="0" w:right="0" w:firstLine="0"/>
        <w:jc w:val="both"/>
      </w:pPr>
      <w:bookmarkStart w:id="222" w:name="Bookmark_para_41"/>
      <w:bookmarkEnd w:id="222"/>
      <w:bookmarkStart w:id="223" w:name="Bookmark_I5H410DH2D6NG60040000400"/>
      <w:bookmarkEnd w:id="223"/>
      <w:bookmarkStart w:id="224" w:name="Bookmark_I5H410DH2HM69B0010000400"/>
      <w:bookmarkEnd w:id="224"/>
      <w:r>
        <w:rPr>
          <w:rFonts w:ascii="arial" w:eastAsia="arial" w:hAnsi="arial" w:cs="arial"/>
          <w:b w:val="0"/>
          <w:i w:val="0"/>
          <w:strike w:val="0"/>
          <w:noProof w:val="0"/>
          <w:color w:val="000000"/>
          <w:position w:val="0"/>
          <w:sz w:val="20"/>
          <w:u w:val="none"/>
          <w:vertAlign w:val="baseline"/>
        </w:rPr>
        <w:t>SawStop initially alleges</w:t>
      </w:r>
      <w:bookmarkStart w:id="225" w:name="Bookmark_LNHNREFclscc13"/>
      <w:bookmarkEnd w:id="225"/>
      <w:hyperlink r:id="rId8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group boycott, which generally constitutes a "concerted refusal[] by traders to deal with other traders." </w:t>
      </w:r>
      <w:bookmarkStart w:id="226" w:name="Bookmark_I5H410DH2D6NG60030000400"/>
      <w:bookmarkEnd w:id="226"/>
      <w:hyperlink r:id="rId84" w:history="1">
        <w:r>
          <w:rPr>
            <w:rFonts w:ascii="arial" w:eastAsia="arial" w:hAnsi="arial" w:cs="arial"/>
            <w:b w:val="0"/>
            <w:i/>
            <w:strike w:val="0"/>
            <w:noProof w:val="0"/>
            <w:color w:val="0077CC"/>
            <w:position w:val="0"/>
            <w:sz w:val="20"/>
            <w:u w:val="single"/>
            <w:vertAlign w:val="baseline"/>
          </w:rPr>
          <w:t>Klor's, Inc. v. Broadway-Hale Stores, Inc.</w:t>
        </w:r>
      </w:hyperlink>
      <w:hyperlink r:id="rId84" w:history="1">
        <w:r>
          <w:rPr>
            <w:rFonts w:ascii="arial" w:eastAsia="arial" w:hAnsi="arial" w:cs="arial"/>
            <w:b w:val="0"/>
            <w:i/>
            <w:strike w:val="0"/>
            <w:noProof w:val="0"/>
            <w:color w:val="0077CC"/>
            <w:position w:val="0"/>
            <w:sz w:val="20"/>
            <w:u w:val="single"/>
            <w:vertAlign w:val="baseline"/>
          </w:rPr>
          <w:t>, 359 U.S. 207, 212, 79 S. Ct. 705, 3 L. Ed. 2d 741 (1959)</w:t>
        </w:r>
      </w:hyperlink>
      <w:r>
        <w:rPr>
          <w:rFonts w:ascii="arial" w:eastAsia="arial" w:hAnsi="arial" w:cs="arial"/>
          <w:b w:val="0"/>
          <w:i w:val="0"/>
          <w:strike w:val="0"/>
          <w:noProof w:val="0"/>
          <w:color w:val="000000"/>
          <w:position w:val="0"/>
          <w:sz w:val="20"/>
          <w:u w:val="none"/>
          <w:vertAlign w:val="baseline"/>
        </w:rPr>
        <w:t xml:space="preserve">. Most often, group boycotts involve "horizontal agreements among direct competitors" with the aim of injuring a rival. </w:t>
      </w:r>
      <w:bookmarkStart w:id="227" w:name="Bookmark_I5H410DH2HM69B0030000400"/>
      <w:bookmarkEnd w:id="227"/>
      <w:bookmarkStart w:id="228" w:name="Bookmark_I5H410DH2D6NG60050000400"/>
      <w:bookmarkEnd w:id="228"/>
      <w:hyperlink r:id="rId85" w:history="1">
        <w:r>
          <w:rPr>
            <w:rFonts w:ascii="arial" w:eastAsia="arial" w:hAnsi="arial" w:cs="arial"/>
            <w:b w:val="0"/>
            <w:i/>
            <w:strike w:val="0"/>
            <w:noProof w:val="0"/>
            <w:color w:val="0077CC"/>
            <w:position w:val="0"/>
            <w:sz w:val="20"/>
            <w:u w:val="single"/>
            <w:vertAlign w:val="baseline"/>
          </w:rPr>
          <w:t>NYNEX Corp. v. Discon, Inc.</w:t>
        </w:r>
      </w:hyperlink>
      <w:hyperlink r:id="rId85" w:history="1">
        <w:r>
          <w:rPr>
            <w:rFonts w:ascii="arial" w:eastAsia="arial" w:hAnsi="arial" w:cs="arial"/>
            <w:b w:val="0"/>
            <w:i/>
            <w:strike w:val="0"/>
            <w:noProof w:val="0"/>
            <w:color w:val="0077CC"/>
            <w:position w:val="0"/>
            <w:sz w:val="20"/>
            <w:u w:val="single"/>
            <w:vertAlign w:val="baseline"/>
          </w:rPr>
          <w:t>, 525 U.S. 128, 135,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229" w:name="Bookmark_I5H410DH2HM69B0030000400_2"/>
      <w:bookmarkEnd w:id="229"/>
      <w:r>
        <w:rPr>
          <w:rFonts w:ascii="arial" w:eastAsia="arial" w:hAnsi="arial" w:cs="arial"/>
          <w:b w:val="0"/>
          <w:i w:val="0"/>
          <w:strike w:val="0"/>
          <w:noProof w:val="0"/>
          <w:color w:val="000000"/>
          <w:position w:val="0"/>
          <w:sz w:val="20"/>
          <w:u w:val="none"/>
          <w:vertAlign w:val="baseline"/>
        </w:rPr>
        <w:t xml:space="preserve">This sort of "naked concerted refusal occurs when the defendants are not engaged in any significant integration of production or distribution, and the only rationale for the restraint is the elimination of additional, lower-cost, higher-quality, or more innovative output from the market." Phillip E. Areeda &amp; Herbert Hovenkamp, </w:t>
      </w:r>
      <w:r>
        <w:rPr>
          <w:rFonts w:ascii="arial" w:eastAsia="arial" w:hAnsi="arial" w:cs="arial"/>
          <w:b w:val="0"/>
          <w:i w:val="0"/>
          <w:strike w:val="0"/>
          <w:noProof w:val="0"/>
          <w:color w:val="000000"/>
          <w:position w:val="0"/>
          <w:sz w:val="20"/>
          <w:u w:val="single"/>
          <w:vertAlign w:val="baseline"/>
        </w:rPr>
        <w:t xml:space="preserve">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22.02a (4th ed. 2014 supp.). "[S]uch agreements . . . cripple the freedom of traders and thereby restrain their ability to sell in accordance with their own judgment." </w:t>
      </w:r>
      <w:bookmarkStart w:id="230" w:name="Bookmark_I5H410DH2HM69B0020000400"/>
      <w:bookmarkEnd w:id="230"/>
      <w:hyperlink r:id="rId86" w:history="1">
        <w:r>
          <w:rPr>
            <w:rFonts w:ascii="arial" w:eastAsia="arial" w:hAnsi="arial" w:cs="arial"/>
            <w:b w:val="0"/>
            <w:i/>
            <w:strike w:val="0"/>
            <w:noProof w:val="0"/>
            <w:color w:val="0077CC"/>
            <w:position w:val="0"/>
            <w:sz w:val="20"/>
            <w:u w:val="single"/>
            <w:vertAlign w:val="baseline"/>
          </w:rPr>
          <w:t>Kiefer-Stewart Co. v. Joseph E. Seagram &amp; Sons</w:t>
        </w:r>
      </w:hyperlink>
      <w:hyperlink r:id="rId86" w:history="1">
        <w:r>
          <w:rPr>
            <w:rFonts w:ascii="arial" w:eastAsia="arial" w:hAnsi="arial" w:cs="arial"/>
            <w:b w:val="0"/>
            <w:i/>
            <w:strike w:val="0"/>
            <w:noProof w:val="0"/>
            <w:color w:val="0077CC"/>
            <w:position w:val="0"/>
            <w:sz w:val="20"/>
            <w:u w:val="single"/>
            <w:vertAlign w:val="baseline"/>
          </w:rPr>
          <w:t>, 340 U.S. 211, 213, 71 S. Ct. 259, 95 L. Ed. 219 (1951)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31" w:name="Bookmark_para_42"/>
      <w:bookmarkEnd w:id="231"/>
      <w:r>
        <w:rPr>
          <w:rFonts w:ascii="arial" w:eastAsia="arial" w:hAnsi="arial" w:cs="arial"/>
          <w:b w:val="0"/>
          <w:i w:val="0"/>
          <w:strike w:val="0"/>
          <w:noProof w:val="0"/>
          <w:color w:val="000000"/>
          <w:position w:val="0"/>
          <w:sz w:val="20"/>
          <w:u w:val="none"/>
          <w:vertAlign w:val="baseline"/>
        </w:rPr>
        <w:t>The district court held that SawStop had not adequately alleged an agreement to boycott. However, in reaching that conclusion, the district court committed the two errors that we earlier cautioned against.</w:t>
      </w:r>
    </w:p>
    <w:p>
      <w:pPr>
        <w:keepNext w:val="0"/>
        <w:widowControl w:val="0"/>
        <w:spacing w:before="240" w:after="0" w:line="260" w:lineRule="atLeast"/>
        <w:ind w:left="0" w:right="0" w:firstLine="0"/>
        <w:jc w:val="both"/>
      </w:pPr>
      <w:bookmarkStart w:id="232" w:name="Bookmark_para_43"/>
      <w:bookmarkEnd w:id="232"/>
      <w:bookmarkStart w:id="233" w:name="Bookmark_I0DY3NN7RJJ000592H100001"/>
      <w:bookmarkEnd w:id="233"/>
      <w:bookmarkStart w:id="234" w:name="Bookmark_I5H410DH2HM69B0050000400"/>
      <w:bookmarkEnd w:id="234"/>
      <w:r>
        <w:rPr>
          <w:rFonts w:ascii="arial" w:eastAsia="arial" w:hAnsi="arial" w:cs="arial"/>
          <w:b w:val="0"/>
          <w:i w:val="0"/>
          <w:strike w:val="0"/>
          <w:noProof w:val="0"/>
          <w:color w:val="000000"/>
          <w:position w:val="0"/>
          <w:sz w:val="20"/>
          <w:u w:val="none"/>
          <w:vertAlign w:val="baseline"/>
        </w:rPr>
        <w:t xml:space="preserve">First, it confused the motion-to-dismiss standard with the standard for summary judgment. </w:t>
      </w:r>
      <w:bookmarkStart w:id="235" w:name="Bookmark_I5H410DH28T45V0020000400"/>
      <w:bookmarkEnd w:id="235"/>
      <w:r>
        <w:rPr>
          <w:rFonts w:ascii="arial" w:eastAsia="arial" w:hAnsi="arial" w:cs="arial"/>
          <w:b w:val="0"/>
          <w:i w:val="0"/>
          <w:strike w:val="0"/>
          <w:noProof w:val="0"/>
          <w:color w:val="000000"/>
          <w:position w:val="0"/>
          <w:sz w:val="20"/>
          <w:u w:val="none"/>
          <w:vertAlign w:val="baseline"/>
        </w:rPr>
        <w:t xml:space="preserve">The district court twice cited </w:t>
      </w:r>
      <w:bookmarkStart w:id="236" w:name="Bookmark_I5H410DH2HM69B0040000400"/>
      <w:bookmarkEnd w:id="236"/>
      <w:hyperlink r:id="rId79" w:history="1">
        <w:r>
          <w:rPr>
            <w:rFonts w:ascii="arial" w:eastAsia="arial" w:hAnsi="arial" w:cs="arial"/>
            <w:b w:val="0"/>
            <w:i/>
            <w:strike w:val="0"/>
            <w:noProof w:val="0"/>
            <w:color w:val="0077CC"/>
            <w:position w:val="0"/>
            <w:sz w:val="20"/>
            <w:u w:val="single"/>
            <w:vertAlign w:val="baseline"/>
          </w:rPr>
          <w:t>Matsushita</w:t>
        </w:r>
      </w:hyperlink>
      <w:bookmarkStart w:id="237" w:name="Bookmark_I5H410DH28T45V0040000400"/>
      <w:bookmarkEnd w:id="237"/>
      <w:r>
        <w:rPr>
          <w:rFonts w:ascii="arial" w:eastAsia="arial" w:hAnsi="arial" w:cs="arial"/>
          <w:b w:val="0"/>
          <w:i w:val="0"/>
          <w:strike w:val="0"/>
          <w:noProof w:val="0"/>
          <w:color w:val="000000"/>
          <w:position w:val="0"/>
          <w:sz w:val="20"/>
          <w:u w:val="none"/>
          <w:vertAlign w:val="baseline"/>
        </w:rPr>
        <w:t xml:space="preserve"> -- the case defining the "tends to exclude" standard for summary judgment -- as 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basis for its ruling. </w:t>
      </w:r>
      <w:bookmarkStart w:id="238" w:name="Bookmark_I5H410DH28T45V0040000400_2"/>
      <w:bookmarkEnd w:id="238"/>
      <w:bookmarkStart w:id="239" w:name="Bookmark_I5H410DH28T45V0020000400_2"/>
      <w:bookmarkEnd w:id="239"/>
      <w:r>
        <w:rPr>
          <w:rFonts w:ascii="arial" w:eastAsia="arial" w:hAnsi="arial" w:cs="arial"/>
          <w:b w:val="0"/>
          <w:i w:val="0"/>
          <w:strike w:val="0"/>
          <w:noProof w:val="0"/>
          <w:color w:val="000000"/>
          <w:position w:val="0"/>
          <w:sz w:val="20"/>
          <w:u w:val="single"/>
          <w:vertAlign w:val="baseline"/>
        </w:rPr>
        <w:t xml:space="preserve">See </w:t>
      </w:r>
      <w:bookmarkStart w:id="240" w:name="Bookmark_I5H410DH28T45V0010000400"/>
      <w:bookmarkEnd w:id="240"/>
      <w:hyperlink r:id="rId12" w:history="1">
        <w:r>
          <w:rPr>
            <w:rFonts w:ascii="arial" w:eastAsia="arial" w:hAnsi="arial" w:cs="arial"/>
            <w:b w:val="0"/>
            <w:i/>
            <w:strike w:val="0"/>
            <w:noProof w:val="0"/>
            <w:color w:val="0077CC"/>
            <w:position w:val="0"/>
            <w:sz w:val="20"/>
            <w:u w:val="single"/>
            <w:vertAlign w:val="baseline"/>
          </w:rPr>
          <w:t xml:space="preserve">SD3, </w:t>
        </w:r>
      </w:hyperlink>
      <w:hyperlink r:id="rId12" w:history="1">
        <w:r>
          <w:rPr>
            <w:rFonts w:ascii="arial" w:eastAsia="arial" w:hAnsi="arial" w:cs="arial"/>
            <w:b w:val="0"/>
            <w:i/>
            <w:strike w:val="0"/>
            <w:noProof w:val="0"/>
            <w:color w:val="0077CC"/>
            <w:position w:val="0"/>
            <w:sz w:val="20"/>
            <w:u w:val="single"/>
            <w:vertAlign w:val="baseline"/>
          </w:rPr>
          <w:t>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*3, 4</w:t>
        </w:r>
      </w:hyperlink>
      <w:r>
        <w:rPr>
          <w:rFonts w:ascii="arial" w:eastAsia="arial" w:hAnsi="arial" w:cs="arial"/>
          <w:b w:val="0"/>
          <w:i w:val="0"/>
          <w:strike w:val="0"/>
          <w:noProof w:val="0"/>
          <w:color w:val="000000"/>
          <w:position w:val="0"/>
          <w:sz w:val="20"/>
          <w:u w:val="none"/>
          <w:vertAlign w:val="baseline"/>
        </w:rPr>
        <w:t xml:space="preserve">. It then mistakenly dismissed certain claims because the facts alleged did not "tend[] to exclude" independent action. </w:t>
      </w:r>
      <w:bookmarkStart w:id="241" w:name="Bookmark_I5H410DH28T45V0030000400"/>
      <w:bookmarkEnd w:id="241"/>
      <w:hyperlink r:id="rId12" w:history="1">
        <w:r>
          <w:rPr>
            <w:rFonts w:ascii="arial" w:eastAsia="arial" w:hAnsi="arial" w:cs="arial"/>
            <w:b w:val="0"/>
            <w:i/>
            <w:strike w:val="0"/>
            <w:noProof w:val="0"/>
            <w:color w:val="0077CC"/>
            <w:position w:val="0"/>
            <w:sz w:val="20"/>
            <w:u w:val="single"/>
            <w:vertAlign w:val="baseline"/>
          </w:rPr>
          <w:t>2014 U.S. Dist. LEXIS 96256, [WL] at *4</w:t>
        </w:r>
      </w:hyperlink>
      <w:r>
        <w:rPr>
          <w:rFonts w:ascii="arial" w:eastAsia="arial" w:hAnsi="arial" w:cs="arial"/>
          <w:b w:val="0"/>
          <w:i w:val="0"/>
          <w:strike w:val="0"/>
          <w:noProof w:val="0"/>
          <w:color w:val="000000"/>
          <w:position w:val="0"/>
          <w:sz w:val="20"/>
          <w:u w:val="none"/>
          <w:vertAlign w:val="baseline"/>
        </w:rPr>
        <w:t xml:space="preserve">. </w:t>
      </w:r>
      <w:bookmarkStart w:id="242" w:name="Bookmark_I0DY3NN918J000592H100006"/>
      <w:bookmarkEnd w:id="242"/>
      <w:bookmarkStart w:id="243" w:name="Bookmark_I5H410DH2N1PP30010000400"/>
      <w:bookmarkEnd w:id="243"/>
      <w:r>
        <w:rPr>
          <w:rFonts w:ascii="arial" w:eastAsia="arial" w:hAnsi="arial" w:cs="arial"/>
          <w:b w:val="0"/>
          <w:i w:val="0"/>
          <w:strike w:val="0"/>
          <w:noProof w:val="0"/>
          <w:color w:val="000000"/>
          <w:position w:val="0"/>
          <w:sz w:val="20"/>
          <w:u w:val="none"/>
          <w:vertAlign w:val="baseline"/>
        </w:rPr>
        <w:t xml:space="preserve">It made explicit findings of fact -- including a finding that motive was "non-existent" -- that were plainly contradicted by the terms of the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89-90 ¶¶ 80-81 (alleging motive). </w:t>
      </w:r>
      <w:bookmarkStart w:id="244" w:name="Bookmark_I5H410DH2N1PP30050000400"/>
      <w:bookmarkEnd w:id="244"/>
      <w:r>
        <w:rPr>
          <w:rFonts w:ascii="arial" w:eastAsia="arial" w:hAnsi="arial" w:cs="arial"/>
          <w:b w:val="0"/>
          <w:i w:val="0"/>
          <w:strike w:val="0"/>
          <w:noProof w:val="0"/>
          <w:color w:val="000000"/>
          <w:position w:val="0"/>
          <w:sz w:val="20"/>
          <w:u w:val="none"/>
          <w:vertAlign w:val="baseline"/>
        </w:rPr>
        <w:t xml:space="preserve">The district court further required SawStop to definitively "show an agreement," </w:t>
      </w:r>
      <w:bookmarkStart w:id="245" w:name="Bookmark_I5H410DH28T45V0050000400"/>
      <w:bookmarkEnd w:id="245"/>
      <w:hyperlink r:id="rId12" w:history="1">
        <w:r>
          <w:rPr>
            <w:rFonts w:ascii="arial" w:eastAsia="arial" w:hAnsi="arial" w:cs="arial"/>
            <w:b w:val="0"/>
            <w:i/>
            <w:strike w:val="0"/>
            <w:noProof w:val="0"/>
            <w:color w:val="0077CC"/>
            <w:position w:val="0"/>
            <w:sz w:val="20"/>
            <w:u w:val="single"/>
            <w:vertAlign w:val="baseline"/>
          </w:rPr>
          <w:t>SD3, 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*3</w:t>
        </w:r>
      </w:hyperlink>
      <w:r>
        <w:rPr>
          <w:rFonts w:ascii="arial" w:eastAsia="arial" w:hAnsi="arial" w:cs="arial"/>
          <w:b w:val="0"/>
          <w:i w:val="0"/>
          <w:strike w:val="0"/>
          <w:noProof w:val="0"/>
          <w:color w:val="000000"/>
          <w:position w:val="0"/>
          <w:sz w:val="20"/>
          <w:u w:val="none"/>
          <w:vertAlign w:val="baseline"/>
        </w:rPr>
        <w:t xml:space="preserve">, rather than asking whether the allegations "plausibly suggest[ed]" such an agreement, </w:t>
      </w:r>
      <w:bookmarkStart w:id="246" w:name="Bookmark_I5H410DH2N1PP30020000400"/>
      <w:bookmarkEnd w:id="246"/>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247" w:name="Bookmark_I5H410DH2N1PP30050000400_2"/>
      <w:bookmarkEnd w:id="247"/>
      <w:r>
        <w:rPr>
          <w:rFonts w:ascii="arial" w:eastAsia="arial" w:hAnsi="arial" w:cs="arial"/>
          <w:b w:val="0"/>
          <w:i w:val="0"/>
          <w:strike w:val="0"/>
          <w:noProof w:val="0"/>
          <w:color w:val="000000"/>
          <w:position w:val="0"/>
          <w:sz w:val="20"/>
          <w:u w:val="none"/>
          <w:vertAlign w:val="baseline"/>
        </w:rPr>
        <w:t xml:space="preserve">And it erroneously looked to summary judgment cases to define the relevant standards. </w:t>
      </w:r>
      <w:r>
        <w:rPr>
          <w:rFonts w:ascii="arial" w:eastAsia="arial" w:hAnsi="arial" w:cs="arial"/>
          <w:b w:val="0"/>
          <w:i w:val="0"/>
          <w:strike w:val="0"/>
          <w:noProof w:val="0"/>
          <w:color w:val="000000"/>
          <w:position w:val="0"/>
          <w:sz w:val="20"/>
          <w:u w:val="single"/>
          <w:vertAlign w:val="baseline"/>
        </w:rPr>
        <w:t xml:space="preserve">See, e.g., </w:t>
      </w:r>
      <w:bookmarkStart w:id="248" w:name="Bookmark_I5H410DH2N1PP30040000400"/>
      <w:bookmarkEnd w:id="248"/>
      <w:hyperlink r:id="rId12" w:history="1">
        <w:r>
          <w:rPr>
            <w:rFonts w:ascii="arial" w:eastAsia="arial" w:hAnsi="arial" w:cs="arial"/>
            <w:b w:val="0"/>
            <w:i/>
            <w:strike w:val="0"/>
            <w:noProof w:val="0"/>
            <w:color w:val="0077CC"/>
            <w:position w:val="0"/>
            <w:sz w:val="20"/>
            <w:u w:val="single"/>
            <w:vertAlign w:val="baseline"/>
          </w:rPr>
          <w:t>SD3, 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*3</w:t>
        </w:r>
      </w:hyperlink>
      <w:r>
        <w:rPr>
          <w:rFonts w:ascii="arial" w:eastAsia="arial" w:hAnsi="arial" w:cs="arial"/>
          <w:b w:val="0"/>
          <w:i w:val="0"/>
          <w:strike w:val="0"/>
          <w:noProof w:val="0"/>
          <w:color w:val="000000"/>
          <w:position w:val="0"/>
          <w:sz w:val="20"/>
          <w:u w:val="none"/>
          <w:vertAlign w:val="baseline"/>
        </w:rPr>
        <w:t xml:space="preserve"> (citing </w:t>
      </w:r>
      <w:bookmarkStart w:id="249" w:name="Bookmark_I5H410DH28T45W0010000400"/>
      <w:bookmarkEnd w:id="249"/>
      <w:hyperlink r:id="rId87" w:history="1">
        <w:r>
          <w:rPr>
            <w:rFonts w:ascii="arial" w:eastAsia="arial" w:hAnsi="arial" w:cs="arial"/>
            <w:b w:val="0"/>
            <w:i/>
            <w:strike w:val="0"/>
            <w:noProof w:val="0"/>
            <w:color w:val="0077CC"/>
            <w:position w:val="0"/>
            <w:sz w:val="20"/>
            <w:u w:val="single"/>
            <w:vertAlign w:val="baseline"/>
          </w:rPr>
          <w:t>Gtr. Rockford Energy &amp; Tech. Corp. v. Shell Oil Co.</w:t>
        </w:r>
      </w:hyperlink>
      <w:hyperlink r:id="rId87" w:history="1">
        <w:r>
          <w:rPr>
            <w:rFonts w:ascii="arial" w:eastAsia="arial" w:hAnsi="arial" w:cs="arial"/>
            <w:b w:val="0"/>
            <w:i/>
            <w:strike w:val="0"/>
            <w:noProof w:val="0"/>
            <w:color w:val="0077CC"/>
            <w:position w:val="0"/>
            <w:sz w:val="20"/>
            <w:u w:val="single"/>
            <w:vertAlign w:val="baseline"/>
          </w:rPr>
          <w:t>, 998 F.2d 391, 396 (7th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44"/>
      <w:bookmarkEnd w:id="250"/>
      <w:bookmarkStart w:id="251" w:name="Bookmark_I5H410DH28T45W0040000400"/>
      <w:bookmarkEnd w:id="251"/>
      <w:r>
        <w:rPr>
          <w:rFonts w:ascii="arial" w:eastAsia="arial" w:hAnsi="arial" w:cs="arial"/>
          <w:b w:val="0"/>
          <w:i w:val="0"/>
          <w:strike w:val="0"/>
          <w:noProof w:val="0"/>
          <w:color w:val="000000"/>
          <w:position w:val="0"/>
          <w:sz w:val="20"/>
          <w:u w:val="none"/>
          <w:vertAlign w:val="baseline"/>
        </w:rPr>
        <w:t xml:space="preserve">Second, the district court applied a standard much closer to probability than plausibility. </w:t>
      </w:r>
      <w:bookmarkStart w:id="252" w:name="Bookmark_I5H410DH2HM69C0010000400"/>
      <w:bookmarkEnd w:id="252"/>
      <w:r>
        <w:rPr>
          <w:rFonts w:ascii="arial" w:eastAsia="arial" w:hAnsi="arial" w:cs="arial"/>
          <w:b w:val="0"/>
          <w:i w:val="0"/>
          <w:strike w:val="0"/>
          <w:noProof w:val="0"/>
          <w:color w:val="000000"/>
          <w:position w:val="0"/>
          <w:sz w:val="20"/>
          <w:u w:val="none"/>
          <w:vertAlign w:val="baseline"/>
        </w:rPr>
        <w:t xml:space="preserve">For instance, the district court's opinion adopts defendants' characterizations of the licensing negotiations and then draws unsurprisingly adverse inferences against SawStop based on them. The district court noted, for example, that Emerson had made a pre-conspiracy offer to license, but believed that SawStop had made "no allegation that Emerson rescinded that offer." </w:t>
      </w:r>
      <w:bookmarkStart w:id="253" w:name="Bookmark_I5H410DH28T45W0030000400"/>
      <w:bookmarkEnd w:id="253"/>
      <w:hyperlink r:id="rId12" w:history="1">
        <w:r>
          <w:rPr>
            <w:rFonts w:ascii="arial" w:eastAsia="arial" w:hAnsi="arial" w:cs="arial"/>
            <w:b w:val="0"/>
            <w:i/>
            <w:strike w:val="0"/>
            <w:noProof w:val="0"/>
            <w:color w:val="0077CC"/>
            <w:position w:val="0"/>
            <w:sz w:val="20"/>
            <w:u w:val="single"/>
            <w:vertAlign w:val="baseline"/>
          </w:rPr>
          <w:t>SD3, 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*4</w:t>
        </w:r>
      </w:hyperlink>
      <w:r>
        <w:rPr>
          <w:rFonts w:ascii="arial" w:eastAsia="arial" w:hAnsi="arial" w:cs="arial"/>
          <w:b w:val="0"/>
          <w:i w:val="0"/>
          <w:strike w:val="0"/>
          <w:noProof w:val="0"/>
          <w:color w:val="000000"/>
          <w:position w:val="0"/>
          <w:sz w:val="20"/>
          <w:u w:val="none"/>
          <w:vertAlign w:val="baseline"/>
        </w:rPr>
        <w:t xml:space="preserve">. </w:t>
      </w:r>
      <w:bookmarkStart w:id="254" w:name="Bookmark_I5H410DH2HM69C0030000400"/>
      <w:bookmarkEnd w:id="254"/>
      <w:r>
        <w:rPr>
          <w:rFonts w:ascii="arial" w:eastAsia="arial" w:hAnsi="arial" w:cs="arial"/>
          <w:b w:val="0"/>
          <w:i w:val="0"/>
          <w:strike w:val="0"/>
          <w:noProof w:val="0"/>
          <w:color w:val="000000"/>
          <w:position w:val="0"/>
          <w:sz w:val="20"/>
          <w:u w:val="none"/>
          <w:vertAlign w:val="baseline"/>
        </w:rPr>
        <w:t>SawStop specifically alleged to the contrary that "Emerson cut off all license negotiations with SawStop,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offering pretextual reasons for its lack of interest, and did not renew them." J.A. 92 ¶ 88. </w:t>
      </w:r>
      <w:bookmarkStart w:id="255" w:name="Bookmark_I5H410DH2HM69C0030000400_2"/>
      <w:bookmarkEnd w:id="255"/>
      <w:bookmarkStart w:id="256" w:name="Bookmark_I5H410DH2HM69C0010000400_2"/>
      <w:bookmarkEnd w:id="256"/>
      <w:r>
        <w:rPr>
          <w:rFonts w:ascii="arial" w:eastAsia="arial" w:hAnsi="arial" w:cs="arial"/>
          <w:b w:val="0"/>
          <w:i w:val="0"/>
          <w:strike w:val="0"/>
          <w:noProof w:val="0"/>
          <w:color w:val="000000"/>
          <w:position w:val="0"/>
          <w:sz w:val="20"/>
          <w:u w:val="none"/>
          <w:vertAlign w:val="baseline"/>
        </w:rPr>
        <w:t xml:space="preserve">In much the same way, it concluded that a "disingenuous" offer to license from Black &amp; Decker USA was inconsistent with conspiracy, </w:t>
      </w:r>
      <w:bookmarkStart w:id="257" w:name="Bookmark_I5H410DH28T45W0050000400"/>
      <w:bookmarkEnd w:id="257"/>
      <w:hyperlink r:id="rId12" w:history="1">
        <w:r>
          <w:rPr>
            <w:rFonts w:ascii="arial" w:eastAsia="arial" w:hAnsi="arial" w:cs="arial"/>
            <w:b w:val="0"/>
            <w:i/>
            <w:strike w:val="0"/>
            <w:noProof w:val="0"/>
            <w:color w:val="0077CC"/>
            <w:position w:val="0"/>
            <w:sz w:val="20"/>
            <w:u w:val="single"/>
            <w:vertAlign w:val="baseline"/>
          </w:rPr>
          <w:t xml:space="preserve">SD3, </w:t>
        </w:r>
      </w:hyperlink>
      <w:hyperlink r:id="rId12" w:history="1">
        <w:r>
          <w:rPr>
            <w:rFonts w:ascii="arial" w:eastAsia="arial" w:hAnsi="arial" w:cs="arial"/>
            <w:b w:val="0"/>
            <w:i/>
            <w:strike w:val="0"/>
            <w:noProof w:val="0"/>
            <w:color w:val="0077CC"/>
            <w:position w:val="0"/>
            <w:sz w:val="20"/>
            <w:u w:val="single"/>
            <w:vertAlign w:val="baseline"/>
          </w:rPr>
          <w:t>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*4</w:t>
        </w:r>
      </w:hyperlink>
      <w:r>
        <w:rPr>
          <w:rFonts w:ascii="arial" w:eastAsia="arial" w:hAnsi="arial" w:cs="arial"/>
          <w:b w:val="0"/>
          <w:i w:val="0"/>
          <w:strike w:val="0"/>
          <w:noProof w:val="0"/>
          <w:color w:val="000000"/>
          <w:position w:val="0"/>
          <w:sz w:val="20"/>
          <w:u w:val="none"/>
          <w:vertAlign w:val="baseline"/>
        </w:rPr>
        <w:t xml:space="preserve">, without explaining why an offer that SawStop pled was intended to be rejected was unavoidably inconsistent with a refusal to license. On the whole, these inferences seem to have been colored by the district court's belief that SawStop was "a technology with uncertain commercial viability and safety." </w:t>
      </w:r>
      <w:bookmarkStart w:id="258" w:name="Bookmark_I5H410DH2HM69C0020000400"/>
      <w:bookmarkEnd w:id="258"/>
      <w:hyperlink r:id="rId12" w:history="1">
        <w:r>
          <w:rPr>
            <w:rFonts w:ascii="arial" w:eastAsia="arial" w:hAnsi="arial" w:cs="arial"/>
            <w:b w:val="0"/>
            <w:i/>
            <w:strike w:val="0"/>
            <w:noProof w:val="0"/>
            <w:color w:val="0077CC"/>
            <w:position w:val="0"/>
            <w:sz w:val="20"/>
            <w:u w:val="single"/>
            <w:vertAlign w:val="baseline"/>
          </w:rPr>
          <w:t>2014 U.S. Dist. LEXIS 96256,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45"/>
      <w:bookmarkEnd w:id="259"/>
      <w:bookmarkStart w:id="260" w:name="Bookmark_I5H410DH2HM69C0050000400"/>
      <w:bookmarkEnd w:id="260"/>
      <w:r>
        <w:rPr>
          <w:rFonts w:ascii="arial" w:eastAsia="arial" w:hAnsi="arial" w:cs="arial"/>
          <w:b w:val="0"/>
          <w:i w:val="0"/>
          <w:strike w:val="0"/>
          <w:noProof w:val="0"/>
          <w:color w:val="000000"/>
          <w:position w:val="0"/>
          <w:sz w:val="20"/>
          <w:u w:val="none"/>
          <w:vertAlign w:val="baseline"/>
        </w:rPr>
        <w:t xml:space="preserve">In short, the district court imposed a heightened pleading requirement -- but such a standard does not apply on a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even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 xml:space="preserve">See </w:t>
      </w:r>
      <w:bookmarkStart w:id="261" w:name="Bookmark_I5H410DH2HM69C0040000400"/>
      <w:bookmarkEnd w:id="261"/>
      <w:hyperlink r:id="rId88" w:history="1">
        <w:r>
          <w:rPr>
            <w:rFonts w:ascii="arial" w:eastAsia="arial" w:hAnsi="arial" w:cs="arial"/>
            <w:b w:val="0"/>
            <w:i/>
            <w:strike w:val="0"/>
            <w:noProof w:val="0"/>
            <w:color w:val="0077CC"/>
            <w:position w:val="0"/>
            <w:sz w:val="20"/>
            <w:u w:val="single"/>
            <w:vertAlign w:val="baseline"/>
          </w:rPr>
          <w:t>Marucci Sports, L.L.C. v. Nat'l Collegiate Ath. Ass'n</w:t>
        </w:r>
      </w:hyperlink>
      <w:hyperlink r:id="rId88" w:history="1">
        <w:r>
          <w:rPr>
            <w:rFonts w:ascii="arial" w:eastAsia="arial" w:hAnsi="arial" w:cs="arial"/>
            <w:b w:val="0"/>
            <w:i/>
            <w:strike w:val="0"/>
            <w:noProof w:val="0"/>
            <w:color w:val="0077CC"/>
            <w:position w:val="0"/>
            <w:sz w:val="20"/>
            <w:u w:val="single"/>
            <w:vertAlign w:val="baseline"/>
          </w:rPr>
          <w:t>, 751 F.3d 368, 373 (4th Cir. 2014)</w:t>
        </w:r>
      </w:hyperlink>
      <w:r>
        <w:rPr>
          <w:rFonts w:ascii="arial" w:eastAsia="arial" w:hAnsi="arial" w:cs="arial"/>
          <w:b w:val="0"/>
          <w:i w:val="0"/>
          <w:strike w:val="0"/>
          <w:noProof w:val="0"/>
          <w:color w:val="000000"/>
          <w:position w:val="0"/>
          <w:sz w:val="20"/>
          <w:u w:val="none"/>
          <w:vertAlign w:val="baseline"/>
        </w:rPr>
        <w:t xml:space="preserve">; </w:t>
      </w:r>
      <w:bookmarkStart w:id="262" w:name="Bookmark_I5H410DH2SF7X40010000400"/>
      <w:bookmarkEnd w:id="262"/>
      <w:hyperlink r:id="rId89" w:history="1">
        <w:r>
          <w:rPr>
            <w:rFonts w:ascii="arial" w:eastAsia="arial" w:hAnsi="arial" w:cs="arial"/>
            <w:b w:val="0"/>
            <w:i/>
            <w:strike w:val="0"/>
            <w:noProof w:val="0"/>
            <w:color w:val="0077CC"/>
            <w:position w:val="0"/>
            <w:sz w:val="20"/>
            <w:u w:val="single"/>
            <w:vertAlign w:val="baseline"/>
          </w:rPr>
          <w:t>W. Penn Allegheny Health Sys., Inc. v. UPMC</w:t>
        </w:r>
      </w:hyperlink>
      <w:hyperlink r:id="rId89" w:history="1">
        <w:r>
          <w:rPr>
            <w:rFonts w:ascii="arial" w:eastAsia="arial" w:hAnsi="arial" w:cs="arial"/>
            <w:b w:val="0"/>
            <w:i/>
            <w:strike w:val="0"/>
            <w:noProof w:val="0"/>
            <w:color w:val="0077CC"/>
            <w:position w:val="0"/>
            <w:sz w:val="20"/>
            <w:u w:val="single"/>
            <w:vertAlign w:val="baseline"/>
          </w:rPr>
          <w:t>, 627 F.3d 85, 98 (3d Cir. 2010)</w:t>
        </w:r>
      </w:hyperlink>
      <w:r>
        <w:rPr>
          <w:rFonts w:ascii="arial" w:eastAsia="arial" w:hAnsi="arial" w:cs="arial"/>
          <w:b w:val="0"/>
          <w:i w:val="0"/>
          <w:strike w:val="0"/>
          <w:noProof w:val="0"/>
          <w:color w:val="000000"/>
          <w:position w:val="0"/>
          <w:sz w:val="20"/>
          <w:u w:val="none"/>
          <w:vertAlign w:val="baseline"/>
        </w:rPr>
        <w:t xml:space="preserve">. This heightened pleading standard was error. Instead, the district court should have asked whether SawStop has alleged parallel action and something "more" that indicates agreement, as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0" w:right="0" w:firstLine="0"/>
        <w:jc w:val="both"/>
      </w:pPr>
      <w:bookmarkStart w:id="263" w:name="Bookmark_para_46"/>
      <w:bookmarkEnd w:id="263"/>
      <w:bookmarkStart w:id="264" w:name="Bookmark_I0DY3NNT24J000592H100030"/>
      <w:bookmarkEnd w:id="264"/>
      <w:bookmarkStart w:id="265" w:name="Bookmark_I5H410DH2SF7X40040000400"/>
      <w:bookmarkEnd w:id="265"/>
      <w:r>
        <w:rPr>
          <w:rFonts w:ascii="arial" w:eastAsia="arial" w:hAnsi="arial" w:cs="arial"/>
          <w:b w:val="0"/>
          <w:i w:val="0"/>
          <w:strike w:val="0"/>
          <w:noProof w:val="0"/>
          <w:color w:val="000000"/>
          <w:position w:val="0"/>
          <w:sz w:val="20"/>
          <w:u w:val="none"/>
          <w:vertAlign w:val="baseline"/>
        </w:rPr>
        <w:t xml:space="preserve">Our de novo standard of review means that we can decide the matter without deference to the lower court. Thus, we may apply the appropriate, </w:t>
      </w:r>
      <w:bookmarkStart w:id="266" w:name="Bookmark_I5H410DH2SF7X40030000400"/>
      <w:bookmarkEnd w:id="266"/>
      <w:hyperlink r:id="rId39"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-based standard ourselves rather than remanding to the district court for another attempt of its own. </w:t>
      </w:r>
      <w:r>
        <w:rPr>
          <w:rFonts w:ascii="arial" w:eastAsia="arial" w:hAnsi="arial" w:cs="arial"/>
          <w:b w:val="0"/>
          <w:i w:val="0"/>
          <w:strike w:val="0"/>
          <w:noProof w:val="0"/>
          <w:color w:val="000000"/>
          <w:position w:val="0"/>
          <w:sz w:val="20"/>
          <w:u w:val="single"/>
          <w:vertAlign w:val="baseline"/>
        </w:rPr>
        <w:t xml:space="preserve">See, e.g., </w:t>
      </w:r>
      <w:bookmarkStart w:id="267" w:name="Bookmark_I5H410DH2SF7X40050000400"/>
      <w:bookmarkEnd w:id="267"/>
      <w:hyperlink r:id="rId75" w:history="1">
        <w:r>
          <w:rPr>
            <w:rFonts w:ascii="arial" w:eastAsia="arial" w:hAnsi="arial" w:cs="arial"/>
            <w:b w:val="0"/>
            <w:i/>
            <w:strike w:val="0"/>
            <w:noProof w:val="0"/>
            <w:color w:val="0077CC"/>
            <w:position w:val="0"/>
            <w:sz w:val="20"/>
            <w:u w:val="single"/>
            <w:vertAlign w:val="baseline"/>
          </w:rPr>
          <w:t>Houck</w:t>
        </w:r>
      </w:hyperlink>
      <w:hyperlink r:id="rId75" w:history="1">
        <w:r>
          <w:rPr>
            <w:rFonts w:ascii="arial" w:eastAsia="arial" w:hAnsi="arial" w:cs="arial"/>
            <w:b w:val="0"/>
            <w:i/>
            <w:strike w:val="0"/>
            <w:noProof w:val="0"/>
            <w:color w:val="0077CC"/>
            <w:position w:val="0"/>
            <w:sz w:val="20"/>
            <w:u w:val="single"/>
            <w:vertAlign w:val="baseline"/>
          </w:rPr>
          <w:t>, 791 F.3d at 484-86</w:t>
        </w:r>
      </w:hyperlink>
      <w:r>
        <w:rPr>
          <w:rFonts w:ascii="arial" w:eastAsia="arial" w:hAnsi="arial" w:cs="arial"/>
          <w:b w:val="0"/>
          <w:i w:val="0"/>
          <w:strike w:val="0"/>
          <w:noProof w:val="0"/>
          <w:color w:val="000000"/>
          <w:position w:val="0"/>
          <w:sz w:val="20"/>
          <w:u w:val="none"/>
          <w:vertAlign w:val="baseline"/>
        </w:rPr>
        <w:t xml:space="preserve">; </w:t>
      </w:r>
      <w:bookmarkStart w:id="268" w:name="Bookmark_I5H410DH2D6NG70020000400"/>
      <w:bookmarkEnd w:id="268"/>
      <w:hyperlink r:id="rId45" w:history="1">
        <w:r>
          <w:rPr>
            <w:rFonts w:ascii="arial" w:eastAsia="arial" w:hAnsi="arial" w:cs="arial"/>
            <w:b w:val="0"/>
            <w:i/>
            <w:strike w:val="0"/>
            <w:noProof w:val="0"/>
            <w:color w:val="0077CC"/>
            <w:position w:val="0"/>
            <w:sz w:val="20"/>
            <w:u w:val="single"/>
            <w:vertAlign w:val="baseline"/>
          </w:rPr>
          <w:t>Triple Canopy</w:t>
        </w:r>
      </w:hyperlink>
      <w:hyperlink r:id="rId45" w:history="1">
        <w:r>
          <w:rPr>
            <w:rFonts w:ascii="arial" w:eastAsia="arial" w:hAnsi="arial" w:cs="arial"/>
            <w:b w:val="0"/>
            <w:i/>
            <w:strike w:val="0"/>
            <w:noProof w:val="0"/>
            <w:color w:val="0077CC"/>
            <w:position w:val="0"/>
            <w:sz w:val="20"/>
            <w:u w:val="single"/>
            <w:vertAlign w:val="baseline"/>
          </w:rPr>
          <w:t>, 775 F.3d at 637-40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Further, we enjoy the benefit of the parties'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briefs, and can read and understand the complaint in the same way as could the district court. Thus, we proceed to consider whether SawStop has adequately alleged a group boycott.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69" w:name="Bookmark_para_47"/>
      <w:bookmarkEnd w:id="269"/>
      <w:bookmarkStart w:id="270" w:name="Bookmark_I0DY3NN96CD000592H100007"/>
      <w:bookmarkEnd w:id="270"/>
      <w:bookmarkStart w:id="271" w:name="Bookmark_I5H410DH2D6NG70050000400"/>
      <w:bookmarkEnd w:id="271"/>
      <w:bookmarkStart w:id="272" w:name="Bookmark_LNHNREFclscc14"/>
      <w:bookmarkEnd w:id="272"/>
      <w:hyperlink r:id="rId9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plaintiff establishes parallel conduct when it pleads facts indicating that the defendants acted "similarly." </w:t>
      </w:r>
      <w:bookmarkStart w:id="273" w:name="Bookmark_I5H410DH2D6NG70040000400"/>
      <w:bookmarkEnd w:id="273"/>
      <w:hyperlink r:id="rId91"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91" w:history="1">
        <w:r>
          <w:rPr>
            <w:rFonts w:ascii="arial" w:eastAsia="arial" w:hAnsi="arial" w:cs="arial"/>
            <w:b w:val="0"/>
            <w:i/>
            <w:strike w:val="0"/>
            <w:noProof w:val="0"/>
            <w:color w:val="0077CC"/>
            <w:position w:val="0"/>
            <w:sz w:val="20"/>
            <w:u w:val="single"/>
            <w:vertAlign w:val="baseline"/>
          </w:rPr>
          <w:t>, 998 F.2d 1224, 1243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4" w:name="Bookmark_I5H410DH2N1PP40010000400"/>
      <w:bookmarkEnd w:id="274"/>
      <w:hyperlink r:id="rId92" w:history="1">
        <w:r>
          <w:rPr>
            <w:rFonts w:ascii="arial" w:eastAsia="arial" w:hAnsi="arial" w:cs="arial"/>
            <w:b w:val="0"/>
            <w:i/>
            <w:strike w:val="0"/>
            <w:noProof w:val="0"/>
            <w:color w:val="0077CC"/>
            <w:position w:val="0"/>
            <w:sz w:val="20"/>
            <w:u w:val="single"/>
            <w:vertAlign w:val="baseline"/>
          </w:rPr>
          <w:t>Hyland v. HomeServices of Am., Inc.</w:t>
        </w:r>
      </w:hyperlink>
      <w:hyperlink r:id="rId92" w:history="1">
        <w:r>
          <w:rPr>
            <w:rFonts w:ascii="arial" w:eastAsia="arial" w:hAnsi="arial" w:cs="arial"/>
            <w:b w:val="0"/>
            <w:i/>
            <w:strike w:val="0"/>
            <w:noProof w:val="0"/>
            <w:color w:val="0077CC"/>
            <w:position w:val="0"/>
            <w:sz w:val="20"/>
            <w:u w:val="single"/>
            <w:vertAlign w:val="baseline"/>
          </w:rPr>
          <w:t>, 771 F.3d 310, 320 (6th Cir. 2014)</w:t>
        </w:r>
      </w:hyperlink>
      <w:r>
        <w:rPr>
          <w:rFonts w:ascii="arial" w:eastAsia="arial" w:hAnsi="arial" w:cs="arial"/>
          <w:b w:val="0"/>
          <w:i w:val="0"/>
          <w:strike w:val="0"/>
          <w:noProof w:val="0"/>
          <w:color w:val="000000"/>
          <w:position w:val="0"/>
          <w:sz w:val="20"/>
          <w:u w:val="none"/>
          <w:vertAlign w:val="baseline"/>
        </w:rPr>
        <w:t xml:space="preserve"> (considering whether the defendants' actions were "uniform").</w:t>
      </w:r>
    </w:p>
    <w:p>
      <w:pPr>
        <w:keepNext w:val="0"/>
        <w:widowControl w:val="0"/>
        <w:spacing w:before="240" w:after="0" w:line="260" w:lineRule="atLeast"/>
        <w:ind w:left="0" w:right="0" w:firstLine="0"/>
        <w:jc w:val="both"/>
      </w:pPr>
      <w:bookmarkStart w:id="275" w:name="Bookmark_para_48"/>
      <w:bookmarkEnd w:id="275"/>
      <w:r>
        <w:rPr>
          <w:rFonts w:ascii="arial" w:eastAsia="arial" w:hAnsi="arial" w:cs="arial"/>
          <w:b w:val="0"/>
          <w:i w:val="0"/>
          <w:strike w:val="0"/>
          <w:noProof w:val="0"/>
          <w:color w:val="000000"/>
          <w:position w:val="0"/>
          <w:sz w:val="20"/>
          <w:u w:val="none"/>
          <w:vertAlign w:val="baseline"/>
        </w:rPr>
        <w:t xml:space="preserve">SawStop adequately alleged parallel conduct. The similar or uniform actions alleged are obvious: none of the defendants ultimately took a license or otherwise implemented SawStop's technology. As a result, SawStop could not pursue its initial business strategy of entering the market through a license agreement with a major table-saw manufacturer. Such actions are classically anticompetitive, as "parallel action that excludes new entrants both facilitates price elevation and can slow innovation." C. Scott Hemphill &amp; Tim Wu, </w:t>
      </w:r>
      <w:r>
        <w:rPr>
          <w:rFonts w:ascii="arial" w:eastAsia="arial" w:hAnsi="arial" w:cs="arial"/>
          <w:b w:val="0"/>
          <w:i w:val="0"/>
          <w:strike w:val="0"/>
          <w:noProof w:val="0"/>
          <w:color w:val="000000"/>
          <w:position w:val="0"/>
          <w:sz w:val="20"/>
          <w:u w:val="single"/>
          <w:vertAlign w:val="baseline"/>
        </w:rPr>
        <w:t>Price Exclusion</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122 Yale L.J. 1182, 1185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49"/>
      <w:bookmarkEnd w:id="276"/>
      <w:bookmarkStart w:id="277" w:name="Bookmark_I5H410DH2N1PP40040000400"/>
      <w:bookmarkEnd w:id="277"/>
      <w:r>
        <w:rPr>
          <w:rFonts w:ascii="arial" w:eastAsia="arial" w:hAnsi="arial" w:cs="arial"/>
          <w:b w:val="0"/>
          <w:i w:val="0"/>
          <w:strike w:val="0"/>
          <w:noProof w:val="0"/>
          <w:color w:val="000000"/>
          <w:position w:val="0"/>
          <w:sz w:val="20"/>
          <w:u w:val="none"/>
          <w:vertAlign w:val="baseline"/>
        </w:rPr>
        <w:t xml:space="preserve">The manufacturers incorrectly insist that their conduct must be deemed dissimilar at this stage because some licensing negotiations continued after the conspiracy formed. The district court agreed. </w:t>
      </w:r>
      <w:r>
        <w:rPr>
          <w:rFonts w:ascii="arial" w:eastAsia="arial" w:hAnsi="arial" w:cs="arial"/>
          <w:b w:val="0"/>
          <w:i w:val="0"/>
          <w:strike w:val="0"/>
          <w:noProof w:val="0"/>
          <w:color w:val="000000"/>
          <w:position w:val="0"/>
          <w:sz w:val="20"/>
          <w:u w:val="single"/>
          <w:vertAlign w:val="baseline"/>
        </w:rPr>
        <w:t xml:space="preserve">See </w:t>
      </w:r>
      <w:bookmarkStart w:id="278" w:name="Bookmark_I5H410DH2N1PP40030000400"/>
      <w:bookmarkEnd w:id="278"/>
      <w:hyperlink r:id="rId12" w:history="1">
        <w:r>
          <w:rPr>
            <w:rFonts w:ascii="arial" w:eastAsia="arial" w:hAnsi="arial" w:cs="arial"/>
            <w:b w:val="0"/>
            <w:i/>
            <w:strike w:val="0"/>
            <w:noProof w:val="0"/>
            <w:color w:val="0077CC"/>
            <w:position w:val="0"/>
            <w:sz w:val="20"/>
            <w:u w:val="single"/>
            <w:vertAlign w:val="baseline"/>
          </w:rPr>
          <w:t xml:space="preserve">SD3, </w:t>
        </w:r>
      </w:hyperlink>
      <w:hyperlink r:id="rId12" w:history="1">
        <w:r>
          <w:rPr>
            <w:rFonts w:ascii="arial" w:eastAsia="arial" w:hAnsi="arial" w:cs="arial"/>
            <w:b w:val="0"/>
            <w:i/>
            <w:strike w:val="0"/>
            <w:noProof w:val="0"/>
            <w:color w:val="0077CC"/>
            <w:position w:val="0"/>
            <w:sz w:val="20"/>
            <w:u w:val="single"/>
            <w:vertAlign w:val="baseline"/>
          </w:rPr>
          <w:t>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*4</w:t>
        </w:r>
      </w:hyperlink>
      <w:r>
        <w:rPr>
          <w:rFonts w:ascii="arial" w:eastAsia="arial" w:hAnsi="arial" w:cs="arial"/>
          <w:b w:val="0"/>
          <w:i w:val="0"/>
          <w:strike w:val="0"/>
          <w:noProof w:val="0"/>
          <w:color w:val="000000"/>
          <w:position w:val="0"/>
          <w:sz w:val="20"/>
          <w:u w:val="none"/>
          <w:vertAlign w:val="baseline"/>
        </w:rPr>
        <w:t xml:space="preserve"> ("The sequence of all of these events undermines the Plaintiffs' group boycott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allegations."). So does the dissent.</w:t>
      </w:r>
    </w:p>
    <w:p>
      <w:pPr>
        <w:keepNext w:val="0"/>
        <w:widowControl w:val="0"/>
        <w:spacing w:before="240" w:after="0" w:line="260" w:lineRule="atLeast"/>
        <w:ind w:left="0" w:right="0" w:firstLine="0"/>
        <w:jc w:val="both"/>
      </w:pPr>
      <w:bookmarkStart w:id="279" w:name="Bookmark_para_50"/>
      <w:bookmarkEnd w:id="279"/>
      <w:bookmarkStart w:id="280" w:name="Bookmark_I5H410DH2D6NG80010000400"/>
      <w:bookmarkEnd w:id="280"/>
      <w:r>
        <w:rPr>
          <w:rFonts w:ascii="arial" w:eastAsia="arial" w:hAnsi="arial" w:cs="arial"/>
          <w:b w:val="0"/>
          <w:i w:val="0"/>
          <w:strike w:val="0"/>
          <w:noProof w:val="0"/>
          <w:color w:val="000000"/>
          <w:position w:val="0"/>
          <w:sz w:val="20"/>
          <w:u w:val="none"/>
          <w:vertAlign w:val="baseline"/>
        </w:rPr>
        <w:t xml:space="preserve">But that argument misunderstands the nature of the alleged boycott, while again confusing "probability" with "plausibility." The manufacturers could have achieved their alleged objective of keeping SawStop off the market in any number of ways: they could refuse any licensing discussions at all, they could engage in spurious licensing discussions,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J.A. 93 ¶ 94, they could sign a license agreement and then never implement it, or they could scare SawStop off with commercially unreasonable offers. All of these actions could be consistent with the boycott's ultimate alleged objective, exclusion from the marketplace. </w:t>
      </w:r>
      <w:r>
        <w:rPr>
          <w:rFonts w:ascii="arial" w:eastAsia="arial" w:hAnsi="arial" w:cs="arial"/>
          <w:b w:val="0"/>
          <w:i w:val="0"/>
          <w:strike w:val="0"/>
          <w:noProof w:val="0"/>
          <w:color w:val="000000"/>
          <w:position w:val="0"/>
          <w:sz w:val="20"/>
          <w:u w:val="single"/>
          <w:vertAlign w:val="baseline"/>
        </w:rPr>
        <w:t xml:space="preserve">See </w:t>
      </w:r>
      <w:bookmarkStart w:id="281" w:name="Bookmark_I5H410DH2N1PP40050000400"/>
      <w:bookmarkEnd w:id="281"/>
      <w:hyperlink r:id="rId68" w:history="1">
        <w:r>
          <w:rPr>
            <w:rFonts w:ascii="arial" w:eastAsia="arial" w:hAnsi="arial" w:cs="arial"/>
            <w:b w:val="0"/>
            <w:i/>
            <w:strike w:val="0"/>
            <w:noProof w:val="0"/>
            <w:color w:val="0077CC"/>
            <w:position w:val="0"/>
            <w:sz w:val="20"/>
            <w:u w:val="single"/>
            <w:vertAlign w:val="baseline"/>
          </w:rPr>
          <w:t>Evergreen Partnering Grp.</w:t>
        </w:r>
      </w:hyperlink>
      <w:hyperlink r:id="rId68" w:history="1">
        <w:r>
          <w:rPr>
            <w:rFonts w:ascii="arial" w:eastAsia="arial" w:hAnsi="arial" w:cs="arial"/>
            <w:b w:val="0"/>
            <w:i/>
            <w:strike w:val="0"/>
            <w:noProof w:val="0"/>
            <w:color w:val="0077CC"/>
            <w:position w:val="0"/>
            <w:sz w:val="20"/>
            <w:u w:val="single"/>
            <w:vertAlign w:val="baseline"/>
          </w:rPr>
          <w:t>, 720 F.3d at 51</w:t>
        </w:r>
      </w:hyperlink>
      <w:r>
        <w:rPr>
          <w:rFonts w:ascii="arial" w:eastAsia="arial" w:hAnsi="arial" w:cs="arial"/>
          <w:b w:val="0"/>
          <w:i w:val="0"/>
          <w:strike w:val="0"/>
          <w:noProof w:val="0"/>
          <w:color w:val="000000"/>
          <w:position w:val="0"/>
          <w:sz w:val="20"/>
          <w:u w:val="none"/>
          <w:vertAlign w:val="baseline"/>
        </w:rPr>
        <w:t xml:space="preserve"> (faulting the district court for "improperly weigh[ing] [the] defendants' alleged[ly] inconsistent responses"); </w:t>
      </w:r>
      <w:bookmarkStart w:id="282" w:name="Bookmark_I5H410DH2D6NG80020000400"/>
      <w:bookmarkEnd w:id="282"/>
      <w:hyperlink r:id="rId77" w:history="1">
        <w:r>
          <w:rPr>
            <w:rFonts w:ascii="arial" w:eastAsia="arial" w:hAnsi="arial" w:cs="arial"/>
            <w:b w:val="0"/>
            <w:i/>
            <w:strike w:val="0"/>
            <w:noProof w:val="0"/>
            <w:color w:val="0077CC"/>
            <w:position w:val="0"/>
            <w:sz w:val="20"/>
            <w:u w:val="single"/>
            <w:vertAlign w:val="baseline"/>
          </w:rPr>
          <w:t>Anderson News</w:t>
        </w:r>
      </w:hyperlink>
      <w:hyperlink r:id="rId77" w:history="1">
        <w:r>
          <w:rPr>
            <w:rFonts w:ascii="arial" w:eastAsia="arial" w:hAnsi="arial" w:cs="arial"/>
            <w:b w:val="0"/>
            <w:i/>
            <w:strike w:val="0"/>
            <w:noProof w:val="0"/>
            <w:color w:val="0077CC"/>
            <w:position w:val="0"/>
            <w:sz w:val="20"/>
            <w:u w:val="single"/>
            <w:vertAlign w:val="baseline"/>
          </w:rPr>
          <w:t>, 680 F.3d at 191</w:t>
        </w:r>
      </w:hyperlink>
      <w:r>
        <w:rPr>
          <w:rFonts w:ascii="arial" w:eastAsia="arial" w:hAnsi="arial" w:cs="arial"/>
          <w:b w:val="0"/>
          <w:i w:val="0"/>
          <w:strike w:val="0"/>
          <w:noProof w:val="0"/>
          <w:color w:val="000000"/>
          <w:position w:val="0"/>
          <w:sz w:val="20"/>
          <w:u w:val="none"/>
          <w:vertAlign w:val="baseline"/>
        </w:rPr>
        <w:t xml:space="preserve"> (holding  that defendants' "varied" actions during the initial stages of the alleged conspiracy did not render the existence of a conspiracy implausible).</w:t>
      </w:r>
    </w:p>
    <w:p>
      <w:pPr>
        <w:keepNext w:val="0"/>
        <w:widowControl w:val="0"/>
        <w:spacing w:before="200" w:after="0" w:line="260" w:lineRule="atLeast"/>
        <w:ind w:left="0" w:right="0" w:firstLine="0"/>
        <w:jc w:val="both"/>
      </w:pPr>
      <w:bookmarkStart w:id="283" w:name="Bookmark_para_51"/>
      <w:bookmarkEnd w:id="283"/>
      <w:r>
        <w:rPr>
          <w:rFonts w:ascii="arial" w:eastAsia="arial" w:hAnsi="arial" w:cs="arial"/>
          <w:b w:val="0"/>
          <w:i w:val="0"/>
          <w:strike w:val="0"/>
          <w:noProof w:val="0"/>
          <w:color w:val="000000"/>
          <w:position w:val="0"/>
          <w:sz w:val="20"/>
          <w:u w:val="none"/>
          <w:vertAlign w:val="baseline"/>
        </w:rPr>
        <w:t xml:space="preserve">SawStop never alleged that the manufacturers agreed on a common manner of preventing SawStop's entry into the market. </w:t>
      </w:r>
      <w:bookmarkStart w:id="284" w:name="Bookmark_I5H410DH2D6NG80050000400"/>
      <w:bookmarkEnd w:id="284"/>
      <w:r>
        <w:rPr>
          <w:rFonts w:ascii="arial" w:eastAsia="arial" w:hAnsi="arial" w:cs="arial"/>
          <w:b w:val="0"/>
          <w:i w:val="0"/>
          <w:strike w:val="0"/>
          <w:noProof w:val="0"/>
          <w:color w:val="000000"/>
          <w:position w:val="0"/>
          <w:sz w:val="20"/>
          <w:u w:val="none"/>
          <w:vertAlign w:val="baseline"/>
        </w:rPr>
        <w:t>That's not surprising. Commercially sophisticated parties like the defendants could well understand the red flags that would be raised from a blanket, total refusal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negotiate. </w:t>
      </w:r>
      <w:r>
        <w:rPr>
          <w:rFonts w:ascii="arial" w:eastAsia="arial" w:hAnsi="arial" w:cs="arial"/>
          <w:b w:val="0"/>
          <w:i w:val="0"/>
          <w:strike w:val="0"/>
          <w:noProof w:val="0"/>
          <w:color w:val="000000"/>
          <w:position w:val="0"/>
          <w:sz w:val="20"/>
          <w:u w:val="single"/>
          <w:vertAlign w:val="baseline"/>
        </w:rPr>
        <w:t xml:space="preserve">See, e.g., </w:t>
      </w:r>
      <w:bookmarkStart w:id="285" w:name="Bookmark_I5H410DH2D6NG80040000400"/>
      <w:bookmarkEnd w:id="285"/>
      <w:hyperlink r:id="rId94" w:history="1">
        <w:r>
          <w:rPr>
            <w:rFonts w:ascii="arial" w:eastAsia="arial" w:hAnsi="arial" w:cs="arial"/>
            <w:b w:val="0"/>
            <w:i/>
            <w:strike w:val="0"/>
            <w:noProof w:val="0"/>
            <w:color w:val="0077CC"/>
            <w:position w:val="0"/>
            <w:sz w:val="20"/>
            <w:u w:val="single"/>
            <w:vertAlign w:val="baseline"/>
          </w:rPr>
          <w:t>Am. Tobacco Co. v. United States</w:t>
        </w:r>
      </w:hyperlink>
      <w:hyperlink r:id="rId94" w:history="1">
        <w:r>
          <w:rPr>
            <w:rFonts w:ascii="arial" w:eastAsia="arial" w:hAnsi="arial" w:cs="arial"/>
            <w:b w:val="0"/>
            <w:i/>
            <w:strike w:val="0"/>
            <w:noProof w:val="0"/>
            <w:color w:val="0077CC"/>
            <w:position w:val="0"/>
            <w:sz w:val="20"/>
            <w:u w:val="single"/>
            <w:vertAlign w:val="baseline"/>
          </w:rPr>
          <w:t>, 328 U.S. 781, 800-01, 66 S. Ct. 1125, 90 L. Ed. 1575 (1946)</w:t>
        </w:r>
      </w:hyperlink>
      <w:r>
        <w:rPr>
          <w:rFonts w:ascii="arial" w:eastAsia="arial" w:hAnsi="arial" w:cs="arial"/>
          <w:b w:val="0"/>
          <w:i w:val="0"/>
          <w:strike w:val="0"/>
          <w:noProof w:val="0"/>
          <w:color w:val="000000"/>
          <w:position w:val="0"/>
          <w:sz w:val="20"/>
          <w:u w:val="none"/>
          <w:vertAlign w:val="baseline"/>
        </w:rPr>
        <w:t xml:space="preserve"> (detailing a price-fixing conspiracy in which the defendants used a variety of differing methods to achieve the same ultimate objective, an understood and settled price for tobacco). SawStop might have become suspicious if all of the defendants fled the negotiations en masse without any pretextual cover. But if the defendants employed different courses of action, then their conspiracy might better avoid detection. SawStop alleges they did exactly that.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94 ¶ 96 ("Defendants fraudulently concealed the AIMT Boycott by, among other things, giving separate excuses for not taking a license[.]"); J.A. 95 ¶ 100 ("[SawStop]'s inquiries were met with silence, false denials . . . and misleading explanations[.]").</w:t>
      </w:r>
    </w:p>
    <w:p>
      <w:pPr>
        <w:keepNext w:val="0"/>
        <w:widowControl w:val="0"/>
        <w:spacing w:before="240" w:after="0" w:line="260" w:lineRule="atLeast"/>
        <w:ind w:left="0" w:right="0" w:firstLine="0"/>
        <w:jc w:val="both"/>
      </w:pPr>
      <w:bookmarkStart w:id="286" w:name="Bookmark_para_52"/>
      <w:bookmarkEnd w:id="286"/>
      <w:r>
        <w:rPr>
          <w:rFonts w:ascii="arial" w:eastAsia="arial" w:hAnsi="arial" w:cs="arial"/>
          <w:b w:val="0"/>
          <w:i w:val="0"/>
          <w:strike w:val="0"/>
          <w:noProof w:val="0"/>
          <w:color w:val="000000"/>
          <w:position w:val="0"/>
          <w:sz w:val="20"/>
          <w:u w:val="none"/>
          <w:vertAlign w:val="baseline"/>
        </w:rPr>
        <w:t>The dissent, however, is unwilling to credit SawStop's factual allegation that the different paths of negotiations were themselves part of the claimed conspiratorial ruse. It contends that, in crediting SawStop's allegation, we "underestimate[] the difficulty of getting a group of competitors to agree on a course of action that separate contract negotiations may or may not have shown to be in their best commercial interest." Dissenting op. at 85. But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same thing could be said about most any alleged agreement between competing businesses -- and yet the law has never embraced a presumption against business agreements. </w:t>
      </w:r>
      <w:bookmarkStart w:id="287" w:name="Bookmark_I5H410DH28T45X0020000400"/>
      <w:bookmarkEnd w:id="287"/>
      <w:r>
        <w:rPr>
          <w:rFonts w:ascii="arial" w:eastAsia="arial" w:hAnsi="arial" w:cs="arial"/>
          <w:b w:val="0"/>
          <w:i w:val="0"/>
          <w:strike w:val="0"/>
          <w:noProof w:val="0"/>
          <w:color w:val="000000"/>
          <w:position w:val="0"/>
          <w:sz w:val="20"/>
          <w:u w:val="none"/>
          <w:vertAlign w:val="baseline"/>
        </w:rPr>
        <w:t xml:space="preserve">Much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premised on such agreements. </w:t>
      </w:r>
      <w:bookmarkStart w:id="288" w:name="Bookmark_I5H410DH28T45X0040000400"/>
      <w:bookmarkEnd w:id="288"/>
      <w:r>
        <w:rPr>
          <w:rFonts w:ascii="arial" w:eastAsia="arial" w:hAnsi="arial" w:cs="arial"/>
          <w:b w:val="0"/>
          <w:i w:val="0"/>
          <w:strike w:val="0"/>
          <w:noProof w:val="0"/>
          <w:color w:val="000000"/>
          <w:position w:val="0"/>
          <w:sz w:val="20"/>
          <w:u w:val="none"/>
          <w:vertAlign w:val="baseline"/>
        </w:rPr>
        <w:t xml:space="preserve">More importantly, we are in no position at this stage to make "estimates" of the sort the dissent posits. It should hardly need to be said again that we must proceed "on the assumption that all the allegations in the complaint are true (even if doubtful in fact)." </w:t>
      </w:r>
      <w:bookmarkStart w:id="289" w:name="Bookmark_I5H410DH28T45X0010000400"/>
      <w:bookmarkEnd w:id="289"/>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290" w:name="Bookmark_I5H410DH28T45X0040000400_2"/>
      <w:bookmarkEnd w:id="290"/>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dismissals based on a judge's disbelief of a complaint's factual allegations." </w:t>
      </w:r>
      <w:bookmarkStart w:id="291" w:name="Bookmark_I5H410DH28T45X0030000400"/>
      <w:bookmarkEnd w:id="291"/>
      <w:hyperlink r:id="rId95" w:history="1">
        <w:r>
          <w:rPr>
            <w:rFonts w:ascii="arial" w:eastAsia="arial" w:hAnsi="arial" w:cs="arial"/>
            <w:b w:val="0"/>
            <w:i/>
            <w:strike w:val="0"/>
            <w:noProof w:val="0"/>
            <w:color w:val="0077CC"/>
            <w:position w:val="0"/>
            <w:sz w:val="20"/>
            <w:u w:val="single"/>
            <w:vertAlign w:val="baseline"/>
          </w:rPr>
          <w:t>Colon Health Ctrs. of Am., LLC v. Hazel</w:t>
        </w:r>
      </w:hyperlink>
      <w:hyperlink r:id="rId95" w:history="1">
        <w:r>
          <w:rPr>
            <w:rFonts w:ascii="arial" w:eastAsia="arial" w:hAnsi="arial" w:cs="arial"/>
            <w:b w:val="0"/>
            <w:i/>
            <w:strike w:val="0"/>
            <w:noProof w:val="0"/>
            <w:color w:val="0077CC"/>
            <w:position w:val="0"/>
            <w:sz w:val="20"/>
            <w:u w:val="single"/>
            <w:vertAlign w:val="baseline"/>
          </w:rPr>
          <w:t>, 733 F.3d 535, 545 (4th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53"/>
      <w:bookmarkEnd w:id="292"/>
      <w:r>
        <w:rPr>
          <w:rFonts w:ascii="arial" w:eastAsia="arial" w:hAnsi="arial" w:cs="arial"/>
          <w:b w:val="0"/>
          <w:i w:val="0"/>
          <w:strike w:val="0"/>
          <w:noProof w:val="0"/>
          <w:color w:val="000000"/>
          <w:position w:val="0"/>
          <w:sz w:val="20"/>
          <w:u w:val="none"/>
          <w:vertAlign w:val="baseline"/>
        </w:rPr>
        <w:t xml:space="preserve">We must be careful not to rely on our own subjective disbelief here, as even the acts that the manufacturers and the dissent say are dissimilar might also be read to suggest deception. Ryobi and Emerson, for example, suddenly ended negotiations without sufficient explanation after proceeding all the way to a draft license agreement. </w:t>
      </w:r>
      <w:bookmarkStart w:id="293" w:name="Bookmark_I5H410DH28T45Y0010000400"/>
      <w:bookmarkEnd w:id="29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92 ¶¶ 77, 87-88. This sort of abrupt and unexplained shift in behavior can suggest that a defendant's acts were not entirely independent, as the shift came after the alleged October 2001 agreement to launch the boycott. </w:t>
      </w:r>
      <w:r>
        <w:rPr>
          <w:rFonts w:ascii="arial" w:eastAsia="arial" w:hAnsi="arial" w:cs="arial"/>
          <w:b w:val="0"/>
          <w:i w:val="0"/>
          <w:strike w:val="0"/>
          <w:noProof w:val="0"/>
          <w:color w:val="000000"/>
          <w:position w:val="0"/>
          <w:sz w:val="20"/>
          <w:u w:val="single"/>
          <w:vertAlign w:val="baseline"/>
        </w:rPr>
        <w:t xml:space="preserve">See, e.g., </w:t>
      </w:r>
      <w:bookmarkStart w:id="294" w:name="Bookmark_I5H410DH28T45X0050000400"/>
      <w:bookmarkEnd w:id="294"/>
      <w:hyperlink r:id="rId96" w:history="1">
        <w:r>
          <w:rPr>
            <w:rFonts w:ascii="arial" w:eastAsia="arial" w:hAnsi="arial" w:cs="arial"/>
            <w:b w:val="0"/>
            <w:i/>
            <w:strike w:val="0"/>
            <w:noProof w:val="0"/>
            <w:color w:val="0077CC"/>
            <w:position w:val="0"/>
            <w:sz w:val="20"/>
            <w:u w:val="single"/>
            <w:vertAlign w:val="baseline"/>
          </w:rPr>
          <w:t xml:space="preserve">Toys "R" </w:t>
        </w:r>
      </w:hyperlink>
      <w:hyperlink r:id="rId96" w:history="1">
        <w:r>
          <w:rPr>
            <w:rFonts w:ascii="arial" w:eastAsia="arial" w:hAnsi="arial" w:cs="arial"/>
            <w:b w:val="0"/>
            <w:i/>
            <w:strike w:val="0"/>
            <w:noProof w:val="0"/>
            <w:color w:val="0077CC"/>
            <w:position w:val="0"/>
            <w:sz w:val="20"/>
            <w:u w:val="single"/>
            <w:vertAlign w:val="baseline"/>
          </w:rPr>
          <w:t>Us, Inc. v. FTC</w:t>
        </w:r>
      </w:hyperlink>
      <w:hyperlink r:id="rId96"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 xml:space="preserve"> (explaining that the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sudden "decision to stop dealing," which was an "abrupt shift from the past," provided more reason to infer a horizontal agreement). For its part, Black &amp; Decker USA purportedly tendered only a "disingenuous" offer that was "not made in good faith." J.A. 92 ¶ 89. Assuming that characterization is accurate (as we must), few benign purposes would be served by such an offer.</w:t>
      </w:r>
    </w:p>
    <w:p>
      <w:pPr>
        <w:keepNext w:val="0"/>
        <w:widowControl w:val="0"/>
        <w:spacing w:before="200" w:after="0" w:line="260" w:lineRule="atLeast"/>
        <w:ind w:left="0" w:right="0" w:firstLine="0"/>
        <w:jc w:val="both"/>
      </w:pPr>
      <w:bookmarkStart w:id="295" w:name="Bookmark_para_54"/>
      <w:bookmarkEnd w:id="295"/>
      <w:r>
        <w:rPr>
          <w:rFonts w:ascii="arial" w:eastAsia="arial" w:hAnsi="arial" w:cs="arial"/>
          <w:b w:val="0"/>
          <w:i w:val="0"/>
          <w:strike w:val="0"/>
          <w:noProof w:val="0"/>
          <w:color w:val="000000"/>
          <w:position w:val="0"/>
          <w:sz w:val="20"/>
          <w:u w:val="none"/>
          <w:vertAlign w:val="baseline"/>
        </w:rPr>
        <w:t>But the dissent would require more, even at this early stage of the proceedings; it would find "parallel conduct" only when defendants move in relative lockstep, achieving their common anticompetitive  ends (exclusion) only by substantially identical means. So far as we can tell, this standard finds no support in any existing authority.</w:t>
      </w:r>
    </w:p>
    <w:p>
      <w:pPr>
        <w:keepNext w:val="0"/>
        <w:widowControl w:val="0"/>
        <w:spacing w:before="240" w:after="0" w:line="260" w:lineRule="atLeast"/>
        <w:ind w:left="0" w:right="0" w:firstLine="0"/>
        <w:jc w:val="both"/>
      </w:pPr>
      <w:bookmarkStart w:id="296" w:name="Bookmark_para_55"/>
      <w:bookmarkEnd w:id="296"/>
      <w:bookmarkStart w:id="297" w:name="Bookmark_I0DY3NN9CG8000592H100008"/>
      <w:bookmarkEnd w:id="297"/>
      <w:bookmarkStart w:id="298" w:name="Bookmark_I0DY3NN9JK4000592H100009"/>
      <w:bookmarkEnd w:id="298"/>
      <w:bookmarkStart w:id="299" w:name="Bookmark_I5H410DH28T45Y0030000400"/>
      <w:bookmarkEnd w:id="299"/>
      <w:bookmarkStart w:id="300" w:name="Bookmark_I0DY3NN9SYP000592H10000B"/>
      <w:bookmarkEnd w:id="300"/>
      <w:bookmarkStart w:id="301" w:name="Bookmark_I5H410DH2HM69D0020000400"/>
      <w:bookmarkEnd w:id="301"/>
      <w:r>
        <w:rPr>
          <w:rFonts w:ascii="arial" w:eastAsia="arial" w:hAnsi="arial" w:cs="arial"/>
          <w:b w:val="0"/>
          <w:i w:val="0"/>
          <w:strike w:val="0"/>
          <w:noProof w:val="0"/>
          <w:color w:val="000000"/>
          <w:position w:val="0"/>
          <w:sz w:val="20"/>
          <w:u w:val="none"/>
          <w:vertAlign w:val="baseline"/>
        </w:rPr>
        <w:t xml:space="preserve">The three decisions that the dissent cites do not support the proposed rule, as they all involved non-parallel "ends." One involved inconsistent pricing in an alleged price-fixing conspiracy, </w:t>
      </w:r>
      <w:r>
        <w:rPr>
          <w:rFonts w:ascii="arial" w:eastAsia="arial" w:hAnsi="arial" w:cs="arial"/>
          <w:b w:val="0"/>
          <w:i w:val="0"/>
          <w:strike w:val="0"/>
          <w:noProof w:val="0"/>
          <w:color w:val="000000"/>
          <w:position w:val="0"/>
          <w:sz w:val="20"/>
          <w:u w:val="single"/>
          <w:vertAlign w:val="baseline"/>
        </w:rPr>
        <w:t xml:space="preserve">see </w:t>
      </w:r>
      <w:bookmarkStart w:id="302" w:name="Bookmark_I5H410DH28T45Y0020000400"/>
      <w:bookmarkEnd w:id="302"/>
      <w:hyperlink r:id="rId97" w:history="1">
        <w:r>
          <w:rPr>
            <w:rFonts w:ascii="arial" w:eastAsia="arial" w:hAnsi="arial" w:cs="arial"/>
            <w:b w:val="0"/>
            <w:i/>
            <w:strike w:val="0"/>
            <w:noProof w:val="0"/>
            <w:color w:val="0077CC"/>
            <w:position w:val="0"/>
            <w:sz w:val="20"/>
            <w:u w:val="single"/>
            <w:vertAlign w:val="baseline"/>
          </w:rPr>
          <w:t>City of Moundridge v. Exxon Mobil Corp.</w:t>
        </w:r>
      </w:hyperlink>
      <w:hyperlink r:id="rId97" w:history="1">
        <w:r>
          <w:rPr>
            <w:rFonts w:ascii="arial" w:eastAsia="arial" w:hAnsi="arial" w:cs="arial"/>
            <w:b w:val="0"/>
            <w:i/>
            <w:strike w:val="0"/>
            <w:noProof w:val="0"/>
            <w:color w:val="0077CC"/>
            <w:position w:val="0"/>
            <w:sz w:val="20"/>
            <w:u w:val="single"/>
            <w:vertAlign w:val="baseline"/>
          </w:rPr>
          <w:t>, 429 F. Supp. 2d 117, 131-32 (D.D.C. 2006)</w:t>
        </w:r>
      </w:hyperlink>
      <w:r>
        <w:rPr>
          <w:rFonts w:ascii="arial" w:eastAsia="arial" w:hAnsi="arial" w:cs="arial"/>
          <w:b w:val="0"/>
          <w:i w:val="0"/>
          <w:strike w:val="0"/>
          <w:noProof w:val="0"/>
          <w:color w:val="000000"/>
          <w:position w:val="0"/>
          <w:sz w:val="20"/>
          <w:u w:val="none"/>
          <w:vertAlign w:val="baseline"/>
        </w:rPr>
        <w:t xml:space="preserve">, while another addressed wildly varying surcharges (in both amount and timing) in an alleged fuel-surcharge-fixing conspiracy, </w:t>
      </w:r>
      <w:bookmarkStart w:id="303" w:name="Bookmark_I5H410DH28T45Y0040000400"/>
      <w:bookmarkEnd w:id="303"/>
      <w:hyperlink r:id="rId98" w:history="1">
        <w:r>
          <w:rPr>
            <w:rFonts w:ascii="arial" w:eastAsia="arial" w:hAnsi="arial" w:cs="arial"/>
            <w:b w:val="0"/>
            <w:i/>
            <w:strike w:val="0"/>
            <w:noProof w:val="0"/>
            <w:color w:val="0077CC"/>
            <w:position w:val="0"/>
            <w:sz w:val="20"/>
            <w:u w:val="single"/>
            <w:vertAlign w:val="baseline"/>
          </w:rPr>
          <w:t>LaFlamme v. Societe Air France</w:t>
        </w:r>
      </w:hyperlink>
      <w:hyperlink r:id="rId98" w:history="1">
        <w:r>
          <w:rPr>
            <w:rFonts w:ascii="arial" w:eastAsia="arial" w:hAnsi="arial" w:cs="arial"/>
            <w:b w:val="0"/>
            <w:i/>
            <w:strike w:val="0"/>
            <w:noProof w:val="0"/>
            <w:color w:val="0077CC"/>
            <w:position w:val="0"/>
            <w:sz w:val="20"/>
            <w:u w:val="single"/>
            <w:vertAlign w:val="baseline"/>
          </w:rPr>
          <w:t>, 702 F. Supp. 2d 136, 151 (E.D.N.Y. 2010)</w:t>
        </w:r>
      </w:hyperlink>
      <w:r>
        <w:rPr>
          <w:rFonts w:ascii="arial" w:eastAsia="arial" w:hAnsi="arial" w:cs="arial"/>
          <w:b w:val="0"/>
          <w:i w:val="0"/>
          <w:strike w:val="0"/>
          <w:noProof w:val="0"/>
          <w:color w:val="000000"/>
          <w:position w:val="0"/>
          <w:sz w:val="20"/>
          <w:u w:val="none"/>
          <w:vertAlign w:val="baseline"/>
        </w:rPr>
        <w:t xml:space="preserve">. The last, an appeal from a summary judgment decision, held only that the defendant had not established </w:t>
      </w:r>
      <w:r>
        <w:rPr>
          <w:rFonts w:ascii="arial" w:eastAsia="arial" w:hAnsi="arial" w:cs="arial"/>
          <w:b w:val="0"/>
          <w:i w:val="0"/>
          <w:strike w:val="0"/>
          <w:noProof w:val="0"/>
          <w:color w:val="000000"/>
          <w:position w:val="0"/>
          <w:sz w:val="20"/>
          <w:u w:val="single"/>
          <w:vertAlign w:val="baseline"/>
        </w:rPr>
        <w:t>conscious</w:t>
      </w:r>
      <w:r>
        <w:rPr>
          <w:rFonts w:ascii="arial" w:eastAsia="arial" w:hAnsi="arial" w:cs="arial"/>
          <w:b w:val="0"/>
          <w:i w:val="0"/>
          <w:strike w:val="0"/>
          <w:noProof w:val="0"/>
          <w:color w:val="000000"/>
          <w:position w:val="0"/>
          <w:sz w:val="20"/>
          <w:u w:val="none"/>
          <w:vertAlign w:val="baseline"/>
        </w:rPr>
        <w:t xml:space="preserve"> parallelism on the part of </w:t>
      </w:r>
      <w:r>
        <w:rPr>
          <w:rFonts w:ascii="arial" w:eastAsia="arial" w:hAnsi="arial" w:cs="arial"/>
          <w:b w:val="0"/>
          <w:i w:val="0"/>
          <w:strike w:val="0"/>
          <w:noProof w:val="0"/>
          <w:color w:val="000000"/>
          <w:position w:val="0"/>
          <w:sz w:val="20"/>
          <w:u w:val="single"/>
          <w:vertAlign w:val="baseline"/>
        </w:rPr>
        <w:t>one</w:t>
      </w:r>
      <w:r>
        <w:rPr>
          <w:rFonts w:ascii="arial" w:eastAsia="arial" w:hAnsi="arial" w:cs="arial"/>
          <w:b w:val="0"/>
          <w:i w:val="0"/>
          <w:strike w:val="0"/>
          <w:noProof w:val="0"/>
          <w:color w:val="000000"/>
          <w:position w:val="0"/>
          <w:sz w:val="20"/>
          <w:u w:val="none"/>
          <w:vertAlign w:val="baseline"/>
        </w:rPr>
        <w:t xml:space="preserve"> defendant; it assumed,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however, that the actions alleged were parallel. </w:t>
      </w:r>
      <w:bookmarkStart w:id="304" w:name="Bookmark_I5H410DH2HM69D0040000400"/>
      <w:bookmarkEnd w:id="304"/>
      <w:r>
        <w:rPr>
          <w:rFonts w:ascii="arial" w:eastAsia="arial" w:hAnsi="arial" w:cs="arial"/>
          <w:b w:val="0"/>
          <w:i w:val="0"/>
          <w:strike w:val="0"/>
          <w:noProof w:val="0"/>
          <w:color w:val="000000"/>
          <w:position w:val="0"/>
          <w:sz w:val="20"/>
          <w:u w:val="single"/>
          <w:vertAlign w:val="baseline"/>
        </w:rPr>
        <w:t xml:space="preserve">See </w:t>
      </w:r>
      <w:bookmarkStart w:id="305" w:name="Bookmark_I5H410DH2HM69D0010000400"/>
      <w:bookmarkEnd w:id="305"/>
      <w:hyperlink r:id="rId99" w:history="1">
        <w:r>
          <w:rPr>
            <w:rFonts w:ascii="arial" w:eastAsia="arial" w:hAnsi="arial" w:cs="arial"/>
            <w:b w:val="0"/>
            <w:i/>
            <w:strike w:val="0"/>
            <w:noProof w:val="0"/>
            <w:color w:val="0077CC"/>
            <w:position w:val="0"/>
            <w:sz w:val="20"/>
            <w:u w:val="single"/>
            <w:vertAlign w:val="baseline"/>
          </w:rPr>
          <w:t>Cosmetic Gallery, Inc. v. Schoeneman Corp.</w:t>
        </w:r>
      </w:hyperlink>
      <w:hyperlink r:id="rId99" w:history="1">
        <w:r>
          <w:rPr>
            <w:rFonts w:ascii="arial" w:eastAsia="arial" w:hAnsi="arial" w:cs="arial"/>
            <w:b w:val="0"/>
            <w:i/>
            <w:strike w:val="0"/>
            <w:noProof w:val="0"/>
            <w:color w:val="0077CC"/>
            <w:position w:val="0"/>
            <w:sz w:val="20"/>
            <w:u w:val="single"/>
            <w:vertAlign w:val="baseline"/>
          </w:rPr>
          <w:t>, 495 F.3d 46, 54 (3d Cir. 2007)</w:t>
        </w:r>
      </w:hyperlink>
      <w:r>
        <w:rPr>
          <w:rFonts w:ascii="arial" w:eastAsia="arial" w:hAnsi="arial" w:cs="arial"/>
          <w:b w:val="0"/>
          <w:i w:val="0"/>
          <w:strike w:val="0"/>
          <w:noProof w:val="0"/>
          <w:color w:val="000000"/>
          <w:position w:val="0"/>
          <w:sz w:val="20"/>
          <w:u w:val="none"/>
          <w:vertAlign w:val="baseline"/>
        </w:rPr>
        <w:t xml:space="preserve">. </w:t>
      </w:r>
      <w:bookmarkStart w:id="306" w:name="Bookmark_I5H410DH2HM69D0040000400_2"/>
      <w:bookmarkEnd w:id="306"/>
      <w:r>
        <w:rPr>
          <w:rFonts w:ascii="arial" w:eastAsia="arial" w:hAnsi="arial" w:cs="arial"/>
          <w:b w:val="0"/>
          <w:i w:val="0"/>
          <w:strike w:val="0"/>
          <w:noProof w:val="0"/>
          <w:color w:val="000000"/>
          <w:position w:val="0"/>
          <w:sz w:val="20"/>
          <w:u w:val="none"/>
          <w:vertAlign w:val="baseline"/>
        </w:rPr>
        <w:t xml:space="preserve">At best, these cases stand for an unremarkable proposition: parallel conduct must produce parallel results. And they further recognize the very point so hotly contested by the dissent: parallel conduct "need not be exactly simultaneous and identical in order to give rise to an inference of agreement." </w:t>
      </w:r>
      <w:bookmarkStart w:id="307" w:name="Bookmark_I5H410DH2HM69D0030000400"/>
      <w:bookmarkEnd w:id="307"/>
      <w:hyperlink r:id="rId98" w:history="1">
        <w:r>
          <w:rPr>
            <w:rFonts w:ascii="arial" w:eastAsia="arial" w:hAnsi="arial" w:cs="arial"/>
            <w:b w:val="0"/>
            <w:i/>
            <w:strike w:val="0"/>
            <w:noProof w:val="0"/>
            <w:color w:val="0077CC"/>
            <w:position w:val="0"/>
            <w:sz w:val="20"/>
            <w:u w:val="single"/>
            <w:vertAlign w:val="baseline"/>
          </w:rPr>
          <w:t>LaFlamme</w:t>
        </w:r>
      </w:hyperlink>
      <w:hyperlink r:id="rId98" w:history="1">
        <w:r>
          <w:rPr>
            <w:rFonts w:ascii="arial" w:eastAsia="arial" w:hAnsi="arial" w:cs="arial"/>
            <w:b w:val="0"/>
            <w:i/>
            <w:strike w:val="0"/>
            <w:noProof w:val="0"/>
            <w:color w:val="0077CC"/>
            <w:position w:val="0"/>
            <w:sz w:val="20"/>
            <w:u w:val="single"/>
            <w:vertAlign w:val="baseline"/>
          </w:rPr>
          <w:t>, 702 F. Supp. 2d at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08" w:name="Bookmark_I5H410DH2HM69D0050000400"/>
      <w:bookmarkEnd w:id="308"/>
      <w:hyperlink r:id="rId100" w:history="1">
        <w:r>
          <w:rPr>
            <w:rFonts w:ascii="arial" w:eastAsia="arial" w:hAnsi="arial" w:cs="arial"/>
            <w:b w:val="0"/>
            <w:i/>
            <w:strike w:val="0"/>
            <w:noProof w:val="0"/>
            <w:color w:val="0077CC"/>
            <w:position w:val="0"/>
            <w:sz w:val="20"/>
            <w:u w:val="single"/>
            <w:vertAlign w:val="baseline"/>
          </w:rPr>
          <w:t>City of Moundridge v. Exxon Mobil Corp.</w:t>
        </w:r>
      </w:hyperlink>
      <w:hyperlink r:id="rId100" w:history="1">
        <w:r>
          <w:rPr>
            <w:rFonts w:ascii="arial" w:eastAsia="arial" w:hAnsi="arial" w:cs="arial"/>
            <w:b w:val="0"/>
            <w:i/>
            <w:strike w:val="0"/>
            <w:noProof w:val="0"/>
            <w:color w:val="0077CC"/>
            <w:position w:val="0"/>
            <w:sz w:val="20"/>
            <w:u w:val="single"/>
            <w:vertAlign w:val="baseline"/>
          </w:rPr>
          <w:t>, Civil Action No. 04-940 (RWR), 2009 U.S. Dist. LEXIS 123954, 2009 WL 5385975, at *5 (D.D.C. Sept. 30, 2009)</w:t>
        </w:r>
      </w:hyperlink>
      <w:r>
        <w:rPr>
          <w:rFonts w:ascii="arial" w:eastAsia="arial" w:hAnsi="arial" w:cs="arial"/>
          <w:b w:val="0"/>
          <w:i w:val="0"/>
          <w:strike w:val="0"/>
          <w:noProof w:val="0"/>
          <w:color w:val="000000"/>
          <w:position w:val="0"/>
          <w:sz w:val="20"/>
          <w:u w:val="none"/>
          <w:vertAlign w:val="baseline"/>
        </w:rPr>
        <w:t xml:space="preserve"> ("Price-fixing can occur even though the price increases are not identical in absolute or relative terms.").</w:t>
      </w:r>
    </w:p>
    <w:p>
      <w:pPr>
        <w:keepNext w:val="0"/>
        <w:widowControl w:val="0"/>
        <w:spacing w:before="200" w:after="0" w:line="260" w:lineRule="atLeast"/>
        <w:ind w:left="0" w:right="0" w:firstLine="0"/>
        <w:jc w:val="both"/>
      </w:pPr>
      <w:bookmarkStart w:id="309" w:name="Bookmark_para_56"/>
      <w:bookmarkEnd w:id="309"/>
      <w:bookmarkStart w:id="310" w:name="Bookmark_I0DY3NNB02J000592H10000C"/>
      <w:bookmarkEnd w:id="310"/>
      <w:bookmarkStart w:id="311" w:name="Bookmark_I5H410DH2SF7X50030000400"/>
      <w:bookmarkEnd w:id="311"/>
      <w:bookmarkStart w:id="312" w:name="Bookmark_I5H410DH2SF7X50050000400"/>
      <w:bookmarkEnd w:id="312"/>
      <w:r>
        <w:rPr>
          <w:rFonts w:ascii="arial" w:eastAsia="arial" w:hAnsi="arial" w:cs="arial"/>
          <w:b w:val="0"/>
          <w:i w:val="0"/>
          <w:strike w:val="0"/>
          <w:noProof w:val="0"/>
          <w:color w:val="000000"/>
          <w:position w:val="0"/>
          <w:sz w:val="20"/>
          <w:u w:val="none"/>
          <w:vertAlign w:val="baseline"/>
        </w:rPr>
        <w:t xml:space="preserve">Our own precedent does not support the dissent's view. Take, for example, </w:t>
      </w:r>
      <w:bookmarkStart w:id="313" w:name="Bookmark_I5H410DH2SF7X50020000400"/>
      <w:bookmarkEnd w:id="313"/>
      <w:hyperlink r:id="rId50" w:history="1">
        <w:r>
          <w:rPr>
            <w:rFonts w:ascii="arial" w:eastAsia="arial" w:hAnsi="arial" w:cs="arial"/>
            <w:b w:val="0"/>
            <w:i/>
            <w:strike w:val="0"/>
            <w:noProof w:val="0"/>
            <w:color w:val="0077CC"/>
            <w:position w:val="0"/>
            <w:sz w:val="20"/>
            <w:u w:val="single"/>
            <w:vertAlign w:val="baseline"/>
          </w:rPr>
          <w:t>United States v. Foley</w:t>
        </w:r>
      </w:hyperlink>
      <w:hyperlink r:id="rId50" w:history="1">
        <w:r>
          <w:rPr>
            <w:rFonts w:ascii="arial" w:eastAsia="arial" w:hAnsi="arial" w:cs="arial"/>
            <w:b w:val="0"/>
            <w:i/>
            <w:strike w:val="0"/>
            <w:noProof w:val="0"/>
            <w:color w:val="0077CC"/>
            <w:position w:val="0"/>
            <w:sz w:val="20"/>
            <w:u w:val="single"/>
            <w:vertAlign w:val="baseline"/>
          </w:rPr>
          <w:t>, 598 F.2d 1323 (4th Cir. 1979)</w:t>
        </w:r>
      </w:hyperlink>
      <w:r>
        <w:rPr>
          <w:rFonts w:ascii="arial" w:eastAsia="arial" w:hAnsi="arial" w:cs="arial"/>
          <w:b w:val="0"/>
          <w:i w:val="0"/>
          <w:strike w:val="0"/>
          <w:noProof w:val="0"/>
          <w:color w:val="000000"/>
          <w:position w:val="0"/>
          <w:sz w:val="20"/>
          <w:u w:val="none"/>
          <w:vertAlign w:val="baseline"/>
        </w:rPr>
        <w:t xml:space="preserve">, in which a group of real estate brokers were convicted of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by conspiring to fix real estate commissions. It seems an understatement to say that the </w:t>
      </w:r>
      <w:r>
        <w:rPr>
          <w:rFonts w:ascii="arial" w:eastAsia="arial" w:hAnsi="arial" w:cs="arial"/>
          <w:b w:val="0"/>
          <w:i w:val="0"/>
          <w:strike w:val="0"/>
          <w:noProof w:val="0"/>
          <w:color w:val="000000"/>
          <w:position w:val="0"/>
          <w:sz w:val="20"/>
          <w:u w:val="single"/>
          <w:vertAlign w:val="baseline"/>
        </w:rPr>
        <w:t>Foley</w:t>
      </w:r>
      <w:r>
        <w:rPr>
          <w:rFonts w:ascii="arial" w:eastAsia="arial" w:hAnsi="arial" w:cs="arial"/>
          <w:b w:val="0"/>
          <w:i w:val="0"/>
          <w:strike w:val="0"/>
          <w:noProof w:val="0"/>
          <w:color w:val="000000"/>
          <w:position w:val="0"/>
          <w:sz w:val="20"/>
          <w:u w:val="none"/>
          <w:vertAlign w:val="baseline"/>
        </w:rPr>
        <w:t xml:space="preserve"> defendants did not move in any way close to perfect tandem: some defendants did not act to implement the commission-fixing agreement until months after it formed, while at least one defendant implemented the new commissions before the conspiracy formed. </w:t>
      </w:r>
      <w:bookmarkStart w:id="314" w:name="Bookmark_I5H410DH2SF7X50040000400"/>
      <w:bookmarkEnd w:id="31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1332-34</w:t>
        </w:r>
      </w:hyperlink>
      <w:r>
        <w:rPr>
          <w:rFonts w:ascii="arial" w:eastAsia="arial" w:hAnsi="arial" w:cs="arial"/>
          <w:b w:val="0"/>
          <w:i w:val="0"/>
          <w:strike w:val="0"/>
          <w:noProof w:val="0"/>
          <w:color w:val="000000"/>
          <w:position w:val="0"/>
          <w:sz w:val="20"/>
          <w:u w:val="none"/>
          <w:vertAlign w:val="baseline"/>
        </w:rPr>
        <w:t xml:space="preserve">. </w:t>
      </w:r>
      <w:bookmarkStart w:id="315" w:name="Bookmark_I5H410DH2N1PP50020000400"/>
      <w:bookmarkEnd w:id="315"/>
      <w:r>
        <w:rPr>
          <w:rFonts w:ascii="arial" w:eastAsia="arial" w:hAnsi="arial" w:cs="arial"/>
          <w:b w:val="0"/>
          <w:i w:val="0"/>
          <w:strike w:val="0"/>
          <w:noProof w:val="0"/>
          <w:color w:val="000000"/>
          <w:position w:val="0"/>
          <w:sz w:val="20"/>
          <w:u w:val="none"/>
          <w:vertAlign w:val="baseline"/>
        </w:rPr>
        <w:t xml:space="preserve">Still other defendants only "partially" joined, taking higher commissions when available but otherwise pursuing lower ones.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val="0"/>
          <w:i w:val="0"/>
          <w:strike w:val="0"/>
          <w:noProof w:val="0"/>
          <w:color w:val="000000"/>
          <w:position w:val="0"/>
          <w:sz w:val="20"/>
          <w:u w:val="single"/>
          <w:vertAlign w:val="baseline"/>
        </w:rPr>
        <w:t>Foley</w:t>
      </w:r>
      <w:r>
        <w:rPr>
          <w:rFonts w:ascii="arial" w:eastAsia="arial" w:hAnsi="arial" w:cs="arial"/>
          <w:b w:val="0"/>
          <w:i w:val="0"/>
          <w:strike w:val="0"/>
          <w:noProof w:val="0"/>
          <w:color w:val="000000"/>
          <w:position w:val="0"/>
          <w:sz w:val="20"/>
          <w:u w:val="none"/>
          <w:vertAlign w:val="baseline"/>
        </w:rPr>
        <w:t xml:space="preserve"> been decided under the dissent's framework, these "divergent paths to the same end" (higher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commissions) would apparently have required reversal of the convictions. The Court, however, reached a different result -- it affirmed all nine criminal convictions after finding sufficient evidence of agreement. </w:t>
      </w:r>
      <w:bookmarkStart w:id="316" w:name="Bookmark_I5H410DH2N1PP50010000400"/>
      <w:bookmarkEnd w:id="31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Foley</w:t>
      </w:r>
      <w:r>
        <w:rPr>
          <w:rFonts w:ascii="arial" w:eastAsia="arial" w:hAnsi="arial" w:cs="arial"/>
          <w:b w:val="0"/>
          <w:i w:val="0"/>
          <w:strike w:val="0"/>
          <w:noProof w:val="0"/>
          <w:color w:val="000000"/>
          <w:position w:val="0"/>
          <w:sz w:val="20"/>
          <w:u w:val="none"/>
          <w:vertAlign w:val="baseline"/>
        </w:rPr>
        <w:t>, then, effectively rejects the dissent's proposed methodology.</w:t>
      </w:r>
    </w:p>
    <w:p>
      <w:pPr>
        <w:keepNext w:val="0"/>
        <w:widowControl w:val="0"/>
        <w:spacing w:before="200" w:after="0" w:line="260" w:lineRule="atLeast"/>
        <w:ind w:left="0" w:right="0" w:firstLine="0"/>
        <w:jc w:val="both"/>
      </w:pPr>
      <w:bookmarkStart w:id="317" w:name="Bookmark_para_57"/>
      <w:bookmarkEnd w:id="317"/>
      <w:r>
        <w:rPr>
          <w:rFonts w:ascii="arial" w:eastAsia="arial" w:hAnsi="arial" w:cs="arial"/>
          <w:b w:val="0"/>
          <w:i w:val="0"/>
          <w:strike w:val="0"/>
          <w:noProof w:val="0"/>
          <w:color w:val="000000"/>
          <w:position w:val="0"/>
          <w:sz w:val="20"/>
          <w:u w:val="none"/>
          <w:vertAlign w:val="baseline"/>
        </w:rPr>
        <w:t xml:space="preserve">Lastly, we disagree that the dissent's definition is needed to avoid imposing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on innocent activities. The dissent proceeds as if a finding of parallel conduct inexorably leads to liability. But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foundational principle is that parallel conduct, standing alone, is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enough to impose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other words, the plaintiff's initial showing of parallel conduct is only an initial step in a multi-step process. It is the additional steps required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that are meant to ensure that innocent business activities are not tarred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whether at the motion-to-dismiss stage or later.</w:t>
      </w:r>
    </w:p>
    <w:p>
      <w:pPr>
        <w:keepNext w:val="0"/>
        <w:widowControl w:val="0"/>
        <w:spacing w:before="240" w:after="0" w:line="260" w:lineRule="atLeast"/>
        <w:ind w:left="0" w:right="0" w:firstLine="0"/>
        <w:jc w:val="both"/>
      </w:pPr>
      <w:bookmarkStart w:id="318" w:name="Bookmark_para_58"/>
      <w:bookmarkEnd w:id="318"/>
      <w:bookmarkStart w:id="319" w:name="Bookmark_I0DY3NNB6F4000592H10000D"/>
      <w:bookmarkEnd w:id="319"/>
      <w:bookmarkStart w:id="320" w:name="Bookmark_I5H410DH2N1PP50040000400"/>
      <w:bookmarkEnd w:id="320"/>
      <w:r>
        <w:rPr>
          <w:rFonts w:ascii="arial" w:eastAsia="arial" w:hAnsi="arial" w:cs="arial"/>
          <w:b w:val="0"/>
          <w:i w:val="0"/>
          <w:strike w:val="0"/>
          <w:noProof w:val="0"/>
          <w:color w:val="000000"/>
          <w:position w:val="0"/>
          <w:sz w:val="20"/>
          <w:u w:val="none"/>
          <w:vertAlign w:val="baseline"/>
        </w:rPr>
        <w:t xml:space="preserve">Thus, we think it plain that SawStop alleged parallel conduct. The remaining question is whether SawStop also pleads the requisite "more" that "point[s] toward a meeting of the minds." </w:t>
      </w:r>
      <w:bookmarkStart w:id="321" w:name="Bookmark_I5H410DH2N1PP50030000400"/>
      <w:bookmarkEnd w:id="321"/>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322" w:name="Bookmark_para_59"/>
      <w:bookmarkEnd w:id="322"/>
      <w:r>
        <w:rPr>
          <w:rFonts w:ascii="arial" w:eastAsia="arial" w:hAnsi="arial" w:cs="arial"/>
          <w:b w:val="0"/>
          <w:i w:val="0"/>
          <w:strike w:val="0"/>
          <w:noProof w:val="0"/>
          <w:color w:val="000000"/>
          <w:position w:val="0"/>
          <w:sz w:val="20"/>
          <w:u w:val="none"/>
          <w:vertAlign w:val="baseline"/>
        </w:rPr>
        <w:t>SawStop has alleged the "more" necessary to move its allegations of parallel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conduct into the realm of plausibility.</w:t>
      </w:r>
    </w:p>
    <w:p>
      <w:pPr>
        <w:keepNext w:val="0"/>
        <w:widowControl w:val="0"/>
        <w:spacing w:before="200" w:after="0" w:line="260" w:lineRule="atLeast"/>
        <w:ind w:left="0" w:right="0" w:firstLine="0"/>
        <w:jc w:val="both"/>
      </w:pPr>
      <w:bookmarkStart w:id="323" w:name="Bookmark_para_60"/>
      <w:bookmarkEnd w:id="323"/>
      <w:r>
        <w:rPr>
          <w:rFonts w:ascii="arial" w:eastAsia="arial" w:hAnsi="arial" w:cs="arial"/>
          <w:b w:val="0"/>
          <w:i w:val="0"/>
          <w:strike w:val="0"/>
          <w:noProof w:val="0"/>
          <w:color w:val="000000"/>
          <w:position w:val="0"/>
          <w:sz w:val="20"/>
          <w:u w:val="none"/>
          <w:vertAlign w:val="baseline"/>
        </w:rPr>
        <w:t xml:space="preserve"> The group-boycott claim pled in the complaint builds a detailed story. SawStop identifies the particular time, place, and manner in which the boycott initially formed, describing a separate meeting held for that purpose during the Power Tool Institute's October 2001 annual meeting.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89-90 ¶¶ 79-81. The complaint names at least six specific individuals who took part in forming the boycott, noting which defendant each person ostensibly represented.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 ¶¶ 78-79. </w:t>
      </w:r>
      <w:bookmarkStart w:id="324" w:name="Bookmark_I0DY3NNBCJ0000592H10000F"/>
      <w:bookmarkEnd w:id="324"/>
      <w:bookmarkStart w:id="325" w:name="Bookmark_I0DY3NNTYMV000592H100035"/>
      <w:bookmarkEnd w:id="325"/>
      <w:bookmarkStart w:id="326" w:name="Bookmark_I5H410DH2HM69F0010000400"/>
      <w:bookmarkEnd w:id="326"/>
      <w:r>
        <w:rPr>
          <w:rFonts w:ascii="arial" w:eastAsia="arial" w:hAnsi="arial" w:cs="arial"/>
          <w:b w:val="0"/>
          <w:i w:val="0"/>
          <w:strike w:val="0"/>
          <w:noProof w:val="0"/>
          <w:color w:val="000000"/>
          <w:position w:val="0"/>
          <w:sz w:val="20"/>
          <w:u w:val="none"/>
          <w:vertAlign w:val="baseline"/>
        </w:rPr>
        <w:t xml:space="preserve">The complaint further tells us the means by which the defendants sealed their boycott agreement: a majority vote.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89 ¶ 80. And the complaint then explains how the manufacturers implemented the boycott: refusing to respond to entreaties from SawStop, going silent after long negotiations, or offering only bad-faith terms that were intended to be rejected. Thus, "[u]nlike the plaintiffs in </w:t>
      </w:r>
      <w:bookmarkStart w:id="327" w:name="Bookmark_I5H410DH2HM69F0010000400_2"/>
      <w:bookmarkEnd w:id="327"/>
      <w:bookmarkStart w:id="328" w:name="Bookmark_I5H410DH2N1PP50050000400"/>
      <w:bookmarkEnd w:id="328"/>
      <w:hyperlink r:id="rId39"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 . ., [SawStop] clearly has alleged an express agreement to restrain trade." </w:t>
      </w:r>
      <w:bookmarkStart w:id="329" w:name="Bookmark_I5H410DH2HM69F0020000400"/>
      <w:bookmarkEnd w:id="329"/>
      <w:hyperlink r:id="rId101" w:history="1">
        <w:r>
          <w:rPr>
            <w:rFonts w:ascii="arial" w:eastAsia="arial" w:hAnsi="arial" w:cs="arial"/>
            <w:b w:val="0"/>
            <w:i/>
            <w:strike w:val="0"/>
            <w:noProof w:val="0"/>
            <w:color w:val="0077CC"/>
            <w:position w:val="0"/>
            <w:sz w:val="20"/>
            <w:u w:val="single"/>
            <w:vertAlign w:val="baseline"/>
          </w:rPr>
          <w:t>Watson Carpet &amp; Floor Covering, Inc. v. Mohawk Indus., Inc.</w:t>
        </w:r>
      </w:hyperlink>
      <w:hyperlink r:id="rId101" w:history="1">
        <w:r>
          <w:rPr>
            <w:rFonts w:ascii="arial" w:eastAsia="arial" w:hAnsi="arial" w:cs="arial"/>
            <w:b w:val="0"/>
            <w:i/>
            <w:strike w:val="0"/>
            <w:noProof w:val="0"/>
            <w:color w:val="0077CC"/>
            <w:position w:val="0"/>
            <w:sz w:val="20"/>
            <w:u w:val="single"/>
            <w:vertAlign w:val="baseline"/>
          </w:rPr>
          <w:t>, 648 F.3d 452, 457 (6th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30" w:name="Bookmark_I5H410DH2HM69F0040000400"/>
      <w:bookmarkEnd w:id="330"/>
      <w:hyperlink r:id="rId102" w:history="1">
        <w:r>
          <w:rPr>
            <w:rFonts w:ascii="arial" w:eastAsia="arial" w:hAnsi="arial" w:cs="arial"/>
            <w:b w:val="0"/>
            <w:i/>
            <w:strike w:val="0"/>
            <w:noProof w:val="0"/>
            <w:color w:val="0077CC"/>
            <w:position w:val="0"/>
            <w:sz w:val="20"/>
            <w:u w:val="single"/>
            <w:vertAlign w:val="baseline"/>
          </w:rPr>
          <w:t>Swierkiewicz v. Sorema N.A.</w:t>
        </w:r>
      </w:hyperlink>
      <w:hyperlink r:id="rId102" w:history="1">
        <w:r>
          <w:rPr>
            <w:rFonts w:ascii="arial" w:eastAsia="arial" w:hAnsi="arial" w:cs="arial"/>
            <w:b w:val="0"/>
            <w:i/>
            <w:strike w:val="0"/>
            <w:noProof w:val="0"/>
            <w:color w:val="0077CC"/>
            <w:position w:val="0"/>
            <w:sz w:val="20"/>
            <w:u w:val="single"/>
            <w:vertAlign w:val="baseline"/>
          </w:rPr>
          <w:t>, 534 U.S. 506, 514, 122 S. Ct. 992, 152 L. Ed. 2d 1 (2002)</w:t>
        </w:r>
      </w:hyperlink>
      <w:r>
        <w:rPr>
          <w:rFonts w:ascii="arial" w:eastAsia="arial" w:hAnsi="arial" w:cs="arial"/>
          <w:b w:val="0"/>
          <w:i w:val="0"/>
          <w:strike w:val="0"/>
          <w:noProof w:val="0"/>
          <w:color w:val="000000"/>
          <w:position w:val="0"/>
          <w:sz w:val="20"/>
          <w:u w:val="none"/>
          <w:vertAlign w:val="baseline"/>
        </w:rPr>
        <w:t xml:space="preserve"> (explaining that a Title VII complaint should not have been dismissed where it "detailed the events leading to his termination, provided relevant dates, and included the ages and nationalities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at least some of the relevant persons involved with his termination").</w:t>
      </w:r>
    </w:p>
    <w:p>
      <w:pPr>
        <w:keepNext w:val="0"/>
        <w:widowControl w:val="0"/>
        <w:spacing w:before="200" w:after="0" w:line="260" w:lineRule="atLeast"/>
        <w:ind w:left="0" w:right="0" w:firstLine="0"/>
        <w:jc w:val="both"/>
      </w:pPr>
      <w:bookmarkStart w:id="331" w:name="Bookmark_para_61"/>
      <w:bookmarkEnd w:id="331"/>
      <w:bookmarkStart w:id="332" w:name="Bookmark_I5H410DH2D6NG90020000400"/>
      <w:bookmarkEnd w:id="332"/>
      <w:bookmarkStart w:id="333" w:name="Bookmark_I5H410DH28T4600030000400"/>
      <w:bookmarkEnd w:id="333"/>
      <w:bookmarkStart w:id="334" w:name="Bookmark_LNHNREFclscc15"/>
      <w:bookmarkEnd w:id="334"/>
      <w:hyperlink r:id="rId10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complaints, like SawStop's, "that include detailed fact allegations as to the 'who, what, when and where' of the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misconduct not surprisingly survive dismissal." William Holmes &amp; Melissa Mangiaracina,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Handbook</w:t>
      </w:r>
      <w:r>
        <w:rPr>
          <w:rFonts w:ascii="arial" w:eastAsia="arial" w:hAnsi="arial" w:cs="arial"/>
          <w:b w:val="0"/>
          <w:i w:val="0"/>
          <w:strike w:val="0"/>
          <w:noProof w:val="0"/>
          <w:color w:val="000000"/>
          <w:position w:val="0"/>
          <w:sz w:val="20"/>
          <w:u w:val="none"/>
          <w:vertAlign w:val="baseline"/>
        </w:rPr>
        <w:t xml:space="preserve"> § 9:14 (2014 supp.); </w:t>
      </w:r>
      <w:r>
        <w:rPr>
          <w:rFonts w:ascii="arial" w:eastAsia="arial" w:hAnsi="arial" w:cs="arial"/>
          <w:b w:val="0"/>
          <w:i w:val="0"/>
          <w:strike w:val="0"/>
          <w:noProof w:val="0"/>
          <w:color w:val="000000"/>
          <w:position w:val="0"/>
          <w:sz w:val="20"/>
          <w:u w:val="single"/>
          <w:vertAlign w:val="baseline"/>
        </w:rPr>
        <w:t xml:space="preserve">see also </w:t>
      </w:r>
      <w:bookmarkStart w:id="335" w:name="Bookmark_I5H410DH2D6NG90010000400"/>
      <w:bookmarkEnd w:id="335"/>
      <w:hyperlink r:id="rId104" w:history="1">
        <w:r>
          <w:rPr>
            <w:rFonts w:ascii="arial" w:eastAsia="arial" w:hAnsi="arial" w:cs="arial"/>
            <w:b w:val="0"/>
            <w:i/>
            <w:strike w:val="0"/>
            <w:noProof w:val="0"/>
            <w:color w:val="0077CC"/>
            <w:position w:val="0"/>
            <w:sz w:val="20"/>
            <w:u w:val="single"/>
            <w:vertAlign w:val="baseline"/>
          </w:rPr>
          <w:t>Carrier Corp. v. Outokumpu Oyj</w:t>
        </w:r>
      </w:hyperlink>
      <w:hyperlink r:id="rId104" w:history="1">
        <w:r>
          <w:rPr>
            <w:rFonts w:ascii="arial" w:eastAsia="arial" w:hAnsi="arial" w:cs="arial"/>
            <w:b w:val="0"/>
            <w:i/>
            <w:strike w:val="0"/>
            <w:noProof w:val="0"/>
            <w:color w:val="0077CC"/>
            <w:position w:val="0"/>
            <w:sz w:val="20"/>
            <w:u w:val="single"/>
            <w:vertAlign w:val="baseline"/>
          </w:rPr>
          <w:t>, 673 F.3d 430, 445 (6th Cir. 2012)</w:t>
        </w:r>
      </w:hyperlink>
      <w:r>
        <w:rPr>
          <w:rFonts w:ascii="arial" w:eastAsia="arial" w:hAnsi="arial" w:cs="arial"/>
          <w:b w:val="0"/>
          <w:i w:val="0"/>
          <w:strike w:val="0"/>
          <w:noProof w:val="0"/>
          <w:color w:val="000000"/>
          <w:position w:val="0"/>
          <w:sz w:val="20"/>
          <w:u w:val="none"/>
          <w:vertAlign w:val="baseline"/>
        </w:rPr>
        <w:t xml:space="preserve">; </w:t>
      </w:r>
      <w:bookmarkStart w:id="336" w:name="Bookmark_I5H410DH2D6NG90030000400"/>
      <w:bookmarkEnd w:id="336"/>
      <w:hyperlink r:id="rId105" w:history="1">
        <w:r>
          <w:rPr>
            <w:rFonts w:ascii="arial" w:eastAsia="arial" w:hAnsi="arial" w:cs="arial"/>
            <w:b w:val="0"/>
            <w:i/>
            <w:strike w:val="0"/>
            <w:noProof w:val="0"/>
            <w:color w:val="0077CC"/>
            <w:position w:val="0"/>
            <w:sz w:val="20"/>
            <w:u w:val="single"/>
            <w:vertAlign w:val="baseline"/>
          </w:rPr>
          <w:t>Kendall v. Visa U.S.A., Inc.</w:t>
        </w:r>
      </w:hyperlink>
      <w:hyperlink r:id="rId105" w:history="1">
        <w:r>
          <w:rPr>
            <w:rFonts w:ascii="arial" w:eastAsia="arial" w:hAnsi="arial" w:cs="arial"/>
            <w:b w:val="0"/>
            <w:i/>
            <w:strike w:val="0"/>
            <w:noProof w:val="0"/>
            <w:color w:val="0077CC"/>
            <w:position w:val="0"/>
            <w:sz w:val="20"/>
            <w:u w:val="single"/>
            <w:vertAlign w:val="baseline"/>
          </w:rPr>
          <w:t>, 518 F.3d 1042, 1048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37" w:name="Bookmark_I5H410DH2D6NG90050000400"/>
      <w:bookmarkEnd w:id="337"/>
      <w:hyperlink r:id="rId106" w:history="1">
        <w:r>
          <w:rPr>
            <w:rFonts w:ascii="arial" w:eastAsia="arial" w:hAnsi="arial" w:cs="arial"/>
            <w:b w:val="0"/>
            <w:i/>
            <w:strike w:val="0"/>
            <w:noProof w:val="0"/>
            <w:color w:val="0077CC"/>
            <w:position w:val="0"/>
            <w:sz w:val="20"/>
            <w:u w:val="single"/>
            <w:vertAlign w:val="baseline"/>
          </w:rPr>
          <w:t>Goldfarb v. Mayor &amp; City Council of Balt.</w:t>
        </w:r>
      </w:hyperlink>
      <w:hyperlink r:id="rId106" w:history="1">
        <w:r>
          <w:rPr>
            <w:rFonts w:ascii="arial" w:eastAsia="arial" w:hAnsi="arial" w:cs="arial"/>
            <w:b w:val="0"/>
            <w:i/>
            <w:strike w:val="0"/>
            <w:noProof w:val="0"/>
            <w:color w:val="0077CC"/>
            <w:position w:val="0"/>
            <w:sz w:val="20"/>
            <w:u w:val="single"/>
            <w:vertAlign w:val="baseline"/>
          </w:rPr>
          <w:t>, 791 F.3d 500, 511 (4th Cir. 2015)</w:t>
        </w:r>
      </w:hyperlink>
      <w:r>
        <w:rPr>
          <w:rFonts w:ascii="arial" w:eastAsia="arial" w:hAnsi="arial" w:cs="arial"/>
          <w:b w:val="0"/>
          <w:i w:val="0"/>
          <w:strike w:val="0"/>
          <w:noProof w:val="0"/>
          <w:color w:val="000000"/>
          <w:position w:val="0"/>
          <w:sz w:val="20"/>
          <w:u w:val="none"/>
          <w:vertAlign w:val="baseline"/>
        </w:rPr>
        <w:t xml:space="preserve"> ("A complaint should not be dismissed as long as it provides sufficient detail about the claim to show that the plaintiff has a more-than-conceivable chance of success on the merits."). Detail in a complaint of "further circumstances pointing toward a meeting of the minds" allays the suspicion that the plaintiff is merely speculating a conspiracy into existence from coincidentally similar action. </w:t>
      </w:r>
      <w:bookmarkStart w:id="338" w:name="Bookmark_I5H410DH28T4600050000400"/>
      <w:bookmarkEnd w:id="338"/>
      <w:bookmarkStart w:id="339" w:name="Bookmark_I5H410DH28T4600020000400"/>
      <w:bookmarkEnd w:id="339"/>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340" w:name="Bookmark_I5H410DH28T4600050000400_2"/>
      <w:bookmarkEnd w:id="340"/>
      <w:r>
        <w:rPr>
          <w:rFonts w:ascii="arial" w:eastAsia="arial" w:hAnsi="arial" w:cs="arial"/>
          <w:b w:val="0"/>
          <w:i w:val="0"/>
          <w:strike w:val="0"/>
          <w:noProof w:val="0"/>
          <w:color w:val="000000"/>
          <w:position w:val="0"/>
          <w:sz w:val="20"/>
          <w:u w:val="none"/>
          <w:vertAlign w:val="baseline"/>
        </w:rPr>
        <w:t xml:space="preserve">That, after all, was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principal concern. </w:t>
      </w:r>
      <w:r>
        <w:rPr>
          <w:rFonts w:ascii="arial" w:eastAsia="arial" w:hAnsi="arial" w:cs="arial"/>
          <w:b w:val="0"/>
          <w:i w:val="0"/>
          <w:strike w:val="0"/>
          <w:noProof w:val="0"/>
          <w:color w:val="000000"/>
          <w:position w:val="0"/>
          <w:sz w:val="20"/>
          <w:u w:val="single"/>
          <w:vertAlign w:val="baseline"/>
        </w:rPr>
        <w:t xml:space="preserve">See </w:t>
      </w:r>
      <w:bookmarkStart w:id="341" w:name="Bookmark_I5H410DH28T4600040000400"/>
      <w:bookmarkEnd w:id="341"/>
      <w:hyperlink r:id="rId107" w:history="1">
        <w:r>
          <w:rPr>
            <w:rFonts w:ascii="arial" w:eastAsia="arial" w:hAnsi="arial" w:cs="arial"/>
            <w:b w:val="0"/>
            <w:i/>
            <w:strike w:val="0"/>
            <w:noProof w:val="0"/>
            <w:color w:val="0077CC"/>
            <w:position w:val="0"/>
            <w:sz w:val="20"/>
            <w:u w:val="single"/>
            <w:vertAlign w:val="baseline"/>
          </w:rPr>
          <w:t>Swanson v. Citibank, N.A.</w:t>
        </w:r>
      </w:hyperlink>
      <w:hyperlink r:id="rId107" w:history="1">
        <w:r>
          <w:rPr>
            <w:rFonts w:ascii="arial" w:eastAsia="arial" w:hAnsi="arial" w:cs="arial"/>
            <w:b w:val="0"/>
            <w:i/>
            <w:strike w:val="0"/>
            <w:noProof w:val="0"/>
            <w:color w:val="0077CC"/>
            <w:position w:val="0"/>
            <w:sz w:val="20"/>
            <w:u w:val="single"/>
            <w:vertAlign w:val="baseline"/>
          </w:rPr>
          <w:t>, 614 F.3d 400, 405 (7th Cir. 2010)</w:t>
        </w:r>
      </w:hyperlink>
      <w:r>
        <w:rPr>
          <w:rFonts w:ascii="arial" w:eastAsia="arial" w:hAnsi="arial" w:cs="arial"/>
          <w:b w:val="0"/>
          <w:i w:val="0"/>
          <w:strike w:val="0"/>
          <w:noProof w:val="0"/>
          <w:color w:val="000000"/>
          <w:position w:val="0"/>
          <w:sz w:val="20"/>
          <w:u w:val="none"/>
          <w:vertAlign w:val="baseline"/>
        </w:rPr>
        <w:t xml:space="preserve"> ("A more complex case [like one] involving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will require more detail, both to give the opposing party notice of what the case is all about and to show how, in the plaintiff's mind at least, the dots should be connected.").</w:t>
      </w:r>
    </w:p>
    <w:p>
      <w:pPr>
        <w:keepNext w:val="0"/>
        <w:widowControl w:val="0"/>
        <w:spacing w:before="240" w:after="0" w:line="260" w:lineRule="atLeast"/>
        <w:ind w:left="0" w:right="0" w:firstLine="0"/>
        <w:jc w:val="both"/>
      </w:pPr>
      <w:bookmarkStart w:id="342" w:name="Bookmark_para_62"/>
      <w:bookmarkEnd w:id="342"/>
      <w:r>
        <w:rPr>
          <w:rFonts w:ascii="arial" w:eastAsia="arial" w:hAnsi="arial" w:cs="arial"/>
          <w:b w:val="0"/>
          <w:i w:val="0"/>
          <w:strike w:val="0"/>
          <w:noProof w:val="0"/>
          <w:color w:val="000000"/>
          <w:position w:val="0"/>
          <w:sz w:val="20"/>
          <w:u w:val="none"/>
          <w:vertAlign w:val="baseline"/>
        </w:rPr>
        <w:t>The dissent contends that the complaint rests on a "casual presumption" of liability. But that view overlooks the complaint's detailed account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the alleged events -- an account that, again, we must take as true for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purposes. Instead, the dissent seems to rely on a series of factual suppositions that might "perhaps" explain the relevant parallel conduct. But that approach forces us to ignore the factual allegations that form the heart of SawStop's complaint: a particular meeting on a particular day with particular participants making a particular agreement that generated the conspiracy at issue. And by favoring its perception of the relevant events over the narrative offered by the complaint, the dissent makes the very mistake that the district court made, recasting "plausibility" into "probability."</w:t>
      </w:r>
    </w:p>
    <w:p>
      <w:pPr>
        <w:keepNext w:val="0"/>
        <w:widowControl w:val="0"/>
        <w:spacing w:before="240" w:after="0" w:line="260" w:lineRule="atLeast"/>
        <w:ind w:left="0" w:right="0" w:firstLine="0"/>
        <w:jc w:val="both"/>
      </w:pPr>
      <w:bookmarkStart w:id="343" w:name="Bookmark_para_63"/>
      <w:bookmarkEnd w:id="343"/>
      <w:bookmarkStart w:id="344" w:name="Bookmark_I5H410DH2HM69G0020000400"/>
      <w:bookmarkEnd w:id="344"/>
      <w:bookmarkStart w:id="345" w:name="Bookmark_I5H410DH2HM69G0040000400"/>
      <w:bookmarkEnd w:id="345"/>
      <w:r>
        <w:rPr>
          <w:rFonts w:ascii="arial" w:eastAsia="arial" w:hAnsi="arial" w:cs="arial"/>
          <w:b w:val="0"/>
          <w:i w:val="0"/>
          <w:strike w:val="0"/>
          <w:noProof w:val="0"/>
          <w:color w:val="000000"/>
          <w:position w:val="0"/>
          <w:sz w:val="20"/>
          <w:u w:val="none"/>
          <w:vertAlign w:val="baseline"/>
        </w:rPr>
        <w:t xml:space="preserve">The dissent underscores the weakness in its position by mischaracterizing the factual allegations in SawStop's complaint as "conclusory" in an effort to avoid them. It may be that the dissent  doesn'tt believe the complaint's detailed allegations, but that skepticism does not render the allegations "conclusory." </w:t>
      </w:r>
      <w:r>
        <w:rPr>
          <w:rFonts w:ascii="arial" w:eastAsia="arial" w:hAnsi="arial" w:cs="arial"/>
          <w:b w:val="0"/>
          <w:i w:val="0"/>
          <w:strike w:val="0"/>
          <w:noProof w:val="0"/>
          <w:color w:val="000000"/>
          <w:position w:val="0"/>
          <w:sz w:val="20"/>
          <w:u w:val="single"/>
          <w:vertAlign w:val="baseline"/>
        </w:rPr>
        <w:t xml:space="preserve">See </w:t>
      </w:r>
      <w:bookmarkStart w:id="346" w:name="Bookmark_I5H410DH2HM69G0010000400"/>
      <w:bookmarkEnd w:id="346"/>
      <w:hyperlink r:id="rId72" w:history="1">
        <w:r>
          <w:rPr>
            <w:rFonts w:ascii="arial" w:eastAsia="arial" w:hAnsi="arial" w:cs="arial"/>
            <w:b w:val="0"/>
            <w:i/>
            <w:strike w:val="0"/>
            <w:noProof w:val="0"/>
            <w:color w:val="0077CC"/>
            <w:position w:val="0"/>
            <w:sz w:val="20"/>
            <w:u w:val="single"/>
            <w:vertAlign w:val="baseline"/>
          </w:rPr>
          <w:t>Iqbal</w:t>
        </w:r>
      </w:hyperlink>
      <w:hyperlink r:id="rId72" w:history="1">
        <w:r>
          <w:rPr>
            <w:rFonts w:ascii="arial" w:eastAsia="arial" w:hAnsi="arial" w:cs="arial"/>
            <w:b w:val="0"/>
            <w:i/>
            <w:strike w:val="0"/>
            <w:noProof w:val="0"/>
            <w:color w:val="0077CC"/>
            <w:position w:val="0"/>
            <w:sz w:val="20"/>
            <w:u w:val="single"/>
            <w:vertAlign w:val="baseline"/>
          </w:rPr>
          <w:t>, 556 U.S. at 681</w:t>
        </w:r>
      </w:hyperlink>
      <w:r>
        <w:rPr>
          <w:rFonts w:ascii="arial" w:eastAsia="arial" w:hAnsi="arial" w:cs="arial"/>
          <w:b w:val="0"/>
          <w:i w:val="0"/>
          <w:strike w:val="0"/>
          <w:noProof w:val="0"/>
          <w:color w:val="000000"/>
          <w:position w:val="0"/>
          <w:sz w:val="20"/>
          <w:u w:val="none"/>
          <w:vertAlign w:val="baseline"/>
        </w:rPr>
        <w:t xml:space="preserve"> (explaining allegations cannot be called "conclusory" merely because a judge views them as "extravagantly fanciful," "unrealistic," or "nonsensical"). Indeed, just two weeks after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the Supreme Court reversed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one of our sister circuits for making much the same error. </w:t>
      </w:r>
      <w:bookmarkStart w:id="347" w:name="Bookmark_I0DY3NNBRRP000592H10000H"/>
      <w:bookmarkEnd w:id="347"/>
      <w:bookmarkStart w:id="348" w:name="Bookmark_I5H410DH2SF7X60010000400"/>
      <w:bookmarkEnd w:id="348"/>
      <w:r>
        <w:rPr>
          <w:rFonts w:ascii="arial" w:eastAsia="arial" w:hAnsi="arial" w:cs="arial"/>
          <w:b w:val="0"/>
          <w:i w:val="0"/>
          <w:strike w:val="0"/>
          <w:noProof w:val="0"/>
          <w:color w:val="000000"/>
          <w:position w:val="0"/>
          <w:sz w:val="20"/>
          <w:u w:val="single"/>
          <w:vertAlign w:val="baseline"/>
        </w:rPr>
        <w:t xml:space="preserve">See </w:t>
      </w:r>
      <w:bookmarkStart w:id="349" w:name="Bookmark_I5H410DH2HM69G0030000400"/>
      <w:bookmarkEnd w:id="349"/>
      <w:hyperlink r:id="rId108" w:history="1">
        <w:r>
          <w:rPr>
            <w:rFonts w:ascii="arial" w:eastAsia="arial" w:hAnsi="arial" w:cs="arial"/>
            <w:b w:val="0"/>
            <w:i/>
            <w:strike w:val="0"/>
            <w:noProof w:val="0"/>
            <w:color w:val="0077CC"/>
            <w:position w:val="0"/>
            <w:sz w:val="20"/>
            <w:u w:val="single"/>
            <w:vertAlign w:val="baseline"/>
          </w:rPr>
          <w:t>Erickson v. Pardus</w:t>
        </w:r>
      </w:hyperlink>
      <w:hyperlink r:id="rId108" w:history="1">
        <w:r>
          <w:rPr>
            <w:rFonts w:ascii="arial" w:eastAsia="arial" w:hAnsi="arial" w:cs="arial"/>
            <w:b w:val="0"/>
            <w:i/>
            <w:strike w:val="0"/>
            <w:noProof w:val="0"/>
            <w:color w:val="0077CC"/>
            <w:position w:val="0"/>
            <w:sz w:val="20"/>
            <w:u w:val="single"/>
            <w:vertAlign w:val="baseline"/>
          </w:rPr>
          <w:t>, 551 U.S. 89, 90, 127 S. Ct. 2197, 167 L. Ed. 2d 1081 (2007)</w:t>
        </w:r>
      </w:hyperlink>
      <w:r>
        <w:rPr>
          <w:rFonts w:ascii="arial" w:eastAsia="arial" w:hAnsi="arial" w:cs="arial"/>
          <w:b w:val="0"/>
          <w:i w:val="0"/>
          <w:strike w:val="0"/>
          <w:noProof w:val="0"/>
          <w:color w:val="000000"/>
          <w:position w:val="0"/>
          <w:sz w:val="20"/>
          <w:u w:val="none"/>
          <w:vertAlign w:val="baseline"/>
        </w:rPr>
        <w:t xml:space="preserve"> (reversing dismissal of a complaint as "conclusory" where the complaint alleged harm only by saying that prison officials "endanger[ed] his life" by taking away needed treatment). </w:t>
      </w:r>
      <w:bookmarkStart w:id="350" w:name="Bookmark_I5H410DH2SF7X60010000400_2"/>
      <w:bookmarkEnd w:id="350"/>
      <w:r>
        <w:rPr>
          <w:rFonts w:ascii="arial" w:eastAsia="arial" w:hAnsi="arial" w:cs="arial"/>
          <w:b w:val="0"/>
          <w:i w:val="0"/>
          <w:strike w:val="0"/>
          <w:noProof w:val="0"/>
          <w:color w:val="000000"/>
          <w:position w:val="0"/>
          <w:sz w:val="20"/>
          <w:u w:val="none"/>
          <w:vertAlign w:val="baseline"/>
        </w:rPr>
        <w:t xml:space="preserve">And, as a practical matter, demanding more than the particularized allegations that SawStop offered here would compel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plead evidence -- and we have already expressly refused to impose such a requirement. </w:t>
      </w:r>
      <w:r>
        <w:rPr>
          <w:rFonts w:ascii="arial" w:eastAsia="arial" w:hAnsi="arial" w:cs="arial"/>
          <w:b w:val="0"/>
          <w:i w:val="0"/>
          <w:strike w:val="0"/>
          <w:noProof w:val="0"/>
          <w:color w:val="000000"/>
          <w:position w:val="0"/>
          <w:sz w:val="20"/>
          <w:u w:val="single"/>
          <w:vertAlign w:val="baseline"/>
        </w:rPr>
        <w:t xml:space="preserve">See </w:t>
      </w:r>
      <w:bookmarkStart w:id="351" w:name="Bookmark_I5H410DH2HM69G0050000400"/>
      <w:bookmarkEnd w:id="351"/>
      <w:hyperlink r:id="rId63" w:history="1">
        <w:r>
          <w:rPr>
            <w:rFonts w:ascii="arial" w:eastAsia="arial" w:hAnsi="arial" w:cs="arial"/>
            <w:b w:val="0"/>
            <w:i/>
            <w:strike w:val="0"/>
            <w:noProof w:val="0"/>
            <w:color w:val="0077CC"/>
            <w:position w:val="0"/>
            <w:sz w:val="20"/>
            <w:u w:val="single"/>
            <w:vertAlign w:val="baseline"/>
          </w:rPr>
          <w:t>Robertson</w:t>
        </w:r>
      </w:hyperlink>
      <w:hyperlink r:id="rId63" w:history="1">
        <w:r>
          <w:rPr>
            <w:rFonts w:ascii="arial" w:eastAsia="arial" w:hAnsi="arial" w:cs="arial"/>
            <w:b w:val="0"/>
            <w:i/>
            <w:strike w:val="0"/>
            <w:noProof w:val="0"/>
            <w:color w:val="0077CC"/>
            <w:position w:val="0"/>
            <w:sz w:val="20"/>
            <w:u w:val="single"/>
            <w:vertAlign w:val="baseline"/>
          </w:rPr>
          <w:t>, 679 F.3d at 291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2" w:name="Bookmark_para_64"/>
      <w:bookmarkEnd w:id="352"/>
      <w:bookmarkStart w:id="353" w:name="Bookmark_I5H410DH2SF7X60030000400"/>
      <w:bookmarkEnd w:id="353"/>
      <w:bookmarkStart w:id="354" w:name="Bookmark_I5H410DH2N1PP60020000400"/>
      <w:bookmarkEnd w:id="354"/>
      <w:r>
        <w:rPr>
          <w:rFonts w:ascii="arial" w:eastAsia="arial" w:hAnsi="arial" w:cs="arial"/>
          <w:b w:val="0"/>
          <w:i w:val="0"/>
          <w:strike w:val="0"/>
          <w:noProof w:val="0"/>
          <w:color w:val="000000"/>
          <w:position w:val="0"/>
          <w:sz w:val="20"/>
          <w:u w:val="none"/>
          <w:vertAlign w:val="baseline"/>
        </w:rPr>
        <w:t xml:space="preserve">In any event, we observe that SawStop not only alleges the "who, what, when, and where" in its complaint, but also the "why." "[M]otivation for common action" is a key circumstantial fact. Einer R. Elhauge &amp; Damien Geradin, </w:t>
      </w:r>
      <w:r>
        <w:rPr>
          <w:rFonts w:ascii="arial" w:eastAsia="arial" w:hAnsi="arial" w:cs="arial"/>
          <w:b w:val="0"/>
          <w:i w:val="0"/>
          <w:strike w:val="0"/>
          <w:noProof w:val="0"/>
          <w:color w:val="000000"/>
          <w:position w:val="0"/>
          <w:sz w:val="20"/>
          <w:u w:val="single"/>
          <w:vertAlign w:val="baseline"/>
        </w:rPr>
        <w:t xml:space="preserve">Global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 and Economics</w:t>
      </w:r>
      <w:r>
        <w:rPr>
          <w:rFonts w:ascii="arial" w:eastAsia="arial" w:hAnsi="arial" w:cs="arial"/>
          <w:b w:val="0"/>
          <w:i w:val="0"/>
          <w:strike w:val="0"/>
          <w:noProof w:val="0"/>
          <w:color w:val="000000"/>
          <w:position w:val="0"/>
          <w:sz w:val="20"/>
          <w:u w:val="none"/>
          <w:vertAlign w:val="baseline"/>
        </w:rPr>
        <w:t xml:space="preserve"> 837 (2007); </w:t>
      </w:r>
      <w:r>
        <w:rPr>
          <w:rFonts w:ascii="arial" w:eastAsia="arial" w:hAnsi="arial" w:cs="arial"/>
          <w:b w:val="0"/>
          <w:i w:val="0"/>
          <w:strike w:val="0"/>
          <w:noProof w:val="0"/>
          <w:color w:val="000000"/>
          <w:position w:val="0"/>
          <w:sz w:val="20"/>
          <w:u w:val="single"/>
          <w:vertAlign w:val="baseline"/>
        </w:rPr>
        <w:t xml:space="preserve">see also </w:t>
      </w:r>
      <w:bookmarkStart w:id="355" w:name="Bookmark_I5H410DH2SF7X60020000400"/>
      <w:bookmarkEnd w:id="355"/>
      <w:hyperlink r:id="rId92" w:history="1">
        <w:r>
          <w:rPr>
            <w:rFonts w:ascii="arial" w:eastAsia="arial" w:hAnsi="arial" w:cs="arial"/>
            <w:b w:val="0"/>
            <w:i/>
            <w:strike w:val="0"/>
            <w:noProof w:val="0"/>
            <w:color w:val="0077CC"/>
            <w:position w:val="0"/>
            <w:sz w:val="20"/>
            <w:u w:val="single"/>
            <w:vertAlign w:val="baseline"/>
          </w:rPr>
          <w:t>Hyland</w:t>
        </w:r>
      </w:hyperlink>
      <w:hyperlink r:id="rId92" w:history="1">
        <w:r>
          <w:rPr>
            <w:rFonts w:ascii="arial" w:eastAsia="arial" w:hAnsi="arial" w:cs="arial"/>
            <w:b w:val="0"/>
            <w:i/>
            <w:strike w:val="0"/>
            <w:noProof w:val="0"/>
            <w:color w:val="0077CC"/>
            <w:position w:val="0"/>
            <w:sz w:val="20"/>
            <w:u w:val="single"/>
            <w:vertAlign w:val="baseline"/>
          </w:rPr>
          <w:t>, 771 F.3d at 320</w:t>
        </w:r>
      </w:hyperlink>
      <w:r>
        <w:rPr>
          <w:rFonts w:ascii="arial" w:eastAsia="arial" w:hAnsi="arial" w:cs="arial"/>
          <w:b w:val="0"/>
          <w:i w:val="0"/>
          <w:strike w:val="0"/>
          <w:noProof w:val="0"/>
          <w:color w:val="000000"/>
          <w:position w:val="0"/>
          <w:sz w:val="20"/>
          <w:u w:val="none"/>
          <w:vertAlign w:val="baseline"/>
        </w:rPr>
        <w:t xml:space="preserve"> (listing "common motive to conspire" as a potential plus factor); </w:t>
      </w:r>
      <w:bookmarkStart w:id="356" w:name="Bookmark_I5H410DH2SF7X60040000400"/>
      <w:bookmarkEnd w:id="356"/>
      <w:hyperlink r:id="rId109" w:history="1">
        <w:r>
          <w:rPr>
            <w:rFonts w:ascii="arial" w:eastAsia="arial" w:hAnsi="arial" w:cs="arial"/>
            <w:b w:val="0"/>
            <w:i/>
            <w:strike w:val="0"/>
            <w:noProof w:val="0"/>
            <w:color w:val="0077CC"/>
            <w:position w:val="0"/>
            <w:sz w:val="20"/>
            <w:u w:val="single"/>
            <w:vertAlign w:val="baseline"/>
          </w:rPr>
          <w:t>Mayor &amp; City Council of Balt. v. Citigroup, Inc.</w:t>
        </w:r>
      </w:hyperlink>
      <w:hyperlink r:id="rId109"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(same). According to the complaint, the defendants here were motivated to conspire out of a fear of product-liability exposure: if one manufacturer adopted the technology, then non-adopting manufacturers could face liability exposure from their failure to employ AIMT. Thus, under SawStop's theory, the manufacturers conceived a group boycott to keep AIMT off the market, thereby preventing its use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as a design alternative in product-liability cases. And even though a complaint need not "forecast evidence" to support its theory, </w:t>
      </w:r>
      <w:bookmarkStart w:id="357" w:name="Bookmark_I5H410DH2N1PP60010000400"/>
      <w:bookmarkEnd w:id="357"/>
      <w:hyperlink r:id="rId63" w:history="1">
        <w:r>
          <w:rPr>
            <w:rFonts w:ascii="arial" w:eastAsia="arial" w:hAnsi="arial" w:cs="arial"/>
            <w:b w:val="0"/>
            <w:i/>
            <w:strike w:val="0"/>
            <w:noProof w:val="0"/>
            <w:color w:val="0077CC"/>
            <w:position w:val="0"/>
            <w:sz w:val="20"/>
            <w:u w:val="single"/>
            <w:vertAlign w:val="baseline"/>
          </w:rPr>
          <w:t>Robertson</w:t>
        </w:r>
      </w:hyperlink>
      <w:hyperlink r:id="rId63" w:history="1">
        <w:r>
          <w:rPr>
            <w:rFonts w:ascii="arial" w:eastAsia="arial" w:hAnsi="arial" w:cs="arial"/>
            <w:b w:val="0"/>
            <w:i/>
            <w:strike w:val="0"/>
            <w:noProof w:val="0"/>
            <w:color w:val="0077CC"/>
            <w:position w:val="0"/>
            <w:sz w:val="20"/>
            <w:u w:val="single"/>
            <w:vertAlign w:val="baseline"/>
          </w:rPr>
          <w:t>, 679 F.3d at 291</w:t>
        </w:r>
      </w:hyperlink>
      <w:r>
        <w:rPr>
          <w:rFonts w:ascii="arial" w:eastAsia="arial" w:hAnsi="arial" w:cs="arial"/>
          <w:b w:val="0"/>
          <w:i w:val="0"/>
          <w:strike w:val="0"/>
          <w:noProof w:val="0"/>
          <w:color w:val="000000"/>
          <w:position w:val="0"/>
          <w:sz w:val="20"/>
          <w:u w:val="none"/>
          <w:vertAlign w:val="baseline"/>
        </w:rPr>
        <w:t xml:space="preserve">, SawStop's complaint does so by referencing testimony from Peot (the former Ryobi engineer), who agrees that non-adopting manufacturers "could" have been in "real legal trouble" if a major manufacturer had adopted AIMT. Transcript of Trial at 4-125, </w:t>
      </w:r>
      <w:bookmarkStart w:id="358" w:name="Bookmark_I5H410DH2N1PP60020000400_2"/>
      <w:bookmarkEnd w:id="358"/>
      <w:bookmarkStart w:id="359" w:name="Bookmark_I5H410DH2SF7X60030000400_2"/>
      <w:bookmarkEnd w:id="359"/>
      <w:r>
        <w:rPr>
          <w:rFonts w:ascii="arial" w:eastAsia="arial" w:hAnsi="arial" w:cs="arial"/>
          <w:b w:val="0"/>
          <w:i w:val="0"/>
          <w:strike w:val="0"/>
          <w:noProof w:val="0"/>
          <w:color w:val="000000"/>
          <w:position w:val="0"/>
          <w:sz w:val="20"/>
          <w:u w:val="single"/>
          <w:vertAlign w:val="baseline"/>
        </w:rPr>
        <w:t>Osorio v. One World Techs. Inc.</w:t>
      </w:r>
      <w:r>
        <w:rPr>
          <w:rFonts w:ascii="arial" w:eastAsia="arial" w:hAnsi="arial" w:cs="arial"/>
          <w:b w:val="0"/>
          <w:i w:val="0"/>
          <w:strike w:val="0"/>
          <w:noProof w:val="0"/>
          <w:color w:val="000000"/>
          <w:position w:val="0"/>
          <w:sz w:val="20"/>
          <w:u w:val="none"/>
          <w:vertAlign w:val="baseline"/>
        </w:rPr>
        <w:t>, No. 06-CV-10725 (D. Mass. Feb. 25, 2010), ECF No. 137 (cited at J.A. 89 ¶ 80). The complaint further describes statements in which Black &amp; Decker's counsel is alleged to have said that product liability could be lessened "if a couple of years passed without implementation of the SawStop [t]echnology." J.A. 87 ¶ 72.</w:t>
      </w:r>
    </w:p>
    <w:p>
      <w:pPr>
        <w:keepNext w:val="0"/>
        <w:widowControl w:val="0"/>
        <w:spacing w:before="200" w:after="0" w:line="260" w:lineRule="atLeast"/>
        <w:ind w:left="0" w:right="0" w:firstLine="0"/>
        <w:jc w:val="both"/>
      </w:pPr>
      <w:bookmarkStart w:id="360" w:name="Bookmark_para_65"/>
      <w:bookmarkEnd w:id="360"/>
      <w:r>
        <w:rPr>
          <w:rFonts w:ascii="arial" w:eastAsia="arial" w:hAnsi="arial" w:cs="arial"/>
          <w:b w:val="0"/>
          <w:i w:val="0"/>
          <w:strike w:val="0"/>
          <w:noProof w:val="0"/>
          <w:color w:val="000000"/>
          <w:position w:val="0"/>
          <w:sz w:val="20"/>
          <w:u w:val="none"/>
          <w:vertAlign w:val="baseline"/>
        </w:rPr>
        <w:t>The defendants insist that this alleged motive is implausible, and the dissent agrees. They theorize that, if SawStop's theory of motive were true, one would have expected all of the manufacturers to take a license once SawStop began making its own AIMT-equipped saws in 2004. The complaint indicates that course of events did not occur.</w:t>
      </w:r>
    </w:p>
    <w:p>
      <w:pPr>
        <w:keepNext w:val="0"/>
        <w:widowControl w:val="0"/>
        <w:spacing w:before="240" w:after="0" w:line="260" w:lineRule="atLeast"/>
        <w:ind w:left="0" w:right="0" w:firstLine="0"/>
        <w:jc w:val="both"/>
      </w:pPr>
      <w:bookmarkStart w:id="361" w:name="Bookmark_para_66"/>
      <w:bookmarkEnd w:id="361"/>
      <w:r>
        <w:rPr>
          <w:rFonts w:ascii="arial" w:eastAsia="arial" w:hAnsi="arial" w:cs="arial"/>
          <w:b w:val="0"/>
          <w:i w:val="0"/>
          <w:strike w:val="0"/>
          <w:noProof w:val="0"/>
          <w:color w:val="000000"/>
          <w:position w:val="0"/>
          <w:sz w:val="20"/>
          <w:u w:val="none"/>
          <w:vertAlign w:val="baseline"/>
        </w:rPr>
        <w:t>Once more, the manufacturers' argument -- embraced by the dissent -- seems to misconstrue the complaint's allegations. SawStop entered the market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 a peripheral player. </w:t>
      </w:r>
      <w:bookmarkStart w:id="362" w:name="Bookmark_I5H410DH2N1PP60040000400"/>
      <w:bookmarkEnd w:id="36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Appellant's Br. 44 ("SawStop's sales . . . did not even constitute 1% of total industry sales of table saws in the United States[.]"). Thus, the manufacturers were still conceptually able to argue that SawStop was peddling a fringe technology, as reflected in its "marginaliz[ed]" market 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90 ¶ 81; </w:t>
      </w:r>
      <w:r>
        <w:rPr>
          <w:rFonts w:ascii="arial" w:eastAsia="arial" w:hAnsi="arial" w:cs="arial"/>
          <w:b w:val="0"/>
          <w:i w:val="0"/>
          <w:strike w:val="0"/>
          <w:noProof w:val="0"/>
          <w:color w:val="000000"/>
          <w:position w:val="0"/>
          <w:sz w:val="20"/>
          <w:u w:val="single"/>
          <w:vertAlign w:val="baseline"/>
        </w:rPr>
        <w:t xml:space="preserve">see, e.g., </w:t>
      </w:r>
      <w:bookmarkStart w:id="363" w:name="Bookmark_I5H410DH2N1PP60030000400"/>
      <w:bookmarkEnd w:id="363"/>
      <w:hyperlink r:id="rId110" w:history="1">
        <w:r>
          <w:rPr>
            <w:rFonts w:ascii="arial" w:eastAsia="arial" w:hAnsi="arial" w:cs="arial"/>
            <w:b w:val="0"/>
            <w:i/>
            <w:strike w:val="0"/>
            <w:noProof w:val="0"/>
            <w:color w:val="0077CC"/>
            <w:position w:val="0"/>
            <w:sz w:val="20"/>
            <w:u w:val="single"/>
            <w:vertAlign w:val="baseline"/>
          </w:rPr>
          <w:t>Osorio v. One World Techs., Inc.</w:t>
        </w:r>
      </w:hyperlink>
      <w:hyperlink r:id="rId110" w:history="1">
        <w:r>
          <w:rPr>
            <w:rFonts w:ascii="arial" w:eastAsia="arial" w:hAnsi="arial" w:cs="arial"/>
            <w:b w:val="0"/>
            <w:i/>
            <w:strike w:val="0"/>
            <w:noProof w:val="0"/>
            <w:color w:val="0077CC"/>
            <w:position w:val="0"/>
            <w:sz w:val="20"/>
            <w:u w:val="single"/>
            <w:vertAlign w:val="baseline"/>
          </w:rPr>
          <w:t>, 659 F.3d 81, 87-88 (1st Cir. 2011)</w:t>
        </w:r>
      </w:hyperlink>
      <w:r>
        <w:rPr>
          <w:rFonts w:ascii="arial" w:eastAsia="arial" w:hAnsi="arial" w:cs="arial"/>
          <w:b w:val="0"/>
          <w:i w:val="0"/>
          <w:strike w:val="0"/>
          <w:noProof w:val="0"/>
          <w:color w:val="000000"/>
          <w:position w:val="0"/>
          <w:sz w:val="20"/>
          <w:u w:val="none"/>
          <w:vertAlign w:val="baseline"/>
        </w:rPr>
        <w:t xml:space="preserve"> (describing defendant's argument that SawStop's technology was not viable). Indeed, the fact that the conspiracy did not include every player in the table-saw industry implies that the conspirators were concerned with major manufacturers taking a license,  not smaller ones. Thus, the defendants' post-2004 actions -- which, in any event, are not fully discussed in the complaint -- are not much help in evaluating the manufacturers' potential motives.</w:t>
      </w:r>
    </w:p>
    <w:p>
      <w:pPr>
        <w:keepNext w:val="0"/>
        <w:widowControl w:val="0"/>
        <w:spacing w:before="200" w:after="0" w:line="260" w:lineRule="atLeast"/>
        <w:ind w:left="0" w:right="0" w:firstLine="0"/>
        <w:jc w:val="both"/>
      </w:pPr>
      <w:bookmarkStart w:id="364" w:name="Bookmark_para_67"/>
      <w:bookmarkEnd w:id="364"/>
      <w:bookmarkStart w:id="365" w:name="Bookmark_I5H410DH2SF7X70010000400"/>
      <w:bookmarkEnd w:id="365"/>
      <w:r>
        <w:rPr>
          <w:rFonts w:ascii="arial" w:eastAsia="arial" w:hAnsi="arial" w:cs="arial"/>
          <w:b w:val="0"/>
          <w:i w:val="0"/>
          <w:strike w:val="0"/>
          <w:noProof w:val="0"/>
          <w:color w:val="000000"/>
          <w:position w:val="0"/>
          <w:sz w:val="20"/>
          <w:u w:val="none"/>
          <w:vertAlign w:val="baseline"/>
        </w:rPr>
        <w:t xml:space="preserve">Even if the "who, what, where, when, and why" were not enough, the complaint also describes a number of communications among the defendants. Allegations of communications and meetings among conspirators can support an inference of agreement because they provide the means and opportunity to conspire. </w:t>
      </w:r>
      <w:bookmarkStart w:id="366" w:name="Bookmark_I5H410DH2N1PP70020000400"/>
      <w:bookmarkEnd w:id="366"/>
      <w:r>
        <w:rPr>
          <w:rFonts w:ascii="arial" w:eastAsia="arial" w:hAnsi="arial" w:cs="arial"/>
          <w:b w:val="0"/>
          <w:i w:val="0"/>
          <w:strike w:val="0"/>
          <w:noProof w:val="0"/>
          <w:color w:val="000000"/>
          <w:position w:val="0"/>
          <w:sz w:val="20"/>
          <w:u w:val="single"/>
          <w:vertAlign w:val="baseline"/>
        </w:rPr>
        <w:t xml:space="preserve">See, e.g., </w:t>
      </w:r>
      <w:bookmarkStart w:id="367" w:name="Bookmark_I5H410DH2N1PP60050000400"/>
      <w:bookmarkEnd w:id="367"/>
      <w:hyperlink r:id="rId68" w:history="1">
        <w:r>
          <w:rPr>
            <w:rFonts w:ascii="arial" w:eastAsia="arial" w:hAnsi="arial" w:cs="arial"/>
            <w:b w:val="0"/>
            <w:i/>
            <w:strike w:val="0"/>
            <w:noProof w:val="0"/>
            <w:color w:val="0077CC"/>
            <w:position w:val="0"/>
            <w:sz w:val="20"/>
            <w:u w:val="single"/>
            <w:vertAlign w:val="baseline"/>
          </w:rPr>
          <w:t>Evergreen Partnering Grp., Inc.</w:t>
        </w:r>
      </w:hyperlink>
      <w:hyperlink r:id="rId68" w:history="1">
        <w:r>
          <w:rPr>
            <w:rFonts w:ascii="arial" w:eastAsia="arial" w:hAnsi="arial" w:cs="arial"/>
            <w:b w:val="0"/>
            <w:i/>
            <w:strike w:val="0"/>
            <w:noProof w:val="0"/>
            <w:color w:val="0077CC"/>
            <w:position w:val="0"/>
            <w:sz w:val="20"/>
            <w:u w:val="single"/>
            <w:vertAlign w:val="baseline"/>
          </w:rPr>
          <w:t>, 720 F.3d at 49</w:t>
        </w:r>
      </w:hyperlink>
      <w:r>
        <w:rPr>
          <w:rFonts w:ascii="arial" w:eastAsia="arial" w:hAnsi="arial" w:cs="arial"/>
          <w:b w:val="0"/>
          <w:i w:val="0"/>
          <w:strike w:val="0"/>
          <w:noProof w:val="0"/>
          <w:color w:val="000000"/>
          <w:position w:val="0"/>
          <w:sz w:val="20"/>
          <w:u w:val="none"/>
          <w:vertAlign w:val="baseline"/>
        </w:rPr>
        <w:t xml:space="preserve">; </w:t>
      </w:r>
      <w:bookmarkStart w:id="368" w:name="Bookmark_I5H410DH2SF7X70020000400"/>
      <w:bookmarkEnd w:id="368"/>
      <w:hyperlink r:id="rId92" w:history="1">
        <w:r>
          <w:rPr>
            <w:rFonts w:ascii="arial" w:eastAsia="arial" w:hAnsi="arial" w:cs="arial"/>
            <w:b w:val="0"/>
            <w:i/>
            <w:strike w:val="0"/>
            <w:noProof w:val="0"/>
            <w:color w:val="0077CC"/>
            <w:position w:val="0"/>
            <w:sz w:val="20"/>
            <w:u w:val="single"/>
            <w:vertAlign w:val="baseline"/>
          </w:rPr>
          <w:t>Hyland</w:t>
        </w:r>
      </w:hyperlink>
      <w:hyperlink r:id="rId92" w:history="1">
        <w:r>
          <w:rPr>
            <w:rFonts w:ascii="arial" w:eastAsia="arial" w:hAnsi="arial" w:cs="arial"/>
            <w:b w:val="0"/>
            <w:i/>
            <w:strike w:val="0"/>
            <w:noProof w:val="0"/>
            <w:color w:val="0077CC"/>
            <w:position w:val="0"/>
            <w:sz w:val="20"/>
            <w:u w:val="single"/>
            <w:vertAlign w:val="baseline"/>
          </w:rPr>
          <w:t>, 771 F.3d at 320</w:t>
        </w:r>
      </w:hyperlink>
      <w:r>
        <w:rPr>
          <w:rFonts w:ascii="arial" w:eastAsia="arial" w:hAnsi="arial" w:cs="arial"/>
          <w:b w:val="0"/>
          <w:i w:val="0"/>
          <w:strike w:val="0"/>
          <w:noProof w:val="0"/>
          <w:color w:val="000000"/>
          <w:position w:val="0"/>
          <w:sz w:val="20"/>
          <w:u w:val="none"/>
          <w:vertAlign w:val="baseline"/>
        </w:rPr>
        <w:t xml:space="preserve">; </w:t>
      </w:r>
      <w:bookmarkStart w:id="369" w:name="Bookmark_I5H410DH2SF7X70040000400"/>
      <w:bookmarkEnd w:id="369"/>
      <w:hyperlink r:id="rId109" w:history="1">
        <w:r>
          <w:rPr>
            <w:rFonts w:ascii="arial" w:eastAsia="arial" w:hAnsi="arial" w:cs="arial"/>
            <w:b w:val="0"/>
            <w:i/>
            <w:strike w:val="0"/>
            <w:noProof w:val="0"/>
            <w:color w:val="0077CC"/>
            <w:position w:val="0"/>
            <w:sz w:val="20"/>
            <w:u w:val="single"/>
            <w:vertAlign w:val="baseline"/>
          </w:rPr>
          <w:t>Mayor &amp; City Council of Balt.</w:t>
        </w:r>
      </w:hyperlink>
      <w:hyperlink r:id="rId109"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w:t>
      </w:r>
      <w:bookmarkStart w:id="370" w:name="Bookmark_I5H410DH2N1PP70020000400_2"/>
      <w:bookmarkEnd w:id="370"/>
      <w:r>
        <w:rPr>
          <w:rFonts w:ascii="arial" w:eastAsia="arial" w:hAnsi="arial" w:cs="arial"/>
          <w:b w:val="0"/>
          <w:i w:val="0"/>
          <w:strike w:val="0"/>
          <w:noProof w:val="0"/>
          <w:color w:val="000000"/>
          <w:position w:val="0"/>
          <w:sz w:val="20"/>
          <w:u w:val="none"/>
          <w:vertAlign w:val="baseline"/>
        </w:rPr>
        <w:t>Here, in addition to discussing the October 2001 meeting where the alleged conspiracy formed,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complaint describes phone calls, meetings, and discussions among the various conspirators. Such "allegation[s] identif[y] a practice, not illegal in itself, that facilitates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would be difficult for the authorities to detect." </w:t>
      </w:r>
      <w:bookmarkStart w:id="371" w:name="Bookmark_I5H410DH2N1PP70010000400"/>
      <w:bookmarkEnd w:id="371"/>
      <w:hyperlink r:id="rId74" w:history="1">
        <w:r>
          <w:rPr>
            <w:rFonts w:ascii="arial" w:eastAsia="arial" w:hAnsi="arial" w:cs="arial"/>
            <w:b w:val="0"/>
            <w:i/>
            <w:strike w:val="0"/>
            <w:noProof w:val="0"/>
            <w:color w:val="0077CC"/>
            <w:position w:val="0"/>
            <w:sz w:val="20"/>
            <w:u w:val="single"/>
            <w:vertAlign w:val="baseline"/>
          </w:rPr>
          <w:t>Text Messaging</w:t>
        </w:r>
      </w:hyperlink>
      <w:hyperlink r:id="rId74"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72" w:name="Bookmark_I5H410DH2N1PP70030000400"/>
      <w:bookmarkEnd w:id="372"/>
      <w:hyperlink r:id="rId111" w:history="1">
        <w:r>
          <w:rPr>
            <w:rFonts w:ascii="arial" w:eastAsia="arial" w:hAnsi="arial" w:cs="arial"/>
            <w:b w:val="0"/>
            <w:i/>
            <w:strike w:val="0"/>
            <w:noProof w:val="0"/>
            <w:color w:val="0077CC"/>
            <w:position w:val="0"/>
            <w:sz w:val="20"/>
            <w:u w:val="single"/>
            <w:vertAlign w:val="baseline"/>
          </w:rPr>
          <w:t>Todd v. Exxon Corp.</w:t>
        </w:r>
      </w:hyperlink>
      <w:hyperlink r:id="rId111" w:history="1">
        <w:r>
          <w:rPr>
            <w:rFonts w:ascii="arial" w:eastAsia="arial" w:hAnsi="arial" w:cs="arial"/>
            <w:b w:val="0"/>
            <w:i/>
            <w:strike w:val="0"/>
            <w:noProof w:val="0"/>
            <w:color w:val="0077CC"/>
            <w:position w:val="0"/>
            <w:sz w:val="20"/>
            <w:u w:val="single"/>
            <w:vertAlign w:val="baseline"/>
          </w:rPr>
          <w:t>, 275 F.3d 191, 213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Sharon E. Foster, </w:t>
      </w:r>
      <w:r>
        <w:rPr>
          <w:rFonts w:ascii="arial" w:eastAsia="arial" w:hAnsi="arial" w:cs="arial"/>
          <w:b w:val="0"/>
          <w:i w:val="0"/>
          <w:strike w:val="0"/>
          <w:noProof w:val="0"/>
          <w:color w:val="000000"/>
          <w:position w:val="0"/>
          <w:sz w:val="20"/>
          <w:u w:val="single"/>
          <w:vertAlign w:val="baseline"/>
        </w:rPr>
        <w:t xml:space="preserve">LIBOR Manipulation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Allegations</w:t>
      </w:r>
      <w:r>
        <w:rPr>
          <w:rFonts w:ascii="arial" w:eastAsia="arial" w:hAnsi="arial" w:cs="arial"/>
          <w:b w:val="0"/>
          <w:i w:val="0"/>
          <w:strike w:val="0"/>
          <w:noProof w:val="0"/>
          <w:color w:val="000000"/>
          <w:position w:val="0"/>
          <w:sz w:val="20"/>
          <w:u w:val="none"/>
          <w:vertAlign w:val="baseline"/>
        </w:rPr>
        <w:t>, 11 DePaul Bus. &amp; Com. L.J. 291, 304 (2013) ("Facilitating practices . . . may evidence the plus factors necessary to establish the inference of an agreement.").</w:t>
      </w:r>
    </w:p>
    <w:p>
      <w:pPr>
        <w:keepNext w:val="0"/>
        <w:widowControl w:val="0"/>
        <w:spacing w:before="240" w:after="0" w:line="260" w:lineRule="atLeast"/>
        <w:ind w:left="0" w:right="0" w:firstLine="0"/>
        <w:jc w:val="both"/>
      </w:pPr>
      <w:bookmarkStart w:id="373" w:name="Bookmark_para_68"/>
      <w:bookmarkEnd w:id="373"/>
      <w:bookmarkStart w:id="374" w:name="Bookmark_I5H410DH28T4610010000400"/>
      <w:bookmarkEnd w:id="374"/>
      <w:bookmarkStart w:id="375" w:name="Bookmark_LNHNREFclscc16"/>
      <w:bookmarkEnd w:id="375"/>
      <w:hyperlink r:id="rId11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 market in which sales power is concentrated in the hands of the few can also facilitate coercion. </w:t>
      </w:r>
      <w:r>
        <w:rPr>
          <w:rFonts w:ascii="arial" w:eastAsia="arial" w:hAnsi="arial" w:cs="arial"/>
          <w:b w:val="0"/>
          <w:i w:val="0"/>
          <w:strike w:val="0"/>
          <w:noProof w:val="0"/>
          <w:color w:val="000000"/>
          <w:position w:val="0"/>
          <w:sz w:val="20"/>
          <w:u w:val="single"/>
          <w:vertAlign w:val="baseline"/>
        </w:rPr>
        <w:t xml:space="preserve">See, e.g., </w:t>
      </w:r>
      <w:bookmarkStart w:id="376" w:name="Bookmark_I5H410DH2N1PP70050000400"/>
      <w:bookmarkEnd w:id="376"/>
      <w:hyperlink r:id="rId68" w:history="1">
        <w:r>
          <w:rPr>
            <w:rFonts w:ascii="arial" w:eastAsia="arial" w:hAnsi="arial" w:cs="arial"/>
            <w:b w:val="0"/>
            <w:i/>
            <w:strike w:val="0"/>
            <w:noProof w:val="0"/>
            <w:color w:val="0077CC"/>
            <w:position w:val="0"/>
            <w:sz w:val="20"/>
            <w:u w:val="single"/>
            <w:vertAlign w:val="baseline"/>
          </w:rPr>
          <w:t>Evergreen Partnering Grp.</w:t>
        </w:r>
      </w:hyperlink>
      <w:hyperlink r:id="rId68" w:history="1">
        <w:r>
          <w:rPr>
            <w:rFonts w:ascii="arial" w:eastAsia="arial" w:hAnsi="arial" w:cs="arial"/>
            <w:b w:val="0"/>
            <w:i/>
            <w:strike w:val="0"/>
            <w:noProof w:val="0"/>
            <w:color w:val="0077CC"/>
            <w:position w:val="0"/>
            <w:sz w:val="20"/>
            <w:u w:val="single"/>
            <w:vertAlign w:val="baseline"/>
          </w:rPr>
          <w:t>, 720 F.3d at 48</w:t>
        </w:r>
      </w:hyperlink>
      <w:r>
        <w:rPr>
          <w:rFonts w:ascii="arial" w:eastAsia="arial" w:hAnsi="arial" w:cs="arial"/>
          <w:b w:val="0"/>
          <w:i w:val="0"/>
          <w:strike w:val="0"/>
          <w:noProof w:val="0"/>
          <w:color w:val="000000"/>
          <w:position w:val="0"/>
          <w:sz w:val="20"/>
          <w:u w:val="none"/>
          <w:vertAlign w:val="baseline"/>
        </w:rPr>
        <w:t xml:space="preserve">; </w:t>
      </w:r>
      <w:bookmarkStart w:id="377" w:name="Bookmark_I5H410DH28T4610020000400"/>
      <w:bookmarkEnd w:id="377"/>
      <w:hyperlink r:id="rId111" w:history="1">
        <w:r>
          <w:rPr>
            <w:rFonts w:ascii="arial" w:eastAsia="arial" w:hAnsi="arial" w:cs="arial"/>
            <w:b w:val="0"/>
            <w:i/>
            <w:strike w:val="0"/>
            <w:noProof w:val="0"/>
            <w:color w:val="0077CC"/>
            <w:position w:val="0"/>
            <w:sz w:val="20"/>
            <w:u w:val="single"/>
            <w:vertAlign w:val="baseline"/>
          </w:rPr>
          <w:t>Todd</w:t>
        </w:r>
      </w:hyperlink>
      <w:hyperlink r:id="rId111" w:history="1">
        <w:r>
          <w:rPr>
            <w:rFonts w:ascii="arial" w:eastAsia="arial" w:hAnsi="arial" w:cs="arial"/>
            <w:b w:val="0"/>
            <w:i/>
            <w:strike w:val="0"/>
            <w:noProof w:val="0"/>
            <w:color w:val="0077CC"/>
            <w:position w:val="0"/>
            <w:sz w:val="20"/>
            <w:u w:val="single"/>
            <w:vertAlign w:val="baseline"/>
          </w:rPr>
          <w:t>, 275 F.3d at 208</w:t>
        </w:r>
      </w:hyperlink>
      <w:r>
        <w:rPr>
          <w:rFonts w:ascii="arial" w:eastAsia="arial" w:hAnsi="arial" w:cs="arial"/>
          <w:b w:val="0"/>
          <w:i w:val="0"/>
          <w:strike w:val="0"/>
          <w:noProof w:val="0"/>
          <w:color w:val="000000"/>
          <w:position w:val="0"/>
          <w:sz w:val="20"/>
          <w:u w:val="none"/>
          <w:vertAlign w:val="baseline"/>
        </w:rPr>
        <w:t xml:space="preserve">; </w:t>
      </w:r>
      <w:bookmarkStart w:id="378" w:name="Bookmark_I5H410DH28T4610040000400"/>
      <w:bookmarkEnd w:id="378"/>
      <w:hyperlink r:id="rId113"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w:t>
        </w:r>
      </w:hyperlink>
      <w:hyperlink r:id="rId113" w:history="1">
        <w:r>
          <w:rPr>
            <w:rFonts w:ascii="arial" w:eastAsia="arial" w:hAnsi="arial" w:cs="arial"/>
            <w:b w:val="0"/>
            <w:i/>
            <w:strike w:val="0"/>
            <w:noProof w:val="0"/>
            <w:color w:val="0077CC"/>
            <w:position w:val="0"/>
            <w:sz w:val="20"/>
            <w:u w:val="single"/>
            <w:vertAlign w:val="baseline"/>
          </w:rPr>
          <w:t>, 295 F.3d 651, 656 (7th Cir. 2002)</w:t>
        </w:r>
      </w:hyperlink>
      <w:r>
        <w:rPr>
          <w:rFonts w:ascii="arial" w:eastAsia="arial" w:hAnsi="arial" w:cs="arial"/>
          <w:b w:val="0"/>
          <w:i w:val="0"/>
          <w:strike w:val="0"/>
          <w:noProof w:val="0"/>
          <w:color w:val="000000"/>
          <w:position w:val="0"/>
          <w:sz w:val="20"/>
          <w:u w:val="none"/>
          <w:vertAlign w:val="baseline"/>
        </w:rPr>
        <w:t xml:space="preserve">. </w:t>
      </w:r>
      <w:bookmarkStart w:id="379" w:name="Bookmark_I5H410DH28T4620020000400"/>
      <w:bookmarkEnd w:id="379"/>
      <w:r>
        <w:rPr>
          <w:rFonts w:ascii="arial" w:eastAsia="arial" w:hAnsi="arial" w:cs="arial"/>
          <w:b w:val="0"/>
          <w:i w:val="0"/>
          <w:strike w:val="0"/>
          <w:noProof w:val="0"/>
          <w:color w:val="000000"/>
          <w:position w:val="0"/>
          <w:sz w:val="20"/>
          <w:u w:val="none"/>
          <w:vertAlign w:val="baseline"/>
        </w:rPr>
        <w:t xml:space="preserve">Fewer "minds" must "meet" in a concentrated market. </w:t>
      </w:r>
      <w:bookmarkStart w:id="380" w:name="Bookmark_I5H410DH28T4620020000400_2"/>
      <w:bookmarkEnd w:id="380"/>
      <w:r>
        <w:rPr>
          <w:rFonts w:ascii="arial" w:eastAsia="arial" w:hAnsi="arial" w:cs="arial"/>
          <w:b w:val="0"/>
          <w:i w:val="0"/>
          <w:strike w:val="0"/>
          <w:noProof w:val="0"/>
          <w:color w:val="000000"/>
          <w:position w:val="0"/>
          <w:sz w:val="20"/>
          <w:u w:val="none"/>
          <w:vertAlign w:val="baseline"/>
        </w:rPr>
        <w:t xml:space="preserve">And the complaint implies that the table-saw market is so concentrated, as the defendants here purportedly control 85% of that market. </w:t>
      </w:r>
      <w:bookmarkStart w:id="381" w:name="Bookmark_I5H410DH28T4620040000400"/>
      <w:bookmarkEnd w:id="381"/>
      <w:r>
        <w:rPr>
          <w:rFonts w:ascii="arial" w:eastAsia="arial" w:hAnsi="arial" w:cs="arial"/>
          <w:b w:val="0"/>
          <w:i w:val="0"/>
          <w:strike w:val="0"/>
          <w:noProof w:val="0"/>
          <w:color w:val="000000"/>
          <w:position w:val="0"/>
          <w:sz w:val="20"/>
          <w:u w:val="none"/>
          <w:vertAlign w:val="baseline"/>
        </w:rPr>
        <w:t xml:space="preserve">J.A. 81 ¶¶ 44, 48; </w:t>
      </w:r>
      <w:r>
        <w:rPr>
          <w:rFonts w:ascii="arial" w:eastAsia="arial" w:hAnsi="arial" w:cs="arial"/>
          <w:b w:val="0"/>
          <w:i w:val="0"/>
          <w:strike w:val="0"/>
          <w:noProof w:val="0"/>
          <w:color w:val="000000"/>
          <w:position w:val="0"/>
          <w:sz w:val="20"/>
          <w:u w:val="single"/>
          <w:vertAlign w:val="baseline"/>
        </w:rPr>
        <w:t xml:space="preserve">see, e.g., </w:t>
      </w:r>
      <w:bookmarkStart w:id="382" w:name="Bookmark_I5H410DH28T4620010000400"/>
      <w:bookmarkEnd w:id="382"/>
      <w:hyperlink r:id="rId80" w:history="1">
        <w:r>
          <w:rPr>
            <w:rFonts w:ascii="arial" w:eastAsia="arial" w:hAnsi="arial" w:cs="arial"/>
            <w:b w:val="0"/>
            <w:i/>
            <w:strike w:val="0"/>
            <w:noProof w:val="0"/>
            <w:color w:val="0077CC"/>
            <w:position w:val="0"/>
            <w:sz w:val="20"/>
            <w:u w:val="single"/>
            <w:vertAlign w:val="baseline"/>
          </w:rPr>
          <w:t>Starr</w:t>
        </w:r>
      </w:hyperlink>
      <w:hyperlink r:id="rId80" w:history="1">
        <w:r>
          <w:rPr>
            <w:rFonts w:ascii="arial" w:eastAsia="arial" w:hAnsi="arial" w:cs="arial"/>
            <w:b w:val="0"/>
            <w:i/>
            <w:strike w:val="0"/>
            <w:noProof w:val="0"/>
            <w:color w:val="0077CC"/>
            <w:position w:val="0"/>
            <w:sz w:val="20"/>
            <w:u w:val="single"/>
            <w:vertAlign w:val="baseline"/>
          </w:rPr>
          <w:t>, 592 F.3d at 323</w:t>
        </w:r>
      </w:hyperlink>
      <w:r>
        <w:rPr>
          <w:rFonts w:ascii="arial" w:eastAsia="arial" w:hAnsi="arial" w:cs="arial"/>
          <w:b w:val="0"/>
          <w:i w:val="0"/>
          <w:strike w:val="0"/>
          <w:noProof w:val="0"/>
          <w:color w:val="000000"/>
          <w:position w:val="0"/>
          <w:sz w:val="20"/>
          <w:u w:val="none"/>
          <w:vertAlign w:val="baseline"/>
        </w:rPr>
        <w:t xml:space="preserve"> (listing the defendants' control of 80% of the market as a relevant plus factor). </w:t>
      </w:r>
      <w:bookmarkStart w:id="383" w:name="Bookmark_I5H410DH28T4620040000400_2"/>
      <w:bookmarkEnd w:id="383"/>
      <w:r>
        <w:rPr>
          <w:rFonts w:ascii="arial" w:eastAsia="arial" w:hAnsi="arial" w:cs="arial"/>
          <w:b w:val="0"/>
          <w:i w:val="0"/>
          <w:strike w:val="0"/>
          <w:noProof w:val="0"/>
          <w:color w:val="000000"/>
          <w:position w:val="0"/>
          <w:sz w:val="20"/>
          <w:u w:val="none"/>
          <w:vertAlign w:val="baseline"/>
        </w:rPr>
        <w:t xml:space="preserve">Further, the complaint describes ways in which the manufacturers attempted to hide their actions, including a mutual agreement not to "leave a paper trail."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 93-94 ¶¶ 92-97. These alleged attempts by the manufacturers to hide their actions could suggest that the defendants knew their actions "would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attract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384" w:name="Bookmark_I5H410DH28T4620030000400"/>
      <w:bookmarkEnd w:id="384"/>
      <w:hyperlink r:id="rId80" w:history="1">
        <w:r>
          <w:rPr>
            <w:rFonts w:ascii="arial" w:eastAsia="arial" w:hAnsi="arial" w:cs="arial"/>
            <w:b w:val="0"/>
            <w:i/>
            <w:strike w:val="0"/>
            <w:noProof w:val="0"/>
            <w:color w:val="0077CC"/>
            <w:position w:val="0"/>
            <w:sz w:val="20"/>
            <w:u w:val="single"/>
            <w:vertAlign w:val="baseline"/>
          </w:rPr>
          <w:t>Starr</w:t>
        </w:r>
      </w:hyperlink>
      <w:hyperlink r:id="rId80" w:history="1">
        <w:r>
          <w:rPr>
            <w:rFonts w:ascii="arial" w:eastAsia="arial" w:hAnsi="arial" w:cs="arial"/>
            <w:b w:val="0"/>
            <w:i/>
            <w:strike w:val="0"/>
            <w:noProof w:val="0"/>
            <w:color w:val="0077CC"/>
            <w:position w:val="0"/>
            <w:sz w:val="20"/>
            <w:u w:val="single"/>
            <w:vertAlign w:val="baseline"/>
          </w:rPr>
          <w:t>, 592 F.3d at 324</w:t>
        </w:r>
      </w:hyperlink>
      <w:r>
        <w:rPr>
          <w:rFonts w:ascii="arial" w:eastAsia="arial" w:hAnsi="arial" w:cs="arial"/>
          <w:b w:val="0"/>
          <w:i w:val="0"/>
          <w:strike w:val="0"/>
          <w:noProof w:val="0"/>
          <w:color w:val="000000"/>
          <w:position w:val="0"/>
          <w:sz w:val="20"/>
          <w:u w:val="none"/>
          <w:vertAlign w:val="baseline"/>
        </w:rPr>
        <w:t>; in other words, the alleged facts suggest consciousness of guilt. Those actions give us further reason to conclude that a group boycott is plausibly alleged.</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391" w:name="Bookmark_para_69"/>
      <w:bookmarkEnd w:id="391"/>
      <w:bookmarkStart w:id="392" w:name="Bookmark_I0DY3NNC3YD000592H10000K"/>
      <w:bookmarkEnd w:id="392"/>
      <w:bookmarkStart w:id="393" w:name="Bookmark_I5H410DH2D6NGC0020000400"/>
      <w:bookmarkEnd w:id="393"/>
      <w:bookmarkStart w:id="394" w:name="Bookmark_I0DY3NNC928000592H10000M"/>
      <w:bookmarkEnd w:id="394"/>
      <w:bookmarkStart w:id="395" w:name="Bookmark_I0DY3NNCG54000592H10000N"/>
      <w:bookmarkEnd w:id="395"/>
      <w:bookmarkStart w:id="396" w:name="Bookmark_I5H410DH2D6NGC0040000400"/>
      <w:bookmarkEnd w:id="396"/>
      <w:bookmarkStart w:id="397" w:name="Bookmark_I5H410DH2SF7X80030000400"/>
      <w:bookmarkEnd w:id="397"/>
      <w:bookmarkStart w:id="398" w:name="Bookmark_LNHNREFclscc17"/>
      <w:bookmarkEnd w:id="398"/>
      <w:hyperlink r:id="rId11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Generally, "[i]n addition to establishing a conspiracy, a successful plaintiff must also show . . . that the conspiracy produced adverse, anti-competitive effects within the relevant product and geographic market." </w:t>
      </w:r>
      <w:bookmarkStart w:id="399" w:name="Bookmark_I5H410DH2D6NGC0010000400"/>
      <w:bookmarkEnd w:id="399"/>
      <w:hyperlink r:id="rId115" w:history="1">
        <w:r>
          <w:rPr>
            <w:rFonts w:ascii="arial" w:eastAsia="arial" w:hAnsi="arial" w:cs="arial"/>
            <w:b w:val="0"/>
            <w:i/>
            <w:strike w:val="0"/>
            <w:noProof w:val="0"/>
            <w:color w:val="0077CC"/>
            <w:position w:val="0"/>
            <w:sz w:val="20"/>
            <w:u w:val="single"/>
            <w:vertAlign w:val="baseline"/>
          </w:rPr>
          <w:t>Terry's Floor Fashions, Inc. v. Burlington Indus., Inc.</w:t>
        </w:r>
      </w:hyperlink>
      <w:hyperlink r:id="rId115" w:history="1">
        <w:r>
          <w:rPr>
            <w:rFonts w:ascii="arial" w:eastAsia="arial" w:hAnsi="arial" w:cs="arial"/>
            <w:b w:val="0"/>
            <w:i/>
            <w:strike w:val="0"/>
            <w:noProof w:val="0"/>
            <w:color w:val="0077CC"/>
            <w:position w:val="0"/>
            <w:sz w:val="20"/>
            <w:u w:val="single"/>
            <w:vertAlign w:val="baseline"/>
          </w:rPr>
          <w:t>, 763 F.2d 604, 611 n.10 (4th Cir. 1985)</w:t>
        </w:r>
      </w:hyperlink>
      <w:r>
        <w:rPr>
          <w:rFonts w:ascii="arial" w:eastAsia="arial" w:hAnsi="arial" w:cs="arial"/>
          <w:b w:val="0"/>
          <w:i w:val="0"/>
          <w:strike w:val="0"/>
          <w:noProof w:val="0"/>
          <w:color w:val="000000"/>
          <w:position w:val="0"/>
          <w:sz w:val="20"/>
          <w:u w:val="none"/>
          <w:vertAlign w:val="baseline"/>
        </w:rPr>
        <w:t xml:space="preserve">. In a viable complaint, "the plaintiff must allege, not only an injury to himself, but an injury to the market as well." </w:t>
      </w:r>
      <w:bookmarkStart w:id="400" w:name="Bookmark_I5H410DH2D6NGC0030000400"/>
      <w:bookmarkEnd w:id="400"/>
      <w:hyperlink r:id="rId116" w:history="1">
        <w:r>
          <w:rPr>
            <w:rFonts w:ascii="arial" w:eastAsia="arial" w:hAnsi="arial" w:cs="arial"/>
            <w:b w:val="0"/>
            <w:i/>
            <w:strike w:val="0"/>
            <w:noProof w:val="0"/>
            <w:color w:val="0077CC"/>
            <w:position w:val="0"/>
            <w:sz w:val="20"/>
            <w:u w:val="single"/>
            <w:vertAlign w:val="baseline"/>
          </w:rPr>
          <w:t>Agnew v. Nat'l Collegiate Ath. Ass'n</w:t>
        </w:r>
      </w:hyperlink>
      <w:hyperlink r:id="rId116" w:history="1">
        <w:r>
          <w:rPr>
            <w:rFonts w:ascii="arial" w:eastAsia="arial" w:hAnsi="arial" w:cs="arial"/>
            <w:b w:val="0"/>
            <w:i/>
            <w:strike w:val="0"/>
            <w:noProof w:val="0"/>
            <w:color w:val="0077CC"/>
            <w:position w:val="0"/>
            <w:sz w:val="20"/>
            <w:u w:val="single"/>
            <w:vertAlign w:val="baseline"/>
          </w:rPr>
          <w:t>, 683 F.3d 328, 335 (7th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01" w:name="Bookmark_I5H410DH2D6NGC0050000400"/>
      <w:bookmarkEnd w:id="401"/>
      <w:hyperlink r:id="rId111" w:history="1">
        <w:r>
          <w:rPr>
            <w:rFonts w:ascii="arial" w:eastAsia="arial" w:hAnsi="arial" w:cs="arial"/>
            <w:b w:val="0"/>
            <w:i/>
            <w:strike w:val="0"/>
            <w:noProof w:val="0"/>
            <w:color w:val="0077CC"/>
            <w:position w:val="0"/>
            <w:sz w:val="20"/>
            <w:u w:val="single"/>
            <w:vertAlign w:val="baseline"/>
          </w:rPr>
          <w:t>Todd</w:t>
        </w:r>
      </w:hyperlink>
      <w:hyperlink r:id="rId111" w:history="1">
        <w:r>
          <w:rPr>
            <w:rFonts w:ascii="arial" w:eastAsia="arial" w:hAnsi="arial" w:cs="arial"/>
            <w:b w:val="0"/>
            <w:i/>
            <w:strike w:val="0"/>
            <w:noProof w:val="0"/>
            <w:color w:val="0077CC"/>
            <w:position w:val="0"/>
            <w:sz w:val="20"/>
            <w:u w:val="single"/>
            <w:vertAlign w:val="baseline"/>
          </w:rPr>
          <w:t>, 275 F.3d at 213</w:t>
        </w:r>
      </w:hyperlink>
      <w:r>
        <w:rPr>
          <w:rFonts w:ascii="arial" w:eastAsia="arial" w:hAnsi="arial" w:cs="arial"/>
          <w:b w:val="0"/>
          <w:i w:val="0"/>
          <w:strike w:val="0"/>
          <w:noProof w:val="0"/>
          <w:color w:val="000000"/>
          <w:position w:val="0"/>
          <w:sz w:val="20"/>
          <w:u w:val="none"/>
          <w:vertAlign w:val="baseline"/>
        </w:rPr>
        <w:t xml:space="preserve">. "Actual anticompetitive effects include, but are not limited to, reduction of output, increase in  price, or deterioration in quality." </w:t>
      </w:r>
      <w:bookmarkStart w:id="402" w:name="Bookmark_I5H410DH2SF7X80020000400"/>
      <w:bookmarkEnd w:id="402"/>
      <w:hyperlink r:id="rId117" w:history="1">
        <w:r>
          <w:rPr>
            <w:rFonts w:ascii="arial" w:eastAsia="arial" w:hAnsi="arial" w:cs="arial"/>
            <w:b w:val="0"/>
            <w:i/>
            <w:strike w:val="0"/>
            <w:noProof w:val="0"/>
            <w:color w:val="0077CC"/>
            <w:position w:val="0"/>
            <w:sz w:val="20"/>
            <w:u w:val="single"/>
            <w:vertAlign w:val="baseline"/>
          </w:rPr>
          <w:t>Jacobs v. Tempur-Pedic Int'l, Inc.</w:t>
        </w:r>
      </w:hyperlink>
      <w:hyperlink r:id="rId117" w:history="1">
        <w:r>
          <w:rPr>
            <w:rFonts w:ascii="arial" w:eastAsia="arial" w:hAnsi="arial" w:cs="arial"/>
            <w:b w:val="0"/>
            <w:i/>
            <w:strike w:val="0"/>
            <w:noProof w:val="0"/>
            <w:color w:val="0077CC"/>
            <w:position w:val="0"/>
            <w:sz w:val="20"/>
            <w:u w:val="single"/>
            <w:vertAlign w:val="baseline"/>
          </w:rPr>
          <w:t>, 626 F.3d 1327, 1339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3" w:name="Bookmark_para_70"/>
      <w:bookmarkEnd w:id="403"/>
      <w:bookmarkStart w:id="404" w:name="Bookmark_I5H410DH2SF7X80050000400"/>
      <w:bookmarkEnd w:id="404"/>
      <w:r>
        <w:rPr>
          <w:rFonts w:ascii="arial" w:eastAsia="arial" w:hAnsi="arial" w:cs="arial"/>
          <w:b w:val="0"/>
          <w:i w:val="0"/>
          <w:strike w:val="0"/>
          <w:noProof w:val="0"/>
          <w:color w:val="000000"/>
          <w:position w:val="0"/>
          <w:sz w:val="20"/>
          <w:u w:val="none"/>
          <w:vertAlign w:val="baseline"/>
        </w:rPr>
        <w:t>In cases involving "per se"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violations of the Sherman Act, however, this anti-competitive harm is essentially presumed. </w:t>
      </w:r>
      <w:bookmarkStart w:id="405" w:name="Bookmark_I5H410DH2HM69H0020000400"/>
      <w:bookmarkEnd w:id="405"/>
      <w:r>
        <w:rPr>
          <w:rFonts w:ascii="arial" w:eastAsia="arial" w:hAnsi="arial" w:cs="arial"/>
          <w:b w:val="0"/>
          <w:i w:val="0"/>
          <w:strike w:val="0"/>
          <w:noProof w:val="0"/>
          <w:color w:val="000000"/>
          <w:position w:val="0"/>
          <w:sz w:val="20"/>
          <w:u w:val="none"/>
          <w:vertAlign w:val="baseline"/>
        </w:rPr>
        <w:t xml:space="preserve">"[C]ertain agreements or practices" have such a "pernicious effect on competition" that they "are conclusively presumed to be unreasonable and therefore illegal without elaborate inquiry as to the precise harm" that they caused. </w:t>
      </w:r>
      <w:bookmarkStart w:id="406" w:name="Bookmark_I5H410DH2SF7X80040000400"/>
      <w:bookmarkEnd w:id="406"/>
      <w:hyperlink r:id="rId118" w:history="1">
        <w:r>
          <w:rPr>
            <w:rFonts w:ascii="arial" w:eastAsia="arial" w:hAnsi="arial" w:cs="arial"/>
            <w:b w:val="0"/>
            <w:i/>
            <w:strike w:val="0"/>
            <w:noProof w:val="0"/>
            <w:color w:val="0077CC"/>
            <w:position w:val="0"/>
            <w:sz w:val="20"/>
            <w:u w:val="single"/>
            <w:vertAlign w:val="baseline"/>
          </w:rPr>
          <w:t>TFWS, Inc. v. Schaefer</w:t>
        </w:r>
      </w:hyperlink>
      <w:hyperlink r:id="rId118" w:history="1">
        <w:r>
          <w:rPr>
            <w:rFonts w:ascii="arial" w:eastAsia="arial" w:hAnsi="arial" w:cs="arial"/>
            <w:b w:val="0"/>
            <w:i/>
            <w:strike w:val="0"/>
            <w:noProof w:val="0"/>
            <w:color w:val="0077CC"/>
            <w:position w:val="0"/>
            <w:sz w:val="20"/>
            <w:u w:val="single"/>
            <w:vertAlign w:val="baseline"/>
          </w:rPr>
          <w:t>, 242 F.3d 198, 209 (4th Cir. 2001)</w:t>
        </w:r>
      </w:hyperlink>
      <w:r>
        <w:rPr>
          <w:rFonts w:ascii="arial" w:eastAsia="arial" w:hAnsi="arial" w:cs="arial"/>
          <w:b w:val="0"/>
          <w:i w:val="0"/>
          <w:strike w:val="0"/>
          <w:noProof w:val="0"/>
          <w:color w:val="000000"/>
          <w:position w:val="0"/>
          <w:sz w:val="20"/>
          <w:u w:val="none"/>
          <w:vertAlign w:val="baseline"/>
        </w:rPr>
        <w:t xml:space="preserve">. </w:t>
      </w:r>
      <w:bookmarkStart w:id="407" w:name="Bookmark_I5H410DH2HM69H0020000400_2"/>
      <w:bookmarkEnd w:id="407"/>
      <w:r>
        <w:rPr>
          <w:rFonts w:ascii="arial" w:eastAsia="arial" w:hAnsi="arial" w:cs="arial"/>
          <w:b w:val="0"/>
          <w:i w:val="0"/>
          <w:strike w:val="0"/>
          <w:noProof w:val="0"/>
          <w:color w:val="000000"/>
          <w:position w:val="0"/>
          <w:sz w:val="20"/>
          <w:u w:val="none"/>
          <w:vertAlign w:val="baseline"/>
        </w:rPr>
        <w:t xml:space="preserve">Claims that such agreements "lacked anticompetitive effects . . . are simply irrelevant." </w:t>
      </w:r>
      <w:bookmarkStart w:id="408" w:name="Bookmark_I5H410DH2HM69H0010000400"/>
      <w:bookmarkEnd w:id="408"/>
      <w:hyperlink r:id="rId119" w:history="1">
        <w:r>
          <w:rPr>
            <w:rFonts w:ascii="arial" w:eastAsia="arial" w:hAnsi="arial" w:cs="arial"/>
            <w:b w:val="0"/>
            <w:i/>
            <w:strike w:val="0"/>
            <w:noProof w:val="0"/>
            <w:color w:val="0077CC"/>
            <w:position w:val="0"/>
            <w:sz w:val="20"/>
            <w:u w:val="single"/>
            <w:vertAlign w:val="baseline"/>
          </w:rPr>
          <w:t xml:space="preserve">In re Cardizem CD </w:t>
        </w:r>
      </w:hyperlink>
      <w:hyperlink r:id="rId119" w:history="1">
        <w:r>
          <w:rPr>
            <w:rFonts w:ascii="arial" w:eastAsia="arial" w:hAnsi="arial" w:cs="arial"/>
            <w:b/>
            <w:i/>
            <w:strike w:val="0"/>
            <w:noProof w:val="0"/>
            <w:color w:val="0077CC"/>
            <w:position w:val="0"/>
            <w:sz w:val="20"/>
            <w:u w:val="single"/>
            <w:vertAlign w:val="baseline"/>
          </w:rPr>
          <w:t>Antitrust</w:t>
        </w:r>
      </w:hyperlink>
      <w:hyperlink r:id="rId119" w:history="1">
        <w:r>
          <w:rPr>
            <w:rFonts w:ascii="arial" w:eastAsia="arial" w:hAnsi="arial" w:cs="arial"/>
            <w:b w:val="0"/>
            <w:i/>
            <w:strike w:val="0"/>
            <w:noProof w:val="0"/>
            <w:color w:val="0077CC"/>
            <w:position w:val="0"/>
            <w:sz w:val="20"/>
            <w:u w:val="single"/>
            <w:vertAlign w:val="baseline"/>
          </w:rPr>
          <w:t xml:space="preserve"> Litig.</w:t>
        </w:r>
      </w:hyperlink>
      <w:hyperlink r:id="rId119" w:history="1">
        <w:r>
          <w:rPr>
            <w:rFonts w:ascii="arial" w:eastAsia="arial" w:hAnsi="arial" w:cs="arial"/>
            <w:b w:val="0"/>
            <w:i/>
            <w:strike w:val="0"/>
            <w:noProof w:val="0"/>
            <w:color w:val="0077CC"/>
            <w:position w:val="0"/>
            <w:sz w:val="20"/>
            <w:u w:val="single"/>
            <w:vertAlign w:val="baseline"/>
          </w:rPr>
          <w:t>, 332 F.3d 896, 909 (6th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71"/>
      <w:bookmarkEnd w:id="409"/>
      <w:bookmarkStart w:id="410" w:name="Bookmark_I5H410DH2HM69H0040000400"/>
      <w:bookmarkEnd w:id="410"/>
      <w:r>
        <w:rPr>
          <w:rFonts w:ascii="arial" w:eastAsia="arial" w:hAnsi="arial" w:cs="arial"/>
          <w:b w:val="0"/>
          <w:i w:val="0"/>
          <w:strike w:val="0"/>
          <w:noProof w:val="0"/>
          <w:color w:val="000000"/>
          <w:position w:val="0"/>
          <w:sz w:val="20"/>
          <w:u w:val="none"/>
          <w:vertAlign w:val="baseline"/>
        </w:rPr>
        <w:t xml:space="preserve">Although the manufacturers contend that SawStop failed to allege anticompetitive harm, SawStop maintains that its alleged group boycott violates the Sherman Act per se -- such that no separate allegations of harm were necessary. </w:t>
      </w:r>
      <w:bookmarkStart w:id="411" w:name="Bookmark_I5H410DH2HM69J0010000400"/>
      <w:bookmarkEnd w:id="411"/>
      <w:r>
        <w:rPr>
          <w:rFonts w:ascii="arial" w:eastAsia="arial" w:hAnsi="arial" w:cs="arial"/>
          <w:b w:val="0"/>
          <w:i w:val="0"/>
          <w:strike w:val="0"/>
          <w:noProof w:val="0"/>
          <w:color w:val="000000"/>
          <w:position w:val="0"/>
          <w:sz w:val="20"/>
          <w:u w:val="none"/>
          <w:vertAlign w:val="baseline"/>
        </w:rPr>
        <w:t xml:space="preserve">"[I]n some circumstances a group boycott may be considered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w:t>
      </w:r>
      <w:bookmarkStart w:id="412" w:name="Bookmark_I5H410DH2HM69H0030000400"/>
      <w:bookmarkEnd w:id="412"/>
      <w:hyperlink r:id="rId120" w:history="1">
        <w:r>
          <w:rPr>
            <w:rFonts w:ascii="arial" w:eastAsia="arial" w:hAnsi="arial" w:cs="arial"/>
            <w:b w:val="0"/>
            <w:i/>
            <w:strike w:val="0"/>
            <w:noProof w:val="0"/>
            <w:color w:val="0077CC"/>
            <w:position w:val="0"/>
            <w:sz w:val="20"/>
            <w:u w:val="single"/>
            <w:vertAlign w:val="baseline"/>
          </w:rPr>
          <w:t>Precision Piping &amp; Instruments, Inc. v. E.I. du Pont de Nemours &amp; Co.</w:t>
        </w:r>
      </w:hyperlink>
      <w:hyperlink r:id="rId120" w:history="1">
        <w:r>
          <w:rPr>
            <w:rFonts w:ascii="arial" w:eastAsia="arial" w:hAnsi="arial" w:cs="arial"/>
            <w:b w:val="0"/>
            <w:i/>
            <w:strike w:val="0"/>
            <w:noProof w:val="0"/>
            <w:color w:val="0077CC"/>
            <w:position w:val="0"/>
            <w:sz w:val="20"/>
            <w:u w:val="single"/>
            <w:vertAlign w:val="baseline"/>
          </w:rPr>
          <w:t>, 951 F.2d 613, 617 n.4 (4th Cir. 1991)</w:t>
        </w:r>
      </w:hyperlink>
      <w:r>
        <w:rPr>
          <w:rFonts w:ascii="arial" w:eastAsia="arial" w:hAnsi="arial" w:cs="arial"/>
          <w:b w:val="0"/>
          <w:i w:val="0"/>
          <w:strike w:val="0"/>
          <w:noProof w:val="0"/>
          <w:color w:val="000000"/>
          <w:position w:val="0"/>
          <w:sz w:val="20"/>
          <w:u w:val="none"/>
          <w:vertAlign w:val="baseline"/>
        </w:rPr>
        <w:t xml:space="preserve">. And the alleged agreement here comes close to the "paradigmatic boycott," in which "a group of competitors" (here, the manufacturers) take "collective action" (here, the refusal to license or implement) that "may inhibit the competitive vitality of rivals" (here, SawStop). </w:t>
      </w:r>
      <w:bookmarkStart w:id="413" w:name="Bookmark_I5H410DH2HM69J0010000400_2"/>
      <w:bookmarkEnd w:id="413"/>
      <w:bookmarkStart w:id="414" w:name="Bookmark_I5H410DH2HM69H0050000400"/>
      <w:bookmarkEnd w:id="414"/>
      <w:hyperlink r:id="rId85" w:history="1">
        <w:r>
          <w:rPr>
            <w:rFonts w:ascii="arial" w:eastAsia="arial" w:hAnsi="arial" w:cs="arial"/>
            <w:b w:val="0"/>
            <w:i/>
            <w:strike w:val="0"/>
            <w:noProof w:val="0"/>
            <w:color w:val="0077CC"/>
            <w:position w:val="0"/>
            <w:sz w:val="20"/>
            <w:u w:val="single"/>
            <w:vertAlign w:val="baseline"/>
          </w:rPr>
          <w:t>NYNEX Corp.</w:t>
        </w:r>
      </w:hyperlink>
      <w:hyperlink r:id="rId85" w:history="1">
        <w:r>
          <w:rPr>
            <w:rFonts w:ascii="arial" w:eastAsia="arial" w:hAnsi="arial" w:cs="arial"/>
            <w:b w:val="0"/>
            <w:i/>
            <w:strike w:val="0"/>
            <w:noProof w:val="0"/>
            <w:color w:val="0077CC"/>
            <w:position w:val="0"/>
            <w:sz w:val="20"/>
            <w:u w:val="single"/>
            <w:vertAlign w:val="baseline"/>
          </w:rPr>
          <w:t>, 525 U.S. at 135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15" w:name="Bookmark_I5H410DH2HM69J0020000400"/>
      <w:bookmarkEnd w:id="415"/>
      <w:hyperlink r:id="rId121"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121" w:history="1">
        <w:r>
          <w:rPr>
            <w:rFonts w:ascii="arial" w:eastAsia="arial" w:hAnsi="arial" w:cs="arial"/>
            <w:b w:val="0"/>
            <w:i/>
            <w:strike w:val="0"/>
            <w:noProof w:val="0"/>
            <w:color w:val="0077CC"/>
            <w:position w:val="0"/>
            <w:sz w:val="20"/>
            <w:u w:val="single"/>
            <w:vertAlign w:val="baseline"/>
          </w:rPr>
          <w:t>, 472 U.S. 284, 294, 105 S. Ct. 2613, 86 L. Ed. 2d 202 (1985)</w:t>
        </w:r>
      </w:hyperlink>
      <w:r>
        <w:rPr>
          <w:rFonts w:ascii="arial" w:eastAsia="arial" w:hAnsi="arial" w:cs="arial"/>
          <w:b w:val="0"/>
          <w:i w:val="0"/>
          <w:strike w:val="0"/>
          <w:noProof w:val="0"/>
          <w:color w:val="000000"/>
          <w:position w:val="0"/>
          <w:sz w:val="20"/>
          <w:u w:val="none"/>
          <w:vertAlign w:val="baseline"/>
        </w:rPr>
        <w:t xml:space="preserve"> (explaining that per se illegal boycotts "often cut off access to a supply, facility, or market necessary to enable the boycotted firm to compete and frequently the boycotting firms possessed a dominant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position in the relevant market").</w:t>
      </w:r>
    </w:p>
    <w:p>
      <w:pPr>
        <w:keepNext w:val="0"/>
        <w:widowControl w:val="0"/>
        <w:spacing w:before="200" w:after="0" w:line="260" w:lineRule="atLeast"/>
        <w:ind w:left="0" w:right="0" w:firstLine="0"/>
        <w:jc w:val="both"/>
      </w:pPr>
      <w:bookmarkStart w:id="416" w:name="Bookmark_para_72"/>
      <w:bookmarkEnd w:id="416"/>
      <w:bookmarkStart w:id="417" w:name="Bookmark_I5H410DH2HM69J0050000400"/>
      <w:bookmarkEnd w:id="417"/>
      <w:r>
        <w:rPr>
          <w:rFonts w:ascii="arial" w:eastAsia="arial" w:hAnsi="arial" w:cs="arial"/>
          <w:b w:val="0"/>
          <w:i w:val="0"/>
          <w:strike w:val="0"/>
          <w:noProof w:val="0"/>
          <w:color w:val="000000"/>
          <w:position w:val="0"/>
          <w:sz w:val="20"/>
          <w:u w:val="none"/>
          <w:vertAlign w:val="baseline"/>
        </w:rPr>
        <w:t xml:space="preserve">Despite the facial appeal of SawStop's per se argument, neither the manufacturer's brief nor the district court's opinion directly address it. The district court remarked only in passing that SawStop had "fail[ed] to establish a naked boycott organized for a concerted refusal to deal." </w:t>
      </w:r>
      <w:bookmarkStart w:id="418" w:name="Bookmark_I5H410DH2HM69J0040000400"/>
      <w:bookmarkEnd w:id="418"/>
      <w:hyperlink r:id="rId12" w:history="1">
        <w:r>
          <w:rPr>
            <w:rFonts w:ascii="arial" w:eastAsia="arial" w:hAnsi="arial" w:cs="arial"/>
            <w:b w:val="0"/>
            <w:i/>
            <w:strike w:val="0"/>
            <w:noProof w:val="0"/>
            <w:color w:val="0077CC"/>
            <w:position w:val="0"/>
            <w:sz w:val="20"/>
            <w:u w:val="single"/>
            <w:vertAlign w:val="baseline"/>
          </w:rPr>
          <w:t xml:space="preserve">SD3, </w:t>
        </w:r>
      </w:hyperlink>
      <w:hyperlink r:id="rId12" w:history="1">
        <w:r>
          <w:rPr>
            <w:rFonts w:ascii="arial" w:eastAsia="arial" w:hAnsi="arial" w:cs="arial"/>
            <w:b w:val="0"/>
            <w:i/>
            <w:strike w:val="0"/>
            <w:noProof w:val="0"/>
            <w:color w:val="0077CC"/>
            <w:position w:val="0"/>
            <w:sz w:val="20"/>
            <w:u w:val="single"/>
            <w:vertAlign w:val="baseline"/>
          </w:rPr>
          <w:t>LLC</w:t>
        </w:r>
      </w:hyperlink>
      <w:hyperlink r:id="rId12" w:history="1">
        <w:r>
          <w:rPr>
            <w:rFonts w:ascii="arial" w:eastAsia="arial" w:hAnsi="arial" w:cs="arial"/>
            <w:b w:val="0"/>
            <w:i/>
            <w:strike w:val="0"/>
            <w:noProof w:val="0"/>
            <w:color w:val="0077CC"/>
            <w:position w:val="0"/>
            <w:sz w:val="20"/>
            <w:u w:val="single"/>
            <w:vertAlign w:val="baseline"/>
          </w:rPr>
          <w:t>, 2014 U.S. Dist. LEXIS 96256, 2014 WL 3500674, at *5</w:t>
        </w:r>
      </w:hyperlink>
      <w:r>
        <w:rPr>
          <w:rFonts w:ascii="arial" w:eastAsia="arial" w:hAnsi="arial" w:cs="arial"/>
          <w:b w:val="0"/>
          <w:i w:val="0"/>
          <w:strike w:val="0"/>
          <w:noProof w:val="0"/>
          <w:color w:val="000000"/>
          <w:position w:val="0"/>
          <w:sz w:val="20"/>
          <w:u w:val="none"/>
          <w:vertAlign w:val="baseline"/>
        </w:rPr>
        <w:t xml:space="preserve">. It did not discuss the issue further, and offered only a cursory citation to </w:t>
      </w:r>
      <w:r>
        <w:rPr>
          <w:rFonts w:ascii="arial" w:eastAsia="arial" w:hAnsi="arial" w:cs="arial"/>
          <w:b w:val="0"/>
          <w:i w:val="0"/>
          <w:strike w:val="0"/>
          <w:noProof w:val="0"/>
          <w:color w:val="000000"/>
          <w:position w:val="0"/>
          <w:sz w:val="20"/>
          <w:u w:val="single"/>
          <w:vertAlign w:val="baseline"/>
        </w:rPr>
        <w:t>Northwest Wholesale</w:t>
      </w:r>
      <w:r>
        <w:rPr>
          <w:rFonts w:ascii="arial" w:eastAsia="arial" w:hAnsi="arial" w:cs="arial"/>
          <w:b w:val="0"/>
          <w:i w:val="0"/>
          <w:strike w:val="0"/>
          <w:noProof w:val="0"/>
          <w:color w:val="000000"/>
          <w:position w:val="0"/>
          <w:sz w:val="20"/>
          <w:u w:val="none"/>
          <w:vertAlign w:val="baseline"/>
        </w:rPr>
        <w:t xml:space="preserve">. The manufacturers similarly assert, without explanation, that SawStop "failed to allege any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Response Br. 58.</w:t>
      </w:r>
    </w:p>
    <w:p>
      <w:pPr>
        <w:keepNext w:val="0"/>
        <w:widowControl w:val="0"/>
        <w:spacing w:before="200" w:after="0" w:line="260" w:lineRule="atLeast"/>
        <w:ind w:left="0" w:right="0" w:firstLine="0"/>
        <w:jc w:val="both"/>
      </w:pPr>
      <w:bookmarkStart w:id="419" w:name="Bookmark_para_73"/>
      <w:bookmarkEnd w:id="419"/>
      <w:r>
        <w:rPr>
          <w:rFonts w:ascii="arial" w:eastAsia="arial" w:hAnsi="arial" w:cs="arial"/>
          <w:b w:val="0"/>
          <w:i w:val="0"/>
          <w:strike w:val="0"/>
          <w:noProof w:val="0"/>
          <w:color w:val="000000"/>
          <w:position w:val="0"/>
          <w:sz w:val="20"/>
          <w:u w:val="none"/>
          <w:vertAlign w:val="baseline"/>
        </w:rPr>
        <w:t>Because the issue of competitive harm is inadequately briefed, and because the district court's opinion likewise gives us no guidance, we cannot decide that issue or affirm on that basis. If the manufacturers so choose, however, they may again raise the issue of competitive harm before the district court on remand so that it may fully consider and discuss the question with the benefit of proper argument.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420" w:name="Bookmark_para_74"/>
      <w:bookmarkEnd w:id="420"/>
      <w:bookmarkStart w:id="421" w:name="Bookmark_I0DY3NNCN80000592H10000P"/>
      <w:bookmarkEnd w:id="421"/>
      <w:bookmarkStart w:id="422" w:name="Bookmark_I5H410DH2D6NGD0020000400"/>
      <w:bookmarkEnd w:id="422"/>
      <w:r>
        <w:rPr>
          <w:rFonts w:ascii="arial" w:eastAsia="arial" w:hAnsi="arial" w:cs="arial"/>
          <w:b w:val="0"/>
          <w:i w:val="0"/>
          <w:strike w:val="0"/>
          <w:noProof w:val="0"/>
          <w:color w:val="000000"/>
          <w:position w:val="0"/>
          <w:sz w:val="20"/>
          <w:u w:val="none"/>
          <w:vertAlign w:val="baseline"/>
        </w:rPr>
        <w:t xml:space="preserve">In sum, SawStop's complaint is very different from the one seen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which rested solely on "descriptions of parallel conduct and not on any independent allegation of actual agreement." </w:t>
      </w:r>
      <w:bookmarkStart w:id="423" w:name="Bookmark_I5H410DH2D6NGD0010000400"/>
      <w:bookmarkEnd w:id="423"/>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24" w:name="Bookmark_I5H410DH2D6NGD0030000400"/>
      <w:bookmarkEnd w:id="42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548</w:t>
        </w:r>
      </w:hyperlink>
      <w:r>
        <w:rPr>
          <w:rFonts w:ascii="arial" w:eastAsia="arial" w:hAnsi="arial" w:cs="arial"/>
          <w:b w:val="0"/>
          <w:i w:val="0"/>
          <w:strike w:val="0"/>
          <w:noProof w:val="0"/>
          <w:color w:val="000000"/>
          <w:position w:val="0"/>
          <w:sz w:val="20"/>
          <w:u w:val="none"/>
          <w:vertAlign w:val="baseline"/>
        </w:rPr>
        <w:t xml:space="preserve"> ("[T]he question . . . 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whether a § 1 complaint can survive when it alleges . . . certain parallel conduct . . . , </w:t>
      </w:r>
      <w:r>
        <w:rPr>
          <w:rFonts w:ascii="arial" w:eastAsia="arial" w:hAnsi="arial" w:cs="arial"/>
          <w:b w:val="0"/>
          <w:i w:val="0"/>
          <w:strike w:val="0"/>
          <w:noProof w:val="0"/>
          <w:color w:val="000000"/>
          <w:position w:val="0"/>
          <w:sz w:val="20"/>
          <w:u w:val="single"/>
          <w:vertAlign w:val="baseline"/>
        </w:rPr>
        <w:t>absent some factual context suggesting agreement</w:t>
      </w:r>
      <w:r>
        <w:rPr>
          <w:rFonts w:ascii="arial" w:eastAsia="arial" w:hAnsi="arial" w:cs="arial"/>
          <w:b w:val="0"/>
          <w:i w:val="0"/>
          <w:strike w:val="0"/>
          <w:noProof w:val="0"/>
          <w:color w:val="000000"/>
          <w:position w:val="0"/>
          <w:sz w:val="20"/>
          <w:u w:val="none"/>
          <w:vertAlign w:val="baseline"/>
        </w:rPr>
        <w:t xml:space="preserve">[.]" (emphasis added)). SawStop's complaint alleges an actual agreement to boycott in detail and does not rely, 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on parallel conduct alone. </w:t>
      </w:r>
      <w:bookmarkStart w:id="425" w:name="Bookmark_I5H410DH2N1PP80010000400"/>
      <w:bookmarkEnd w:id="425"/>
      <w:r>
        <w:rPr>
          <w:rFonts w:ascii="arial" w:eastAsia="arial" w:hAnsi="arial" w:cs="arial"/>
          <w:b w:val="0"/>
          <w:i w:val="0"/>
          <w:strike w:val="0"/>
          <w:noProof w:val="0"/>
          <w:color w:val="000000"/>
          <w:position w:val="0"/>
          <w:sz w:val="20"/>
          <w:u w:val="none"/>
          <w:vertAlign w:val="baseline"/>
        </w:rPr>
        <w:t xml:space="preserve">The dissent's observation to the contrary is, respectfully, simply an inaccurate reading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426" w:name="Bookmark_I5H410DH2N1PP80010000400_2"/>
      <w:bookmarkEnd w:id="42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Dissenting Op. 75. In particular, the Supreme Court directly rejected the dissent's reading of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 "Although  in form a few stray statements sp[oke] directly of agreement, on fair reading these [were] merely legal conclusions resting on the prior allegations." </w:t>
      </w:r>
      <w:bookmarkStart w:id="427" w:name="Bookmark_I5H410DH2D6NGD0050000400"/>
      <w:bookmarkEnd w:id="427"/>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564</w:t>
        </w:r>
      </w:hyperlink>
      <w:r>
        <w:rPr>
          <w:rFonts w:ascii="arial" w:eastAsia="arial" w:hAnsi="arial" w:cs="arial"/>
          <w:b w:val="0"/>
          <w:i w:val="0"/>
          <w:strike w:val="0"/>
          <w:noProof w:val="0"/>
          <w:color w:val="000000"/>
          <w:position w:val="0"/>
          <w:sz w:val="20"/>
          <w:u w:val="none"/>
          <w:vertAlign w:val="baseline"/>
        </w:rPr>
        <w:t xml:space="preserve">. The Supreme Court was explicit in finding that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 did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contain "any independent allegation of actual agreement among the ILECs."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28" w:name="Bookmark_para_75"/>
      <w:bookmarkEnd w:id="428"/>
      <w:bookmarkStart w:id="429" w:name="Bookmark_I5H410DH2N1PP80030000400"/>
      <w:bookmarkEnd w:id="429"/>
      <w:r>
        <w:rPr>
          <w:rFonts w:ascii="arial" w:eastAsia="arial" w:hAnsi="arial" w:cs="arial"/>
          <w:b w:val="0"/>
          <w:i w:val="0"/>
          <w:strike w:val="0"/>
          <w:noProof w:val="0"/>
          <w:color w:val="000000"/>
          <w:position w:val="0"/>
          <w:sz w:val="20"/>
          <w:u w:val="none"/>
          <w:vertAlign w:val="baseline"/>
        </w:rPr>
        <w:t xml:space="preserve">As to the district court, it erred by applying a summary-judgment standard to SawStop's group boycott claim and by confusing "plausibility" with "probability." Again, because the complaint pleads parallel conduct in conjunction with "circumstance[s] pointing toward a meeting of the minds," </w:t>
      </w:r>
      <w:bookmarkStart w:id="430" w:name="Bookmark_I5H410DH2N1PP80020000400"/>
      <w:bookmarkEnd w:id="430"/>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SawStop has adequately alleged the agreement needed to support a Sherman Act § 1 conspiracy. Of course,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it remains to be seen whether SawStop has also adequately alleged any requisite harm to the market.</w:t>
      </w:r>
    </w:p>
    <w:p>
      <w:pPr>
        <w:keepNext w:val="0"/>
        <w:widowControl w:val="0"/>
        <w:spacing w:before="240" w:after="0" w:line="260" w:lineRule="atLeast"/>
        <w:ind w:left="0" w:right="0" w:firstLine="0"/>
        <w:jc w:val="both"/>
      </w:pPr>
      <w:bookmarkStart w:id="431" w:name="Bookmark_para_76"/>
      <w:bookmarkEnd w:id="431"/>
      <w:bookmarkStart w:id="432" w:name="Bookmark_I5H410DH2N1PP80050000400"/>
      <w:bookmarkEnd w:id="432"/>
      <w:bookmarkStart w:id="433" w:name="Bookmark_I5H410DH2N1PP90020000400"/>
      <w:bookmarkEnd w:id="433"/>
      <w:bookmarkStart w:id="434" w:name="Bookmark_I5H410DH2HM69K0050000400"/>
      <w:bookmarkEnd w:id="434"/>
      <w:r>
        <w:rPr>
          <w:rFonts w:ascii="arial" w:eastAsia="arial" w:hAnsi="arial" w:cs="arial"/>
          <w:b w:val="0"/>
          <w:i w:val="0"/>
          <w:strike w:val="0"/>
          <w:noProof w:val="0"/>
          <w:color w:val="000000"/>
          <w:position w:val="0"/>
          <w:sz w:val="20"/>
          <w:u w:val="none"/>
          <w:vertAlign w:val="baseline"/>
        </w:rPr>
        <w:t xml:space="preserve">Our decision should not be mistaken for an endorsement of the ultimate merits of SawStop's case. At this point, SawStop's prospects for success are largely irrelevant, as "[a] lawsuit need not be meritorious to proceed past the motion-to-dismiss stage." </w:t>
      </w:r>
      <w:bookmarkStart w:id="435" w:name="Bookmark_I5H410DH2N1PP80040000400"/>
      <w:bookmarkEnd w:id="435"/>
      <w:hyperlink r:id="rId122" w:history="1">
        <w:r>
          <w:rPr>
            <w:rFonts w:ascii="arial" w:eastAsia="arial" w:hAnsi="arial" w:cs="arial"/>
            <w:b w:val="0"/>
            <w:i/>
            <w:strike w:val="0"/>
            <w:noProof w:val="0"/>
            <w:color w:val="0077CC"/>
            <w:position w:val="0"/>
            <w:sz w:val="20"/>
            <w:u w:val="single"/>
            <w:vertAlign w:val="baseline"/>
          </w:rPr>
          <w:t>Ringgold-Lockhart v. Cnty. of Los Angeles</w:t>
        </w:r>
      </w:hyperlink>
      <w:hyperlink r:id="rId122" w:history="1">
        <w:r>
          <w:rPr>
            <w:rFonts w:ascii="arial" w:eastAsia="arial" w:hAnsi="arial" w:cs="arial"/>
            <w:b w:val="0"/>
            <w:i/>
            <w:strike w:val="0"/>
            <w:noProof w:val="0"/>
            <w:color w:val="0077CC"/>
            <w:position w:val="0"/>
            <w:sz w:val="20"/>
            <w:u w:val="single"/>
            <w:vertAlign w:val="baseline"/>
          </w:rPr>
          <w:t>, 761 F.3d 1057, 1066 (9th Cir. 2014)</w:t>
        </w:r>
      </w:hyperlink>
      <w:r>
        <w:rPr>
          <w:rFonts w:ascii="arial" w:eastAsia="arial" w:hAnsi="arial" w:cs="arial"/>
          <w:b w:val="0"/>
          <w:i w:val="0"/>
          <w:strike w:val="0"/>
          <w:noProof w:val="0"/>
          <w:color w:val="000000"/>
          <w:position w:val="0"/>
          <w:sz w:val="20"/>
          <w:u w:val="none"/>
          <w:vertAlign w:val="baseline"/>
        </w:rPr>
        <w:t xml:space="preserve">. In fact, "a well-pleaded complaint may proceed even if it strikes a savvy judge that actual proof of those facts is improbable, and that a recovery is very remote and unlikely." </w:t>
      </w:r>
      <w:bookmarkStart w:id="436" w:name="Bookmark_I5H410DH2N1PP90010000400"/>
      <w:bookmarkEnd w:id="436"/>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37" w:name="Bookmark_I5H410DH2N1PP90030000400"/>
      <w:bookmarkEnd w:id="437"/>
      <w:hyperlink r:id="rId123" w:history="1">
        <w:r>
          <w:rPr>
            <w:rFonts w:ascii="arial" w:eastAsia="arial" w:hAnsi="arial" w:cs="arial"/>
            <w:b w:val="0"/>
            <w:i/>
            <w:strike w:val="0"/>
            <w:noProof w:val="0"/>
            <w:color w:val="0077CC"/>
            <w:position w:val="0"/>
            <w:sz w:val="20"/>
            <w:u w:val="single"/>
            <w:vertAlign w:val="baseline"/>
          </w:rPr>
          <w:t>Cardigan Mountain Sch. v. N.H. Ins. Co.</w:t>
        </w:r>
      </w:hyperlink>
      <w:hyperlink r:id="rId123" w:history="1">
        <w:r>
          <w:rPr>
            <w:rFonts w:ascii="arial" w:eastAsia="arial" w:hAnsi="arial" w:cs="arial"/>
            <w:b w:val="0"/>
            <w:i/>
            <w:strike w:val="0"/>
            <w:noProof w:val="0"/>
            <w:color w:val="0077CC"/>
            <w:position w:val="0"/>
            <w:sz w:val="20"/>
            <w:u w:val="single"/>
            <w:vertAlign w:val="baseline"/>
          </w:rPr>
          <w:t>, 787 F.3d 82, 89 (1st Cir. 2015)</w:t>
        </w:r>
      </w:hyperlink>
      <w:r>
        <w:rPr>
          <w:rFonts w:ascii="arial" w:eastAsia="arial" w:hAnsi="arial" w:cs="arial"/>
          <w:b w:val="0"/>
          <w:i w:val="0"/>
          <w:strike w:val="0"/>
          <w:noProof w:val="0"/>
          <w:color w:val="000000"/>
          <w:position w:val="0"/>
          <w:sz w:val="20"/>
          <w:u w:val="none"/>
          <w:vertAlign w:val="baseline"/>
        </w:rPr>
        <w:t xml:space="preserve">; </w:t>
      </w:r>
      <w:bookmarkStart w:id="438" w:name="Bookmark_I5H410DH2N1PP90050000400"/>
      <w:bookmarkEnd w:id="438"/>
      <w:hyperlink r:id="rId124" w:history="1">
        <w:r>
          <w:rPr>
            <w:rFonts w:ascii="arial" w:eastAsia="arial" w:hAnsi="arial" w:cs="arial"/>
            <w:b w:val="0"/>
            <w:i/>
            <w:strike w:val="0"/>
            <w:noProof w:val="0"/>
            <w:color w:val="0077CC"/>
            <w:position w:val="0"/>
            <w:sz w:val="20"/>
            <w:u w:val="single"/>
            <w:vertAlign w:val="baseline"/>
          </w:rPr>
          <w:t>N.J. Carpenters Health Fund v. Royal Bank of Scotland Grp., PLC</w:t>
        </w:r>
      </w:hyperlink>
      <w:hyperlink r:id="rId124" w:history="1">
        <w:r>
          <w:rPr>
            <w:rFonts w:ascii="arial" w:eastAsia="arial" w:hAnsi="arial" w:cs="arial"/>
            <w:b w:val="0"/>
            <w:i/>
            <w:strike w:val="0"/>
            <w:noProof w:val="0"/>
            <w:color w:val="0077CC"/>
            <w:position w:val="0"/>
            <w:sz w:val="20"/>
            <w:u w:val="single"/>
            <w:vertAlign w:val="baseline"/>
          </w:rPr>
          <w:t>, 709 F.3d 109, 125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439" w:name="Bookmark_I5H410DH2HM69K0020000400"/>
      <w:bookmarkEnd w:id="439"/>
      <w:hyperlink r:id="rId72" w:history="1">
        <w:r>
          <w:rPr>
            <w:rFonts w:ascii="arial" w:eastAsia="arial" w:hAnsi="arial" w:cs="arial"/>
            <w:b w:val="0"/>
            <w:i/>
            <w:strike w:val="0"/>
            <w:noProof w:val="0"/>
            <w:color w:val="0077CC"/>
            <w:position w:val="0"/>
            <w:sz w:val="20"/>
            <w:u w:val="single"/>
            <w:vertAlign w:val="baseline"/>
          </w:rPr>
          <w:t>Iqbal</w:t>
        </w:r>
      </w:hyperlink>
      <w:hyperlink r:id="rId72" w:history="1">
        <w:r>
          <w:rPr>
            <w:rFonts w:ascii="arial" w:eastAsia="arial" w:hAnsi="arial" w:cs="arial"/>
            <w:b w:val="0"/>
            <w:i/>
            <w:strike w:val="0"/>
            <w:noProof w:val="0"/>
            <w:color w:val="0077CC"/>
            <w:position w:val="0"/>
            <w:sz w:val="20"/>
            <w:u w:val="single"/>
            <w:vertAlign w:val="baseline"/>
          </w:rPr>
          <w:t>, 556 U.S. at 681</w:t>
        </w:r>
      </w:hyperlink>
      <w:r>
        <w:rPr>
          <w:rFonts w:ascii="arial" w:eastAsia="arial" w:hAnsi="arial" w:cs="arial"/>
          <w:b w:val="0"/>
          <w:i w:val="0"/>
          <w:strike w:val="0"/>
          <w:noProof w:val="0"/>
          <w:color w:val="000000"/>
          <w:position w:val="0"/>
          <w:sz w:val="20"/>
          <w:u w:val="none"/>
          <w:vertAlign w:val="baseline"/>
        </w:rPr>
        <w:t xml:space="preserve"> ("[W]e do not reject these bald allegations on the ground that they are unrealistic or nonsensical."). To dismiss SawStop's complaint because of some initial skepticism would be to mistakenly "collapse discovery, summary judgment[,] and trial into the pleading stages of a case." </w:t>
      </w:r>
      <w:bookmarkStart w:id="440" w:name="Bookmark_I5H410DH2HM69K0040000400"/>
      <w:bookmarkEnd w:id="440"/>
      <w:hyperlink r:id="rId125" w:history="1">
        <w:r>
          <w:rPr>
            <w:rFonts w:ascii="arial" w:eastAsia="arial" w:hAnsi="arial" w:cs="arial"/>
            <w:b w:val="0"/>
            <w:i/>
            <w:strike w:val="0"/>
            <w:noProof w:val="0"/>
            <w:color w:val="0077CC"/>
            <w:position w:val="0"/>
            <w:sz w:val="20"/>
            <w:u w:val="single"/>
            <w:vertAlign w:val="baseline"/>
          </w:rPr>
          <w:t>Petro-Hunt, L.L.C. v. United States</w:t>
        </w:r>
      </w:hyperlink>
      <w:hyperlink r:id="rId125" w:history="1">
        <w:r>
          <w:rPr>
            <w:rFonts w:ascii="arial" w:eastAsia="arial" w:hAnsi="arial" w:cs="arial"/>
            <w:b w:val="0"/>
            <w:i/>
            <w:strike w:val="0"/>
            <w:noProof w:val="0"/>
            <w:color w:val="0077CC"/>
            <w:position w:val="0"/>
            <w:sz w:val="20"/>
            <w:u w:val="single"/>
            <w:vertAlign w:val="baseline"/>
          </w:rPr>
          <w:t>, 90 Fed. Cl. 51, 71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1" w:name="Bookmark_para_77"/>
      <w:bookmarkEnd w:id="441"/>
      <w:bookmarkStart w:id="442" w:name="Bookmark_I5H410DH28T4630020000400"/>
      <w:bookmarkEnd w:id="442"/>
      <w:r>
        <w:rPr>
          <w:rFonts w:ascii="arial" w:eastAsia="arial" w:hAnsi="arial" w:cs="arial"/>
          <w:b w:val="0"/>
          <w:i w:val="0"/>
          <w:strike w:val="0"/>
          <w:noProof w:val="0"/>
          <w:color w:val="000000"/>
          <w:position w:val="0"/>
          <w:sz w:val="20"/>
          <w:u w:val="none"/>
          <w:vertAlign w:val="baseline"/>
        </w:rPr>
        <w:t xml:space="preserve">Our decision also is not meant to afford SawStop a license for unlimited discovery. Like the dissent, we are well aware of the substantial cost that discovery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can impose, </w:t>
      </w:r>
      <w:bookmarkStart w:id="443" w:name="Bookmark_I5H410DH28T4630010000400"/>
      <w:bookmarkEnd w:id="443"/>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558-59</w:t>
        </w:r>
      </w:hyperlink>
      <w:r>
        <w:rPr>
          <w:rFonts w:ascii="arial" w:eastAsia="arial" w:hAnsi="arial" w:cs="arial"/>
          <w:b w:val="0"/>
          <w:i w:val="0"/>
          <w:strike w:val="0"/>
          <w:noProof w:val="0"/>
          <w:color w:val="000000"/>
          <w:position w:val="0"/>
          <w:sz w:val="20"/>
          <w:u w:val="none"/>
          <w:vertAlign w:val="baseline"/>
        </w:rPr>
        <w:t>, and recognize that the cost largely falls on the defendants. When not appropriately managed, that cost can have an extortionate effect, compelling some defendants to enter early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settlements even in meritless suits. But we are neither the Advisory Committee on the Rules of Civil Procedure, nor the Supreme Court, nor Congress. We must take the rules as we find them.</w:t>
      </w:r>
    </w:p>
    <w:p>
      <w:pPr>
        <w:keepNext w:val="0"/>
        <w:widowControl w:val="0"/>
        <w:spacing w:before="200" w:after="0" w:line="260" w:lineRule="atLeast"/>
        <w:ind w:left="0" w:right="0" w:firstLine="0"/>
        <w:jc w:val="both"/>
      </w:pPr>
      <w:bookmarkStart w:id="444" w:name="Bookmark_para_78"/>
      <w:bookmarkEnd w:id="444"/>
      <w:bookmarkStart w:id="445" w:name="Bookmark_I5H410DH28T4630040000400"/>
      <w:bookmarkEnd w:id="445"/>
      <w:bookmarkStart w:id="446" w:name="Bookmark_LNHNREFclscc18"/>
      <w:bookmarkEnd w:id="446"/>
      <w:hyperlink r:id="rId12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District courts possess a number of tools -- including limitations on discovery or consideration of a timely motion for summary judgment -- to combat any sort of predatory discovery. </w:t>
      </w:r>
      <w:bookmarkStart w:id="447" w:name="Bookmark_I5H410DH2N1PPB0010000400"/>
      <w:bookmarkEnd w:id="44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Federal Judicial Center, </w:t>
      </w: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30.1 (4th ed. 2004) ("Effective management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requires identifying, clarifying, and narrowing pivotal factual and legal issues as soon as practicable[.]"). Although tools like these do not permit us to give the benefit of the doubt to groundless claims, </w:t>
      </w:r>
      <w:bookmarkStart w:id="448" w:name="Bookmark_I5H410DH28T4630030000400"/>
      <w:bookmarkEnd w:id="448"/>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559</w:t>
        </w:r>
      </w:hyperlink>
      <w:r>
        <w:rPr>
          <w:rFonts w:ascii="arial" w:eastAsia="arial" w:hAnsi="arial" w:cs="arial"/>
          <w:b w:val="0"/>
          <w:i w:val="0"/>
          <w:strike w:val="0"/>
          <w:noProof w:val="0"/>
          <w:color w:val="000000"/>
          <w:position w:val="0"/>
          <w:sz w:val="20"/>
          <w:u w:val="none"/>
          <w:vertAlign w:val="baseline"/>
        </w:rPr>
        <w:t xml:space="preserve">, they confirm that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cannot be driven solely by fears about the expense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449" w:name="Bookmark_I5H410DH2N1PPB0010000400_2"/>
      <w:bookmarkEnd w:id="449"/>
      <w:r>
        <w:rPr>
          <w:rFonts w:ascii="arial" w:eastAsia="arial" w:hAnsi="arial" w:cs="arial"/>
          <w:b w:val="0"/>
          <w:i w:val="0"/>
          <w:strike w:val="0"/>
          <w:noProof w:val="0"/>
          <w:color w:val="000000"/>
          <w:position w:val="0"/>
          <w:sz w:val="20"/>
          <w:u w:val="none"/>
          <w:vertAlign w:val="baseline"/>
        </w:rPr>
        <w:t xml:space="preserve">We have faith that district courts possess both the will and the ability to make good use of available case-management mechanisms, employing them as needed to preserve a level playing field -- particularly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2"/>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Standard-Setting Conspiracies</w:t>
      </w:r>
    </w:p>
    <w:p>
      <w:pPr>
        <w:keepNext w:val="0"/>
        <w:widowControl w:val="0"/>
        <w:spacing w:before="200" w:after="0" w:line="260" w:lineRule="atLeast"/>
        <w:ind w:left="0" w:right="0" w:firstLine="0"/>
        <w:jc w:val="both"/>
      </w:pPr>
      <w:bookmarkStart w:id="452" w:name="Bookmark_para_79"/>
      <w:bookmarkEnd w:id="452"/>
      <w:r>
        <w:rPr>
          <w:rFonts w:ascii="arial" w:eastAsia="arial" w:hAnsi="arial" w:cs="arial"/>
          <w:b w:val="0"/>
          <w:i w:val="0"/>
          <w:strike w:val="0"/>
          <w:noProof w:val="0"/>
          <w:color w:val="000000"/>
          <w:position w:val="0"/>
          <w:sz w:val="20"/>
          <w:u w:val="none"/>
          <w:vertAlign w:val="baseline"/>
        </w:rPr>
        <w:t>In addition to its group-boycott claim, SawStop alleges two separate but related conspiracies concerning private standard-setting -- the standard-rejection conspiracy and the contrived-standards conspriacy. Industry particpants allegedly used their influence over UL to prevent the private organization from adopting AIMT as a required safety device. The defendants then purportedly encouraged UL to adopt other standards that imposed needless costs on SawStop and insulated the defendants from liability.</w:t>
      </w:r>
    </w:p>
    <w:p>
      <w:pPr>
        <w:keepNext w:val="0"/>
        <w:widowControl w:val="0"/>
        <w:spacing w:before="200" w:after="0" w:line="260" w:lineRule="atLeast"/>
        <w:ind w:left="0" w:right="0" w:firstLine="0"/>
        <w:jc w:val="both"/>
      </w:pPr>
      <w:bookmarkStart w:id="453" w:name="Bookmark_para_80"/>
      <w:bookmarkEnd w:id="453"/>
      <w:r>
        <w:rPr>
          <w:rFonts w:ascii="arial" w:eastAsia="arial" w:hAnsi="arial" w:cs="arial"/>
          <w:b w:val="0"/>
          <w:i w:val="0"/>
          <w:strike w:val="0"/>
          <w:noProof w:val="0"/>
          <w:color w:val="000000"/>
          <w:position w:val="0"/>
          <w:sz w:val="20"/>
          <w:u w:val="none"/>
          <w:vertAlign w:val="baseline"/>
        </w:rPr>
        <w:t>We find that the complaint does not plausibly establish either conspiracy. Although the standard-rejection and contrived-standards conspiracies are separately alleged, they fail for the same fundamental reason: the facts alleged imply nothing beyond ordinary participation in lawful standard-setting processes. Thus, in contrast to its group-boycott claim, SawStop's standards-focused conspiracies fail to allege the "more" necessary to raise an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inference of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454" w:name="Bookmark_para_81"/>
      <w:bookmarkEnd w:id="454"/>
      <w:bookmarkStart w:id="455" w:name="Bookmark_I5H410DH2N1PPB0030000400"/>
      <w:bookmarkEnd w:id="455"/>
      <w:bookmarkStart w:id="456" w:name="Bookmark_I5H410DH2N1PPB0050000400"/>
      <w:bookmarkEnd w:id="456"/>
      <w:bookmarkStart w:id="457" w:name="Bookmark_LNHNREFclscc19"/>
      <w:bookmarkEnd w:id="457"/>
      <w:hyperlink r:id="rId12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Standard-setting organizations are voluntary membership organizations whose participants develop "technical specifications to ensure that products from different manufacturers are compatible with each other," address certain threshold safety concerns, or serve other beneficial functions. </w:t>
      </w:r>
      <w:bookmarkStart w:id="458" w:name="Bookmark_I5H410DH2SF7X90040000400"/>
      <w:bookmarkEnd w:id="458"/>
      <w:bookmarkStart w:id="459" w:name="Bookmark_I5H410DH2N1PPB0020000400"/>
      <w:bookmarkEnd w:id="459"/>
      <w:hyperlink r:id="rId128" w:history="1">
        <w:r>
          <w:rPr>
            <w:rFonts w:ascii="arial" w:eastAsia="arial" w:hAnsi="arial" w:cs="arial"/>
            <w:b w:val="0"/>
            <w:i/>
            <w:strike w:val="0"/>
            <w:noProof w:val="0"/>
            <w:color w:val="0077CC"/>
            <w:position w:val="0"/>
            <w:sz w:val="20"/>
            <w:u w:val="single"/>
            <w:vertAlign w:val="baseline"/>
          </w:rPr>
          <w:t>Microsoft Corp. v. Motorola, Inc.</w:t>
        </w:r>
      </w:hyperlink>
      <w:hyperlink r:id="rId128" w:history="1">
        <w:r>
          <w:rPr>
            <w:rFonts w:ascii="arial" w:eastAsia="arial" w:hAnsi="arial" w:cs="arial"/>
            <w:b w:val="0"/>
            <w:i/>
            <w:strike w:val="0"/>
            <w:noProof w:val="0"/>
            <w:color w:val="0077CC"/>
            <w:position w:val="0"/>
            <w:sz w:val="20"/>
            <w:u w:val="single"/>
            <w:vertAlign w:val="baseline"/>
          </w:rPr>
          <w:t>, 696 F.3d 872, 875 (9th Cir. 2012)</w:t>
        </w:r>
      </w:hyperlink>
      <w:r>
        <w:rPr>
          <w:rFonts w:ascii="arial" w:eastAsia="arial" w:hAnsi="arial" w:cs="arial"/>
          <w:b w:val="0"/>
          <w:i w:val="0"/>
          <w:strike w:val="0"/>
          <w:noProof w:val="0"/>
          <w:color w:val="000000"/>
          <w:position w:val="0"/>
          <w:sz w:val="20"/>
          <w:u w:val="none"/>
          <w:vertAlign w:val="baseline"/>
        </w:rPr>
        <w:t xml:space="preserve">. These organizations have enjoyed a rather complicated relationship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"[M]embers of such associations often have economic incentives to restrain competition and [] the product standards set by such associations have a serious potential for anticompetitive harm." </w:t>
      </w:r>
      <w:bookmarkStart w:id="460" w:name="Bookmark_I5H410DH2N1PPB0040000400"/>
      <w:bookmarkEnd w:id="460"/>
      <w:hyperlink r:id="rId129"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29" w:history="1">
        <w:r>
          <w:rPr>
            <w:rFonts w:ascii="arial" w:eastAsia="arial" w:hAnsi="arial" w:cs="arial"/>
            <w:b w:val="0"/>
            <w:i/>
            <w:strike w:val="0"/>
            <w:noProof w:val="0"/>
            <w:color w:val="0077CC"/>
            <w:position w:val="0"/>
            <w:sz w:val="20"/>
            <w:u w:val="single"/>
            <w:vertAlign w:val="baseline"/>
          </w:rPr>
          <w:t>, 486 U.S. 492, 500, 108 S. Ct. 1931, 100 L. Ed. 2d 497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61" w:name="Bookmark_I5H410DH2SF7X90010000400"/>
      <w:bookmarkEnd w:id="461"/>
      <w:hyperlink r:id="rId130" w:history="1">
        <w:r>
          <w:rPr>
            <w:rFonts w:ascii="arial" w:eastAsia="arial" w:hAnsi="arial" w:cs="arial"/>
            <w:b w:val="0"/>
            <w:i/>
            <w:strike w:val="0"/>
            <w:noProof w:val="0"/>
            <w:color w:val="0077CC"/>
            <w:position w:val="0"/>
            <w:sz w:val="20"/>
            <w:u w:val="single"/>
            <w:vertAlign w:val="baseline"/>
          </w:rPr>
          <w:t>Soc'y of Mech. Eng'rs v. Hydrolevel Corp.</w:t>
        </w:r>
      </w:hyperlink>
      <w:hyperlink r:id="rId130" w:history="1">
        <w:r>
          <w:rPr>
            <w:rFonts w:ascii="arial" w:eastAsia="arial" w:hAnsi="arial" w:cs="arial"/>
            <w:b w:val="0"/>
            <w:i/>
            <w:strike w:val="0"/>
            <w:noProof w:val="0"/>
            <w:color w:val="0077CC"/>
            <w:position w:val="0"/>
            <w:sz w:val="20"/>
            <w:u w:val="single"/>
            <w:vertAlign w:val="baseline"/>
          </w:rPr>
          <w:t>, 456 U.S. 556, 571, 102 S. Ct. 1935, 72 L. Ed. 2d 330 (1982)</w:t>
        </w:r>
      </w:hyperlink>
      <w:r>
        <w:rPr>
          <w:rFonts w:ascii="arial" w:eastAsia="arial" w:hAnsi="arial" w:cs="arial"/>
          <w:b w:val="0"/>
          <w:i w:val="0"/>
          <w:strike w:val="0"/>
          <w:noProof w:val="0"/>
          <w:color w:val="000000"/>
          <w:position w:val="0"/>
          <w:sz w:val="20"/>
          <w:u w:val="none"/>
          <w:vertAlign w:val="baseline"/>
        </w:rPr>
        <w:t xml:space="preserve">. </w:t>
      </w:r>
      <w:bookmarkStart w:id="462" w:name="Bookmark_I5H410DH2SF7X90040000400_2"/>
      <w:bookmarkEnd w:id="462"/>
      <w:r>
        <w:rPr>
          <w:rFonts w:ascii="arial" w:eastAsia="arial" w:hAnsi="arial" w:cs="arial"/>
          <w:b w:val="0"/>
          <w:i w:val="0"/>
          <w:strike w:val="0"/>
          <w:noProof w:val="0"/>
          <w:color w:val="000000"/>
          <w:position w:val="0"/>
          <w:sz w:val="20"/>
          <w:u w:val="none"/>
          <w:vertAlign w:val="baseline"/>
        </w:rPr>
        <w:t xml:space="preserve">As a result, "private standard-setting associations have traditionally been objects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463" w:name="Bookmark_I5H410DH2SF7X90030000400"/>
      <w:bookmarkEnd w:id="463"/>
      <w:hyperlink r:id="rId129" w:history="1">
        <w:r>
          <w:rPr>
            <w:rFonts w:ascii="arial" w:eastAsia="arial" w:hAnsi="arial" w:cs="arial"/>
            <w:b w:val="0"/>
            <w:i/>
            <w:strike w:val="0"/>
            <w:noProof w:val="0"/>
            <w:color w:val="0077CC"/>
            <w:position w:val="0"/>
            <w:sz w:val="20"/>
            <w:u w:val="single"/>
            <w:vertAlign w:val="baseline"/>
          </w:rPr>
          <w:t>Allied Tube</w:t>
        </w:r>
      </w:hyperlink>
      <w:hyperlink r:id="rId129" w:history="1">
        <w:r>
          <w:rPr>
            <w:rFonts w:ascii="arial" w:eastAsia="arial" w:hAnsi="arial" w:cs="arial"/>
            <w:b w:val="0"/>
            <w:i/>
            <w:strike w:val="0"/>
            <w:noProof w:val="0"/>
            <w:color w:val="0077CC"/>
            <w:position w:val="0"/>
            <w:sz w:val="20"/>
            <w:u w:val="single"/>
            <w:vertAlign w:val="baseline"/>
          </w:rPr>
          <w:t>, 486 U.S. at 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82"/>
      <w:bookmarkEnd w:id="464"/>
      <w:bookmarkStart w:id="465" w:name="Bookmark_I5H410DH28T4640010000400"/>
      <w:bookmarkEnd w:id="465"/>
      <w:r>
        <w:rPr>
          <w:rFonts w:ascii="arial" w:eastAsia="arial" w:hAnsi="arial" w:cs="arial"/>
          <w:b w:val="0"/>
          <w:i w:val="0"/>
          <w:strike w:val="0"/>
          <w:noProof w:val="0"/>
          <w:color w:val="000000"/>
          <w:position w:val="0"/>
          <w:sz w:val="20"/>
          <w:u w:val="none"/>
          <w:vertAlign w:val="baseline"/>
        </w:rPr>
        <w:t xml:space="preserve">Still, such ventures can also have "decidedly procompetitive effects" by encouraging "greater product interoperability," generating "network effects," and building "incentives to innovate." </w:t>
      </w:r>
      <w:bookmarkStart w:id="466" w:name="Bookmark_I5H410DH2SF7X90050000400"/>
      <w:bookmarkEnd w:id="466"/>
      <w:hyperlink r:id="rId131" w:history="1">
        <w:r>
          <w:rPr>
            <w:rFonts w:ascii="arial" w:eastAsia="arial" w:hAnsi="arial" w:cs="arial"/>
            <w:b w:val="0"/>
            <w:i/>
            <w:strike w:val="0"/>
            <w:noProof w:val="0"/>
            <w:color w:val="0077CC"/>
            <w:position w:val="0"/>
            <w:sz w:val="20"/>
            <w:u w:val="single"/>
            <w:vertAlign w:val="baseline"/>
          </w:rPr>
          <w:t>Princo Corp. v. Int'l Trade Comm'n</w:t>
        </w:r>
      </w:hyperlink>
      <w:hyperlink r:id="rId131" w:history="1">
        <w:r>
          <w:rPr>
            <w:rFonts w:ascii="arial" w:eastAsia="arial" w:hAnsi="arial" w:cs="arial"/>
            <w:b w:val="0"/>
            <w:i/>
            <w:strike w:val="0"/>
            <w:noProof w:val="0"/>
            <w:color w:val="0077CC"/>
            <w:position w:val="0"/>
            <w:sz w:val="20"/>
            <w:u w:val="single"/>
            <w:vertAlign w:val="baseline"/>
          </w:rPr>
          <w:t>, 616 F.3d 1318, 1335 (Fed.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467" w:name="Bookmark_I5H410DH28T4640020000400"/>
      <w:bookmarkEnd w:id="467"/>
      <w:hyperlink r:id="rId132" w:history="1">
        <w:r>
          <w:rPr>
            <w:rFonts w:ascii="arial" w:eastAsia="arial" w:hAnsi="arial" w:cs="arial"/>
            <w:b w:val="0"/>
            <w:i/>
            <w:strike w:val="0"/>
            <w:noProof w:val="0"/>
            <w:color w:val="0077CC"/>
            <w:position w:val="0"/>
            <w:sz w:val="20"/>
            <w:u w:val="single"/>
            <w:vertAlign w:val="baseline"/>
          </w:rPr>
          <w:t>Lotes Co., Ltd. v. Hon Hai Precision Indus. Co.</w:t>
        </w:r>
      </w:hyperlink>
      <w:hyperlink r:id="rId132" w:history="1">
        <w:r>
          <w:rPr>
            <w:rFonts w:ascii="arial" w:eastAsia="arial" w:hAnsi="arial" w:cs="arial"/>
            <w:b w:val="0"/>
            <w:i/>
            <w:strike w:val="0"/>
            <w:noProof w:val="0"/>
            <w:color w:val="0077CC"/>
            <w:position w:val="0"/>
            <w:sz w:val="20"/>
            <w:u w:val="single"/>
            <w:vertAlign w:val="baseline"/>
          </w:rPr>
          <w:t>, 753 F.3d 395, 400 (2d Cir. 2014)</w:t>
        </w:r>
      </w:hyperlink>
      <w:r>
        <w:rPr>
          <w:rFonts w:ascii="arial" w:eastAsia="arial" w:hAnsi="arial" w:cs="arial"/>
          <w:b w:val="0"/>
          <w:i w:val="0"/>
          <w:strike w:val="0"/>
          <w:noProof w:val="0"/>
          <w:color w:val="000000"/>
          <w:position w:val="0"/>
          <w:sz w:val="20"/>
          <w:u w:val="none"/>
          <w:vertAlign w:val="baseline"/>
        </w:rPr>
        <w:t xml:space="preserve">; </w:t>
      </w:r>
      <w:bookmarkStart w:id="468" w:name="Bookmark_I5H410DH28T4640040000400"/>
      <w:bookmarkEnd w:id="468"/>
      <w:hyperlink r:id="rId133" w:history="1">
        <w:r>
          <w:rPr>
            <w:rFonts w:ascii="arial" w:eastAsia="arial" w:hAnsi="arial" w:cs="arial"/>
            <w:b w:val="0"/>
            <w:i/>
            <w:strike w:val="0"/>
            <w:noProof w:val="0"/>
            <w:color w:val="0077CC"/>
            <w:position w:val="0"/>
            <w:sz w:val="20"/>
            <w:u w:val="single"/>
            <w:vertAlign w:val="baseline"/>
          </w:rPr>
          <w:t>Broadcom Corp. v. Qualcomm Inc.</w:t>
        </w:r>
      </w:hyperlink>
      <w:hyperlink r:id="rId133" w:history="1">
        <w:r>
          <w:rPr>
            <w:rFonts w:ascii="arial" w:eastAsia="arial" w:hAnsi="arial" w:cs="arial"/>
            <w:b w:val="0"/>
            <w:i/>
            <w:strike w:val="0"/>
            <w:noProof w:val="0"/>
            <w:color w:val="0077CC"/>
            <w:position w:val="0"/>
            <w:sz w:val="20"/>
            <w:u w:val="single"/>
            <w:vertAlign w:val="baseline"/>
          </w:rPr>
          <w:t>, 501 F.3d 297, 308 (3d Cir. 2007)</w:t>
        </w:r>
      </w:hyperlink>
      <w:r>
        <w:rPr>
          <w:rFonts w:ascii="arial" w:eastAsia="arial" w:hAnsi="arial" w:cs="arial"/>
          <w:b w:val="0"/>
          <w:i w:val="0"/>
          <w:strike w:val="0"/>
          <w:noProof w:val="0"/>
          <w:color w:val="000000"/>
          <w:position w:val="0"/>
          <w:sz w:val="20"/>
          <w:u w:val="none"/>
          <w:vertAlign w:val="baseline"/>
        </w:rPr>
        <w:t xml:space="preserve">. "As a result, one can hardly infer anticompetitive intent to exclude from rule making alone[.]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must therefore seek out the exceptional case, where rule making is used to facilitate collusion or the exclusion of rivals whose competitiveness or innovation threatens the relevant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decision makers."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22.06b.</w:t>
      </w:r>
    </w:p>
    <w:p>
      <w:pPr>
        <w:keepNext w:val="0"/>
        <w:widowControl w:val="0"/>
        <w:spacing w:before="240" w:after="0" w:line="260" w:lineRule="atLeast"/>
        <w:ind w:left="0" w:right="0" w:firstLine="0"/>
        <w:jc w:val="both"/>
      </w:pPr>
      <w:bookmarkStart w:id="469" w:name="Bookmark_para_83"/>
      <w:bookmarkEnd w:id="469"/>
      <w:bookmarkStart w:id="470" w:name="Bookmark_I5H410DH28T4650020000400"/>
      <w:bookmarkEnd w:id="470"/>
      <w:bookmarkStart w:id="471" w:name="Bookmark_LNHNREFclscc20"/>
      <w:bookmarkEnd w:id="471"/>
      <w:hyperlink r:id="rId1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Courts have found standard-setting organizations and their members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some cases, but those cases are relatively few and far between. Of most relevance here, "an entity may be prosecuted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on the basis of improper  coercion of a standards-setting body." </w:t>
      </w:r>
      <w:bookmarkStart w:id="472" w:name="Bookmark_I5H410DH28T4650010000400"/>
      <w:bookmarkEnd w:id="472"/>
      <w:hyperlink r:id="rId135" w:history="1">
        <w:r>
          <w:rPr>
            <w:rFonts w:ascii="arial" w:eastAsia="arial" w:hAnsi="arial" w:cs="arial"/>
            <w:b w:val="0"/>
            <w:i/>
            <w:strike w:val="0"/>
            <w:noProof w:val="0"/>
            <w:color w:val="0077CC"/>
            <w:position w:val="0"/>
            <w:sz w:val="20"/>
            <w:u w:val="single"/>
            <w:vertAlign w:val="baseline"/>
          </w:rPr>
          <w:t>Coalition for ICANN Transparency, Inc. v. VeriSign, Inc.</w:t>
        </w:r>
      </w:hyperlink>
      <w:hyperlink r:id="rId135" w:history="1">
        <w:r>
          <w:rPr>
            <w:rFonts w:ascii="arial" w:eastAsia="arial" w:hAnsi="arial" w:cs="arial"/>
            <w:b w:val="0"/>
            <w:i/>
            <w:strike w:val="0"/>
            <w:noProof w:val="0"/>
            <w:color w:val="0077CC"/>
            <w:position w:val="0"/>
            <w:sz w:val="20"/>
            <w:u w:val="single"/>
            <w:vertAlign w:val="baseline"/>
          </w:rPr>
          <w:t>, 611 F.3d 495, 506 (9th Cir. 2010)</w:t>
        </w:r>
      </w:hyperlink>
      <w:r>
        <w:rPr>
          <w:rFonts w:ascii="arial" w:eastAsia="arial" w:hAnsi="arial" w:cs="arial"/>
          <w:b w:val="0"/>
          <w:i w:val="0"/>
          <w:strike w:val="0"/>
          <w:noProof w:val="0"/>
          <w:color w:val="000000"/>
          <w:position w:val="0"/>
          <w:sz w:val="20"/>
          <w:u w:val="none"/>
          <w:vertAlign w:val="baseline"/>
        </w:rPr>
        <w:t xml:space="preserve">. </w:t>
      </w:r>
      <w:bookmarkStart w:id="473" w:name="Bookmark_I0DY3NNCVBV000592H10000R"/>
      <w:bookmarkEnd w:id="473"/>
      <w:bookmarkStart w:id="474" w:name="Bookmark_I5H410DH28T4650040000400"/>
      <w:bookmarkEnd w:id="474"/>
      <w:r>
        <w:rPr>
          <w:rFonts w:ascii="arial" w:eastAsia="arial" w:hAnsi="arial" w:cs="arial"/>
          <w:b w:val="0"/>
          <w:i w:val="0"/>
          <w:strike w:val="0"/>
          <w:noProof w:val="0"/>
          <w:color w:val="000000"/>
          <w:position w:val="0"/>
          <w:sz w:val="20"/>
          <w:u w:val="single"/>
          <w:vertAlign w:val="baseline"/>
        </w:rPr>
        <w:t>Allied Tube</w:t>
      </w:r>
      <w:r>
        <w:rPr>
          <w:rFonts w:ascii="arial" w:eastAsia="arial" w:hAnsi="arial" w:cs="arial"/>
          <w:b w:val="0"/>
          <w:i w:val="0"/>
          <w:strike w:val="0"/>
          <w:noProof w:val="0"/>
          <w:color w:val="000000"/>
          <w:position w:val="0"/>
          <w:sz w:val="20"/>
          <w:u w:val="none"/>
          <w:vertAlign w:val="baseline"/>
        </w:rPr>
        <w:t xml:space="preserve"> is the oft-cited example of that concept. </w:t>
      </w:r>
      <w:bookmarkStart w:id="475" w:name="Bookmark_I5H410DH28T4650040000400_2"/>
      <w:bookmarkEnd w:id="475"/>
      <w:r>
        <w:rPr>
          <w:rFonts w:ascii="arial" w:eastAsia="arial" w:hAnsi="arial" w:cs="arial"/>
          <w:b w:val="0"/>
          <w:i w:val="0"/>
          <w:strike w:val="0"/>
          <w:noProof w:val="0"/>
          <w:color w:val="000000"/>
          <w:position w:val="0"/>
          <w:sz w:val="20"/>
          <w:u w:val="none"/>
          <w:vertAlign w:val="baseline"/>
        </w:rPr>
        <w:t xml:space="preserve">In that case, the defendant deliberately packed a standard-setting panel with paid supporters who then banned a competing product. </w:t>
      </w:r>
      <w:bookmarkStart w:id="476" w:name="Bookmark_I5H410DH28T4650030000400"/>
      <w:bookmarkEnd w:id="476"/>
      <w:hyperlink r:id="rId129" w:history="1">
        <w:r>
          <w:rPr>
            <w:rFonts w:ascii="arial" w:eastAsia="arial" w:hAnsi="arial" w:cs="arial"/>
            <w:b w:val="0"/>
            <w:i/>
            <w:strike w:val="0"/>
            <w:noProof w:val="0"/>
            <w:color w:val="0077CC"/>
            <w:position w:val="0"/>
            <w:sz w:val="20"/>
            <w:u w:val="single"/>
            <w:vertAlign w:val="baseline"/>
          </w:rPr>
          <w:t>Allied Tube</w:t>
        </w:r>
      </w:hyperlink>
      <w:hyperlink r:id="rId129" w:history="1">
        <w:r>
          <w:rPr>
            <w:rFonts w:ascii="arial" w:eastAsia="arial" w:hAnsi="arial" w:cs="arial"/>
            <w:b w:val="0"/>
            <w:i/>
            <w:strike w:val="0"/>
            <w:noProof w:val="0"/>
            <w:color w:val="0077CC"/>
            <w:position w:val="0"/>
            <w:sz w:val="20"/>
            <w:u w:val="single"/>
            <w:vertAlign w:val="baseline"/>
          </w:rPr>
          <w:t>, 486 U.S. at 496</w:t>
        </w:r>
      </w:hyperlink>
      <w:r>
        <w:rPr>
          <w:rFonts w:ascii="arial" w:eastAsia="arial" w:hAnsi="arial" w:cs="arial"/>
          <w:b w:val="0"/>
          <w:i w:val="0"/>
          <w:strike w:val="0"/>
          <w:noProof w:val="0"/>
          <w:color w:val="000000"/>
          <w:position w:val="0"/>
          <w:sz w:val="20"/>
          <w:u w:val="none"/>
          <w:vertAlign w:val="baseline"/>
        </w:rPr>
        <w:t xml:space="preserve">. </w:t>
      </w:r>
      <w:bookmarkStart w:id="477" w:name="Bookmark_I0DY3NND6JJ000592H10000T"/>
      <w:bookmarkEnd w:id="477"/>
      <w:bookmarkStart w:id="478" w:name="Bookmark_I5H410DH2D6NGF0010000400"/>
      <w:bookmarkEnd w:id="478"/>
      <w:r>
        <w:rPr>
          <w:rFonts w:ascii="arial" w:eastAsia="arial" w:hAnsi="arial" w:cs="arial"/>
          <w:b w:val="0"/>
          <w:i w:val="0"/>
          <w:strike w:val="0"/>
          <w:noProof w:val="0"/>
          <w:color w:val="000000"/>
          <w:position w:val="0"/>
          <w:sz w:val="20"/>
          <w:u w:val="single"/>
          <w:vertAlign w:val="baseline"/>
        </w:rPr>
        <w:t>Coalition for ICANN Transparency</w:t>
      </w:r>
      <w:r>
        <w:rPr>
          <w:rFonts w:ascii="arial" w:eastAsia="arial" w:hAnsi="arial" w:cs="arial"/>
          <w:b w:val="0"/>
          <w:i w:val="0"/>
          <w:strike w:val="0"/>
          <w:noProof w:val="0"/>
          <w:color w:val="000000"/>
          <w:position w:val="0"/>
          <w:sz w:val="20"/>
          <w:u w:val="none"/>
          <w:vertAlign w:val="baseline"/>
        </w:rPr>
        <w:t xml:space="preserve"> is another example. There, the Ninth Circuit found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when a powerful corporation allegedly used vexatious litigation and financial pressure to coerce a standards organization into providing advantages to that defendant. </w:t>
      </w:r>
      <w:bookmarkStart w:id="479" w:name="Bookmark_I5H410DH28T4650050000400"/>
      <w:bookmarkEnd w:id="479"/>
      <w:hyperlink r:id="rId135" w:history="1">
        <w:r>
          <w:rPr>
            <w:rFonts w:ascii="arial" w:eastAsia="arial" w:hAnsi="arial" w:cs="arial"/>
            <w:b w:val="0"/>
            <w:i/>
            <w:strike w:val="0"/>
            <w:noProof w:val="0"/>
            <w:color w:val="0077CC"/>
            <w:position w:val="0"/>
            <w:sz w:val="20"/>
            <w:u w:val="single"/>
            <w:vertAlign w:val="baseline"/>
          </w:rPr>
          <w:t>Coalition for ICANN Transparency</w:t>
        </w:r>
      </w:hyperlink>
      <w:hyperlink r:id="rId135" w:history="1">
        <w:r>
          <w:rPr>
            <w:rFonts w:ascii="arial" w:eastAsia="arial" w:hAnsi="arial" w:cs="arial"/>
            <w:b w:val="0"/>
            <w:i/>
            <w:strike w:val="0"/>
            <w:noProof w:val="0"/>
            <w:color w:val="0077CC"/>
            <w:position w:val="0"/>
            <w:sz w:val="20"/>
            <w:u w:val="single"/>
            <w:vertAlign w:val="baseline"/>
          </w:rPr>
          <w:t>, 611 F.3d at 501, 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0" w:name="Bookmark_para_84"/>
      <w:bookmarkEnd w:id="480"/>
      <w:bookmarkStart w:id="481" w:name="Bookmark_I5H410DH2D6NGF0030000400"/>
      <w:bookmarkEnd w:id="481"/>
      <w:bookmarkStart w:id="482" w:name="Bookmark_I0DY3NNDCND000592H10000V"/>
      <w:bookmarkEnd w:id="482"/>
      <w:bookmarkStart w:id="483" w:name="Bookmark_I5H410DH2D6NGF0050000400"/>
      <w:bookmarkEnd w:id="483"/>
      <w:r>
        <w:rPr>
          <w:rFonts w:ascii="arial" w:eastAsia="arial" w:hAnsi="arial" w:cs="arial"/>
          <w:b w:val="0"/>
          <w:i w:val="0"/>
          <w:strike w:val="0"/>
          <w:noProof w:val="0"/>
          <w:color w:val="000000"/>
          <w:position w:val="0"/>
          <w:sz w:val="20"/>
          <w:u w:val="none"/>
          <w:vertAlign w:val="baseline"/>
        </w:rPr>
        <w:t>The common thread in the few cases finding liability in the private standard-setting context is unique, external pressure applied to achieve an anti-competitive end. "[T]he principal concern has been the use of standards setting as a predatory device . . . ; normally there is a showing that the standard was deliberately distorted by competitors of the injured party, sometimes through lies, bribes,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 other improper forms of influence, in addition to a further showing of market foreclosure." </w:t>
      </w:r>
      <w:bookmarkStart w:id="484" w:name="Bookmark_I5H410DH2D6NGF0020000400"/>
      <w:bookmarkEnd w:id="484"/>
      <w:hyperlink r:id="rId136" w:history="1">
        <w:r>
          <w:rPr>
            <w:rFonts w:ascii="arial" w:eastAsia="arial" w:hAnsi="arial" w:cs="arial"/>
            <w:b w:val="0"/>
            <w:i/>
            <w:strike w:val="0"/>
            <w:noProof w:val="0"/>
            <w:color w:val="0077CC"/>
            <w:position w:val="0"/>
            <w:sz w:val="20"/>
            <w:u w:val="single"/>
            <w:vertAlign w:val="baseline"/>
          </w:rPr>
          <w:t>DM Research, Inc. v. Coll. of Am. Pathologists</w:t>
        </w:r>
      </w:hyperlink>
      <w:hyperlink r:id="rId136" w:history="1">
        <w:r>
          <w:rPr>
            <w:rFonts w:ascii="arial" w:eastAsia="arial" w:hAnsi="arial" w:cs="arial"/>
            <w:b w:val="0"/>
            <w:i/>
            <w:strike w:val="0"/>
            <w:noProof w:val="0"/>
            <w:color w:val="0077CC"/>
            <w:position w:val="0"/>
            <w:sz w:val="20"/>
            <w:u w:val="single"/>
            <w:vertAlign w:val="baseline"/>
          </w:rPr>
          <w:t>, 170 F.3d 53, 57-58 (1st Cir. 1999)</w:t>
        </w:r>
      </w:hyperlink>
      <w:r>
        <w:rPr>
          <w:rFonts w:ascii="arial" w:eastAsia="arial" w:hAnsi="arial" w:cs="arial"/>
          <w:b w:val="0"/>
          <w:i w:val="0"/>
          <w:strike w:val="0"/>
          <w:noProof w:val="0"/>
          <w:color w:val="000000"/>
          <w:position w:val="0"/>
          <w:sz w:val="20"/>
          <w:u w:val="none"/>
          <w:vertAlign w:val="baseline"/>
        </w:rPr>
        <w:t xml:space="preserve">. In other words, a plaintiff must ordinarily show that the standard-setting activity had a market-closing effect that was committed "through the use of unfair, or improper practices or procedures." </w:t>
      </w:r>
      <w:bookmarkStart w:id="485" w:name="Bookmark_I5H410DH2D6NGF0040000400"/>
      <w:bookmarkEnd w:id="485"/>
      <w:hyperlink r:id="rId137" w:history="1">
        <w:r>
          <w:rPr>
            <w:rFonts w:ascii="arial" w:eastAsia="arial" w:hAnsi="arial" w:cs="arial"/>
            <w:b w:val="0"/>
            <w:i/>
            <w:strike w:val="0"/>
            <w:noProof w:val="0"/>
            <w:color w:val="0077CC"/>
            <w:position w:val="0"/>
            <w:sz w:val="20"/>
            <w:u w:val="single"/>
            <w:vertAlign w:val="baseline"/>
          </w:rPr>
          <w:t>Clamp-All Corp. v. Cast Iron Soil Pipe Inst.</w:t>
        </w:r>
      </w:hyperlink>
      <w:hyperlink r:id="rId137" w:history="1">
        <w:r>
          <w:rPr>
            <w:rFonts w:ascii="arial" w:eastAsia="arial" w:hAnsi="arial" w:cs="arial"/>
            <w:b w:val="0"/>
            <w:i/>
            <w:strike w:val="0"/>
            <w:noProof w:val="0"/>
            <w:color w:val="0077CC"/>
            <w:position w:val="0"/>
            <w:sz w:val="20"/>
            <w:u w:val="single"/>
            <w:vertAlign w:val="baseline"/>
          </w:rPr>
          <w:t>, 851 F.2d 478, 488 (1st Cir. 1998)</w:t>
        </w:r>
      </w:hyperlink>
      <w:r>
        <w:rPr>
          <w:rFonts w:ascii="arial" w:eastAsia="arial" w:hAnsi="arial" w:cs="arial"/>
          <w:b w:val="0"/>
          <w:i w:val="0"/>
          <w:strike w:val="0"/>
          <w:noProof w:val="0"/>
          <w:color w:val="000000"/>
          <w:position w:val="0"/>
          <w:sz w:val="20"/>
          <w:u w:val="none"/>
          <w:vertAlign w:val="baseline"/>
        </w:rPr>
        <w:t xml:space="preserve"> (Breyer, J.).</w:t>
      </w:r>
    </w:p>
    <w:p>
      <w:pPr>
        <w:keepNext w:val="0"/>
        <w:widowControl w:val="0"/>
        <w:spacing w:before="240" w:after="0" w:line="260" w:lineRule="atLeast"/>
        <w:ind w:left="0" w:right="0" w:firstLine="0"/>
        <w:jc w:val="both"/>
      </w:pPr>
      <w:bookmarkStart w:id="486" w:name="Bookmark_para_85"/>
      <w:bookmarkEnd w:id="486"/>
      <w:bookmarkStart w:id="487" w:name="Bookmark_I5H410DH2SF7XB0020000400"/>
      <w:bookmarkEnd w:id="487"/>
      <w:bookmarkStart w:id="488" w:name="Bookmark_I5H410DH2HM69M0030000400"/>
      <w:bookmarkEnd w:id="488"/>
      <w:bookmarkStart w:id="489" w:name="Bookmark_LNHNREFclscc21"/>
      <w:bookmarkEnd w:id="489"/>
      <w:hyperlink r:id="rId1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the usual case, neither the standard-setting organization nor its participants will run afoul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use ordinary processes to adopt unexceptional standards. It is "axiomatic that a standard setting organization must exclude some products, and such exclusions are not themselves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490" w:name="Bookmark_I5H410DH2SF7XB0010000400"/>
      <w:bookmarkEnd w:id="490"/>
      <w:hyperlink r:id="rId139" w:history="1">
        <w:r>
          <w:rPr>
            <w:rFonts w:ascii="arial" w:eastAsia="arial" w:hAnsi="arial" w:cs="arial"/>
            <w:b w:val="0"/>
            <w:i/>
            <w:strike w:val="0"/>
            <w:noProof w:val="0"/>
            <w:color w:val="0077CC"/>
            <w:position w:val="0"/>
            <w:sz w:val="20"/>
            <w:u w:val="single"/>
            <w:vertAlign w:val="baseline"/>
          </w:rPr>
          <w:t>Golden Bridge Tech., Inc. v. Motorola, Inc.</w:t>
        </w:r>
      </w:hyperlink>
      <w:hyperlink r:id="rId139" w:history="1">
        <w:r>
          <w:rPr>
            <w:rFonts w:ascii="arial" w:eastAsia="arial" w:hAnsi="arial" w:cs="arial"/>
            <w:b w:val="0"/>
            <w:i/>
            <w:strike w:val="0"/>
            <w:noProof w:val="0"/>
            <w:color w:val="0077CC"/>
            <w:position w:val="0"/>
            <w:sz w:val="20"/>
            <w:u w:val="single"/>
            <w:vertAlign w:val="baseline"/>
          </w:rPr>
          <w:t>, 547 F.3d 266, 273 (5th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91" w:name="Bookmark_I5H410DH2SF7XB0030000400"/>
      <w:bookmarkEnd w:id="491"/>
      <w:hyperlink r:id="rId87" w:history="1">
        <w:r>
          <w:rPr>
            <w:rFonts w:ascii="arial" w:eastAsia="arial" w:hAnsi="arial" w:cs="arial"/>
            <w:b w:val="0"/>
            <w:i/>
            <w:strike w:val="0"/>
            <w:noProof w:val="0"/>
            <w:color w:val="0077CC"/>
            <w:position w:val="0"/>
            <w:sz w:val="20"/>
            <w:u w:val="single"/>
            <w:vertAlign w:val="baseline"/>
          </w:rPr>
          <w:t>Gtr. Rockford Energy &amp; Tech. Corp.</w:t>
        </w:r>
      </w:hyperlink>
      <w:hyperlink r:id="rId87" w:history="1">
        <w:r>
          <w:rPr>
            <w:rFonts w:ascii="arial" w:eastAsia="arial" w:hAnsi="arial" w:cs="arial"/>
            <w:b w:val="0"/>
            <w:i/>
            <w:strike w:val="0"/>
            <w:noProof w:val="0"/>
            <w:color w:val="0077CC"/>
            <w:position w:val="0"/>
            <w:sz w:val="20"/>
            <w:u w:val="single"/>
            <w:vertAlign w:val="baseline"/>
          </w:rPr>
          <w:t>, 998 F.2d at 396</w:t>
        </w:r>
      </w:hyperlink>
      <w:r>
        <w:rPr>
          <w:rFonts w:ascii="arial" w:eastAsia="arial" w:hAnsi="arial" w:cs="arial"/>
          <w:b w:val="0"/>
          <w:i w:val="0"/>
          <w:strike w:val="0"/>
          <w:noProof w:val="0"/>
          <w:color w:val="000000"/>
          <w:position w:val="0"/>
          <w:sz w:val="20"/>
          <w:u w:val="none"/>
          <w:vertAlign w:val="baseline"/>
        </w:rPr>
        <w:t xml:space="preserve"> ("The failure of a private, standard-setting body to certify a product is not, by itself,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492" w:name="Bookmark_I5H410DH2SF7XB0050000400"/>
      <w:bookmarkEnd w:id="492"/>
      <w:hyperlink r:id="rId140" w:history="1">
        <w:r>
          <w:rPr>
            <w:rFonts w:ascii="arial" w:eastAsia="arial" w:hAnsi="arial" w:cs="arial"/>
            <w:b w:val="0"/>
            <w:i/>
            <w:strike w:val="0"/>
            <w:noProof w:val="0"/>
            <w:color w:val="0077CC"/>
            <w:position w:val="0"/>
            <w:sz w:val="20"/>
            <w:u w:val="single"/>
            <w:vertAlign w:val="baseline"/>
          </w:rPr>
          <w:t>Plant Oil Powered Diesel Fuel Sys., Inc. v. ExxonMobil Corp.</w:t>
        </w:r>
      </w:hyperlink>
      <w:hyperlink r:id="rId140" w:history="1">
        <w:r>
          <w:rPr>
            <w:rFonts w:ascii="arial" w:eastAsia="arial" w:hAnsi="arial" w:cs="arial"/>
            <w:b w:val="0"/>
            <w:i/>
            <w:strike w:val="0"/>
            <w:noProof w:val="0"/>
            <w:color w:val="0077CC"/>
            <w:position w:val="0"/>
            <w:sz w:val="20"/>
            <w:u w:val="single"/>
            <w:vertAlign w:val="baseline"/>
          </w:rPr>
          <w:t>, 801 F. Supp. 2d 1163, 1193 (D.N.M. 2011)</w:t>
        </w:r>
      </w:hyperlink>
      <w:r>
        <w:rPr>
          <w:rFonts w:ascii="arial" w:eastAsia="arial" w:hAnsi="arial" w:cs="arial"/>
          <w:b w:val="0"/>
          <w:i w:val="0"/>
          <w:strike w:val="0"/>
          <w:noProof w:val="0"/>
          <w:color w:val="000000"/>
          <w:position w:val="0"/>
          <w:sz w:val="20"/>
          <w:u w:val="none"/>
          <w:vertAlign w:val="baseline"/>
        </w:rPr>
        <w:t xml:space="preserve"> (holding that the plaintiff did not plausibly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based on the defendant's mere opposition to a particular standard). </w:t>
      </w:r>
      <w:bookmarkStart w:id="493" w:name="Bookmark_I5H410DH2HM69M0050000400"/>
      <w:bookmarkEnd w:id="493"/>
      <w:r>
        <w:rPr>
          <w:rFonts w:ascii="arial" w:eastAsia="arial" w:hAnsi="arial" w:cs="arial"/>
          <w:b w:val="0"/>
          <w:i w:val="0"/>
          <w:strike w:val="0"/>
          <w:noProof w:val="0"/>
          <w:color w:val="000000"/>
          <w:position w:val="0"/>
          <w:sz w:val="20"/>
          <w:u w:val="none"/>
          <w:vertAlign w:val="baseline"/>
        </w:rPr>
        <w:t xml:space="preserve">"To hold otherwise would stifle the beneficial functions of such organizations[.]" </w:t>
      </w:r>
      <w:bookmarkStart w:id="494" w:name="Bookmark_I5H410DH2HM69M0020000400"/>
      <w:bookmarkEnd w:id="494"/>
      <w:hyperlink r:id="rId139" w:history="1">
        <w:r>
          <w:rPr>
            <w:rFonts w:ascii="arial" w:eastAsia="arial" w:hAnsi="arial" w:cs="arial"/>
            <w:b w:val="0"/>
            <w:i/>
            <w:strike w:val="0"/>
            <w:noProof w:val="0"/>
            <w:color w:val="0077CC"/>
            <w:position w:val="0"/>
            <w:sz w:val="20"/>
            <w:u w:val="single"/>
            <w:vertAlign w:val="baseline"/>
          </w:rPr>
          <w:t>Golden Bridge Tech.</w:t>
        </w:r>
      </w:hyperlink>
      <w:hyperlink r:id="rId139" w:history="1">
        <w:r>
          <w:rPr>
            <w:rFonts w:ascii="arial" w:eastAsia="arial" w:hAnsi="arial" w:cs="arial"/>
            <w:b w:val="0"/>
            <w:i/>
            <w:strike w:val="0"/>
            <w:noProof w:val="0"/>
            <w:color w:val="0077CC"/>
            <w:position w:val="0"/>
            <w:sz w:val="20"/>
            <w:u w:val="single"/>
            <w:vertAlign w:val="baseline"/>
          </w:rPr>
          <w:t>, 547 F.3d at 273</w:t>
        </w:r>
      </w:hyperlink>
      <w:r>
        <w:rPr>
          <w:rFonts w:ascii="arial" w:eastAsia="arial" w:hAnsi="arial" w:cs="arial"/>
          <w:b w:val="0"/>
          <w:i w:val="0"/>
          <w:strike w:val="0"/>
          <w:noProof w:val="0"/>
          <w:color w:val="000000"/>
          <w:position w:val="0"/>
          <w:sz w:val="20"/>
          <w:u w:val="none"/>
          <w:vertAlign w:val="baseline"/>
        </w:rPr>
        <w:t xml:space="preserve">. </w:t>
      </w:r>
      <w:bookmarkStart w:id="495" w:name="Bookmark_I5H410DH2HM69M0050000400_2"/>
      <w:bookmarkEnd w:id="495"/>
      <w:r>
        <w:rPr>
          <w:rFonts w:ascii="arial" w:eastAsia="arial" w:hAnsi="arial" w:cs="arial"/>
          <w:b w:val="0"/>
          <w:i w:val="0"/>
          <w:strike w:val="0"/>
          <w:noProof w:val="0"/>
          <w:color w:val="000000"/>
          <w:position w:val="0"/>
          <w:sz w:val="20"/>
          <w:u w:val="none"/>
          <w:vertAlign w:val="baseline"/>
        </w:rPr>
        <w:t xml:space="preserve">Similarly, it is not problematic, standing alone, for market participants to try to influence the standard-setting process through the organization's ordinary procedures. </w:t>
      </w:r>
      <w:r>
        <w:rPr>
          <w:rFonts w:ascii="arial" w:eastAsia="arial" w:hAnsi="arial" w:cs="arial"/>
          <w:b w:val="0"/>
          <w:i w:val="0"/>
          <w:strike w:val="0"/>
          <w:noProof w:val="0"/>
          <w:color w:val="000000"/>
          <w:position w:val="0"/>
          <w:sz w:val="20"/>
          <w:u w:val="single"/>
          <w:vertAlign w:val="baseline"/>
        </w:rPr>
        <w:t xml:space="preserve">See </w:t>
      </w:r>
      <w:bookmarkStart w:id="496" w:name="Bookmark_I5H410DH2HM69M0040000400"/>
      <w:bookmarkEnd w:id="496"/>
      <w:hyperlink r:id="rId137" w:history="1">
        <w:r>
          <w:rPr>
            <w:rFonts w:ascii="arial" w:eastAsia="arial" w:hAnsi="arial" w:cs="arial"/>
            <w:b w:val="0"/>
            <w:i/>
            <w:strike w:val="0"/>
            <w:noProof w:val="0"/>
            <w:color w:val="0077CC"/>
            <w:position w:val="0"/>
            <w:sz w:val="20"/>
            <w:u w:val="single"/>
            <w:vertAlign w:val="baseline"/>
          </w:rPr>
          <w:t>Clamp-All Corp.</w:t>
        </w:r>
      </w:hyperlink>
      <w:hyperlink r:id="rId137" w:history="1">
        <w:r>
          <w:rPr>
            <w:rFonts w:ascii="arial" w:eastAsia="arial" w:hAnsi="arial" w:cs="arial"/>
            <w:b w:val="0"/>
            <w:i/>
            <w:strike w:val="0"/>
            <w:noProof w:val="0"/>
            <w:color w:val="0077CC"/>
            <w:position w:val="0"/>
            <w:sz w:val="20"/>
            <w:u w:val="single"/>
            <w:vertAlign w:val="baseline"/>
          </w:rPr>
          <w:t>, 851 F.2d at 488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497" w:name="Bookmark_para_86"/>
      <w:bookmarkEnd w:id="497"/>
      <w:r>
        <w:rPr>
          <w:rFonts w:ascii="arial" w:eastAsia="arial" w:hAnsi="arial" w:cs="arial"/>
          <w:b w:val="0"/>
          <w:i w:val="0"/>
          <w:strike w:val="0"/>
          <w:noProof w:val="0"/>
          <w:color w:val="000000"/>
          <w:position w:val="0"/>
          <w:sz w:val="20"/>
          <w:u w:val="none"/>
          <w:vertAlign w:val="baseline"/>
        </w:rPr>
        <w:t>SawStop never alleges that UL's normal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procedures were thwarted, or that the defendants engaged in some form of external misconduct. Instead, it asks us to infer malfeasance because some of the defendants' representative served on the relevant standard-setting panel. But SawStop provides no authority drawing that sort of naked inference, and we have found none. "Certifiers may reasonably believe that they can do their job properly (a job that benefits consumers) only if all interested parties are allowed to present proposals, frankly present their views, and vote."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98" w:name="Bookmark_para_87"/>
      <w:bookmarkEnd w:id="498"/>
      <w:r>
        <w:rPr>
          <w:rFonts w:ascii="arial" w:eastAsia="arial" w:hAnsi="arial" w:cs="arial"/>
          <w:b w:val="0"/>
          <w:i w:val="0"/>
          <w:strike w:val="0"/>
          <w:noProof w:val="0"/>
          <w:color w:val="000000"/>
          <w:position w:val="0"/>
          <w:sz w:val="20"/>
          <w:u w:val="none"/>
          <w:vertAlign w:val="baseline"/>
        </w:rPr>
        <w:t>SawStop's complaint takes issue with UL's actions largely because the organization is alleged to have erred in rejecting SawStop's proposed standard and selecting another one. The unstated assumption of this argument is that, lacking a valid "technical"  justification, the only remaining explanation must be an antirust conspiracy.</w:t>
      </w:r>
    </w:p>
    <w:p>
      <w:pPr>
        <w:keepNext w:val="0"/>
        <w:widowControl w:val="0"/>
        <w:spacing w:before="200" w:after="0" w:line="260" w:lineRule="atLeast"/>
        <w:ind w:left="0" w:right="0" w:firstLine="0"/>
        <w:jc w:val="both"/>
      </w:pPr>
      <w:bookmarkStart w:id="499" w:name="Bookmark_para_88"/>
      <w:bookmarkEnd w:id="499"/>
      <w:bookmarkStart w:id="500" w:name="Bookmark_I5H410DH2SF7XC0020000400"/>
      <w:bookmarkEnd w:id="500"/>
      <w:r>
        <w:rPr>
          <w:rFonts w:ascii="arial" w:eastAsia="arial" w:hAnsi="arial" w:cs="arial"/>
          <w:b w:val="0"/>
          <w:i w:val="0"/>
          <w:strike w:val="0"/>
          <w:noProof w:val="0"/>
          <w:color w:val="000000"/>
          <w:position w:val="0"/>
          <w:sz w:val="20"/>
          <w:u w:val="none"/>
          <w:vertAlign w:val="baseline"/>
        </w:rPr>
        <w:t xml:space="preserve">Even if UL's ultimate decision can be called "wrong," that mistake alone does not indicate concerted action to manipulate the result. </w:t>
      </w:r>
      <w:bookmarkStart w:id="501" w:name="Bookmark_LNHNREFclscc22"/>
      <w:bookmarkEnd w:id="501"/>
      <w:hyperlink r:id="rId14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"[S]tandard-setting bodies sometimes err," but simple error creates no reason for liability without some further indication that the organization's activities are "merely a ploy to obscure a conspiracy against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competing producers." </w:t>
      </w:r>
      <w:bookmarkStart w:id="502" w:name="Bookmark_I5H410DH2SF7XC0010000400"/>
      <w:bookmarkEnd w:id="502"/>
      <w:hyperlink r:id="rId142" w:history="1">
        <w:r>
          <w:rPr>
            <w:rFonts w:ascii="arial" w:eastAsia="arial" w:hAnsi="arial" w:cs="arial"/>
            <w:b w:val="0"/>
            <w:i/>
            <w:strike w:val="0"/>
            <w:noProof w:val="0"/>
            <w:color w:val="0077CC"/>
            <w:position w:val="0"/>
            <w:sz w:val="20"/>
            <w:u w:val="single"/>
            <w:vertAlign w:val="baseline"/>
          </w:rPr>
          <w:t>Consol. Metal Prods., Inc. v. Am. Petroleum Inst.</w:t>
        </w:r>
      </w:hyperlink>
      <w:hyperlink r:id="rId142" w:history="1">
        <w:r>
          <w:rPr>
            <w:rFonts w:ascii="arial" w:eastAsia="arial" w:hAnsi="arial" w:cs="arial"/>
            <w:b w:val="0"/>
            <w:i/>
            <w:strike w:val="0"/>
            <w:noProof w:val="0"/>
            <w:color w:val="0077CC"/>
            <w:position w:val="0"/>
            <w:sz w:val="20"/>
            <w:u w:val="single"/>
            <w:vertAlign w:val="baseline"/>
          </w:rPr>
          <w:t>, 846 F.2d 284, 294 (5th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03" w:name="Bookmark_I5H410DH2SF7XC0030000400"/>
      <w:bookmarkEnd w:id="503"/>
      <w:hyperlink r:id="rId136" w:history="1">
        <w:r>
          <w:rPr>
            <w:rFonts w:ascii="arial" w:eastAsia="arial" w:hAnsi="arial" w:cs="arial"/>
            <w:b w:val="0"/>
            <w:i/>
            <w:strike w:val="0"/>
            <w:noProof w:val="0"/>
            <w:color w:val="0077CC"/>
            <w:position w:val="0"/>
            <w:sz w:val="20"/>
            <w:u w:val="single"/>
            <w:vertAlign w:val="baseline"/>
          </w:rPr>
          <w:t>DM Research</w:t>
        </w:r>
      </w:hyperlink>
      <w:hyperlink r:id="rId136" w:history="1">
        <w:r>
          <w:rPr>
            <w:rFonts w:ascii="arial" w:eastAsia="arial" w:hAnsi="arial" w:cs="arial"/>
            <w:b w:val="0"/>
            <w:i/>
            <w:strike w:val="0"/>
            <w:noProof w:val="0"/>
            <w:color w:val="0077CC"/>
            <w:position w:val="0"/>
            <w:sz w:val="20"/>
            <w:u w:val="single"/>
            <w:vertAlign w:val="baseline"/>
          </w:rPr>
          <w:t>, 170 F.3d at 57</w:t>
        </w:r>
      </w:hyperlink>
      <w:r>
        <w:rPr>
          <w:rFonts w:ascii="arial" w:eastAsia="arial" w:hAnsi="arial" w:cs="arial"/>
          <w:b w:val="0"/>
          <w:i w:val="0"/>
          <w:strike w:val="0"/>
          <w:noProof w:val="0"/>
          <w:color w:val="000000"/>
          <w:position w:val="0"/>
          <w:sz w:val="20"/>
          <w:u w:val="none"/>
          <w:vertAlign w:val="baseline"/>
        </w:rPr>
        <w:t xml:space="preserve"> ("Merely to say that the standards are disputable or have some market effects has not generally been enough to condemn them as 'unreasonable' under the Sherman Act."); </w:t>
      </w:r>
      <w:bookmarkStart w:id="504" w:name="Bookmark_I5H410DH2SF7XC0050000400"/>
      <w:bookmarkEnd w:id="504"/>
      <w:hyperlink r:id="rId143" w:history="1">
        <w:r>
          <w:rPr>
            <w:rFonts w:ascii="arial" w:eastAsia="arial" w:hAnsi="arial" w:cs="arial"/>
            <w:b w:val="0"/>
            <w:i/>
            <w:strike w:val="0"/>
            <w:noProof w:val="0"/>
            <w:color w:val="0077CC"/>
            <w:position w:val="0"/>
            <w:sz w:val="20"/>
            <w:u w:val="single"/>
            <w:vertAlign w:val="baseline"/>
          </w:rPr>
          <w:t>Moore v. Boating Indus. Ass'ns</w:t>
        </w:r>
      </w:hyperlink>
      <w:hyperlink r:id="rId143" w:history="1">
        <w:r>
          <w:rPr>
            <w:rFonts w:ascii="arial" w:eastAsia="arial" w:hAnsi="arial" w:cs="arial"/>
            <w:b w:val="0"/>
            <w:i/>
            <w:strike w:val="0"/>
            <w:noProof w:val="0"/>
            <w:color w:val="0077CC"/>
            <w:position w:val="0"/>
            <w:sz w:val="20"/>
            <w:u w:val="single"/>
            <w:vertAlign w:val="baseline"/>
          </w:rPr>
          <w:t>, 819 F.2d 693, 711-13 (7th Cir. 1987)</w:t>
        </w:r>
      </w:hyperlink>
      <w:r>
        <w:rPr>
          <w:rFonts w:ascii="arial" w:eastAsia="arial" w:hAnsi="arial" w:cs="arial"/>
          <w:b w:val="0"/>
          <w:i w:val="0"/>
          <w:strike w:val="0"/>
          <w:noProof w:val="0"/>
          <w:color w:val="000000"/>
          <w:position w:val="0"/>
          <w:sz w:val="20"/>
          <w:u w:val="none"/>
          <w:vertAlign w:val="baseline"/>
        </w:rPr>
        <w:t xml:space="preserve"> (finding no evidence of an actionable conspiracy despite the jury's finding that the association was "unreasonable and arbitrary" in setting standards); </w:t>
      </w:r>
      <w:r>
        <w:rPr>
          <w:rFonts w:ascii="arial" w:eastAsia="arial" w:hAnsi="arial" w:cs="arial"/>
          <w:b w:val="0"/>
          <w:i w:val="0"/>
          <w:strike w:val="0"/>
          <w:noProof w:val="0"/>
          <w:color w:val="000000"/>
          <w:position w:val="0"/>
          <w:sz w:val="20"/>
          <w:u w:val="single"/>
          <w:vertAlign w:val="baseline"/>
        </w:rPr>
        <w:t xml:space="preserve">cf. </w:t>
      </w:r>
      <w:bookmarkStart w:id="505" w:name="Bookmark_I5H410DH2SF7XD0020000400"/>
      <w:bookmarkEnd w:id="505"/>
      <w:hyperlink r:id="rId144" w:history="1">
        <w:r>
          <w:rPr>
            <w:rFonts w:ascii="arial" w:eastAsia="arial" w:hAnsi="arial" w:cs="arial"/>
            <w:b w:val="0"/>
            <w:i/>
            <w:strike w:val="0"/>
            <w:noProof w:val="0"/>
            <w:color w:val="0077CC"/>
            <w:position w:val="0"/>
            <w:sz w:val="20"/>
            <w:u w:val="single"/>
            <w:vertAlign w:val="baseline"/>
          </w:rPr>
          <w:t>Brookins v. Int'l Motor Contest Ass'n</w:t>
        </w:r>
      </w:hyperlink>
      <w:hyperlink r:id="rId144" w:history="1">
        <w:r>
          <w:rPr>
            <w:rFonts w:ascii="arial" w:eastAsia="arial" w:hAnsi="arial" w:cs="arial"/>
            <w:b w:val="0"/>
            <w:i/>
            <w:strike w:val="0"/>
            <w:noProof w:val="0"/>
            <w:color w:val="0077CC"/>
            <w:position w:val="0"/>
            <w:sz w:val="20"/>
            <w:u w:val="single"/>
            <w:vertAlign w:val="baseline"/>
          </w:rPr>
          <w:t>, 219 F.3d 849, 854 (8th Cir. 2000)</w:t>
        </w:r>
      </w:hyperlink>
      <w:r>
        <w:rPr>
          <w:rFonts w:ascii="arial" w:eastAsia="arial" w:hAnsi="arial" w:cs="arial"/>
          <w:b w:val="0"/>
          <w:i w:val="0"/>
          <w:strike w:val="0"/>
          <w:noProof w:val="0"/>
          <w:color w:val="000000"/>
          <w:position w:val="0"/>
          <w:sz w:val="20"/>
          <w:u w:val="none"/>
          <w:vertAlign w:val="baseline"/>
        </w:rPr>
        <w:t xml:space="preserve"> ("So long as IMCA made game-defining rules decisions based upon its purposes as a sports organization,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need not be concerned with the rationality or fairness of those decisions."); </w:t>
      </w:r>
      <w:bookmarkStart w:id="506" w:name="Bookmark_I5H410DH2SF7XD0040000400"/>
      <w:bookmarkEnd w:id="506"/>
      <w:hyperlink r:id="rId145" w:history="1">
        <w:r>
          <w:rPr>
            <w:rFonts w:ascii="arial" w:eastAsia="arial" w:hAnsi="arial" w:cs="arial"/>
            <w:b w:val="0"/>
            <w:i/>
            <w:strike w:val="0"/>
            <w:noProof w:val="0"/>
            <w:color w:val="0077CC"/>
            <w:position w:val="0"/>
            <w:sz w:val="20"/>
            <w:u w:val="single"/>
            <w:vertAlign w:val="baseline"/>
          </w:rPr>
          <w:t>M &amp; H Tire Co. v. Hoosier Racing Tire Corp.</w:t>
        </w:r>
      </w:hyperlink>
      <w:hyperlink r:id="rId145" w:history="1">
        <w:r>
          <w:rPr>
            <w:rFonts w:ascii="arial" w:eastAsia="arial" w:hAnsi="arial" w:cs="arial"/>
            <w:b w:val="0"/>
            <w:i/>
            <w:strike w:val="0"/>
            <w:noProof w:val="0"/>
            <w:color w:val="0077CC"/>
            <w:position w:val="0"/>
            <w:sz w:val="20"/>
            <w:u w:val="single"/>
            <w:vertAlign w:val="baseline"/>
          </w:rPr>
          <w:t>, 733 F.2d 973, 984 (1st Cir. 1984)</w:t>
        </w:r>
      </w:hyperlink>
      <w:r>
        <w:rPr>
          <w:rFonts w:ascii="arial" w:eastAsia="arial" w:hAnsi="arial" w:cs="arial"/>
          <w:b w:val="0"/>
          <w:i w:val="0"/>
          <w:strike w:val="0"/>
          <w:noProof w:val="0"/>
          <w:color w:val="000000"/>
          <w:position w:val="0"/>
          <w:sz w:val="20"/>
          <w:u w:val="none"/>
          <w:vertAlign w:val="baseline"/>
        </w:rPr>
        <w:t xml:space="preserve"> ("We discern no duty to provide an absolutely objective or scientific basis for decision."). "[A]ntitrust is not concerned with whether a standard might be unreasonable as an abstract proposition."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22.06c.</w:t>
      </w:r>
    </w:p>
    <w:p>
      <w:pPr>
        <w:keepNext w:val="0"/>
        <w:widowControl w:val="0"/>
        <w:spacing w:before="200" w:after="0" w:line="260" w:lineRule="atLeast"/>
        <w:ind w:left="0" w:right="0" w:firstLine="0"/>
        <w:jc w:val="both"/>
      </w:pPr>
      <w:bookmarkStart w:id="507" w:name="Bookmark_para_89"/>
      <w:bookmarkEnd w:id="507"/>
      <w:bookmarkStart w:id="508" w:name="Bookmark_I5H410DH2D6NGG0020000400"/>
      <w:bookmarkEnd w:id="508"/>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were permitted to go forward based solely on an allegation that the standard-setting body erred, courts would be cast into the role of standard-setting appellate bodies. </w:t>
      </w:r>
      <w:bookmarkStart w:id="509" w:name="Bookmark_I5H410DH2D6NGG0010000400"/>
      <w:bookmarkEnd w:id="509"/>
      <w:hyperlink r:id="rId142" w:history="1">
        <w:r>
          <w:rPr>
            <w:rFonts w:ascii="arial" w:eastAsia="arial" w:hAnsi="arial" w:cs="arial"/>
            <w:b w:val="0"/>
            <w:i/>
            <w:strike w:val="0"/>
            <w:noProof w:val="0"/>
            <w:color w:val="0077CC"/>
            <w:position w:val="0"/>
            <w:sz w:val="20"/>
            <w:u w:val="single"/>
            <w:vertAlign w:val="baseline"/>
          </w:rPr>
          <w:t>Consol. Metal Prods.</w:t>
        </w:r>
      </w:hyperlink>
      <w:hyperlink r:id="rId142" w:history="1">
        <w:r>
          <w:rPr>
            <w:rFonts w:ascii="arial" w:eastAsia="arial" w:hAnsi="arial" w:cs="arial"/>
            <w:b w:val="0"/>
            <w:i/>
            <w:strike w:val="0"/>
            <w:noProof w:val="0"/>
            <w:color w:val="0077CC"/>
            <w:position w:val="0"/>
            <w:sz w:val="20"/>
            <w:u w:val="single"/>
            <w:vertAlign w:val="baseline"/>
          </w:rPr>
          <w:t>, 846 F.2d at 297</w:t>
        </w:r>
      </w:hyperlink>
      <w:r>
        <w:rPr>
          <w:rFonts w:ascii="arial" w:eastAsia="arial" w:hAnsi="arial" w:cs="arial"/>
          <w:b w:val="0"/>
          <w:i w:val="0"/>
          <w:strike w:val="0"/>
          <w:noProof w:val="0"/>
          <w:color w:val="000000"/>
          <w:position w:val="0"/>
          <w:sz w:val="20"/>
          <w:u w:val="none"/>
          <w:vertAlign w:val="baseline"/>
        </w:rPr>
        <w:t xml:space="preserve">. Any disagreement big or small with the ultimate adoption of a safety standard would, to follow SawStop's reasoning, create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"Not only would this tax the abilities of the federal courts, but fear of treble damages and judicial second-guessing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would discourage the establishment of useful industry standards."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0" w:name="Bookmark_para_90"/>
      <w:bookmarkEnd w:id="510"/>
      <w:r>
        <w:rPr>
          <w:rFonts w:ascii="arial" w:eastAsia="arial" w:hAnsi="arial" w:cs="arial"/>
          <w:b w:val="0"/>
          <w:i w:val="0"/>
          <w:strike w:val="0"/>
          <w:noProof w:val="0"/>
          <w:color w:val="000000"/>
          <w:position w:val="0"/>
          <w:sz w:val="20"/>
          <w:u w:val="none"/>
          <w:vertAlign w:val="baseline"/>
        </w:rPr>
        <w:t xml:space="preserve">Beyond its error-based allegations, the complaint's only assertions of concerted action are conclusory and non-specific: "a collective decision was made," or the defendants "agreed to vote as a bloc," or non-SawStop designs were a "smokescreen." J.A. 96-97 ¶¶ 103, 105, 109. The complaint identifies no fact other than consistent votes against SawStop's proposal (and for the other designs) to establish the alleged illegal agreements. </w:t>
      </w:r>
      <w:bookmarkStart w:id="511" w:name="Bookmark_I5H410DH2D6NGG0040000400"/>
      <w:bookmarkEnd w:id="511"/>
      <w:r>
        <w:rPr>
          <w:rFonts w:ascii="arial" w:eastAsia="arial" w:hAnsi="arial" w:cs="arial"/>
          <w:b w:val="0"/>
          <w:i w:val="0"/>
          <w:strike w:val="0"/>
          <w:noProof w:val="0"/>
          <w:color w:val="000000"/>
          <w:position w:val="0"/>
          <w:sz w:val="20"/>
          <w:u w:val="none"/>
          <w:vertAlign w:val="baseline"/>
        </w:rPr>
        <w:t xml:space="preserve">That would be parallel conduct, but such conduct is equally consistent with legal behavior. After all, even if SawStop is right that technical reasons did not support the standard-setting organizations decisions, other non-anticompetitive explanations remain. </w:t>
      </w:r>
      <w:r>
        <w:rPr>
          <w:rFonts w:ascii="arial" w:eastAsia="arial" w:hAnsi="arial" w:cs="arial"/>
          <w:b w:val="0"/>
          <w:i w:val="0"/>
          <w:strike w:val="0"/>
          <w:noProof w:val="0"/>
          <w:color w:val="000000"/>
          <w:position w:val="0"/>
          <w:sz w:val="20"/>
          <w:u w:val="single"/>
          <w:vertAlign w:val="baseline"/>
        </w:rPr>
        <w:t xml:space="preserve">See, e.g., </w:t>
      </w:r>
      <w:bookmarkStart w:id="512" w:name="Bookmark_I5H410DH2D6NGG0030000400"/>
      <w:bookmarkEnd w:id="512"/>
      <w:hyperlink r:id="rId139" w:history="1">
        <w:r>
          <w:rPr>
            <w:rFonts w:ascii="arial" w:eastAsia="arial" w:hAnsi="arial" w:cs="arial"/>
            <w:b w:val="0"/>
            <w:i/>
            <w:strike w:val="0"/>
            <w:noProof w:val="0"/>
            <w:color w:val="0077CC"/>
            <w:position w:val="0"/>
            <w:sz w:val="20"/>
            <w:u w:val="single"/>
            <w:vertAlign w:val="baseline"/>
          </w:rPr>
          <w:t>Golden Bridge Tech.</w:t>
        </w:r>
      </w:hyperlink>
      <w:hyperlink r:id="rId139" w:history="1">
        <w:r>
          <w:rPr>
            <w:rFonts w:ascii="arial" w:eastAsia="arial" w:hAnsi="arial" w:cs="arial"/>
            <w:b w:val="0"/>
            <w:i/>
            <w:strike w:val="0"/>
            <w:noProof w:val="0"/>
            <w:color w:val="0077CC"/>
            <w:position w:val="0"/>
            <w:sz w:val="20"/>
            <w:u w:val="single"/>
            <w:vertAlign w:val="baseline"/>
          </w:rPr>
          <w:t>, 547 F.3d at 272-73</w:t>
        </w:r>
      </w:hyperlink>
      <w:r>
        <w:rPr>
          <w:rFonts w:ascii="arial" w:eastAsia="arial" w:hAnsi="arial" w:cs="arial"/>
          <w:b w:val="0"/>
          <w:i w:val="0"/>
          <w:strike w:val="0"/>
          <w:noProof w:val="0"/>
          <w:color w:val="000000"/>
          <w:position w:val="0"/>
          <w:sz w:val="20"/>
          <w:u w:val="none"/>
          <w:vertAlign w:val="baseline"/>
        </w:rPr>
        <w:t xml:space="preserve"> ("[T]he existence of an independent financial motive to [change the standard] might be an independent reason for each Appellee company to support [the change]."); </w:t>
      </w:r>
      <w:bookmarkStart w:id="513" w:name="Bookmark_I5H410DH2D6NGG0050000400"/>
      <w:bookmarkEnd w:id="513"/>
      <w:hyperlink r:id="rId146" w:history="1">
        <w:r>
          <w:rPr>
            <w:rFonts w:ascii="arial" w:eastAsia="arial" w:hAnsi="arial" w:cs="arial"/>
            <w:b w:val="0"/>
            <w:i/>
            <w:strike w:val="0"/>
            <w:noProof w:val="0"/>
            <w:color w:val="0077CC"/>
            <w:position w:val="0"/>
            <w:sz w:val="20"/>
            <w:u w:val="single"/>
            <w:vertAlign w:val="baseline"/>
          </w:rPr>
          <w:t>Advanced Tech. Corp., Inc. v. Instron, Inc.</w:t>
        </w:r>
      </w:hyperlink>
      <w:hyperlink r:id="rId146" w:history="1">
        <w:r>
          <w:rPr>
            <w:rFonts w:ascii="arial" w:eastAsia="arial" w:hAnsi="arial" w:cs="arial"/>
            <w:b w:val="0"/>
            <w:i/>
            <w:strike w:val="0"/>
            <w:noProof w:val="0"/>
            <w:color w:val="0077CC"/>
            <w:position w:val="0"/>
            <w:sz w:val="20"/>
            <w:u w:val="single"/>
            <w:vertAlign w:val="baseline"/>
          </w:rPr>
          <w:t>, 925 F. Supp. 2d 170, 179 (D. Mass. 2013)</w:t>
        </w:r>
      </w:hyperlink>
      <w:r>
        <w:rPr>
          <w:rFonts w:ascii="arial" w:eastAsia="arial" w:hAnsi="arial" w:cs="arial"/>
          <w:b w:val="0"/>
          <w:i w:val="0"/>
          <w:strike w:val="0"/>
          <w:noProof w:val="0"/>
          <w:color w:val="000000"/>
          <w:position w:val="0"/>
          <w:sz w:val="20"/>
          <w:u w:val="none"/>
          <w:vertAlign w:val="baseline"/>
        </w:rPr>
        <w:t xml:space="preserve"> (dismissing a complaint where "[t]he crux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[wa]s simply that competitors in a market declined to support a standard that would promote another competitor's technology").</w:t>
      </w:r>
    </w:p>
    <w:p>
      <w:pPr>
        <w:keepNext w:val="0"/>
        <w:widowControl w:val="0"/>
        <w:spacing w:before="200" w:after="0" w:line="260" w:lineRule="atLeast"/>
        <w:ind w:left="0" w:right="0" w:firstLine="0"/>
        <w:jc w:val="both"/>
      </w:pPr>
      <w:bookmarkStart w:id="514" w:name="Bookmark_para_91"/>
      <w:bookmarkEnd w:id="514"/>
      <w:r>
        <w:rPr>
          <w:rFonts w:ascii="arial" w:eastAsia="arial" w:hAnsi="arial" w:cs="arial"/>
          <w:b w:val="0"/>
          <w:i w:val="0"/>
          <w:strike w:val="0"/>
          <w:noProof w:val="0"/>
          <w:color w:val="000000"/>
          <w:position w:val="0"/>
          <w:sz w:val="20"/>
          <w:u w:val="none"/>
          <w:vertAlign w:val="baseline"/>
        </w:rPr>
        <w:t>Lastly, we note that SawStop does not allege the sort of anticompetitive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objectives that are ordinarily seen in standard-setting cases. Usually, standard-setting cases are brought when products are effectively excluded from the market by adopted safety standards. Here, SawStop largely complains that it could not use the standard-setting process to impose its own product on everyone else. The anticompetitive  harms of a "refusal to impose" are much harder to identify. Nothing that UL or the standards-setting groups did barred SawStop's AIMT-equipped saws from the market, as SawStop's entry into the competitive table-saw market establishes. From all appearances, SawStop remains free to offer its saws with the UL seal of approval, along with its perceived market advantage of also offering AIMT on those saws. And if UL's newer standards generate some additional costs, those costs are common to each member of the industry who chooses to make a UL-compliant table saw. We see nothing anticompetitive or exclusionary in that.</w:t>
      </w:r>
    </w:p>
    <w:p>
      <w:pPr>
        <w:keepNext w:val="0"/>
        <w:widowControl w:val="0"/>
        <w:spacing w:before="200" w:after="0" w:line="260" w:lineRule="atLeast"/>
        <w:ind w:left="0" w:right="0" w:firstLine="0"/>
        <w:jc w:val="both"/>
      </w:pPr>
      <w:bookmarkStart w:id="515" w:name="Bookmark_para_92"/>
      <w:bookmarkEnd w:id="515"/>
      <w:r>
        <w:rPr>
          <w:rFonts w:ascii="arial" w:eastAsia="arial" w:hAnsi="arial" w:cs="arial"/>
          <w:b w:val="0"/>
          <w:i w:val="0"/>
          <w:strike w:val="0"/>
          <w:noProof w:val="0"/>
          <w:color w:val="000000"/>
          <w:position w:val="0"/>
          <w:sz w:val="20"/>
          <w:u w:val="none"/>
          <w:vertAlign w:val="baseline"/>
        </w:rPr>
        <w:t>The district court thus did not err in granting the defendants' motions to dismiss on the standard-setting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w:t>
      </w:r>
    </w:p>
    <w:p>
      <w:pPr>
        <w:keepNext w:val="0"/>
        <w:widowControl w:val="0"/>
        <w:spacing w:before="200" w:after="0" w:line="260" w:lineRule="atLeast"/>
        <w:ind w:left="0" w:right="0" w:firstLine="0"/>
        <w:jc w:val="both"/>
      </w:pPr>
      <w:bookmarkStart w:id="516" w:name="Bookmark_para_93"/>
      <w:bookmarkEnd w:id="516"/>
      <w:r>
        <w:rPr>
          <w:rFonts w:ascii="arial" w:eastAsia="arial" w:hAnsi="arial" w:cs="arial"/>
          <w:b w:val="0"/>
          <w:i w:val="0"/>
          <w:strike w:val="0"/>
          <w:noProof w:val="0"/>
          <w:color w:val="000000"/>
          <w:position w:val="0"/>
          <w:sz w:val="20"/>
          <w:u w:val="none"/>
          <w:vertAlign w:val="baseline"/>
        </w:rPr>
        <w:t>For the reasons described above, the district court correctly dismissed the standard-setting claims as to all the defendants.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district court also correctly dismissed the group-boycott claims against Hitachi Koki Co., Ltd.; Makita Corporation; Chang Type Industrial Co., Ltd.; OWT Industries, Inc.; Pentair Water Group, Inc.; Stanley Black &amp; Decker, Inc.; Delta Power Equipment, Inc.; and Techtronic Industries North America, Inc. However, the district court erred in dismissing the group-boycott claims against the remaining defendants.</w:t>
      </w:r>
    </w:p>
    <w:p>
      <w:pPr>
        <w:keepNext w:val="0"/>
        <w:widowControl w:val="0"/>
        <w:spacing w:before="200" w:after="0" w:line="260" w:lineRule="atLeast"/>
        <w:ind w:left="0" w:right="0" w:firstLine="0"/>
        <w:jc w:val="both"/>
      </w:pPr>
      <w:bookmarkStart w:id="517" w:name="Bookmark_para_94"/>
      <w:bookmarkEnd w:id="517"/>
      <w:r>
        <w:rPr>
          <w:rFonts w:ascii="arial" w:eastAsia="arial" w:hAnsi="arial" w:cs="arial"/>
          <w:b w:val="0"/>
          <w:i w:val="0"/>
          <w:strike w:val="0"/>
          <w:noProof w:val="0"/>
          <w:color w:val="000000"/>
          <w:position w:val="0"/>
          <w:sz w:val="20"/>
          <w:u w:val="none"/>
          <w:vertAlign w:val="baseline"/>
        </w:rPr>
        <w:t>Therefore, the district court's decision dismissing SawStop's complaint is</w:t>
      </w:r>
    </w:p>
    <w:p>
      <w:pPr>
        <w:keepNext w:val="0"/>
        <w:widowControl w:val="0"/>
        <w:spacing w:before="200" w:after="0" w:line="260" w:lineRule="atLeast"/>
        <w:ind w:left="0" w:right="0" w:firstLine="0"/>
        <w:jc w:val="both"/>
      </w:pPr>
      <w:bookmarkStart w:id="518" w:name="Bookmark_para_95"/>
      <w:bookmarkEnd w:id="518"/>
      <w:r>
        <w:rPr>
          <w:rFonts w:ascii="arial" w:eastAsia="arial" w:hAnsi="arial" w:cs="arial"/>
          <w:b w:val="0"/>
          <w:i w:val="0"/>
          <w:strike w:val="0"/>
          <w:noProof w:val="0"/>
          <w:color w:val="000000"/>
          <w:position w:val="0"/>
          <w:sz w:val="20"/>
          <w:u w:val="single"/>
          <w:vertAlign w:val="baseline"/>
        </w:rPr>
        <w:t>AFFIRMED IN PART, VACATED IN PART, AND REMANDED FOR PROCEEDINGS CONSISTENT WITH THIS OPINION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19" w:name="Concur by"/>
      <w:bookmarkEnd w:id="519"/>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WYNN; WILKINSON (In Part)</w:t>
      </w:r>
    </w:p>
    <w:p>
      <w:pPr>
        <w:keepNext/>
        <w:widowControl w:val="0"/>
        <w:spacing w:before="240" w:after="0" w:line="340" w:lineRule="atLeast"/>
        <w:ind w:left="0" w:right="0" w:firstLine="0"/>
        <w:jc w:val="left"/>
      </w:pPr>
      <w:bookmarkStart w:id="520" w:name="Concur"/>
      <w:bookmarkEnd w:id="520"/>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7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21" w:name="Bookmark_para_96"/>
      <w:bookmarkEnd w:id="521"/>
      <w:r>
        <w:rPr>
          <w:rFonts w:ascii="arial" w:eastAsia="arial" w:hAnsi="arial" w:cs="arial"/>
          <w:b w:val="0"/>
          <w:i w:val="0"/>
          <w:strike w:val="0"/>
          <w:noProof w:val="0"/>
          <w:color w:val="000000"/>
          <w:position w:val="0"/>
          <w:sz w:val="20"/>
          <w:u w:val="none"/>
          <w:vertAlign w:val="baseline"/>
        </w:rPr>
        <w:t>WYNN, Circuit Judge, concurring:</w:t>
      </w:r>
    </w:p>
    <w:p>
      <w:pPr>
        <w:keepNext w:val="0"/>
        <w:widowControl w:val="0"/>
        <w:spacing w:before="200" w:after="0" w:line="260" w:lineRule="atLeast"/>
        <w:ind w:left="0" w:right="0" w:firstLine="0"/>
        <w:jc w:val="both"/>
      </w:pPr>
      <w:bookmarkStart w:id="522" w:name="Bookmark_para_97"/>
      <w:bookmarkEnd w:id="522"/>
      <w:r>
        <w:rPr>
          <w:rFonts w:ascii="arial" w:eastAsia="arial" w:hAnsi="arial" w:cs="arial"/>
          <w:b w:val="0"/>
          <w:i w:val="0"/>
          <w:strike w:val="0"/>
          <w:noProof w:val="0"/>
          <w:color w:val="000000"/>
          <w:position w:val="0"/>
          <w:sz w:val="20"/>
          <w:u w:val="none"/>
          <w:vertAlign w:val="baseline"/>
        </w:rPr>
        <w:t xml:space="preserve">"Judges ought to remember that their office is </w:t>
      </w:r>
      <w:r>
        <w:rPr>
          <w:rFonts w:ascii="arial" w:eastAsia="arial" w:hAnsi="arial" w:cs="arial"/>
          <w:b w:val="0"/>
          <w:i/>
          <w:strike w:val="0"/>
          <w:noProof w:val="0"/>
          <w:color w:val="000000"/>
          <w:position w:val="0"/>
          <w:sz w:val="20"/>
          <w:u w:val="none"/>
          <w:vertAlign w:val="baseline"/>
        </w:rPr>
        <w:t>jus dicere</w:t>
      </w:r>
      <w:r>
        <w:rPr>
          <w:rFonts w:ascii="arial" w:eastAsia="arial" w:hAnsi="arial" w:cs="arial"/>
          <w:b w:val="0"/>
          <w:i w:val="0"/>
          <w:strike w:val="0"/>
          <w:noProof w:val="0"/>
          <w:color w:val="000000"/>
          <w:position w:val="0"/>
          <w:sz w:val="20"/>
          <w:u w:val="none"/>
          <w:vertAlign w:val="baseline"/>
        </w:rPr>
        <w:t xml:space="preserve">, and not </w:t>
      </w:r>
      <w:r>
        <w:rPr>
          <w:rFonts w:ascii="arial" w:eastAsia="arial" w:hAnsi="arial" w:cs="arial"/>
          <w:b w:val="0"/>
          <w:i/>
          <w:strike w:val="0"/>
          <w:noProof w:val="0"/>
          <w:color w:val="000000"/>
          <w:position w:val="0"/>
          <w:sz w:val="20"/>
          <w:u w:val="none"/>
          <w:vertAlign w:val="baseline"/>
        </w:rPr>
        <w:t>jus dare</w:t>
      </w:r>
      <w:r>
        <w:rPr>
          <w:rFonts w:ascii="arial" w:eastAsia="arial" w:hAnsi="arial" w:cs="arial"/>
          <w:b w:val="0"/>
          <w:i w:val="0"/>
          <w:strike w:val="0"/>
          <w:noProof w:val="0"/>
          <w:color w:val="000000"/>
          <w:position w:val="0"/>
          <w:sz w:val="20"/>
          <w:u w:val="none"/>
          <w:vertAlign w:val="baseline"/>
        </w:rPr>
        <w:t xml:space="preserve">—to interpret law, and not to make law, or give law." Francis Bacon, "Essay LVI: Of Judicature," Essays (1625), reported in Richard Whately, </w:t>
      </w:r>
      <w:r>
        <w:rPr>
          <w:rFonts w:ascii="arial" w:eastAsia="arial" w:hAnsi="arial" w:cs="arial"/>
          <w:b w:val="0"/>
          <w:i w:val="0"/>
          <w:strike w:val="0"/>
          <w:noProof w:val="0"/>
          <w:color w:val="000000"/>
          <w:position w:val="0"/>
          <w:sz w:val="20"/>
          <w:u w:val="single"/>
          <w:vertAlign w:val="baseline"/>
        </w:rPr>
        <w:t>Bacon's Essays With Annotations</w:t>
      </w:r>
      <w:r>
        <w:rPr>
          <w:rFonts w:ascii="arial" w:eastAsia="arial" w:hAnsi="arial" w:cs="arial"/>
          <w:b w:val="0"/>
          <w:i w:val="0"/>
          <w:strike w:val="0"/>
          <w:noProof w:val="0"/>
          <w:color w:val="000000"/>
          <w:position w:val="0"/>
          <w:sz w:val="20"/>
          <w:u w:val="none"/>
          <w:vertAlign w:val="baseline"/>
        </w:rPr>
        <w:t xml:space="preserve"> 511 (1857). Here, the judiciously well-reasoned majority opinion resists the temptation to move beyond our limited role and into the colorful realm of policy. Respectfully, the dissenting opinion strays beyond our limited review here and encroaches on policy issues best left to other branches of government.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23" w:name="Bookmark_para_98"/>
      <w:bookmarkEnd w:id="523"/>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rather than confront the issues actually in play, the dissenting opinion dresses up points of agreement as dire rifts. The dissent asserts, for example, that plaintiffs "seek to achieve through litigation a monopoly for their product" and claims that the majority opinion "turns a blind eye" to "anticompetitive impulse[s]" driving SawStop's claims.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70, 96. The dissenting opinion claims that the majority opinion "ignores all [the benefits of ventures such as standards setters and trade groups] in its rush to flatten pleading standards, make communications perilous, and consign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isolationist ends."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97. Thus, the dissent takes the policy view that today's opinion will doom "American companies" to "competitive disadvantage at the very time global commercial interactions are becoming more commonplace."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Nonsense (beyond the obvious problem that a competitive disadvantage is meaningful only in the context of a comparison with America's global competitors, many of whom also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524" w:name="Bookmark_para_99"/>
      <w:bookmarkEnd w:id="524"/>
      <w:r>
        <w:rPr>
          <w:rFonts w:ascii="arial" w:eastAsia="arial" w:hAnsi="arial" w:cs="arial"/>
          <w:b w:val="0"/>
          <w:i w:val="0"/>
          <w:strike w:val="0"/>
          <w:noProof w:val="0"/>
          <w:color w:val="000000"/>
          <w:position w:val="0"/>
          <w:sz w:val="20"/>
          <w:u w:val="none"/>
          <w:vertAlign w:val="baseline"/>
        </w:rPr>
        <w:t>The majority opinion fully accords with the view that "[j]oint ventures, standard-setting organizations, and trade association meetings may allow individuals of different specialties to benefit from each</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other's expertise. These fora may prove invaluable  for efficient and effective product development."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96. As the majority opinion plainly states, "such ventures" can have "decidedly procompetitive effects by encouraging greater product interoperability, generating network effects, and building incentives to innovate."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47 (quotation marks and citations omitted). The majority opinion in no uncertain terms affirms the district court's dismissal of SawStop's standards-setting-related claims—a crucial fact relegated to a dissenting footnote.</w:t>
      </w:r>
    </w:p>
    <w:p>
      <w:pPr>
        <w:keepNext w:val="0"/>
        <w:widowControl w:val="0"/>
        <w:spacing w:before="200" w:after="0" w:line="260" w:lineRule="atLeast"/>
        <w:ind w:left="0" w:right="0" w:firstLine="0"/>
        <w:jc w:val="both"/>
      </w:pPr>
      <w:bookmarkStart w:id="525" w:name="Bookmark_para_100"/>
      <w:bookmarkEnd w:id="525"/>
      <w:r>
        <w:rPr>
          <w:rFonts w:ascii="arial" w:eastAsia="arial" w:hAnsi="arial" w:cs="arial"/>
          <w:b w:val="0"/>
          <w:i w:val="0"/>
          <w:strike w:val="0"/>
          <w:noProof w:val="0"/>
          <w:color w:val="000000"/>
          <w:position w:val="0"/>
          <w:sz w:val="20"/>
          <w:u w:val="none"/>
          <w:vertAlign w:val="baseline"/>
        </w:rPr>
        <w:t xml:space="preserve">Second, rather than address SawStop's complaint as it is written, the dissenting opinion employs verbiage like "commercial </w:t>
      </w:r>
      <w:r>
        <w:rPr>
          <w:rFonts w:ascii="arial" w:eastAsia="arial" w:hAnsi="arial" w:cs="arial"/>
          <w:b/>
          <w:i w:val="0"/>
          <w:strike w:val="0"/>
          <w:noProof w:val="0"/>
          <w:color w:val="000000"/>
          <w:position w:val="0"/>
          <w:sz w:val="20"/>
          <w:u w:val="single"/>
          <w:vertAlign w:val="baseline"/>
        </w:rPr>
        <w:t>interactions</w:t>
      </w:r>
      <w:r>
        <w:rPr>
          <w:rFonts w:ascii="arial" w:eastAsia="arial" w:hAnsi="arial" w:cs="arial"/>
          <w:b w:val="0"/>
          <w:i w:val="0"/>
          <w:strike w:val="0"/>
          <w:noProof w:val="0"/>
          <w:color w:val="000000"/>
          <w:position w:val="0"/>
          <w:sz w:val="20"/>
          <w:u w:val="none"/>
          <w:vertAlign w:val="baseline"/>
        </w:rPr>
        <w:t xml:space="preserve">" to revise the complaint so as to omit the allegations of a secret agreement to refuse to deal. Again sounding in policy, the dissenting opinion asserts that the majority "drape[s] innocent commercial activity in sinister garb" because the complaint "hardly bespeaks a collective agreement not to deal."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67, 73. Thus, the dissenting opinion editorializes that due to the majority opinion, "</w:t>
      </w:r>
      <w:r>
        <w:rPr>
          <w:rFonts w:ascii="arial" w:eastAsia="arial" w:hAnsi="arial" w:cs="arial"/>
          <w:b/>
          <w:i w:val="0"/>
          <w:strike w:val="0"/>
          <w:noProof w:val="0"/>
          <w:color w:val="000000"/>
          <w:position w:val="0"/>
          <w:sz w:val="20"/>
          <w:u w:val="single"/>
          <w:vertAlign w:val="baseline"/>
        </w:rPr>
        <w:t>HOLDING OR ATTENDING</w:t>
      </w:r>
      <w:r>
        <w:rPr>
          <w:rFonts w:ascii="arial" w:eastAsia="arial" w:hAnsi="arial" w:cs="arial"/>
          <w:b w:val="0"/>
          <w:i w:val="0"/>
          <w:strike w:val="0"/>
          <w:noProof w:val="0"/>
          <w:color w:val="000000"/>
          <w:position w:val="0"/>
          <w:sz w:val="20"/>
          <w:u w:val="none"/>
          <w:vertAlign w:val="baseline"/>
        </w:rPr>
        <w:t xml:space="preserve"> [A] TRADE ASSOCIATION MEETING WILL INCREASE YOUR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68 (emphasis added).</w:t>
      </w:r>
    </w:p>
    <w:p>
      <w:pPr>
        <w:keepNext w:val="0"/>
        <w:widowControl w:val="0"/>
        <w:spacing w:before="200" w:after="0" w:line="260" w:lineRule="atLeast"/>
        <w:ind w:left="0" w:right="0" w:firstLine="0"/>
        <w:jc w:val="both"/>
      </w:pPr>
      <w:bookmarkStart w:id="526" w:name="Bookmark_para_101"/>
      <w:bookmarkEnd w:id="526"/>
      <w:r>
        <w:rPr>
          <w:rFonts w:ascii="arial" w:eastAsia="arial" w:hAnsi="arial" w:cs="arial"/>
          <w:b w:val="0"/>
          <w:i w:val="0"/>
          <w:strike w:val="0"/>
          <w:noProof w:val="0"/>
          <w:color w:val="000000"/>
          <w:position w:val="0"/>
          <w:sz w:val="20"/>
          <w:u w:val="none"/>
          <w:vertAlign w:val="baseline"/>
        </w:rPr>
        <w:t>Yet, when read with</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 judicious eye, SawStop's complaint clearly alleges that Defendants entered into a secret agreement to refuse to deal at a trade association meeting—not just that Defendants "held" or "attended" such meetings. Indeed, the complaint plainly bespeaks a collective agreement not to deal.</w:t>
      </w:r>
    </w:p>
    <w:p>
      <w:pPr>
        <w:keepNext w:val="0"/>
        <w:widowControl w:val="0"/>
        <w:spacing w:before="200" w:after="0" w:line="260" w:lineRule="atLeast"/>
        <w:ind w:left="0" w:right="0" w:firstLine="0"/>
        <w:jc w:val="both"/>
      </w:pPr>
      <w:bookmarkStart w:id="527" w:name="Bookmark_para_102"/>
      <w:bookmarkEnd w:id="527"/>
      <w:r>
        <w:rPr>
          <w:rFonts w:ascii="arial" w:eastAsia="arial" w:hAnsi="arial" w:cs="arial"/>
          <w:b w:val="0"/>
          <w:i w:val="0"/>
          <w:strike w:val="0"/>
          <w:noProof w:val="0"/>
          <w:color w:val="000000"/>
          <w:position w:val="0"/>
          <w:sz w:val="20"/>
          <w:u w:val="none"/>
          <w:vertAlign w:val="baseline"/>
        </w:rPr>
        <w:t>Specifically, the complaint alleges, among other things:</w:t>
      </w:r>
    </w:p>
    <w:p>
      <w:pPr>
        <w:keepNext w:val="0"/>
        <w:widowControl w:val="0"/>
        <w:spacing w:before="200" w:after="0" w:line="260" w:lineRule="atLeast"/>
        <w:ind w:left="400" w:right="0" w:firstLine="0"/>
        <w:jc w:val="both"/>
      </w:pPr>
      <w:bookmarkStart w:id="528" w:name="Bookmark_para_103"/>
      <w:bookmarkEnd w:id="528"/>
      <w:r>
        <w:rPr>
          <w:rFonts w:ascii="arial" w:eastAsia="arial" w:hAnsi="arial" w:cs="arial"/>
          <w:b w:val="0"/>
          <w:i w:val="0"/>
          <w:strike w:val="0"/>
          <w:noProof w:val="0"/>
          <w:color w:val="000000"/>
          <w:position w:val="0"/>
          <w:sz w:val="20"/>
          <w:u w:val="none"/>
          <w:vertAlign w:val="baseline"/>
        </w:rPr>
        <w:t xml:space="preserve">• "In conjunction with the [Power Tool Institute] annual meeting, </w:t>
      </w:r>
      <w:r>
        <w:rPr>
          <w:rFonts w:ascii="arial" w:eastAsia="arial" w:hAnsi="arial" w:cs="arial"/>
          <w:b/>
          <w:i w:val="0"/>
          <w:strike w:val="0"/>
          <w:noProof w:val="0"/>
          <w:color w:val="000000"/>
          <w:position w:val="0"/>
          <w:sz w:val="20"/>
          <w:u w:val="single"/>
          <w:vertAlign w:val="baseline"/>
        </w:rPr>
        <w:t>a separate meeting of representatives of table saw manufacturers was held</w:t>
      </w:r>
      <w:r>
        <w:rPr>
          <w:rFonts w:ascii="arial" w:eastAsia="arial" w:hAnsi="arial" w:cs="arial"/>
          <w:b w:val="0"/>
          <w:i w:val="0"/>
          <w:strike w:val="0"/>
          <w:noProof w:val="0"/>
          <w:color w:val="000000"/>
          <w:position w:val="0"/>
          <w:sz w:val="20"/>
          <w:u w:val="none"/>
          <w:vertAlign w:val="baseline"/>
        </w:rPr>
        <w:t>. Attendees at the meeting included, but were not necessarily limited to, Domeny (on behalf of SBTC and Bosch), Peot (on behalf of Ryobi, TIC and affiliates), Stanley Rodrigues (for Makita), Ray Mayginnes (for Emerson), David V. Keller (of Porter-Cable, who also spoke for Pentair and DICM), Steven Karaga (for Hitachi), and representatives of B&amp;D and Milwaukee Electric. Mr. Domeny, at the time, was the Chair of the [Power Tool Institute]'s Product Liability Committee, and chaired the meeting." J.A. 89 ¶ 79 (emphasis added).</w:t>
      </w:r>
    </w:p>
    <w:p>
      <w:pPr>
        <w:keepNext w:val="0"/>
        <w:widowControl w:val="0"/>
        <w:spacing w:before="200" w:after="0" w:line="260" w:lineRule="atLeast"/>
        <w:ind w:left="400" w:right="0" w:firstLine="0"/>
        <w:jc w:val="both"/>
      </w:pPr>
      <w:bookmarkStart w:id="529" w:name="Bookmark_para_104"/>
      <w:bookmarkEnd w:id="529"/>
      <w:r>
        <w:rPr>
          <w:rFonts w:ascii="arial" w:eastAsia="arial" w:hAnsi="arial" w:cs="arial"/>
          <w:b w:val="0"/>
          <w:i w:val="0"/>
          <w:strike w:val="0"/>
          <w:noProof w:val="0"/>
          <w:color w:val="000000"/>
          <w:position w:val="0"/>
          <w:sz w:val="20"/>
          <w:u w:val="none"/>
          <w:vertAlign w:val="baseline"/>
        </w:rPr>
        <w:t>• "At the meeting, Mr. Domeny and the other participants expressed concerns that if one manufacturer adopted SawStop Technology, then all manufacturers would be subject to greater liability in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future product liability cases. Mr. Peot shared this concern. [Power Tool Institute]'s table saw manufacturers determined at that meeting that they would decide how to respond, as an industry, to the SawStop Technology. </w:t>
      </w:r>
      <w:r>
        <w:rPr>
          <w:rFonts w:ascii="arial" w:eastAsia="arial" w:hAnsi="arial" w:cs="arial"/>
          <w:b/>
          <w:i w:val="0"/>
          <w:strike w:val="0"/>
          <w:noProof w:val="0"/>
          <w:color w:val="000000"/>
          <w:position w:val="0"/>
          <w:sz w:val="20"/>
          <w:u w:val="single"/>
          <w:vertAlign w:val="baseline"/>
        </w:rPr>
        <w:t>A consensus was reached that (1) all should take a SawStop license and/or implement AIMT, or (2) none take it or otherwise implement AIMT; since if one or more took a license and/or offered a product with AIMT, the others would be more vulnerable to product liability</w:t>
      </w:r>
      <w:r>
        <w:rPr>
          <w:rFonts w:ascii="arial" w:eastAsia="arial" w:hAnsi="arial" w:cs="arial"/>
          <w:b w:val="0"/>
          <w:i w:val="0"/>
          <w:strike w:val="0"/>
          <w:noProof w:val="0"/>
          <w:color w:val="000000"/>
          <w:position w:val="0"/>
          <w:sz w:val="20"/>
          <w:u w:val="none"/>
          <w:vertAlign w:val="baseline"/>
        </w:rPr>
        <w:t xml:space="preserve">. It was also agreed that collective action would proceed only if all, or at least a substantial majority, of participants voted to participate. Members also discussed developing something like SawStop Technology, without having to pay a royalty to Dr. Gass. </w:t>
      </w:r>
      <w:r>
        <w:rPr>
          <w:rFonts w:ascii="arial" w:eastAsia="arial" w:hAnsi="arial" w:cs="arial"/>
          <w:b/>
          <w:i w:val="0"/>
          <w:strike w:val="0"/>
          <w:noProof w:val="0"/>
          <w:color w:val="000000"/>
          <w:position w:val="0"/>
          <w:sz w:val="20"/>
          <w:u w:val="single"/>
          <w:vertAlign w:val="baseline"/>
        </w:rPr>
        <w:t>The consensus reached by the attendees, with no contrary views articulated, was that industry members would collectively agree not to purchase technology licenses from Plaintiffs or otherwise implement  AIMT</w:t>
      </w:r>
      <w:r>
        <w:rPr>
          <w:rFonts w:ascii="arial" w:eastAsia="arial" w:hAnsi="arial" w:cs="arial"/>
          <w:b w:val="0"/>
          <w:i w:val="0"/>
          <w:strike w:val="0"/>
          <w:noProof w:val="0"/>
          <w:color w:val="000000"/>
          <w:position w:val="0"/>
          <w:sz w:val="20"/>
          <w:u w:val="none"/>
          <w:vertAlign w:val="baseline"/>
        </w:rPr>
        <w:t>." J.A. 89-90 ¶ 80 (emphasis added and citations omitted).</w:t>
      </w:r>
    </w:p>
    <w:p>
      <w:pPr>
        <w:keepNext w:val="0"/>
        <w:widowControl w:val="0"/>
        <w:spacing w:before="200" w:after="0" w:line="260" w:lineRule="atLeast"/>
        <w:ind w:left="400" w:right="0" w:firstLine="0"/>
        <w:jc w:val="both"/>
      </w:pPr>
      <w:bookmarkStart w:id="530" w:name="Bookmark_para_105"/>
      <w:bookmarkEnd w:id="530"/>
      <w:r>
        <w:rPr>
          <w:rFonts w:ascii="arial" w:eastAsia="arial" w:hAnsi="arial" w:cs="arial"/>
          <w:b w:val="0"/>
          <w:i w:val="0"/>
          <w:strike w:val="0"/>
          <w:noProof w:val="0"/>
          <w:color w:val="000000"/>
          <w:position w:val="0"/>
          <w:sz w:val="20"/>
          <w:u w:val="none"/>
          <w:vertAlign w:val="baseline"/>
        </w:rPr>
        <w:t>• "The consensus reached at the meeting was based on a calculated economic determination that the manufacturers would, collectively, fare better by collectively agreeing to marginalize SawStop</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AIMT, than by allowing the marketplace to determine whether any manufacturers did business with SawStop or otherwise implemented AIMT. The Defendants believed that bringing AIMT into the mass market would have catastrophic product liability consequences for them. Purchasers of their existing and prior inventories of table saws (and, perhaps, other products) would point to the viability of AIMT as evidence that other products were inherently unsafe because they lacked AIMT. Defendants believed that, in the short term, if SawStop was unable to obtain a major manufacturing partner, it would not be able to produce or market a meaningful quantity of saws with its AIMT — this way, the major manufacturers could continue to earn current profit margins on their existing inferior product lines without paying royalties to Plaintiffs, and it would remain (for the time being) at least plausible for the major manufacturers to contend, in defending product liability lawsuits, that AIMT was not viable. Thus, Defendants' business calculation was that they, collectively, would fare better by marginalizing SawStop and AIMT, than by working with SawStop and/or otherwise adopting AIMT." J.A. 90 ¶ 81.</w:t>
      </w:r>
      <w:r>
        <w:rPr>
          <w:rFonts w:ascii="arial" w:eastAsia="arial" w:hAnsi="arial" w:cs="arial"/>
          <w:b/>
          <w:i w:val="0"/>
          <w:strike w:val="0"/>
          <w:noProof w:val="0"/>
          <w:color w:val="000000"/>
          <w:position w:val="0"/>
          <w:sz w:val="20"/>
          <w:u w:val="none"/>
          <w:vertAlign w:val="baseline"/>
        </w:rPr>
        <w:t> [*60] </w:t>
      </w:r>
    </w:p>
    <w:p>
      <w:pPr>
        <w:keepNext w:val="0"/>
        <w:widowControl w:val="0"/>
        <w:spacing w:before="200" w:after="0" w:line="260" w:lineRule="atLeast"/>
        <w:ind w:left="400" w:right="0" w:firstLine="0"/>
        <w:jc w:val="both"/>
      </w:pPr>
      <w:bookmarkStart w:id="531" w:name="Bookmark_para_106"/>
      <w:bookmarkEnd w:id="531"/>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single"/>
          <w:vertAlign w:val="baseline"/>
        </w:rPr>
        <w:t>It was agreed at the meeting and thereafter that all discussions concerning a collaborative response to SawStop would be confidential and concealed</w:t>
      </w:r>
      <w:r>
        <w:rPr>
          <w:rFonts w:ascii="arial" w:eastAsia="arial" w:hAnsi="arial" w:cs="arial"/>
          <w:b w:val="0"/>
          <w:i w:val="0"/>
          <w:strike w:val="0"/>
          <w:noProof w:val="0"/>
          <w:color w:val="000000"/>
          <w:position w:val="0"/>
          <w:sz w:val="20"/>
          <w:u w:val="none"/>
          <w:vertAlign w:val="baseline"/>
        </w:rPr>
        <w:t xml:space="preserve"> from persons other than [Power Tool Institute] members who manufactured table saws. </w:t>
      </w:r>
      <w:r>
        <w:rPr>
          <w:rFonts w:ascii="arial" w:eastAsia="arial" w:hAnsi="arial" w:cs="arial"/>
          <w:b/>
          <w:i w:val="0"/>
          <w:strike w:val="0"/>
          <w:noProof w:val="0"/>
          <w:color w:val="000000"/>
          <w:position w:val="0"/>
          <w:sz w:val="20"/>
          <w:u w:val="single"/>
          <w:vertAlign w:val="baseline"/>
        </w:rPr>
        <w:t>It was further agreed that, going forward, information relevant to SawStop and table saw product liability defense issues would only be shared among those industry participants who affirmatively agreed to act collectively in response to SawStop</w:t>
      </w:r>
      <w:r>
        <w:rPr>
          <w:rFonts w:ascii="arial" w:eastAsia="arial" w:hAnsi="arial" w:cs="arial"/>
          <w:b w:val="0"/>
          <w:i w:val="0"/>
          <w:strike w:val="0"/>
          <w:noProof w:val="0"/>
          <w:color w:val="000000"/>
          <w:position w:val="0"/>
          <w:sz w:val="20"/>
          <w:u w:val="none"/>
          <w:vertAlign w:val="baseline"/>
        </w:rPr>
        <w:t>." J.A. 90 ¶ 82 (emphasis added).</w:t>
      </w:r>
    </w:p>
    <w:p>
      <w:pPr>
        <w:keepNext w:val="0"/>
        <w:widowControl w:val="0"/>
        <w:spacing w:before="200" w:after="0" w:line="260" w:lineRule="atLeast"/>
        <w:ind w:left="400" w:right="0" w:firstLine="0"/>
        <w:jc w:val="both"/>
      </w:pPr>
      <w:bookmarkStart w:id="532" w:name="Bookmark_para_107"/>
      <w:bookmarkEnd w:id="532"/>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single"/>
          <w:vertAlign w:val="baseline"/>
        </w:rPr>
        <w:t>At, or within a period of months following the October 2001 meeting</w:t>
      </w:r>
      <w:r>
        <w:rPr>
          <w:rFonts w:ascii="arial" w:eastAsia="arial" w:hAnsi="arial" w:cs="arial"/>
          <w:b w:val="0"/>
          <w:i w:val="0"/>
          <w:strike w:val="0"/>
          <w:noProof w:val="0"/>
          <w:color w:val="000000"/>
          <w:position w:val="0"/>
          <w:sz w:val="20"/>
          <w:u w:val="none"/>
          <w:vertAlign w:val="baseline"/>
        </w:rPr>
        <w:t xml:space="preserve">, each of </w:t>
      </w:r>
      <w:r>
        <w:rPr>
          <w:rFonts w:ascii="arial" w:eastAsia="arial" w:hAnsi="arial" w:cs="arial"/>
          <w:b/>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xml:space="preserve"> Bosch, Ryobi, Makita, Hitachi, Pentair, Emerson and Milwaukee Electric, and entities affiliated with them, had </w:t>
      </w:r>
      <w:r>
        <w:rPr>
          <w:rFonts w:ascii="arial" w:eastAsia="arial" w:hAnsi="arial" w:cs="arial"/>
          <w:b/>
          <w:i w:val="0"/>
          <w:strike w:val="0"/>
          <w:noProof w:val="0"/>
          <w:color w:val="000000"/>
          <w:position w:val="0"/>
          <w:sz w:val="20"/>
          <w:u w:val="single"/>
          <w:vertAlign w:val="baseline"/>
        </w:rPr>
        <w:t>agreed to enter into a boycott</w:t>
      </w:r>
      <w:r>
        <w:rPr>
          <w:rFonts w:ascii="arial" w:eastAsia="arial" w:hAnsi="arial" w:cs="arial"/>
          <w:b w:val="0"/>
          <w:i w:val="0"/>
          <w:strike w:val="0"/>
          <w:noProof w:val="0"/>
          <w:color w:val="000000"/>
          <w:position w:val="0"/>
          <w:sz w:val="20"/>
          <w:u w:val="none"/>
          <w:vertAlign w:val="baseline"/>
        </w:rPr>
        <w:t xml:space="preserve"> (the 'AIMT Boycott') of SawStop's intellectual property, by collectively (1) refusing to license SawStop technology, and (2) agreeing not to otherwise implement AIMT." J.A. 90-91 ¶ 83 (emphasis added).</w:t>
      </w:r>
    </w:p>
    <w:p>
      <w:pPr>
        <w:keepNext w:val="0"/>
        <w:widowControl w:val="0"/>
        <w:spacing w:before="200" w:after="0" w:line="260" w:lineRule="atLeast"/>
        <w:ind w:left="400" w:right="0" w:firstLine="0"/>
        <w:jc w:val="both"/>
      </w:pPr>
      <w:bookmarkStart w:id="533" w:name="Bookmark_para_108"/>
      <w:bookmarkEnd w:id="533"/>
      <w:r>
        <w:rPr>
          <w:rFonts w:ascii="arial" w:eastAsia="arial" w:hAnsi="arial" w:cs="arial"/>
          <w:b w:val="0"/>
          <w:i w:val="0"/>
          <w:strike w:val="0"/>
          <w:noProof w:val="0"/>
          <w:color w:val="000000"/>
          <w:position w:val="0"/>
          <w:sz w:val="20"/>
          <w:u w:val="none"/>
          <w:vertAlign w:val="baseline"/>
        </w:rPr>
        <w:t xml:space="preserve">• "During this time frame, in which [Power Tool Institute]'s table saw manufacturers voted to respond collectively to SawStop Technology, </w:t>
      </w:r>
      <w:r>
        <w:rPr>
          <w:rFonts w:ascii="arial" w:eastAsia="arial" w:hAnsi="arial" w:cs="arial"/>
          <w:b/>
          <w:i w:val="0"/>
          <w:strike w:val="0"/>
          <w:noProof w:val="0"/>
          <w:color w:val="000000"/>
          <w:position w:val="0"/>
          <w:sz w:val="20"/>
          <w:u w:val="single"/>
          <w:vertAlign w:val="baseline"/>
        </w:rPr>
        <w:t>those Defendants not yet in license negotiations with SawStop refrained from requesting a license, and the Defendants</w:t>
      </w:r>
      <w:r>
        <w:rPr>
          <w:rFonts w:ascii="arial" w:eastAsia="arial" w:hAnsi="arial" w:cs="arial"/>
          <w:b/>
          <w:i w:val="0"/>
          <w:strike w:val="0"/>
          <w:noProof w:val="0"/>
          <w:color w:val="000000"/>
          <w:position w:val="0"/>
          <w:sz w:val="20"/>
          <w:u w:val="single"/>
          <w:vertAlign w:val="baseline"/>
        </w:rPr>
        <w:t> [*61] </w:t>
      </w:r>
      <w:r>
        <w:rPr>
          <w:rFonts w:ascii="arial" w:eastAsia="arial" w:hAnsi="arial" w:cs="arial"/>
          <w:b/>
          <w:i w:val="0"/>
          <w:strike w:val="0"/>
          <w:noProof w:val="0"/>
          <w:color w:val="000000"/>
          <w:position w:val="0"/>
          <w:sz w:val="20"/>
          <w:u w:val="single"/>
          <w:vertAlign w:val="baseline"/>
        </w:rPr>
        <w:t xml:space="preserve"> who were already in negotiations found ways to abort them</w:t>
      </w:r>
      <w:r>
        <w:rPr>
          <w:rFonts w:ascii="arial" w:eastAsia="arial" w:hAnsi="arial" w:cs="arial"/>
          <w:b w:val="0"/>
          <w:i w:val="0"/>
          <w:strike w:val="0"/>
          <w:noProof w:val="0"/>
          <w:color w:val="000000"/>
          <w:position w:val="0"/>
          <w:sz w:val="20"/>
          <w:u w:val="none"/>
          <w:vertAlign w:val="baseline"/>
        </w:rPr>
        <w:t xml:space="preserve"> as opportunities arose." J.A. 91 ¶ 85 (emphasis added).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SawStop's complaint alleges a specific meeting in which Defendants agreed to refuse to deal with SawStop and to keep that pact a secret. Around the same time, Defendants refrained from seeking SawStop's technology or, if in licensing negotiations with SawStop, found ways to abort them. The dissenting opinion's dismissive characterization of these detailed allegations as mere "conclusory assertions,"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71, thus plainly misses the mark.</w:t>
      </w:r>
    </w:p>
    <w:p>
      <w:pPr>
        <w:keepNext w:val="0"/>
        <w:widowControl w:val="0"/>
        <w:spacing w:before="240" w:after="0" w:line="260" w:lineRule="atLeast"/>
        <w:ind w:left="0" w:right="0" w:firstLine="0"/>
        <w:jc w:val="both"/>
      </w:pPr>
      <w:bookmarkStart w:id="534" w:name="Bookmark_para_109"/>
      <w:bookmarkEnd w:id="534"/>
      <w:r>
        <w:rPr>
          <w:rFonts w:ascii="arial" w:eastAsia="arial" w:hAnsi="arial" w:cs="arial"/>
          <w:b w:val="0"/>
          <w:i w:val="0"/>
          <w:strike w:val="0"/>
          <w:noProof w:val="0"/>
          <w:color w:val="000000"/>
          <w:position w:val="0"/>
          <w:sz w:val="20"/>
          <w:u w:val="none"/>
          <w:vertAlign w:val="baseline"/>
        </w:rPr>
        <w:t xml:space="preserve"> </w:t>
      </w:r>
      <w:bookmarkStart w:id="535" w:name="Bookmark_I0DY3NNDJS8000592H10000W"/>
      <w:bookmarkEnd w:id="535"/>
      <w:bookmarkStart w:id="536" w:name="Bookmark_I5H410DK28T46B0040000400"/>
      <w:bookmarkEnd w:id="536"/>
      <w:r>
        <w:rPr>
          <w:rFonts w:ascii="arial" w:eastAsia="arial" w:hAnsi="arial" w:cs="arial"/>
          <w:b w:val="0"/>
          <w:i w:val="0"/>
          <w:strike w:val="0"/>
          <w:noProof w:val="0"/>
          <w:color w:val="000000"/>
          <w:position w:val="0"/>
          <w:sz w:val="20"/>
          <w:u w:val="none"/>
          <w:vertAlign w:val="baseline"/>
        </w:rPr>
        <w:t xml:space="preserve">On the contrary, SawStop's allegations squarely conform to what we require Sherman Act § 1 plaintiffs to plead. </w:t>
      </w:r>
      <w:bookmarkStart w:id="537" w:name="Bookmark_I0DY3NNDRW4000592H10000X"/>
      <w:bookmarkEnd w:id="537"/>
      <w:bookmarkStart w:id="538" w:name="Bookmark_I5H410DK2SF7XJ0010000400"/>
      <w:bookmarkEnd w:id="538"/>
      <w:r>
        <w:rPr>
          <w:rFonts w:ascii="arial" w:eastAsia="arial" w:hAnsi="arial" w:cs="arial"/>
          <w:b w:val="0"/>
          <w:i w:val="0"/>
          <w:strike w:val="0"/>
          <w:noProof w:val="0"/>
          <w:color w:val="000000"/>
          <w:position w:val="0"/>
          <w:sz w:val="20"/>
          <w:u w:val="none"/>
          <w:vertAlign w:val="baseline"/>
        </w:rPr>
        <w:t xml:space="preserve">"To establish a §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prove, and therefore plead, (1) a contract, combination, or conspiracy; (2) that imposed an unreasonable restraint of trade." </w:t>
      </w:r>
      <w:bookmarkStart w:id="539" w:name="Bookmark_I5H410DK28T46B0030000400"/>
      <w:bookmarkEnd w:id="539"/>
      <w:hyperlink r:id="rId63" w:history="1">
        <w:r>
          <w:rPr>
            <w:rFonts w:ascii="arial" w:eastAsia="arial" w:hAnsi="arial" w:cs="arial"/>
            <w:b w:val="0"/>
            <w:i/>
            <w:strike w:val="0"/>
            <w:noProof w:val="0"/>
            <w:color w:val="0077CC"/>
            <w:position w:val="0"/>
            <w:sz w:val="20"/>
            <w:u w:val="single"/>
            <w:vertAlign w:val="baseline"/>
          </w:rPr>
          <w:t>Robertson v. Sea Pines Real Estate Companies, Inc.</w:t>
        </w:r>
      </w:hyperlink>
      <w:hyperlink r:id="rId63" w:history="1">
        <w:r>
          <w:rPr>
            <w:rFonts w:ascii="arial" w:eastAsia="arial" w:hAnsi="arial" w:cs="arial"/>
            <w:b w:val="0"/>
            <w:i/>
            <w:strike w:val="0"/>
            <w:noProof w:val="0"/>
            <w:color w:val="0077CC"/>
            <w:position w:val="0"/>
            <w:sz w:val="20"/>
            <w:u w:val="single"/>
            <w:vertAlign w:val="baseline"/>
          </w:rPr>
          <w:t>, 679 F.3d 278, 284 (4th Cir. 2012)</w:t>
        </w:r>
      </w:hyperlink>
      <w:r>
        <w:rPr>
          <w:rFonts w:ascii="arial" w:eastAsia="arial" w:hAnsi="arial" w:cs="arial"/>
          <w:b w:val="0"/>
          <w:i w:val="0"/>
          <w:strike w:val="0"/>
          <w:noProof w:val="0"/>
          <w:color w:val="000000"/>
          <w:position w:val="0"/>
          <w:sz w:val="20"/>
          <w:u w:val="none"/>
          <w:vertAlign w:val="baseline"/>
        </w:rPr>
        <w:t xml:space="preserve"> (Wilkinson, J.) (quotation marks and citation omitted). </w:t>
      </w:r>
      <w:bookmarkStart w:id="540" w:name="Bookmark_I5H410DK2SF7XJ0010000400_2"/>
      <w:bookmarkEnd w:id="540"/>
      <w:bookmarkStart w:id="541" w:name="Bookmark_I0DY3NNF42V000592H100010"/>
      <w:bookmarkEnd w:id="541"/>
      <w:bookmarkStart w:id="542" w:name="Bookmark_I5H410DK2SF7XJ0030000400"/>
      <w:bookmarkEnd w:id="542"/>
      <w:r>
        <w:rPr>
          <w:rFonts w:ascii="arial" w:eastAsia="arial" w:hAnsi="arial" w:cs="arial"/>
          <w:b w:val="0"/>
          <w:i w:val="0"/>
          <w:strike w:val="0"/>
          <w:noProof w:val="0"/>
          <w:color w:val="000000"/>
          <w:position w:val="0"/>
          <w:sz w:val="20"/>
          <w:u w:val="none"/>
          <w:vertAlign w:val="baseline"/>
        </w:rPr>
        <w:t>Further,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do not require a plaintiff to prove his case in the complaint." </w:t>
      </w:r>
      <w:bookmarkStart w:id="543" w:name="Bookmark_I5H410DK28T46B0050000400"/>
      <w:bookmarkEnd w:id="54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291</w:t>
        </w:r>
      </w:hyperlink>
      <w:r>
        <w:rPr>
          <w:rFonts w:ascii="arial" w:eastAsia="arial" w:hAnsi="arial" w:cs="arial"/>
          <w:b w:val="0"/>
          <w:i w:val="0"/>
          <w:strike w:val="0"/>
          <w:noProof w:val="0"/>
          <w:color w:val="000000"/>
          <w:position w:val="0"/>
          <w:sz w:val="20"/>
          <w:u w:val="none"/>
          <w:vertAlign w:val="baseline"/>
        </w:rPr>
        <w:t xml:space="preserve">. </w:t>
      </w:r>
      <w:bookmarkStart w:id="544" w:name="Bookmark_I5H410DK2SF7XJ0030000400_2"/>
      <w:bookmarkEnd w:id="544"/>
      <w:r>
        <w:rPr>
          <w:rFonts w:ascii="arial" w:eastAsia="arial" w:hAnsi="arial" w:cs="arial"/>
          <w:b w:val="0"/>
          <w:i w:val="0"/>
          <w:strike w:val="0"/>
          <w:noProof w:val="0"/>
          <w:color w:val="000000"/>
          <w:position w:val="0"/>
          <w:sz w:val="20"/>
          <w:u w:val="none"/>
          <w:vertAlign w:val="baseline"/>
        </w:rPr>
        <w:t xml:space="preserve">Instead, the complaint "need only allege facts sufficient to state elements of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marks and citations omitted). And at the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which is where we are, the complaint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is to be "construed liberally so as to do substantial justice." </w:t>
      </w:r>
      <w:bookmarkStart w:id="545" w:name="Bookmark_I5H410DK2SF7XJ0020000400"/>
      <w:bookmarkEnd w:id="545"/>
      <w:hyperlink r:id="rId147" w:history="1">
        <w:r>
          <w:rPr>
            <w:rFonts w:ascii="arial" w:eastAsia="arial" w:hAnsi="arial" w:cs="arial"/>
            <w:b w:val="0"/>
            <w:i/>
            <w:strike w:val="0"/>
            <w:noProof w:val="0"/>
            <w:color w:val="0077CC"/>
            <w:position w:val="0"/>
            <w:sz w:val="20"/>
            <w:u w:val="single"/>
            <w:vertAlign w:val="baseline"/>
          </w:rPr>
          <w:t>Pub. Employees' Ret. Ass'n of Colo. v. Deloitte &amp; Touche LLP</w:t>
        </w:r>
      </w:hyperlink>
      <w:hyperlink r:id="rId147" w:history="1">
        <w:r>
          <w:rPr>
            <w:rFonts w:ascii="arial" w:eastAsia="arial" w:hAnsi="arial" w:cs="arial"/>
            <w:b w:val="0"/>
            <w:i/>
            <w:strike w:val="0"/>
            <w:noProof w:val="0"/>
            <w:color w:val="0077CC"/>
            <w:position w:val="0"/>
            <w:sz w:val="20"/>
            <w:u w:val="single"/>
            <w:vertAlign w:val="baseline"/>
          </w:rPr>
          <w:t>, 551 F.3d 305, 311 (4th Cir. 2009)</w:t>
        </w:r>
      </w:hyperlink>
      <w:r>
        <w:rPr>
          <w:rFonts w:ascii="arial" w:eastAsia="arial" w:hAnsi="arial" w:cs="arial"/>
          <w:b w:val="0"/>
          <w:i w:val="0"/>
          <w:strike w:val="0"/>
          <w:noProof w:val="0"/>
          <w:color w:val="000000"/>
          <w:position w:val="0"/>
          <w:sz w:val="20"/>
          <w:u w:val="none"/>
          <w:vertAlign w:val="baseline"/>
        </w:rPr>
        <w:t xml:space="preserve"> (Wilkinson, J.) </w:t>
      </w:r>
      <w:r>
        <w:rPr>
          <w:rFonts w:ascii="arial" w:eastAsia="arial" w:hAnsi="arial" w:cs="arial"/>
          <w:b w:val="0"/>
          <w:i w:val="0"/>
          <w:strike w:val="0"/>
          <w:noProof w:val="0"/>
          <w:color w:val="000000"/>
          <w:position w:val="0"/>
          <w:sz w:val="20"/>
          <w:u w:val="none"/>
          <w:vertAlign w:val="baseline"/>
        </w:rPr>
        <w:t>(quotation marks and citation omitted).</w:t>
      </w:r>
    </w:p>
    <w:p>
      <w:pPr>
        <w:keepNext w:val="0"/>
        <w:widowControl w:val="0"/>
        <w:spacing w:before="240" w:after="0" w:line="260" w:lineRule="atLeast"/>
        <w:ind w:left="0" w:right="0" w:firstLine="0"/>
        <w:jc w:val="both"/>
      </w:pPr>
      <w:bookmarkStart w:id="546" w:name="Bookmark_para_110"/>
      <w:bookmarkEnd w:id="546"/>
      <w:bookmarkStart w:id="547" w:name="Bookmark_I0DY3NNFG8J000592H100012"/>
      <w:bookmarkEnd w:id="547"/>
      <w:bookmarkStart w:id="548" w:name="Bookmark_I5H410DK2SF7XJ0050000400"/>
      <w:bookmarkEnd w:id="548"/>
      <w:bookmarkStart w:id="549" w:name="Bookmark_I0DY3NNFM3P000592H100013"/>
      <w:bookmarkEnd w:id="549"/>
      <w:bookmarkStart w:id="550" w:name="Bookmark_I5H410DK2D6NGP0020000400"/>
      <w:bookmarkEnd w:id="550"/>
      <w:r>
        <w:rPr>
          <w:rFonts w:ascii="arial" w:eastAsia="arial" w:hAnsi="arial" w:cs="arial"/>
          <w:b w:val="0"/>
          <w:i w:val="0"/>
          <w:strike w:val="0"/>
          <w:noProof w:val="0"/>
          <w:color w:val="000000"/>
          <w:position w:val="0"/>
          <w:sz w:val="20"/>
          <w:u w:val="none"/>
          <w:vertAlign w:val="baseline"/>
        </w:rPr>
        <w:t xml:space="preserve">In its revisionist account of SawStop's allegations, the dissenting opinion essentially turns the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on its head. "A motion to dismiss under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sufficiency of a complaint; importantly, it does not resolve contests surrounding the facts, the merits of a claim, or the applicability of defenses." </w:t>
      </w:r>
      <w:bookmarkStart w:id="551" w:name="Bookmark_I5H410DK2SF7XJ0040000400"/>
      <w:bookmarkEnd w:id="551"/>
      <w:hyperlink r:id="rId148" w:history="1">
        <w:r>
          <w:rPr>
            <w:rFonts w:ascii="arial" w:eastAsia="arial" w:hAnsi="arial" w:cs="arial"/>
            <w:b w:val="0"/>
            <w:i/>
            <w:strike w:val="0"/>
            <w:noProof w:val="0"/>
            <w:color w:val="0077CC"/>
            <w:position w:val="0"/>
            <w:sz w:val="20"/>
            <w:u w:val="single"/>
            <w:vertAlign w:val="baseline"/>
          </w:rPr>
          <w:t>Republican Party of N.C. v. Martin</w:t>
        </w:r>
      </w:hyperlink>
      <w:hyperlink r:id="rId148" w:history="1">
        <w:r>
          <w:rPr>
            <w:rFonts w:ascii="arial" w:eastAsia="arial" w:hAnsi="arial" w:cs="arial"/>
            <w:b w:val="0"/>
            <w:i/>
            <w:strike w:val="0"/>
            <w:noProof w:val="0"/>
            <w:color w:val="0077CC"/>
            <w:position w:val="0"/>
            <w:sz w:val="20"/>
            <w:u w:val="single"/>
            <w:vertAlign w:val="baseline"/>
          </w:rPr>
          <w:t>, 980 F.2d 943, 952 (4th Cir. 1992)</w:t>
        </w:r>
      </w:hyperlink>
      <w:r>
        <w:rPr>
          <w:rFonts w:ascii="arial" w:eastAsia="arial" w:hAnsi="arial" w:cs="arial"/>
          <w:b w:val="0"/>
          <w:i w:val="0"/>
          <w:strike w:val="0"/>
          <w:noProof w:val="0"/>
          <w:color w:val="000000"/>
          <w:position w:val="0"/>
          <w:sz w:val="20"/>
          <w:u w:val="none"/>
          <w:vertAlign w:val="baseline"/>
        </w:rPr>
        <w:t xml:space="preserve">. Instead, "a well-pleaded complaint may proceed even if it strikes a savvy judge that actual proof of the facts alleged is improbable and that a recovery is very remote and unlikely." </w:t>
      </w:r>
      <w:bookmarkStart w:id="552" w:name="Bookmark_I5H410DK2D6NGP0010000400"/>
      <w:bookmarkEnd w:id="552"/>
      <w:hyperlink r:id="rId39" w:history="1">
        <w:r>
          <w:rPr>
            <w:rFonts w:ascii="arial" w:eastAsia="arial" w:hAnsi="arial" w:cs="arial"/>
            <w:b w:val="0"/>
            <w:i/>
            <w:strike w:val="0"/>
            <w:noProof w:val="0"/>
            <w:color w:val="0077CC"/>
            <w:position w:val="0"/>
            <w:sz w:val="20"/>
            <w:u w:val="single"/>
            <w:vertAlign w:val="baseline"/>
          </w:rPr>
          <w:t>Bell Atlantic Corp. v. Twombly</w:t>
        </w:r>
      </w:hyperlink>
      <w:hyperlink r:id="rId39"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both"/>
      </w:pPr>
      <w:bookmarkStart w:id="553" w:name="Bookmark_para_111"/>
      <w:bookmarkEnd w:id="553"/>
      <w:r>
        <w:rPr>
          <w:rFonts w:ascii="arial" w:eastAsia="arial" w:hAnsi="arial" w:cs="arial"/>
          <w:b w:val="0"/>
          <w:i w:val="0"/>
          <w:strike w:val="0"/>
          <w:noProof w:val="0"/>
          <w:color w:val="000000"/>
          <w:position w:val="0"/>
          <w:sz w:val="20"/>
          <w:u w:val="none"/>
          <w:vertAlign w:val="baseline"/>
        </w:rPr>
        <w:t xml:space="preserve">Despite our crystal-clear mandate in reviewing this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the dissenting opinion nevertheless attacks the complaint in a light least favorable to SawStop, viewing the facts and reasonable inferences in the light most favorable to Defendants. For example, the dissenting opinion opines that "[i]gnoring the many practical reasons for declining [SawStop]'s offers, the majority hones in on the fear of product liability as the key motivation behind defendants' alleged boycott."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91. Yet, the majority opinion rightly focuses on the products liability reasoning—because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SawStop specifically alleges it.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J.A. 89-91. We are thus not at liberty to swap that pled reasoning out for other "practical reasons" we might make up out of whole cloth. A further example: The dissenting opinion asserts that "it was consistent with each manufacturer's best interest to reject an expensive, unproven, undeveloped, and possibly unsafe technology. Each defendant could easily have arrived at this business decision on its own."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90. But SawStop alleges that they didn't arrive at that decision independently. Instead, the complaint specifically alleges that Defendants expressly agreed to refuse to deal and to keep that agreement secret. </w:t>
      </w:r>
      <w:bookmarkStart w:id="554" w:name="Bookmark_I0DY3NNFT6J000592H100014"/>
      <w:bookmarkEnd w:id="554"/>
      <w:bookmarkStart w:id="555" w:name="Bookmark_I5H410DK2D6NGP0040000400"/>
      <w:bookmarkEnd w:id="555"/>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J.A. 89-91. Ignoring such specific allegations to SawStop's detriment is nothing shy of an all-out perversion of the generous lens through which we must view the complaint. </w:t>
      </w:r>
      <w:bookmarkStart w:id="556" w:name="Bookmark_I5H410DK2D6NGP0030000400"/>
      <w:bookmarkEnd w:id="556"/>
      <w:hyperlink r:id="rId147" w:history="1">
        <w:r>
          <w:rPr>
            <w:rFonts w:ascii="arial" w:eastAsia="arial" w:hAnsi="arial" w:cs="arial"/>
            <w:b w:val="0"/>
            <w:i/>
            <w:strike w:val="0"/>
            <w:noProof w:val="0"/>
            <w:color w:val="0077CC"/>
            <w:position w:val="0"/>
            <w:sz w:val="20"/>
            <w:u w:val="single"/>
            <w:vertAlign w:val="baseline"/>
          </w:rPr>
          <w:t>Pub. Employees' Ret. Ass'n of Colo.</w:t>
        </w:r>
      </w:hyperlink>
      <w:hyperlink r:id="rId147" w:history="1">
        <w:r>
          <w:rPr>
            <w:rFonts w:ascii="arial" w:eastAsia="arial" w:hAnsi="arial" w:cs="arial"/>
            <w:b w:val="0"/>
            <w:i/>
            <w:strike w:val="0"/>
            <w:noProof w:val="0"/>
            <w:color w:val="0077CC"/>
            <w:position w:val="0"/>
            <w:sz w:val="20"/>
            <w:u w:val="single"/>
            <w:vertAlign w:val="baseline"/>
          </w:rPr>
          <w:t>, 551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7" w:name="Bookmark_para_112"/>
      <w:bookmarkEnd w:id="557"/>
      <w:r>
        <w:rPr>
          <w:rFonts w:ascii="arial" w:eastAsia="arial" w:hAnsi="arial" w:cs="arial"/>
          <w:b w:val="0"/>
          <w:i w:val="0"/>
          <w:strike w:val="0"/>
          <w:noProof w:val="0"/>
          <w:color w:val="000000"/>
          <w:position w:val="0"/>
          <w:sz w:val="20"/>
          <w:u w:val="none"/>
          <w:vertAlign w:val="baseline"/>
        </w:rPr>
        <w:t>Finally, the dissenting opinion focuses on its own policy preferences, thereby abandoning this Court's limited role—which is simply to assess whether SawStop plausibly alleges the elements of its Section 1 claim. Because the majority opinion sticks to its limited role, it steers clear of considering things like different "approach[es]" in a "globalized marketplace," whether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word "'conspiracy' is bound to stoke paranoia," or the appropriate amount of "lag time" in "product development."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66, 79, 91.</w:t>
      </w:r>
    </w:p>
    <w:p>
      <w:pPr>
        <w:keepNext w:val="0"/>
        <w:widowControl w:val="0"/>
        <w:spacing w:before="240" w:after="0" w:line="260" w:lineRule="atLeast"/>
        <w:ind w:left="0" w:right="0" w:firstLine="0"/>
        <w:jc w:val="both"/>
      </w:pPr>
      <w:bookmarkStart w:id="558" w:name="Bookmark_para_113"/>
      <w:bookmarkEnd w:id="558"/>
      <w:r>
        <w:rPr>
          <w:rFonts w:ascii="arial" w:eastAsia="arial" w:hAnsi="arial" w:cs="arial"/>
          <w:b w:val="0"/>
          <w:i w:val="0"/>
          <w:strike w:val="0"/>
          <w:noProof w:val="0"/>
          <w:color w:val="000000"/>
          <w:position w:val="0"/>
          <w:sz w:val="20"/>
          <w:u w:val="none"/>
          <w:vertAlign w:val="baseline"/>
        </w:rPr>
        <w:t xml:space="preserve"> The dissenting opinion sees itself in no way so bound and thus insists, for example, that "[h]ere, plaintiffs are the ones acting anti-competitively."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70. It is simply not our job in reviewing a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assess which party's conduct we deem more pro-competitive. In refusing to stick to our limited role, the dissenting opinion engages in breathtaking judicial activism.</w:t>
      </w:r>
    </w:p>
    <w:p>
      <w:pPr>
        <w:keepNext w:val="0"/>
        <w:widowControl w:val="0"/>
        <w:spacing w:before="240" w:after="0" w:line="260" w:lineRule="atLeast"/>
        <w:ind w:left="0" w:right="0" w:firstLine="0"/>
        <w:jc w:val="both"/>
      </w:pPr>
      <w:bookmarkStart w:id="559" w:name="Bookmark_para_114"/>
      <w:bookmarkEnd w:id="559"/>
      <w:bookmarkStart w:id="560" w:name="Bookmark_I0DY3NNG09D000592H100015"/>
      <w:bookmarkEnd w:id="560"/>
      <w:bookmarkStart w:id="561" w:name="Bookmark_I5H410DK2SF7XK0010000400"/>
      <w:bookmarkEnd w:id="561"/>
      <w:bookmarkStart w:id="562" w:name="Bookmark_I0DY3NNG5D8000592H100016"/>
      <w:bookmarkEnd w:id="562"/>
      <w:bookmarkStart w:id="563" w:name="Bookmark_I5H410DK2SF7XK0030000400"/>
      <w:bookmarkEnd w:id="563"/>
      <w:r>
        <w:rPr>
          <w:rFonts w:ascii="arial" w:eastAsia="arial" w:hAnsi="arial" w:cs="arial"/>
          <w:b w:val="0"/>
          <w:i w:val="0"/>
          <w:strike w:val="0"/>
          <w:noProof w:val="0"/>
          <w:color w:val="000000"/>
          <w:position w:val="0"/>
          <w:sz w:val="20"/>
          <w:u w:val="none"/>
          <w:vertAlign w:val="baseline"/>
        </w:rPr>
        <w:t xml:space="preserve">"As the Supreme Court has repeatedly emphasized, . . . Congress is the policymaker—not the courts." </w:t>
      </w:r>
      <w:bookmarkStart w:id="564" w:name="Bookmark_I5H410DK2D6NGP0050000400"/>
      <w:bookmarkEnd w:id="564"/>
      <w:hyperlink r:id="rId149" w:history="1">
        <w:r>
          <w:rPr>
            <w:rFonts w:ascii="arial" w:eastAsia="arial" w:hAnsi="arial" w:cs="arial"/>
            <w:b w:val="0"/>
            <w:i/>
            <w:strike w:val="0"/>
            <w:noProof w:val="0"/>
            <w:color w:val="0077CC"/>
            <w:position w:val="0"/>
            <w:sz w:val="20"/>
            <w:u w:val="single"/>
            <w:vertAlign w:val="baseline"/>
          </w:rPr>
          <w:t>In re Sunterra Corp.</w:t>
        </w:r>
      </w:hyperlink>
      <w:hyperlink r:id="rId149" w:history="1">
        <w:r>
          <w:rPr>
            <w:rFonts w:ascii="arial" w:eastAsia="arial" w:hAnsi="arial" w:cs="arial"/>
            <w:b w:val="0"/>
            <w:i/>
            <w:strike w:val="0"/>
            <w:noProof w:val="0"/>
            <w:color w:val="0077CC"/>
            <w:position w:val="0"/>
            <w:sz w:val="20"/>
            <w:u w:val="single"/>
            <w:vertAlign w:val="baseline"/>
          </w:rPr>
          <w:t>, 361 F.3d 257, 269 (4th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e.g., </w:t>
      </w:r>
      <w:bookmarkStart w:id="565" w:name="Bookmark_I5H410DK2SF7XK0020000400"/>
      <w:bookmarkEnd w:id="565"/>
      <w:hyperlink r:id="rId150" w:history="1">
        <w:r>
          <w:rPr>
            <w:rFonts w:ascii="arial" w:eastAsia="arial" w:hAnsi="arial" w:cs="arial"/>
            <w:b w:val="0"/>
            <w:i/>
            <w:strike w:val="0"/>
            <w:noProof w:val="0"/>
            <w:color w:val="0077CC"/>
            <w:position w:val="0"/>
            <w:sz w:val="20"/>
            <w:u w:val="single"/>
            <w:vertAlign w:val="baseline"/>
          </w:rPr>
          <w:t>Hartford Underwriters Ins. Co. v. Union Planters Bank, N.A.</w:t>
        </w:r>
      </w:hyperlink>
      <w:hyperlink r:id="rId150" w:history="1">
        <w:r>
          <w:rPr>
            <w:rFonts w:ascii="arial" w:eastAsia="arial" w:hAnsi="arial" w:cs="arial"/>
            <w:b w:val="0"/>
            <w:i/>
            <w:strike w:val="0"/>
            <w:noProof w:val="0"/>
            <w:color w:val="0077CC"/>
            <w:position w:val="0"/>
            <w:sz w:val="20"/>
            <w:u w:val="single"/>
            <w:vertAlign w:val="baseline"/>
          </w:rPr>
          <w:t>, 530 U.S. 1, 13-14, 120 S. Ct. 1942, 147 L. Ed. 2d 1 (2000)</w:t>
        </w:r>
      </w:hyperlink>
      <w:r>
        <w:rPr>
          <w:rFonts w:ascii="arial" w:eastAsia="arial" w:hAnsi="arial" w:cs="arial"/>
          <w:b w:val="0"/>
          <w:i w:val="0"/>
          <w:strike w:val="0"/>
          <w:noProof w:val="0"/>
          <w:color w:val="000000"/>
          <w:position w:val="0"/>
          <w:sz w:val="20"/>
          <w:u w:val="none"/>
          <w:vertAlign w:val="baseline"/>
        </w:rPr>
        <w:t xml:space="preserve"> ("Achieving a better policy outcome . . . is a task for Congress, not the courts."). </w:t>
      </w:r>
      <w:r>
        <w:rPr>
          <w:rFonts w:ascii="arial" w:eastAsia="arial" w:hAnsi="arial" w:cs="arial"/>
          <w:b w:val="0"/>
          <w:i w:val="0"/>
          <w:strike w:val="0"/>
          <w:noProof w:val="0"/>
          <w:color w:val="000000"/>
          <w:position w:val="0"/>
          <w:sz w:val="20"/>
          <w:u w:val="none"/>
          <w:vertAlign w:val="baseline"/>
        </w:rPr>
        <w:t>It is thus inappropriate to suggest, for example, that, as a matter of law, a boycott conspiracy may not be motivated by liability concerns. Congress can pencil such categorical limitations into the Sherman Act; we cannot.</w:t>
      </w:r>
    </w:p>
    <w:p>
      <w:pPr>
        <w:keepNext w:val="0"/>
        <w:widowControl w:val="0"/>
        <w:spacing w:before="240" w:after="0" w:line="260" w:lineRule="atLeast"/>
        <w:ind w:left="0" w:right="0" w:firstLine="0"/>
        <w:jc w:val="both"/>
      </w:pPr>
      <w:bookmarkStart w:id="566" w:name="Bookmark_para_115"/>
      <w:bookmarkEnd w:id="566"/>
      <w:r>
        <w:rPr>
          <w:rFonts w:ascii="arial" w:eastAsia="arial" w:hAnsi="arial" w:cs="arial"/>
          <w:b w:val="0"/>
          <w:i w:val="0"/>
          <w:strike w:val="0"/>
          <w:noProof w:val="0"/>
          <w:color w:val="000000"/>
          <w:position w:val="0"/>
          <w:sz w:val="20"/>
          <w:u w:val="none"/>
          <w:vertAlign w:val="baseline"/>
        </w:rPr>
        <w:t>The dissenting opinion embarks on yet another odyssey into policy, as well as assumptions untethered to reality, much less the complaint at issue here, when it asserts that "[t]hese days secrets are harder to keep. A secret is something that is held by only one. Or maybe two. But twenty-two? Managers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everywhere must be relieved to learn from my concurring colleague that you can let twenty-two people in on a secret and have nothing leak out." </w:t>
      </w:r>
      <w:r>
        <w:rPr>
          <w:rFonts w:ascii="arial" w:eastAsia="arial" w:hAnsi="arial" w:cs="arial"/>
          <w:b w:val="0"/>
          <w:i w:val="0"/>
          <w:strike w:val="0"/>
          <w:noProof w:val="0"/>
          <w:color w:val="000000"/>
          <w:position w:val="0"/>
          <w:sz w:val="20"/>
          <w:u w:val="single"/>
          <w:vertAlign w:val="baseline"/>
        </w:rPr>
        <w:t>Post</w:t>
      </w:r>
      <w:r>
        <w:rPr>
          <w:rFonts w:ascii="arial" w:eastAsia="arial" w:hAnsi="arial" w:cs="arial"/>
          <w:b w:val="0"/>
          <w:i w:val="0"/>
          <w:strike w:val="0"/>
          <w:noProof w:val="0"/>
          <w:color w:val="000000"/>
          <w:position w:val="0"/>
          <w:sz w:val="20"/>
          <w:u w:val="none"/>
          <w:vertAlign w:val="baseline"/>
        </w:rPr>
        <w:t xml:space="preserve"> at 87. Yet in reviewing a complaint for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purposes, we may not peer into a crystal ball and decide how many people we personally believe can keep a secret and kick complaints out of court on such a basis.</w:t>
      </w:r>
    </w:p>
    <w:p>
      <w:pPr>
        <w:keepNext w:val="0"/>
        <w:widowControl w:val="0"/>
        <w:spacing w:before="200" w:after="0" w:line="260" w:lineRule="atLeast"/>
        <w:ind w:left="0" w:right="0" w:firstLine="0"/>
        <w:jc w:val="both"/>
      </w:pPr>
      <w:bookmarkStart w:id="567" w:name="Bookmark_para_116"/>
      <w:bookmarkEnd w:id="567"/>
      <w:r>
        <w:rPr>
          <w:rFonts w:ascii="arial" w:eastAsia="arial" w:hAnsi="arial" w:cs="arial"/>
          <w:b w:val="0"/>
          <w:i w:val="0"/>
          <w:strike w:val="0"/>
          <w:noProof w:val="0"/>
          <w:color w:val="000000"/>
          <w:position w:val="0"/>
          <w:sz w:val="20"/>
          <w:u w:val="none"/>
          <w:vertAlign w:val="baseline"/>
        </w:rPr>
        <w:t xml:space="preserve">Moreover, to the extent the dissenting opinion suggests that a large, multi-firm conspiracy by definition cannot exist, it is simply uninformed. Large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have not only existed but have been caught—a perfect example being the famous international vitamin scandal of the 1990s—which involved 21 firms engaged in a conspiracy that lasted over a decade:</w:t>
      </w:r>
    </w:p>
    <w:p>
      <w:pPr>
        <w:keepNext w:val="0"/>
        <w:widowControl w:val="0"/>
        <w:spacing w:before="200" w:after="0" w:line="260" w:lineRule="atLeast"/>
        <w:ind w:left="400" w:right="0" w:firstLine="0"/>
        <w:jc w:val="both"/>
      </w:pPr>
      <w:bookmarkStart w:id="568" w:name="Bookmark_para_117"/>
      <w:bookmarkEnd w:id="568"/>
      <w:r>
        <w:rPr>
          <w:rFonts w:ascii="arial" w:eastAsia="arial" w:hAnsi="arial" w:cs="arial"/>
          <w:b w:val="0"/>
          <w:i w:val="0"/>
          <w:strike w:val="0"/>
          <w:noProof w:val="0"/>
          <w:color w:val="000000"/>
          <w:position w:val="0"/>
          <w:sz w:val="20"/>
          <w:u w:val="none"/>
          <w:vertAlign w:val="baseline"/>
        </w:rPr>
        <w:t>From 1988 to 1992 21 chemical manufacturers headquartered in seven nations joined . . . vitamins cartels . . . . Sales by these cartels exceeded $30 billion . . . . The pharmaceutical manufacturers involved became virtually addicted to the infusion of monopoly profits, giddy financial results that prompted the conspirators to continue their clandestine activities for up to 15 years. These illegal activities persisted in the face of [among other things] several public prosecutions of parallel</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conspiracies [and] multiple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 . . . The conspirators simply burrowed deeper and developed more elaborate methods of subterfuge.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M. Connor, </w:t>
      </w:r>
      <w:r>
        <w:rPr>
          <w:rFonts w:ascii="arial" w:eastAsia="arial" w:hAnsi="arial" w:cs="arial"/>
          <w:b w:val="0"/>
          <w:i w:val="0"/>
          <w:strike w:val="0"/>
          <w:noProof w:val="0"/>
          <w:color w:val="000000"/>
          <w:position w:val="0"/>
          <w:sz w:val="20"/>
          <w:u w:val="single"/>
          <w:vertAlign w:val="baseline"/>
        </w:rPr>
        <w:t>The Great Global Vitamins Cartels</w:t>
      </w:r>
      <w:r>
        <w:rPr>
          <w:rFonts w:ascii="arial" w:eastAsia="arial" w:hAnsi="arial" w:cs="arial"/>
          <w:b w:val="0"/>
          <w:i w:val="0"/>
          <w:strike w:val="0"/>
          <w:noProof w:val="0"/>
          <w:color w:val="000000"/>
          <w:position w:val="0"/>
          <w:sz w:val="20"/>
          <w:u w:val="none"/>
          <w:vertAlign w:val="baseline"/>
        </w:rPr>
        <w:t xml:space="preserve"> 8, available at </w:t>
      </w:r>
      <w:hyperlink r:id="rId151" w:history="1">
        <w:r>
          <w:rPr>
            <w:rFonts w:ascii="arial" w:eastAsia="arial" w:hAnsi="arial" w:cs="arial"/>
            <w:b w:val="0"/>
            <w:i/>
            <w:strike w:val="0"/>
            <w:noProof w:val="0"/>
            <w:color w:val="0077CC"/>
            <w:position w:val="0"/>
            <w:sz w:val="20"/>
            <w:u w:val="single"/>
            <w:vertAlign w:val="baseline"/>
          </w:rPr>
          <w:t>http://ssrn.com/abstract</w:t>
        </w:r>
      </w:hyperlink>
      <w:r>
        <w:rPr>
          <w:rFonts w:ascii="arial" w:eastAsia="arial" w:hAnsi="arial" w:cs="arial"/>
          <w:b w:val="0"/>
          <w:i w:val="0"/>
          <w:strike w:val="0"/>
          <w:noProof w:val="0"/>
          <w:color w:val="000000"/>
          <w:position w:val="0"/>
          <w:sz w:val="20"/>
          <w:u w:val="none"/>
          <w:vertAlign w:val="baseline"/>
        </w:rPr>
        <w:t>=885968 .</w:t>
      </w:r>
    </w:p>
    <w:p>
      <w:pPr>
        <w:keepNext w:val="0"/>
        <w:widowControl w:val="0"/>
        <w:spacing w:before="200" w:after="0" w:line="260" w:lineRule="atLeast"/>
        <w:ind w:left="0" w:right="0" w:firstLine="0"/>
        <w:jc w:val="both"/>
      </w:pPr>
      <w:bookmarkStart w:id="569" w:name="Bookmark_para_118"/>
      <w:bookmarkEnd w:id="569"/>
      <w:r>
        <w:rPr>
          <w:rFonts w:ascii="arial" w:eastAsia="arial" w:hAnsi="arial" w:cs="arial"/>
          <w:b w:val="0"/>
          <w:i w:val="0"/>
          <w:strike w:val="0"/>
          <w:noProof w:val="0"/>
          <w:color w:val="000000"/>
          <w:position w:val="0"/>
          <w:sz w:val="20"/>
          <w:u w:val="none"/>
          <w:vertAlign w:val="baseline"/>
        </w:rPr>
        <w:t>In other words, large, multi-player conspiracies involving elaborate ruses can indeed exist as a matter of law and fact. And here, SawStop alleges that one did, and that it undertook a group boycott to freeze SawStop technology out of the marketplace. In refusing to accept those allegations, as we must at this stage, the dissenting opinion plainly oversteps its bounds.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70" w:name="Bookmark_para_119"/>
      <w:bookmarkEnd w:id="570"/>
      <w:r>
        <w:rPr>
          <w:rFonts w:ascii="arial" w:eastAsia="arial" w:hAnsi="arial" w:cs="arial"/>
          <w:b w:val="0"/>
          <w:i w:val="0"/>
          <w:strike w:val="0"/>
          <w:noProof w:val="0"/>
          <w:color w:val="000000"/>
          <w:position w:val="0"/>
          <w:sz w:val="20"/>
          <w:u w:val="none"/>
          <w:vertAlign w:val="baseline"/>
        </w:rPr>
        <w:t>In sum, courts exist to resolve disputes, not to pervert procedural rules into swords with which to fight policy battles. And today, we do not confront whether SawStop should ultimately succeed on its boycott claim. Instead, we confront only whether, when viewing SawStop's complaint with an unjaundiced eye and using  the proper standard, we can say that it has made allegations sufficient to withstand a motion to dismiss for failure to state such a claim. It has. Accordingly, with all due respect for the dissenting view, I join in the judicious and well-reasoned majority opinion.</w:t>
      </w:r>
    </w:p>
    <w:p>
      <w:pPr>
        <w:keepNext w:val="0"/>
        <w:widowControl w:val="0"/>
        <w:spacing w:before="240" w:after="0" w:line="260" w:lineRule="atLeast"/>
        <w:ind w:left="0" w:right="0" w:firstLine="0"/>
        <w:jc w:val="left"/>
      </w:pPr>
      <w:bookmarkStart w:id="571" w:name="Dissent by"/>
      <w:bookmarkEnd w:id="571"/>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WILKINSON (In Part)</w:t>
      </w:r>
      <w:r>
        <w:rPr>
          <w:rFonts w:ascii="arial" w:eastAsia="arial" w:hAnsi="arial" w:cs="arial"/>
          <w:b/>
          <w:i w:val="0"/>
          <w:strike w:val="0"/>
          <w:noProof w:val="0"/>
          <w:color w:val="000000"/>
          <w:position w:val="0"/>
          <w:sz w:val="20"/>
          <w:u w:val="none"/>
          <w:vertAlign w:val="baseline"/>
        </w:rPr>
        <w:t> [*67] </w:t>
      </w:r>
    </w:p>
    <w:p>
      <w:pPr>
        <w:keepNext/>
        <w:widowControl w:val="0"/>
        <w:spacing w:before="240" w:after="0" w:line="340" w:lineRule="atLeast"/>
        <w:ind w:left="0" w:right="0" w:firstLine="0"/>
        <w:jc w:val="left"/>
      </w:pPr>
      <w:bookmarkStart w:id="572" w:name="Dissent"/>
      <w:bookmarkEnd w:id="572"/>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5"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73" w:name="Bookmark_para_120"/>
      <w:bookmarkEnd w:id="573"/>
      <w:r>
        <w:rPr>
          <w:rFonts w:ascii="arial" w:eastAsia="arial" w:hAnsi="arial" w:cs="arial"/>
          <w:b w:val="0"/>
          <w:i w:val="0"/>
          <w:strike w:val="0"/>
          <w:noProof w:val="0"/>
          <w:color w:val="000000"/>
          <w:position w:val="0"/>
          <w:sz w:val="20"/>
          <w:u w:val="none"/>
          <w:vertAlign w:val="baseline"/>
        </w:rPr>
        <w:t>WILKINSON, Circuit Judge, concurring in part and dissenting in part:</w:t>
      </w:r>
    </w:p>
    <w:p>
      <w:pPr>
        <w:keepNext w:val="0"/>
        <w:widowControl w:val="0"/>
        <w:spacing w:before="200" w:after="0" w:line="260" w:lineRule="atLeast"/>
        <w:ind w:left="0" w:right="0" w:firstLine="0"/>
        <w:jc w:val="both"/>
      </w:pPr>
      <w:bookmarkStart w:id="574" w:name="Bookmark_para_121"/>
      <w:bookmarkEnd w:id="574"/>
      <w:r>
        <w:rPr>
          <w:rFonts w:ascii="arial" w:eastAsia="arial" w:hAnsi="arial" w:cs="arial"/>
          <w:b w:val="0"/>
          <w:i w:val="0"/>
          <w:strike w:val="0"/>
          <w:noProof w:val="0"/>
          <w:color w:val="000000"/>
          <w:position w:val="0"/>
          <w:sz w:val="20"/>
          <w:u w:val="none"/>
          <w:vertAlign w:val="baseline"/>
        </w:rPr>
        <w:t xml:space="preserve">The majority's view of modern commerce is unfortunate. It takes an isolationist approach in which each business must all but lock itself in semi-solitary or risk the taint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Whatever validity the isolationist approach may once have had, it is profoundly injurious in an increasingly interconnected, necessarily collaborative, and globalized marketplace. The majority rightly observes that agreement is the crux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but it has made mere communication the touchstone of liability.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29.</w:t>
      </w:r>
    </w:p>
    <w:p>
      <w:pPr>
        <w:keepNext w:val="0"/>
        <w:widowControl w:val="0"/>
        <w:spacing w:before="200" w:after="0" w:line="260" w:lineRule="atLeast"/>
        <w:ind w:left="0" w:right="0" w:firstLine="0"/>
        <w:jc w:val="both"/>
      </w:pPr>
      <w:bookmarkStart w:id="575" w:name="Bookmark_para_122"/>
      <w:bookmarkEnd w:id="575"/>
      <w:bookmarkStart w:id="576" w:name="Bookmark_I0DY3NNGBH4000592H100017"/>
      <w:bookmarkEnd w:id="576"/>
      <w:bookmarkStart w:id="577" w:name="Bookmark_I5H410DH2N1PPC0030000400"/>
      <w:bookmarkEnd w:id="577"/>
      <w:r>
        <w:rPr>
          <w:rFonts w:ascii="arial" w:eastAsia="arial" w:hAnsi="arial" w:cs="arial"/>
          <w:b w:val="0"/>
          <w:i w:val="0"/>
          <w:strike w:val="0"/>
          <w:noProof w:val="0"/>
          <w:color w:val="000000"/>
          <w:position w:val="0"/>
          <w:sz w:val="20"/>
          <w:u w:val="none"/>
          <w:vertAlign w:val="baseline"/>
        </w:rPr>
        <w:t xml:space="preserve">The majority rejects this as a statement of policy,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45, 56, but it is hardly that. It is rather a statement of consequences that flow from the majority's refusal to follow the Supreme Court's decision in </w:t>
      </w:r>
      <w:bookmarkStart w:id="578" w:name="Bookmark_I5H410DH2N1PPC0020000400"/>
      <w:bookmarkEnd w:id="578"/>
      <w:hyperlink r:id="rId39" w:history="1">
        <w:r>
          <w:rPr>
            <w:rFonts w:ascii="arial" w:eastAsia="arial" w:hAnsi="arial" w:cs="arial"/>
            <w:b w:val="0"/>
            <w:i/>
            <w:strike w:val="0"/>
            <w:noProof w:val="0"/>
            <w:color w:val="0077CC"/>
            <w:position w:val="0"/>
            <w:sz w:val="20"/>
            <w:u w:val="single"/>
            <w:vertAlign w:val="baseline"/>
          </w:rPr>
          <w:t>Bell Atlantic Corp. v. Twombly</w:t>
        </w:r>
      </w:hyperlink>
      <w:hyperlink r:id="rId39"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which established pleading requirements for a Sherman Act Section 1 complaint. The Supreme Court lacks the institutional resources to ensure full compliance with its decisions. Among other things, it has room on its docket for a limited number of cases, and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decisions from the lower courts may be routinely pitched as pertaining to no more than the particulars of an individual complaint.</w:t>
      </w:r>
      <w:r>
        <w:rPr>
          <w:rFonts w:ascii="arial" w:eastAsia="arial" w:hAnsi="arial" w:cs="arial"/>
          <w:b/>
          <w:i w:val="0"/>
          <w:strike w:val="0"/>
          <w:noProof w:val="0"/>
          <w:color w:val="000000"/>
          <w:position w:val="0"/>
          <w:sz w:val="20"/>
          <w:u w:val="none"/>
          <w:vertAlign w:val="baseline"/>
        </w:rPr>
        <w:t> [*68] </w:t>
      </w:r>
    </w:p>
    <w:p>
      <w:pPr>
        <w:keepNext w:val="0"/>
        <w:widowControl w:val="0"/>
        <w:spacing w:before="200" w:after="0" w:line="260" w:lineRule="atLeast"/>
        <w:ind w:left="0" w:right="0" w:firstLine="0"/>
        <w:jc w:val="both"/>
      </w:pPr>
      <w:bookmarkStart w:id="579" w:name="Bookmark_para_123"/>
      <w:bookmarkEnd w:id="579"/>
      <w:r>
        <w:rPr>
          <w:rFonts w:ascii="arial" w:eastAsia="arial" w:hAnsi="arial" w:cs="arial"/>
          <w:b w:val="0"/>
          <w:i w:val="0"/>
          <w:strike w:val="0"/>
          <w:noProof w:val="0"/>
          <w:color w:val="000000"/>
          <w:position w:val="0"/>
          <w:sz w:val="20"/>
          <w:u w:val="none"/>
          <w:vertAlign w:val="baseline"/>
        </w:rPr>
        <w:t xml:space="preserve">It just may be, however, that the institutional limitations at the Court impart institutional obligations on the courts of appeals to respect in fullest measure the highest Court's approach. In this obligation, I believe the majority has defaulted. I shall show throughout how it has failed to follow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at every turn. I would suggest, most respectfully, that the majority has committed basic conceptual errors and that the consequences of those errors, which the majority prefers not to face and to dismiss as policy, are regrettable. Most regrettable, however, is the treatment of a Supreme Court decision, even a controversial one, at the hands of this court.</w:t>
      </w:r>
    </w:p>
    <w:p>
      <w:pPr>
        <w:keepNext w:val="0"/>
        <w:widowControl w:val="0"/>
        <w:spacing w:before="240" w:after="0" w:line="260" w:lineRule="atLeast"/>
        <w:ind w:left="0" w:right="0" w:firstLine="0"/>
        <w:jc w:val="both"/>
      </w:pPr>
      <w:bookmarkStart w:id="580" w:name="Bookmark_para_124"/>
      <w:bookmarkEnd w:id="580"/>
      <w:bookmarkStart w:id="581" w:name="Bookmark_I0DY3NNGHM0000592H100018"/>
      <w:bookmarkEnd w:id="581"/>
      <w:bookmarkStart w:id="582" w:name="Bookmark_I5H410DH2N1PPC0050000400"/>
      <w:bookmarkEnd w:id="582"/>
      <w:bookmarkStart w:id="583" w:name="Bookmark_I0DY3NNGPPV000592H100019"/>
      <w:bookmarkEnd w:id="583"/>
      <w:bookmarkStart w:id="584" w:name="Bookmark_I5H410DK2D6NGJ0020000400"/>
      <w:bookmarkEnd w:id="584"/>
      <w:r>
        <w:rPr>
          <w:rFonts w:ascii="arial" w:eastAsia="arial" w:hAnsi="arial" w:cs="arial"/>
          <w:b w:val="0"/>
          <w:i w:val="0"/>
          <w:strike w:val="0"/>
          <w:noProof w:val="0"/>
          <w:color w:val="000000"/>
          <w:position w:val="0"/>
          <w:sz w:val="20"/>
          <w:u w:val="none"/>
          <w:vertAlign w:val="baseline"/>
        </w:rPr>
        <w:t xml:space="preserve">Among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insights was that markets, every bit as much as conspiracies, play a significant role in governing commercial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85" w:name="Bookmark_I5H410DH2N1PPC0040000400"/>
      <w:bookmarkEnd w:id="585"/>
      <w:hyperlink r:id="rId39" w:history="1">
        <w:r>
          <w:rPr>
            <w:rFonts w:ascii="arial" w:eastAsia="arial" w:hAnsi="arial" w:cs="arial"/>
            <w:b w:val="0"/>
            <w:i/>
            <w:strike w:val="0"/>
            <w:noProof w:val="0"/>
            <w:color w:val="0077CC"/>
            <w:position w:val="0"/>
            <w:sz w:val="20"/>
            <w:u w:val="single"/>
            <w:vertAlign w:val="baseline"/>
          </w:rPr>
          <w:t>550 U.S. at 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counsels that we not leap to pejorative explanations when legitimate business considerations are more likely at play. </w:t>
      </w:r>
      <w:bookmarkStart w:id="586" w:name="Bookmark_I5H410DK2D6NGJ0010000400"/>
      <w:bookmarkEnd w:id="58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fact that Sherman Act conspiracies in restraint of trade do assuredly continue to exist does not mean that we should rush too quickly to drape innocent commercial activity in sinister garb.</w:t>
      </w:r>
    </w:p>
    <w:p>
      <w:pPr>
        <w:keepNext w:val="0"/>
        <w:widowControl w:val="0"/>
        <w:spacing w:before="200" w:after="0" w:line="260" w:lineRule="atLeast"/>
        <w:ind w:left="0" w:right="0" w:firstLine="0"/>
        <w:jc w:val="both"/>
      </w:pPr>
      <w:bookmarkStart w:id="587" w:name="Bookmark_para_125"/>
      <w:bookmarkEnd w:id="587"/>
      <w:r>
        <w:rPr>
          <w:rFonts w:ascii="arial" w:eastAsia="arial" w:hAnsi="arial" w:cs="arial"/>
          <w:b w:val="0"/>
          <w:i w:val="0"/>
          <w:strike w:val="0"/>
          <w:noProof w:val="0"/>
          <w:color w:val="000000"/>
          <w:position w:val="0"/>
          <w:sz w:val="20"/>
          <w:u w:val="none"/>
          <w:vertAlign w:val="baseline"/>
        </w:rPr>
        <w:t>The majority, however, adopts the reverse sequence. It fashions a template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for the frustrated market participant: Whenever routine business decisions don't go your way, for whatever reason, simply claim an industry conspiracy under the Sherman Act and the courts will infer malfeasance. But such casual presumptions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infractions can only chill communications among companies, which in turn may hinder product development, innovative joint ventures, and useful trade association conclaves. WARNING: HOLDING OR ATTENDING THIS TRADE ASSOCIATION MEETING WILL INCREASE YOUR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w:t>
      </w:r>
    </w:p>
    <w:p>
      <w:pPr>
        <w:keepNext w:val="0"/>
        <w:widowControl w:val="0"/>
        <w:spacing w:before="200" w:after="0" w:line="260" w:lineRule="atLeast"/>
        <w:ind w:left="0" w:right="0" w:firstLine="0"/>
        <w:jc w:val="both"/>
      </w:pPr>
      <w:bookmarkStart w:id="588" w:name="Bookmark_para_126"/>
      <w:bookmarkEnd w:id="588"/>
      <w:r>
        <w:rPr>
          <w:rFonts w:ascii="arial" w:eastAsia="arial" w:hAnsi="arial" w:cs="arial"/>
          <w:b w:val="0"/>
          <w:i w:val="0"/>
          <w:strike w:val="0"/>
          <w:noProof w:val="0"/>
          <w:color w:val="000000"/>
          <w:position w:val="0"/>
          <w:sz w:val="20"/>
          <w:u w:val="none"/>
          <w:vertAlign w:val="baseline"/>
        </w:rPr>
        <w:t xml:space="preserve">The chilling effect is most acute when the majority considers independent market-driven behavior to be parallel conduct warranting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Parallel industry  conduct is, of course, the lynchpin of many a Sherman Act Section 1 claim. The majority's cardinal conceptual error lies in the adoption of an ends-based approach to parallel conduct in a circumstantial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II.A. The end of course is the fact that a plaintiff's product was not adopted. But the products most likely to meet the end of rejection are those of the least utility or those that would cause the most expense. The majority thus uses its ends-based analysis to reward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least marketable products with the greatest possibility of litigation success. WARNING: FAILURE TO ADOPT THIS PRODUCT FOR WHATEVER REASON WILL INCREASE YOUR EXPOSURE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w:t>
      </w:r>
    </w:p>
    <w:p>
      <w:pPr>
        <w:keepNext w:val="0"/>
        <w:widowControl w:val="0"/>
        <w:spacing w:before="200" w:after="0" w:line="260" w:lineRule="atLeast"/>
        <w:ind w:left="0" w:right="0" w:firstLine="0"/>
        <w:jc w:val="both"/>
      </w:pPr>
      <w:bookmarkStart w:id="589" w:name="Bookmark_para_127"/>
      <w:bookmarkEnd w:id="589"/>
      <w:bookmarkStart w:id="590" w:name="Bookmark_I0DY3NNGWTP000592H10001B"/>
      <w:bookmarkEnd w:id="590"/>
      <w:bookmarkStart w:id="591" w:name="Bookmark_I5H410DK2D6NGJ0040000400"/>
      <w:bookmarkEnd w:id="591"/>
      <w:r>
        <w:rPr>
          <w:rFonts w:ascii="arial" w:eastAsia="arial" w:hAnsi="arial" w:cs="arial"/>
          <w:b w:val="0"/>
          <w:i w:val="0"/>
          <w:strike w:val="0"/>
          <w:noProof w:val="0"/>
          <w:color w:val="000000"/>
          <w:position w:val="0"/>
          <w:sz w:val="20"/>
          <w:u w:val="none"/>
          <w:vertAlign w:val="baseline"/>
        </w:rPr>
        <w:t xml:space="preserve">This treatment of ends and means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undermines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decision. An analysis of means rather than ends is the most sensitive tool we possess to measure the plausibility of a complaint. </w:t>
      </w:r>
      <w:r>
        <w:rPr>
          <w:rFonts w:ascii="arial" w:eastAsia="arial" w:hAnsi="arial" w:cs="arial"/>
          <w:b w:val="0"/>
          <w:i w:val="0"/>
          <w:strike w:val="0"/>
          <w:noProof w:val="0"/>
          <w:color w:val="000000"/>
          <w:position w:val="0"/>
          <w:sz w:val="20"/>
          <w:u w:val="single"/>
          <w:vertAlign w:val="baseline"/>
        </w:rPr>
        <w:t xml:space="preserve">See </w:t>
      </w:r>
      <w:bookmarkStart w:id="592" w:name="Bookmark_I5H410DK2D6NGJ0030000400"/>
      <w:bookmarkEnd w:id="592"/>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544, 127 S. Ct. 1955, 167 L. Ed. 2d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here, the means by which the so-called conspiracy was carried out paint a clear picture of non-parallel conduct. The complaint is the best evidence of that. After SD3 introduced its product, certain defendants entered into licensing negotiations that continued well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alleged group boycott agreement. Some of them offered to license the technology, again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supposed agreement, and were rebuffed by SD3. Other negotiations yielded no offers, with one defendant leaving the table saw industry altogether. The vast majority of named defendants are not even mentioned in SD3's account of the supposedly "parallel" behavior. Their negotiation posture, which would seem well within plaintiffs' knowledge, is nowhere set forth or detailed.</w:t>
      </w:r>
    </w:p>
    <w:p>
      <w:pPr>
        <w:keepNext w:val="0"/>
        <w:widowControl w:val="0"/>
        <w:spacing w:before="200" w:after="0" w:line="260" w:lineRule="atLeast"/>
        <w:ind w:left="0" w:right="0" w:firstLine="0"/>
        <w:jc w:val="both"/>
      </w:pPr>
      <w:bookmarkStart w:id="593" w:name="Bookmark_para_128"/>
      <w:bookmarkEnd w:id="593"/>
      <w:r>
        <w:rPr>
          <w:rFonts w:ascii="arial" w:eastAsia="arial" w:hAnsi="arial" w:cs="arial"/>
          <w:b w:val="0"/>
          <w:i w:val="0"/>
          <w:strike w:val="0"/>
          <w:noProof w:val="0"/>
          <w:color w:val="000000"/>
          <w:position w:val="0"/>
          <w:sz w:val="20"/>
          <w:u w:val="none"/>
          <w:vertAlign w:val="baseline"/>
        </w:rPr>
        <w:t>While the majority highlights cases in which plaintiffs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successfully alleged parallel conduct, none of them features disparate actions such as these. If defendants' behavior qualifies as parallel conduct, then plainly divergent actions among competitors in any field will now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This is but part and parcel of the majority's attempt to impose a presumption of guilt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who now must bear the burden of proving a negative when the burden properly lies with the party bringing the claim.</w:t>
      </w:r>
    </w:p>
    <w:p>
      <w:pPr>
        <w:keepNext w:val="0"/>
        <w:widowControl w:val="0"/>
        <w:spacing w:before="200" w:after="0" w:line="260" w:lineRule="atLeast"/>
        <w:ind w:left="0" w:right="0" w:firstLine="0"/>
        <w:jc w:val="both"/>
      </w:pPr>
      <w:bookmarkStart w:id="594" w:name="Bookmark_para_129"/>
      <w:bookmarkEnd w:id="594"/>
      <w:r>
        <w:rPr>
          <w:rFonts w:ascii="arial" w:eastAsia="arial" w:hAnsi="arial" w:cs="arial"/>
          <w:b w:val="0"/>
          <w:i w:val="0"/>
          <w:strike w:val="0"/>
          <w:noProof w:val="0"/>
          <w:color w:val="000000"/>
          <w:position w:val="0"/>
          <w:sz w:val="20"/>
          <w:u w:val="none"/>
          <w:vertAlign w:val="baseline"/>
        </w:rPr>
        <w:t xml:space="preserve">It is no accident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itself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decision. For what we confront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a perfect storm of treble damages, large discovery costs, and relaxed pleading standards. It is the three factors in combination that pose a threat to legitimate marketplace behavior. The Supreme Court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calm the waters by addressing the latter two. The majority, however, adds to the turbulence by sanctioning complaints that would in all likelihood have failed even under pre-</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standards. Here, plaintiffs are the ones acting anti-competitively. They seek to achieve through litigation a monopoly for their product that neither the table saw market nor contractual negotiations would yield.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result, as noted, is that marketplace failures will increasingly lead to litigation success. And that is only the beginning of the difficulty.</w:t>
      </w:r>
    </w:p>
    <w:p>
      <w:pPr>
        <w:keepNext w:val="0"/>
        <w:widowControl w:val="0"/>
        <w:spacing w:before="200" w:after="0" w:line="260" w:lineRule="atLeast"/>
        <w:ind w:left="0" w:right="0" w:firstLine="0"/>
        <w:jc w:val="both"/>
      </w:pPr>
      <w:bookmarkStart w:id="595" w:name="Bookmark_para_130"/>
      <w:bookmarkEnd w:id="595"/>
      <w:r>
        <w:rPr>
          <w:rFonts w:ascii="arial" w:eastAsia="arial" w:hAnsi="arial" w:cs="arial"/>
          <w:b w:val="0"/>
          <w:i w:val="0"/>
          <w:strike w:val="0"/>
          <w:noProof w:val="0"/>
          <w:color w:val="000000"/>
          <w:position w:val="0"/>
          <w:sz w:val="20"/>
          <w:u w:val="none"/>
          <w:vertAlign w:val="baseline"/>
        </w:rPr>
        <w:t xml:space="preserve">The majority appears to believe that the full course of discovery is the proper mechanism for winnowing out meritless claims. In many fields, that observation would be correct. The bone of contention in federal civil litigation is most frequently over summary judgment versus trial.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however, the flashpoint is often over motions to dismiss versus summary judgment. For the Supreme Court has clearly recognized that in the area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it is the threat of steep litigation costs that produces deleterious consequences in and of itself, no matter who the victor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marathon may ultimately prove to be.</w:t>
      </w:r>
    </w:p>
    <w:p>
      <w:pPr>
        <w:keepNext w:val="0"/>
        <w:widowControl w:val="0"/>
        <w:spacing w:before="200" w:after="0" w:line="260" w:lineRule="atLeast"/>
        <w:ind w:left="0" w:right="0" w:firstLine="0"/>
        <w:jc w:val="both"/>
      </w:pPr>
      <w:bookmarkStart w:id="596" w:name="Bookmark_para_131"/>
      <w:bookmarkEnd w:id="596"/>
      <w:bookmarkStart w:id="597" w:name="Bookmark_I0DY3NNH2XJ000592H10001C"/>
      <w:bookmarkEnd w:id="597"/>
      <w:bookmarkStart w:id="598" w:name="Bookmark_I5H410DK2SF7XG0010000400"/>
      <w:bookmarkEnd w:id="598"/>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emphasized, discovery costs have escalated dramatically since the adoption of the Federal Rules. </w:t>
      </w:r>
      <w:bookmarkStart w:id="599" w:name="Bookmark_I5H410DK2D6NGJ0050000400"/>
      <w:bookmarkEnd w:id="599"/>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558-60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Brian T. Fitzpatrick, Twombly </w:t>
      </w:r>
      <w:r>
        <w:rPr>
          <w:rFonts w:ascii="arial" w:eastAsia="arial" w:hAnsi="arial" w:cs="arial"/>
          <w:b w:val="0"/>
          <w:i w:val="0"/>
          <w:strike w:val="0"/>
          <w:noProof w:val="0"/>
          <w:color w:val="000000"/>
          <w:position w:val="0"/>
          <w:sz w:val="20"/>
          <w:u w:val="single"/>
          <w:vertAlign w:val="baseline"/>
        </w:rPr>
        <w:t>and</w:t>
      </w:r>
      <w:r>
        <w:rPr>
          <w:rFonts w:ascii="arial" w:eastAsia="arial" w:hAnsi="arial" w:cs="arial"/>
          <w:b w:val="0"/>
          <w:i w:val="0"/>
          <w:strike w:val="0"/>
          <w:noProof w:val="0"/>
          <w:color w:val="000000"/>
          <w:position w:val="0"/>
          <w:sz w:val="20"/>
          <w:u w:val="none"/>
          <w:vertAlign w:val="baseline"/>
        </w:rPr>
        <w:t xml:space="preserve"> Iqbal </w:t>
      </w:r>
      <w:r>
        <w:rPr>
          <w:rFonts w:ascii="arial" w:eastAsia="arial" w:hAnsi="arial" w:cs="arial"/>
          <w:b w:val="0"/>
          <w:i w:val="0"/>
          <w:strike w:val="0"/>
          <w:noProof w:val="0"/>
          <w:color w:val="000000"/>
          <w:position w:val="0"/>
          <w:sz w:val="20"/>
          <w:u w:val="single"/>
          <w:vertAlign w:val="baseline"/>
        </w:rPr>
        <w:t>Reconsidered</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87 Notre Dame L. Rev. 1621, 1638 (2012)</w:t>
        </w:r>
      </w:hyperlink>
      <w:r>
        <w:rPr>
          <w:rFonts w:ascii="arial" w:eastAsia="arial" w:hAnsi="arial" w:cs="arial"/>
          <w:b w:val="0"/>
          <w:i w:val="0"/>
          <w:strike w:val="0"/>
          <w:noProof w:val="0"/>
          <w:color w:val="000000"/>
          <w:position w:val="0"/>
          <w:sz w:val="20"/>
          <w:u w:val="none"/>
          <w:vertAlign w:val="baseline"/>
        </w:rPr>
        <w:t xml:space="preserve">. Multiplying electronic and paper records, combined with increased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obligations, have caused discovery costs to mount even further since the issuance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b w:val="0"/>
          <w:i w:val="0"/>
          <w:strike w:val="0"/>
          <w:noProof w:val="0"/>
          <w:color w:val="000000"/>
          <w:position w:val="0"/>
          <w:sz w:val="20"/>
          <w:u w:val="none"/>
          <w:vertAlign w:val="baseline"/>
        </w:rPr>
        <w:t>Before we impose these climbing costs on companies, there must exist confidence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that the claims leveled against them allege actual facts that make conspiracy and other illicit intentions plausible. SD3 fails to clear this bar, but still the majority just piles it 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00" w:name="Bookmark_para_132"/>
      <w:bookmarkEnd w:id="600"/>
      <w:r>
        <w:rPr>
          <w:rFonts w:ascii="arial" w:eastAsia="arial" w:hAnsi="arial" w:cs="arial"/>
          <w:b w:val="0"/>
          <w:i w:val="0"/>
          <w:strike w:val="0"/>
          <w:noProof w:val="0"/>
          <w:color w:val="000000"/>
          <w:position w:val="0"/>
          <w:sz w:val="20"/>
          <w:u w:val="none"/>
          <w:vertAlign w:val="baseline"/>
        </w:rPr>
        <w:t xml:space="preserve">The majority's approach to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tells an old intermediate appellate story. </w:t>
      </w:r>
      <w:bookmarkStart w:id="601" w:name="Bookmark_I0DY3NNH81D000592H10001D"/>
      <w:bookmarkEnd w:id="601"/>
      <w:bookmarkStart w:id="602" w:name="Bookmark_I0DY3NNHF48000592H10001F"/>
      <w:bookmarkEnd w:id="602"/>
      <w:bookmarkStart w:id="603" w:name="Bookmark_I5H410DK2SF7XG0030000400"/>
      <w:bookmarkEnd w:id="603"/>
      <w:r>
        <w:rPr>
          <w:rFonts w:ascii="arial" w:eastAsia="arial" w:hAnsi="arial" w:cs="arial"/>
          <w:b w:val="0"/>
          <w:i w:val="0"/>
          <w:strike w:val="0"/>
          <w:noProof w:val="0"/>
          <w:color w:val="000000"/>
          <w:position w:val="0"/>
          <w:sz w:val="20"/>
          <w:u w:val="none"/>
          <w:vertAlign w:val="baseline"/>
        </w:rPr>
        <w:t xml:space="preserve">The majority alights on a minor motif of that Supreme Court decision, while leaving its main point wholly unobserved. The Court made clear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reiterated in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that a plaintiff must allege enough factual content in the complaint to render his legal claim for relief "plausible on its face" in order to survive a motion to dismiss under </w:t>
      </w:r>
      <w:hyperlink r:id="rId2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604" w:name="Bookmark_I5H410DK2SF7XG0020000400"/>
      <w:bookmarkEnd w:id="604"/>
      <w:hyperlink r:id="rId72" w:history="1">
        <w:r>
          <w:rPr>
            <w:rFonts w:ascii="arial" w:eastAsia="arial" w:hAnsi="arial" w:cs="arial"/>
            <w:b w:val="0"/>
            <w:i/>
            <w:strike w:val="0"/>
            <w:noProof w:val="0"/>
            <w:color w:val="0077CC"/>
            <w:position w:val="0"/>
            <w:sz w:val="20"/>
            <w:u w:val="single"/>
            <w:vertAlign w:val="baseline"/>
          </w:rPr>
          <w:t>Ashcroft v. Iqbal</w:t>
        </w:r>
      </w:hyperlink>
      <w:hyperlink r:id="rId7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605" w:name="Bookmark_I5H410DK2SF7XG0040000400"/>
      <w:bookmarkEnd w:id="605"/>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Plausibility requires "more than a sheer possibility that a defendant acted unlawfully."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SD3's complaint cannot clear this hurdle. Its conclusory assertions that defendants agreed to an industry-wide "boycott" of its product are fully consistent with, and most plausibly reflect, independent and legitimate business decisions. Put simply, the majority proceeds as if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were at most persuasive authority, and not very persuasive authority at that.</w:t>
      </w:r>
    </w:p>
    <w:p>
      <w:pPr>
        <w:keepNext w:val="0"/>
        <w:widowControl w:val="0"/>
        <w:spacing w:before="240" w:after="0" w:line="260" w:lineRule="atLeast"/>
        <w:ind w:left="0" w:right="0" w:firstLine="0"/>
        <w:jc w:val="both"/>
      </w:pPr>
      <w:bookmarkStart w:id="606" w:name="Bookmark_para_133"/>
      <w:bookmarkEnd w:id="606"/>
      <w:bookmarkStart w:id="607" w:name="Bookmark_I0DY3NNHM74000592H10001G"/>
      <w:bookmarkEnd w:id="607"/>
      <w:bookmarkStart w:id="608" w:name="Bookmark_I5H410DK2HM69P0020000400"/>
      <w:bookmarkEnd w:id="608"/>
      <w:bookmarkStart w:id="609" w:name="Bookmark_I0DY3NNHTB0000592H10001H"/>
      <w:bookmarkEnd w:id="609"/>
      <w:bookmarkStart w:id="610" w:name="Bookmark_I5H410DK2HM69P0040000400"/>
      <w:bookmarkEnd w:id="610"/>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is particularly important here, for the Supreme Court in that case addressed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meaning of plausibility in the context of a conspiracy allegation based on descriptions of parallel conduct. </w:t>
      </w:r>
      <w:bookmarkStart w:id="611" w:name="Bookmark_I0DY3NNHY54000592H10001J"/>
      <w:bookmarkEnd w:id="611"/>
      <w:bookmarkStart w:id="612" w:name="Bookmark_I5H410DK2D6NGK0010000400"/>
      <w:bookmarkEnd w:id="612"/>
      <w:r>
        <w:rPr>
          <w:rFonts w:ascii="arial" w:eastAsia="arial" w:hAnsi="arial" w:cs="arial"/>
          <w:b w:val="0"/>
          <w:i w:val="0"/>
          <w:strike w:val="0"/>
          <w:noProof w:val="0"/>
          <w:color w:val="000000"/>
          <w:position w:val="0"/>
          <w:sz w:val="20"/>
          <w:u w:val="none"/>
          <w:vertAlign w:val="baseline"/>
        </w:rPr>
        <w:t xml:space="preserve">The Court instructed that "when allegations of parallel conduct are set out in order to make a § 1 claim, they must be placed in a context that raises a suggestion of a preceding agreement, not merely parallel conduct that could just as well be independent action." </w:t>
      </w:r>
      <w:bookmarkStart w:id="613" w:name="Bookmark_I5H410DK2HM69P0010000400"/>
      <w:bookmarkEnd w:id="613"/>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"Even 'conscious parallelism,' a common reaction of 'firms in a concentrated market that recognize their shared economic interests and their interdependence with respect to price and output decisions' is 'not in itself unlawful.'" </w:t>
      </w:r>
      <w:bookmarkStart w:id="614" w:name="Bookmark_I5H410DK2HM69P0030000400"/>
      <w:bookmarkEnd w:id="61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(citations omitted). </w:t>
      </w:r>
      <w:bookmarkStart w:id="615" w:name="Bookmark_I5H410DK2D6NGK0010000400_2"/>
      <w:bookmarkEnd w:id="615"/>
      <w:bookmarkStart w:id="616" w:name="Bookmark_I0DY3NNJ9BV000592H10001M"/>
      <w:bookmarkEnd w:id="616"/>
      <w:bookmarkStart w:id="617" w:name="Bookmark_I0DY3NNJNJJ000592H10001P"/>
      <w:bookmarkEnd w:id="617"/>
      <w:bookmarkStart w:id="618" w:name="Bookmark_I5H410DK2D6NGK0030000400"/>
      <w:bookmarkEnd w:id="618"/>
      <w:r>
        <w:rPr>
          <w:rFonts w:ascii="arial" w:eastAsia="arial" w:hAnsi="arial" w:cs="arial"/>
          <w:b w:val="0"/>
          <w:i w:val="0"/>
          <w:strike w:val="0"/>
          <w:noProof w:val="0"/>
          <w:color w:val="000000"/>
          <w:position w:val="0"/>
          <w:sz w:val="20"/>
          <w:u w:val="none"/>
          <w:vertAlign w:val="baseline"/>
        </w:rPr>
        <w:t xml:space="preserve">Nor should a court infer "that the companies had agreed among themselves to do what was only natural anyway." </w:t>
      </w:r>
      <w:bookmarkStart w:id="619" w:name="Bookmark_I5H410DK2HM69P0050000400"/>
      <w:bookmarkEnd w:id="61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w:t>
      </w:r>
      <w:bookmarkStart w:id="620" w:name="Bookmark_I5H410DK2D6NGK0030000400_2"/>
      <w:bookmarkEnd w:id="620"/>
      <w:r>
        <w:rPr>
          <w:rFonts w:ascii="arial" w:eastAsia="arial" w:hAnsi="arial" w:cs="arial"/>
          <w:b w:val="0"/>
          <w:i w:val="0"/>
          <w:strike w:val="0"/>
          <w:noProof w:val="0"/>
          <w:color w:val="000000"/>
          <w:position w:val="0"/>
          <w:sz w:val="20"/>
          <w:u w:val="none"/>
          <w:vertAlign w:val="baseline"/>
        </w:rPr>
        <w:t xml:space="preserve">Thus, a plaintiff fails to adequately plead his claim that a defendant unlawfully conspired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if there exists an "obvious alternative explanation" for the defendant's conduct that renders the prohibited explanation implausible. </w:t>
      </w:r>
      <w:bookmarkStart w:id="621" w:name="Bookmark_I5H410DK2D6NGK0020000400"/>
      <w:bookmarkEnd w:id="621"/>
      <w:hyperlink r:id="rId72" w:history="1">
        <w:r>
          <w:rPr>
            <w:rFonts w:ascii="arial" w:eastAsia="arial" w:hAnsi="arial" w:cs="arial"/>
            <w:b w:val="0"/>
            <w:i/>
            <w:strike w:val="0"/>
            <w:noProof w:val="0"/>
            <w:color w:val="0077CC"/>
            <w:position w:val="0"/>
            <w:sz w:val="20"/>
            <w:u w:val="single"/>
            <w:vertAlign w:val="baseline"/>
          </w:rPr>
          <w:t>Iqbal</w:t>
        </w:r>
      </w:hyperlink>
      <w:hyperlink r:id="rId72" w:history="1">
        <w:r>
          <w:rPr>
            <w:rFonts w:ascii="arial" w:eastAsia="arial" w:hAnsi="arial" w:cs="arial"/>
            <w:b w:val="0"/>
            <w:i/>
            <w:strike w:val="0"/>
            <w:noProof w:val="0"/>
            <w:color w:val="0077CC"/>
            <w:position w:val="0"/>
            <w:sz w:val="20"/>
            <w:u w:val="single"/>
            <w:vertAlign w:val="baseline"/>
          </w:rPr>
          <w:t>, 556 U.S. at 682</w:t>
        </w:r>
      </w:hyperlink>
      <w:r>
        <w:rPr>
          <w:rFonts w:ascii="arial" w:eastAsia="arial" w:hAnsi="arial" w:cs="arial"/>
          <w:b w:val="0"/>
          <w:i w:val="0"/>
          <w:strike w:val="0"/>
          <w:noProof w:val="0"/>
          <w:color w:val="000000"/>
          <w:position w:val="0"/>
          <w:sz w:val="20"/>
          <w:u w:val="none"/>
          <w:vertAlign w:val="baseline"/>
        </w:rPr>
        <w:t xml:space="preserve"> (citation omitted); </w:t>
      </w:r>
      <w:bookmarkStart w:id="622" w:name="Bookmark_I5H410DK2D6NGK0040000400"/>
      <w:bookmarkEnd w:id="622"/>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3" w:name="Bookmark_para_134"/>
      <w:bookmarkEnd w:id="623"/>
      <w:r>
        <w:rPr>
          <w:rFonts w:ascii="arial" w:eastAsia="arial" w:hAnsi="arial" w:cs="arial"/>
          <w:b w:val="0"/>
          <w:i w:val="0"/>
          <w:strike w:val="0"/>
          <w:noProof w:val="0"/>
          <w:color w:val="000000"/>
          <w:position w:val="0"/>
          <w:sz w:val="20"/>
          <w:u w:val="none"/>
          <w:vertAlign w:val="baseline"/>
        </w:rPr>
        <w:t xml:space="preserve">This could not be more clear. In light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's directives, SD3's allegations fall well short of the plausibility requirement. The complaint hardly bespeaks a collective agreement not to deal. Instead,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it most plausibly reflects typical market forces at work and rational business choices being made -- the kind of things that happen every day. Why did the manufacturers not  adopt SD3's product? Perhaps they realized the technology was too nascent to license, in short unproven. Perhaps it would not have been cost effective for the manufacturers to incorporate it. Or perhaps SD3's incipient product actually increased the risk of injury to consumers. These varied market explanations may well have been different for different companies. </w:t>
      </w:r>
      <w:bookmarkStart w:id="624" w:name="Bookmark_I0DY3NNK1S8000592H10001S"/>
      <w:bookmarkEnd w:id="624"/>
      <w:bookmarkStart w:id="625" w:name="Bookmark_I0DY3NNK6W4000592H10001T"/>
      <w:bookmarkEnd w:id="625"/>
      <w:bookmarkStart w:id="626" w:name="Bookmark_I5H410DK2HM69R0020000400"/>
      <w:bookmarkEnd w:id="626"/>
      <w:r>
        <w:rPr>
          <w:rFonts w:ascii="arial" w:eastAsia="arial" w:hAnsi="arial" w:cs="arial"/>
          <w:b w:val="0"/>
          <w:i w:val="0"/>
          <w:strike w:val="0"/>
          <w:noProof w:val="0"/>
          <w:color w:val="000000"/>
          <w:position w:val="0"/>
          <w:sz w:val="20"/>
          <w:u w:val="none"/>
          <w:vertAlign w:val="baseline"/>
        </w:rPr>
        <w:t xml:space="preserve">They reflect business decisions of the most common and ordinary character. They are "obvious alternative explanations" and have not been sufficiently rebutted by any valid assertions of a preceding agreement to collude. All the behavior described by SD3 "was not only compatible with, but indeed was more likely explained by, lawful, unchoreographed free-market behavior." </w:t>
      </w:r>
      <w:bookmarkStart w:id="627" w:name="Bookmark_I5H410DK2HM69R0010000400"/>
      <w:bookmarkEnd w:id="627"/>
      <w:hyperlink r:id="rId72" w:history="1">
        <w:r>
          <w:rPr>
            <w:rFonts w:ascii="arial" w:eastAsia="arial" w:hAnsi="arial" w:cs="arial"/>
            <w:b w:val="0"/>
            <w:i/>
            <w:strike w:val="0"/>
            <w:noProof w:val="0"/>
            <w:color w:val="0077CC"/>
            <w:position w:val="0"/>
            <w:sz w:val="20"/>
            <w:u w:val="single"/>
            <w:vertAlign w:val="baseline"/>
          </w:rPr>
          <w:t>Iqbal</w:t>
        </w:r>
      </w:hyperlink>
      <w:hyperlink r:id="rId72"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 xml:space="preserve"> (quoting </w:t>
      </w:r>
      <w:bookmarkStart w:id="628" w:name="Bookmark_I5H410DK2HM69R0030000400"/>
      <w:bookmarkEnd w:id="628"/>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9" w:name="Bookmark_para_135"/>
      <w:bookmarkEnd w:id="629"/>
      <w:r>
        <w:rPr>
          <w:rFonts w:ascii="arial" w:eastAsia="arial" w:hAnsi="arial" w:cs="arial"/>
          <w:b w:val="0"/>
          <w:i w:val="0"/>
          <w:strike w:val="0"/>
          <w:noProof w:val="0"/>
          <w:color w:val="000000"/>
          <w:position w:val="0"/>
          <w:sz w:val="20"/>
          <w:u w:val="none"/>
          <w:vertAlign w:val="baseline"/>
        </w:rPr>
        <w:t xml:space="preserve">In the majority's eyes, however, the above discussion is all wasted effort, merely "practical reasons" and "factual suppositions" that must not be considered. </w:t>
      </w:r>
      <w:bookmarkStart w:id="630" w:name="Bookmark_I0DY3NNKD00000592H10001V"/>
      <w:bookmarkEnd w:id="630"/>
      <w:bookmarkStart w:id="631" w:name="Bookmark_I5H410DK2D6NGM0010000400"/>
      <w:bookmarkEnd w:id="631"/>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35, 61. Instead, we should take plaintiffs' allegations at face value and call it a day. It is certainly true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that we assume the truth of factual allegations at the motion-to-dismiss stage. </w:t>
      </w:r>
      <w:bookmarkStart w:id="632" w:name="Bookmark_I0DY3NNT77D000592H100031"/>
      <w:bookmarkEnd w:id="632"/>
      <w:bookmarkStart w:id="633" w:name="Bookmark_I5H410DK2D6NGM0030000400"/>
      <w:bookmarkEnd w:id="633"/>
      <w:bookmarkStart w:id="634" w:name="Bookmark_I5H410DK2HM69R0050000400"/>
      <w:bookmarkEnd w:id="634"/>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572</w:t>
        </w:r>
      </w:hyperlink>
      <w:r>
        <w:rPr>
          <w:rFonts w:ascii="arial" w:eastAsia="arial" w:hAnsi="arial" w:cs="arial"/>
          <w:b w:val="0"/>
          <w:i w:val="0"/>
          <w:strike w:val="0"/>
          <w:noProof w:val="0"/>
          <w:color w:val="000000"/>
          <w:position w:val="0"/>
          <w:sz w:val="20"/>
          <w:u w:val="none"/>
          <w:vertAlign w:val="baseline"/>
        </w:rPr>
        <w:t xml:space="preserve"> (citations omitted). </w:t>
      </w:r>
      <w:bookmarkStart w:id="635" w:name="Bookmark_I5H410DK2D6NGM0030000400_2"/>
      <w:bookmarkEnd w:id="635"/>
      <w:r>
        <w:rPr>
          <w:rFonts w:ascii="arial" w:eastAsia="arial" w:hAnsi="arial" w:cs="arial"/>
          <w:b w:val="0"/>
          <w:i w:val="0"/>
          <w:strike w:val="0"/>
          <w:noProof w:val="0"/>
          <w:color w:val="000000"/>
          <w:position w:val="0"/>
          <w:sz w:val="20"/>
          <w:u w:val="none"/>
          <w:vertAlign w:val="baseline"/>
        </w:rPr>
        <w:t xml:space="preserve">Even after accepting plaintiffs' claims as true, however, the court must further analyze whether those allegations are "plausible" under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636" w:name="Bookmark_I5H410DK2D6NGM0020000400"/>
      <w:bookmarkEnd w:id="63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 refuses to undertake this second, more analytic step. My concurring colleague simply wishes it away. There is a time warp here, a nostalgia for the old pleading ways and days. Those earlier standards were easier on us, I admit. But our nostalgia now flies in the face of a controlling Supreme Court decision.</w:t>
      </w:r>
    </w:p>
    <w:p>
      <w:pPr>
        <w:keepNext w:val="0"/>
        <w:widowControl w:val="0"/>
        <w:spacing w:before="200" w:after="0" w:line="260" w:lineRule="atLeast"/>
        <w:ind w:left="0" w:right="0" w:firstLine="0"/>
        <w:jc w:val="both"/>
      </w:pPr>
      <w:bookmarkStart w:id="637" w:name="Bookmark_para_136"/>
      <w:bookmarkEnd w:id="637"/>
      <w:bookmarkStart w:id="638" w:name="Bookmark_I0DY3NNKHT4000592H10001W"/>
      <w:bookmarkEnd w:id="638"/>
      <w:bookmarkStart w:id="639" w:name="Bookmark_I5H410DK2D6NGM0050000400"/>
      <w:bookmarkEnd w:id="639"/>
      <w:r>
        <w:rPr>
          <w:rFonts w:ascii="arial" w:eastAsia="arial" w:hAnsi="arial" w:cs="arial"/>
          <w:b w:val="0"/>
          <w:i w:val="0"/>
          <w:strike w:val="0"/>
          <w:noProof w:val="0"/>
          <w:color w:val="000000"/>
          <w:position w:val="0"/>
          <w:sz w:val="20"/>
          <w:u w:val="none"/>
          <w:vertAlign w:val="baseline"/>
        </w:rPr>
        <w:t xml:space="preserve">SD3's boycott claim is not "plausible" for the same reasons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's was not plausible. </w:t>
      </w:r>
      <w:bookmarkStart w:id="640" w:name="Bookmark_I0DY3NNKPX0000592H10001X"/>
      <w:bookmarkEnd w:id="640"/>
      <w:bookmarkStart w:id="641" w:name="Bookmark_I5H410DK2N1PPF0020000400"/>
      <w:bookmarkEnd w:id="641"/>
      <w:r>
        <w:rPr>
          <w:rFonts w:ascii="arial" w:eastAsia="arial" w:hAnsi="arial" w:cs="arial"/>
          <w:b w:val="0"/>
          <w:i w:val="0"/>
          <w:strike w:val="0"/>
          <w:noProof w:val="0"/>
          <w:color w:val="000000"/>
          <w:position w:val="0"/>
          <w:sz w:val="20"/>
          <w:u w:val="none"/>
          <w:vertAlign w:val="baseline"/>
        </w:rPr>
        <w:t xml:space="preserve">SD3's boycott claim is hardly distinguishable from the very allegations that the Supreme Court rejected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According to the complaint in that case, defendants -- who, like the defendants here, owned a significant share of the market -- agreed to "engage in parallel conduct" and "prevent competitive entry." </w:t>
      </w:r>
      <w:bookmarkStart w:id="642" w:name="Bookmark_I5H410DK2D6NGM0040000400"/>
      <w:bookmarkEnd w:id="642"/>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550-51, 550 n.1</w:t>
        </w:r>
      </w:hyperlink>
      <w:r>
        <w:rPr>
          <w:rFonts w:ascii="arial" w:eastAsia="arial" w:hAnsi="arial" w:cs="arial"/>
          <w:b w:val="0"/>
          <w:i w:val="0"/>
          <w:strike w:val="0"/>
          <w:noProof w:val="0"/>
          <w:color w:val="000000"/>
          <w:position w:val="0"/>
          <w:sz w:val="20"/>
          <w:u w:val="none"/>
          <w:vertAlign w:val="baseline"/>
        </w:rPr>
        <w:t xml:space="preserve">. </w:t>
      </w:r>
      <w:bookmarkStart w:id="643" w:name="Bookmark_I5H410DK2N1PPF0020000400_2"/>
      <w:bookmarkEnd w:id="643"/>
      <w:r>
        <w:rPr>
          <w:rFonts w:ascii="arial" w:eastAsia="arial" w:hAnsi="arial" w:cs="arial"/>
          <w:b w:val="0"/>
          <w:i w:val="0"/>
          <w:strike w:val="0"/>
          <w:noProof w:val="0"/>
          <w:color w:val="000000"/>
          <w:position w:val="0"/>
          <w:sz w:val="20"/>
          <w:u w:val="none"/>
          <w:vertAlign w:val="baseline"/>
        </w:rPr>
        <w:t xml:space="preserve">The complaint charged that the defendants' "'compelling common motivation' to thwart plaintiffs' competitive efforts naturally led them to form a conspiracy." </w:t>
      </w:r>
      <w:bookmarkStart w:id="644" w:name="Bookmark_I5H410DK2N1PPF0010000400"/>
      <w:bookmarkEnd w:id="64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If these allegations sound familiar, it is because they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almost perfectly parrot the claims made by SD3 in its complaint. SD3 argued that the defendants -- at least the few named defendants it actually bothered to discuss -- "agreed among themselves to collectively refuse" SD3's licensing offers "based on a calculated economic determination" that they would fare better in the marketplace if SD3 were excluded. J.A. 71, 90. If Twombly's complaint could not pass as well-pleaded, then SD3's should not fare any better.</w:t>
      </w:r>
    </w:p>
    <w:p>
      <w:pPr>
        <w:keepNext w:val="0"/>
        <w:widowControl w:val="0"/>
        <w:spacing w:before="200" w:after="0" w:line="260" w:lineRule="atLeast"/>
        <w:ind w:left="0" w:right="0" w:firstLine="0"/>
        <w:jc w:val="both"/>
      </w:pPr>
      <w:bookmarkStart w:id="645" w:name="Bookmark_para_137"/>
      <w:bookmarkEnd w:id="645"/>
      <w:bookmarkStart w:id="646" w:name="Bookmark_I0DY3NNM33P000592H100020"/>
      <w:bookmarkEnd w:id="646"/>
      <w:bookmarkStart w:id="647" w:name="Bookmark_I5H410DK2N1PPF0040000400"/>
      <w:bookmarkEnd w:id="647"/>
      <w:r>
        <w:rPr>
          <w:rFonts w:ascii="arial" w:eastAsia="arial" w:hAnsi="arial" w:cs="arial"/>
          <w:b w:val="0"/>
          <w:i w:val="0"/>
          <w:strike w:val="0"/>
          <w:noProof w:val="0"/>
          <w:color w:val="000000"/>
          <w:position w:val="0"/>
          <w:sz w:val="20"/>
          <w:u w:val="none"/>
          <w:vertAlign w:val="baseline"/>
        </w:rPr>
        <w:t xml:space="preserve">The majority claims that the complaint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"rested solely on descriptions of parallel conduct, and not on any independent allegation of actual agreement."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43 (citation and internal quotation marks omitted). This is simply incorrect. The majority overlooks the actual language in the Twombly complaint: "Defendants had compelling common motivations to include in their unlawful horizontal agreement an agreement that each of them would engage in a course of concerted conduct calculated to prevent effective competition from [plaintiffs] . . . ." Amended Complaint at ¶ 50, </w:t>
      </w:r>
      <w:bookmarkStart w:id="648" w:name="Bookmark_I5H410DK2N1PPF0030000400"/>
      <w:bookmarkEnd w:id="648"/>
      <w:hyperlink r:id="rId153" w:history="1">
        <w:r>
          <w:rPr>
            <w:rFonts w:ascii="arial" w:eastAsia="arial" w:hAnsi="arial" w:cs="arial"/>
            <w:b w:val="0"/>
            <w:i/>
            <w:strike w:val="0"/>
            <w:noProof w:val="0"/>
            <w:color w:val="0077CC"/>
            <w:position w:val="0"/>
            <w:sz w:val="20"/>
            <w:u w:val="single"/>
            <w:vertAlign w:val="baseline"/>
          </w:rPr>
          <w:t>Twombly v. Bell Atl. Corp.</w:t>
        </w:r>
      </w:hyperlink>
      <w:hyperlink r:id="rId153" w:history="1">
        <w:r>
          <w:rPr>
            <w:rFonts w:ascii="arial" w:eastAsia="arial" w:hAnsi="arial" w:cs="arial"/>
            <w:b w:val="0"/>
            <w:i/>
            <w:strike w:val="0"/>
            <w:noProof w:val="0"/>
            <w:color w:val="0077CC"/>
            <w:position w:val="0"/>
            <w:sz w:val="20"/>
            <w:u w:val="single"/>
            <w:vertAlign w:val="baseline"/>
          </w:rPr>
          <w:t>, 313 F. Supp. 2d 174 (S.D.N.Y.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 51 (noting that defendants "have agreed not to compete with one another"). </w:t>
      </w:r>
      <w:r>
        <w:rPr>
          <w:rFonts w:ascii="arial" w:eastAsia="arial" w:hAnsi="arial" w:cs="arial"/>
          <w:b w:val="0"/>
          <w:i w:val="0"/>
          <w:strike w:val="0"/>
          <w:noProof w:val="0"/>
          <w:color w:val="000000"/>
          <w:position w:val="0"/>
          <w:sz w:val="20"/>
          <w:u w:val="none"/>
          <w:vertAlign w:val="baseline"/>
        </w:rPr>
        <w:t xml:space="preserve">To be sure, after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complaints have sought length</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in the hope  that courts would mistake such length for substance. But the substance here is thin gruel. The complaint's allegation of an agreement is weaker than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boiling down to a contention that the defendants met at a trade association meeting followed by the inconvenient fact for the majority that non-parallel conduct ensued.</w:t>
      </w:r>
    </w:p>
    <w:p>
      <w:pPr>
        <w:keepNext w:val="0"/>
        <w:widowControl w:val="0"/>
        <w:spacing w:before="200" w:after="0" w:line="260" w:lineRule="atLeast"/>
        <w:ind w:left="0" w:right="0" w:firstLine="0"/>
        <w:jc w:val="both"/>
      </w:pPr>
      <w:bookmarkStart w:id="649" w:name="Bookmark_para_138"/>
      <w:bookmarkEnd w:id="649"/>
      <w:bookmarkStart w:id="650" w:name="Bookmark_I0DY3NNTKF4000592H100033"/>
      <w:bookmarkEnd w:id="650"/>
      <w:bookmarkStart w:id="651" w:name="Bookmark_I5H410DK2HM69S0010000400"/>
      <w:bookmarkEnd w:id="651"/>
      <w:r>
        <w:rPr>
          <w:rFonts w:ascii="arial" w:eastAsia="arial" w:hAnsi="arial" w:cs="arial"/>
          <w:b w:val="0"/>
          <w:i w:val="0"/>
          <w:strike w:val="0"/>
          <w:noProof w:val="0"/>
          <w:color w:val="000000"/>
          <w:position w:val="0"/>
          <w:sz w:val="20"/>
          <w:u w:val="none"/>
          <w:vertAlign w:val="baseline"/>
        </w:rPr>
        <w:t xml:space="preserve">In fact,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complaint was much stronger than the one in this case and it went much further. That complaint relied on evidence that defendants refused to provide plaintiffs with network connections and services of equal quality, that they billed plaintiffs' customers in a manner to ruin plaintiffs' customer relations, that they refused plaintiffs access to certain facilities and delayed the provision of network elements after plaintiffs had invested tens of billions of dollars. </w:t>
      </w:r>
      <w:bookmarkStart w:id="652" w:name="Bookmark_I0DY3NNM86J000592H100021"/>
      <w:bookmarkEnd w:id="652"/>
      <w:bookmarkStart w:id="653" w:name="Bookmark_I5H410DK2HM69S0030000400"/>
      <w:bookmarkEnd w:id="653"/>
      <w:bookmarkStart w:id="654" w:name="Bookmark_I5H410DK2N1PPF0050000400"/>
      <w:bookmarkEnd w:id="654"/>
      <w:hyperlink r:id="rId153" w:history="1">
        <w:r>
          <w:rPr>
            <w:rFonts w:ascii="arial" w:eastAsia="arial" w:hAnsi="arial" w:cs="arial"/>
            <w:b w:val="0"/>
            <w:i/>
            <w:strike w:val="0"/>
            <w:noProof w:val="0"/>
            <w:color w:val="0077CC"/>
            <w:position w:val="0"/>
            <w:sz w:val="20"/>
            <w:u w:val="single"/>
            <w:vertAlign w:val="baseline"/>
          </w:rPr>
          <w:t>Twombly</w:t>
        </w:r>
      </w:hyperlink>
      <w:hyperlink r:id="rId153" w:history="1">
        <w:r>
          <w:rPr>
            <w:rFonts w:ascii="arial" w:eastAsia="arial" w:hAnsi="arial" w:cs="arial"/>
            <w:b w:val="0"/>
            <w:i/>
            <w:strike w:val="0"/>
            <w:noProof w:val="0"/>
            <w:color w:val="0077CC"/>
            <w:position w:val="0"/>
            <w:sz w:val="20"/>
            <w:u w:val="single"/>
            <w:vertAlign w:val="baseline"/>
          </w:rPr>
          <w:t>, 313 F. Supp. 2d at 177-78</w:t>
        </w:r>
      </w:hyperlink>
      <w:r>
        <w:rPr>
          <w:rFonts w:ascii="arial" w:eastAsia="arial" w:hAnsi="arial" w:cs="arial"/>
          <w:b w:val="0"/>
          <w:i w:val="0"/>
          <w:strike w:val="0"/>
          <w:noProof w:val="0"/>
          <w:color w:val="000000"/>
          <w:position w:val="0"/>
          <w:sz w:val="20"/>
          <w:u w:val="none"/>
          <w:vertAlign w:val="baseline"/>
        </w:rPr>
        <w:t xml:space="preserve">. </w:t>
      </w:r>
      <w:bookmarkStart w:id="655" w:name="Bookmark_I5H410DK2HM69S0030000400_2"/>
      <w:bookmarkEnd w:id="655"/>
      <w:bookmarkStart w:id="656" w:name="Bookmark_I0DY3NNMK4J000592H100023"/>
      <w:bookmarkEnd w:id="656"/>
      <w:bookmarkStart w:id="657" w:name="Bookmark_I5H410DK2HM69S0050000400"/>
      <w:bookmarkEnd w:id="657"/>
      <w:r>
        <w:rPr>
          <w:rFonts w:ascii="arial" w:eastAsia="arial" w:hAnsi="arial" w:cs="arial"/>
          <w:b w:val="0"/>
          <w:i w:val="0"/>
          <w:strike w:val="0"/>
          <w:noProof w:val="0"/>
          <w:color w:val="000000"/>
          <w:position w:val="0"/>
          <w:sz w:val="20"/>
          <w:u w:val="none"/>
          <w:vertAlign w:val="baseline"/>
        </w:rPr>
        <w:t xml:space="preserve">Despite this support for plaintiffs' conspiracy allegations, the Court maintained that each defendant "had reason to want to avoid dealing with plaintiffs," and each defendant "would attempt to keep plaintiffs out, regardless of the actions of the other" defendants. </w:t>
      </w:r>
      <w:bookmarkStart w:id="658" w:name="Bookmark_I0DY3NNMYB8000592H100025"/>
      <w:bookmarkEnd w:id="658"/>
      <w:bookmarkStart w:id="659" w:name="Bookmark_I5H410DK28T4670020000400"/>
      <w:bookmarkEnd w:id="659"/>
      <w:bookmarkStart w:id="660" w:name="Bookmark_I5H410DK2HM69S0020000400"/>
      <w:bookmarkEnd w:id="660"/>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566</w:t>
        </w:r>
      </w:hyperlink>
      <w:r>
        <w:rPr>
          <w:rFonts w:ascii="arial" w:eastAsia="arial" w:hAnsi="arial" w:cs="arial"/>
          <w:b w:val="0"/>
          <w:i w:val="0"/>
          <w:strike w:val="0"/>
          <w:noProof w:val="0"/>
          <w:color w:val="000000"/>
          <w:position w:val="0"/>
          <w:sz w:val="20"/>
          <w:u w:val="none"/>
          <w:vertAlign w:val="baseline"/>
        </w:rPr>
        <w:t xml:space="preserve">. </w:t>
      </w:r>
      <w:bookmarkStart w:id="661" w:name="Bookmark_I5H410DK28T4670020000400_2"/>
      <w:bookmarkEnd w:id="661"/>
      <w:bookmarkStart w:id="662" w:name="Bookmark_I5H410DK2HM69S0050000400_2"/>
      <w:bookmarkEnd w:id="662"/>
      <w:r>
        <w:rPr>
          <w:rFonts w:ascii="arial" w:eastAsia="arial" w:hAnsi="arial" w:cs="arial"/>
          <w:b w:val="0"/>
          <w:i w:val="0"/>
          <w:strike w:val="0"/>
          <w:noProof w:val="0"/>
          <w:color w:val="000000"/>
          <w:position w:val="0"/>
          <w:sz w:val="20"/>
          <w:u w:val="none"/>
          <w:vertAlign w:val="baseline"/>
        </w:rPr>
        <w:t xml:space="preserve">Defendants' actions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like defendants' actions in this case, were "just as much in line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with a wide swath of rational and competitive business strategy unilaterally prompted by common perceptions of the market." </w:t>
      </w:r>
      <w:bookmarkStart w:id="663" w:name="Bookmark_I5H410DK2HM69S0040000400"/>
      <w:bookmarkEnd w:id="66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Consequently, plaintiffs' conspiracy claims in both cases "stop short of the line between possibility and plausibility." </w:t>
      </w:r>
      <w:bookmarkStart w:id="664" w:name="Bookmark_I5H410DK28T4670010000400"/>
      <w:bookmarkEnd w:id="66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If only the plaintiffs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could have called upon this court to refashion their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665" w:name="Bookmark_para_139"/>
      <w:bookmarkEnd w:id="665"/>
      <w:bookmarkStart w:id="666" w:name="Bookmark_I0DY3NNN9J0000592H100027"/>
      <w:bookmarkEnd w:id="666"/>
      <w:bookmarkStart w:id="667" w:name="Bookmark_I5H410DK28T4670040000400"/>
      <w:bookmarkEnd w:id="667"/>
      <w:r>
        <w:rPr>
          <w:rFonts w:ascii="arial" w:eastAsia="arial" w:hAnsi="arial" w:cs="arial"/>
          <w:b w:val="0"/>
          <w:i w:val="0"/>
          <w:strike w:val="0"/>
          <w:noProof w:val="0"/>
          <w:color w:val="000000"/>
          <w:position w:val="0"/>
          <w:sz w:val="20"/>
          <w:u w:val="none"/>
          <w:vertAlign w:val="baseline"/>
        </w:rPr>
        <w:t xml:space="preserve">But, insists the majority, "[t]o dismiss SawStop's complaint because of some initial skepticism would be to mistakenly 'collapse discovery, summary judgment[,] and trial into the pleading stages of a case.' . . . District courts possess a number of tools . . . to combat any sort of predatory discovery."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45-46 (citation omitted). That approach is astonishing, for it is </w:t>
      </w:r>
      <w:r>
        <w:rPr>
          <w:rFonts w:ascii="arial" w:eastAsia="arial" w:hAnsi="arial" w:cs="arial"/>
          <w:b w:val="0"/>
          <w:i/>
          <w:strike w:val="0"/>
          <w:noProof w:val="0"/>
          <w:color w:val="000000"/>
          <w:position w:val="0"/>
          <w:sz w:val="20"/>
          <w:u w:val="none"/>
          <w:vertAlign w:val="baseline"/>
        </w:rPr>
        <w:t>precisely</w:t>
      </w:r>
      <w:r>
        <w:rPr>
          <w:rFonts w:ascii="arial" w:eastAsia="arial" w:hAnsi="arial" w:cs="arial"/>
          <w:b w:val="0"/>
          <w:i w:val="0"/>
          <w:strike w:val="0"/>
          <w:noProof w:val="0"/>
          <w:color w:val="000000"/>
          <w:position w:val="0"/>
          <w:sz w:val="20"/>
          <w:u w:val="none"/>
          <w:vertAlign w:val="baseline"/>
        </w:rPr>
        <w:t xml:space="preserve"> what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warned against: "It is no answer to say that a claim just shy of a plausible entitlement to relief can, if groundless, be weeded out early in the discovery process . . . given the common lament that the success of judicial supervision in checking discovery abuse has been on the modest side." </w:t>
      </w:r>
      <w:bookmarkStart w:id="668" w:name="Bookmark_I5H410DK28T4670030000400"/>
      <w:bookmarkEnd w:id="668"/>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669" w:name="Bookmark_para_140"/>
      <w:bookmarkEnd w:id="669"/>
      <w:r>
        <w:rPr>
          <w:rFonts w:ascii="arial" w:eastAsia="arial" w:hAnsi="arial" w:cs="arial"/>
          <w:b w:val="0"/>
          <w:i w:val="0"/>
          <w:strike w:val="0"/>
          <w:noProof w:val="0"/>
          <w:color w:val="000000"/>
          <w:position w:val="0"/>
          <w:sz w:val="20"/>
          <w:u w:val="none"/>
          <w:vertAlign w:val="baseline"/>
        </w:rPr>
        <w:t>The majority's assurance that of course district courts can control discovery is the sort of appellate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wand-waving that ignores every reality on the ground. Trial judges are busy; they must set priorities. Many understandably feel that time is better spent in trial or in dealing with dispositive motions to dismiss or for summary judgment than in wading into the big muddy of discovery disputes. There is the temptation, and it is again an understandable one, to say to the parties, "Folks, go work this out among yourselves." The problem has become even more acute with the advent of e-discovery. Modern electronic devices generate and record a great variety and volume of information. It is now easier and faster to store evidence, which in turn has spawned greater opportunities for discovery requests and conflict.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mandates from governments at every level add to the store of both paper and electronic files. All of this makes companies more and more vulnerable to open-ended discovery requests. The majority pays no more than lip service to what has become a serious problem. Its casualness stands in contrast to the gravity of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Court's concern.</w:t>
      </w:r>
    </w:p>
    <w:p>
      <w:pPr>
        <w:keepNext w:val="0"/>
        <w:widowControl w:val="0"/>
        <w:spacing w:before="240" w:after="0" w:line="260" w:lineRule="atLeast"/>
        <w:ind w:left="0" w:right="0" w:firstLine="0"/>
        <w:jc w:val="both"/>
      </w:pPr>
      <w:bookmarkStart w:id="670" w:name="Bookmark_para_141"/>
      <w:bookmarkEnd w:id="670"/>
      <w:r>
        <w:rPr>
          <w:rFonts w:ascii="arial" w:eastAsia="arial" w:hAnsi="arial" w:cs="arial"/>
          <w:b w:val="0"/>
          <w:i w:val="0"/>
          <w:strike w:val="0"/>
          <w:noProof w:val="0"/>
          <w:color w:val="000000"/>
          <w:position w:val="0"/>
          <w:sz w:val="20"/>
          <w:u w:val="none"/>
          <w:vertAlign w:val="baseline"/>
        </w:rPr>
        <w:t xml:space="preserve"> </w:t>
      </w:r>
      <w:bookmarkStart w:id="671" w:name="Bookmark_I0DY3NNNGMV000592H100028"/>
      <w:bookmarkEnd w:id="671"/>
      <w:bookmarkStart w:id="672" w:name="Bookmark_I0DY3NNNNRP000592H100029"/>
      <w:bookmarkEnd w:id="672"/>
      <w:bookmarkStart w:id="673" w:name="Bookmark_I5H410DK2HM69T0010000400"/>
      <w:bookmarkEnd w:id="673"/>
      <w:bookmarkStart w:id="674" w:name="Bookmark_I0DY3NNNVVJ000592H10002B"/>
      <w:bookmarkEnd w:id="674"/>
      <w:bookmarkStart w:id="675" w:name="Bookmark_I5H410DK2HM69T0050000400"/>
      <w:bookmarkEnd w:id="675"/>
      <w:r>
        <w:rPr>
          <w:rFonts w:ascii="arial" w:eastAsia="arial" w:hAnsi="arial" w:cs="arial"/>
          <w:b w:val="0"/>
          <w:i w:val="0"/>
          <w:strike w:val="0"/>
          <w:noProof w:val="0"/>
          <w:color w:val="000000"/>
          <w:position w:val="0"/>
          <w:sz w:val="20"/>
          <w:u w:val="none"/>
          <w:vertAlign w:val="baseline"/>
        </w:rPr>
        <w:t xml:space="preserve">To overlook this concern is to resurrect the dangers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lay to rest. </w:t>
      </w:r>
      <w:r>
        <w:rPr>
          <w:rFonts w:ascii="arial" w:eastAsia="arial" w:hAnsi="arial" w:cs="arial"/>
          <w:b w:val="0"/>
          <w:i w:val="0"/>
          <w:strike w:val="0"/>
          <w:noProof w:val="0"/>
          <w:color w:val="000000"/>
          <w:position w:val="0"/>
          <w:sz w:val="20"/>
          <w:u w:val="single"/>
          <w:vertAlign w:val="baseline"/>
        </w:rPr>
        <w:t>Conley v. Gibson</w:t>
      </w:r>
      <w:r>
        <w:rPr>
          <w:rFonts w:ascii="arial" w:eastAsia="arial" w:hAnsi="arial" w:cs="arial"/>
          <w:b w:val="0"/>
          <w:i w:val="0"/>
          <w:strike w:val="0"/>
          <w:noProof w:val="0"/>
          <w:color w:val="000000"/>
          <w:position w:val="0"/>
          <w:sz w:val="20"/>
          <w:u w:val="none"/>
          <w:vertAlign w:val="baseline"/>
        </w:rPr>
        <w:t xml:space="preserve"> was doubtless correct when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decided.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76" w:name="Bookmark_I5H410DK28T4670050000400"/>
      <w:bookmarkEnd w:id="676"/>
      <w:hyperlink r:id="rId154" w:history="1">
        <w:r>
          <w:rPr>
            <w:rFonts w:ascii="arial" w:eastAsia="arial" w:hAnsi="arial" w:cs="arial"/>
            <w:b w:val="0"/>
            <w:i/>
            <w:strike w:val="0"/>
            <w:noProof w:val="0"/>
            <w:color w:val="0077CC"/>
            <w:position w:val="0"/>
            <w:sz w:val="20"/>
            <w:u w:val="single"/>
            <w:vertAlign w:val="baseline"/>
          </w:rPr>
          <w:t>355 U.S. 41, 78 S. Ct. 99, 2 L. Ed. 2d 80 (1957)</w:t>
        </w:r>
      </w:hyperlink>
      <w:r>
        <w:rPr>
          <w:rFonts w:ascii="arial" w:eastAsia="arial" w:hAnsi="arial" w:cs="arial"/>
          <w:b w:val="0"/>
          <w:i w:val="0"/>
          <w:strike w:val="0"/>
          <w:noProof w:val="0"/>
          <w:color w:val="000000"/>
          <w:position w:val="0"/>
          <w:sz w:val="20"/>
          <w:u w:val="none"/>
          <w:vertAlign w:val="baseline"/>
        </w:rPr>
        <w:t xml:space="preserve">, abrogated by </w:t>
      </w:r>
      <w:bookmarkStart w:id="677" w:name="Bookmark_I5H410DK2HM69T0020000400"/>
      <w:bookmarkEnd w:id="677"/>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544, 127 S. Ct. 1955, 167 L. Ed. 2d 929</w:t>
        </w:r>
      </w:hyperlink>
      <w:r>
        <w:rPr>
          <w:rFonts w:ascii="arial" w:eastAsia="arial" w:hAnsi="arial" w:cs="arial"/>
          <w:b w:val="0"/>
          <w:i w:val="0"/>
          <w:strike w:val="0"/>
          <w:noProof w:val="0"/>
          <w:color w:val="000000"/>
          <w:position w:val="0"/>
          <w:sz w:val="20"/>
          <w:u w:val="none"/>
          <w:vertAlign w:val="baseline"/>
        </w:rPr>
        <w:t xml:space="preserve">. It made sense to skip through the pleadings on the theory that discovery would somehow sort it all out. </w:t>
      </w:r>
      <w:r>
        <w:rPr>
          <w:rFonts w:ascii="arial" w:eastAsia="arial" w:hAnsi="arial" w:cs="arial"/>
          <w:b w:val="0"/>
          <w:i w:val="0"/>
          <w:strike w:val="0"/>
          <w:noProof w:val="0"/>
          <w:color w:val="000000"/>
          <w:position w:val="0"/>
          <w:sz w:val="20"/>
          <w:u w:val="single"/>
          <w:vertAlign w:val="baseline"/>
        </w:rPr>
        <w:t xml:space="preserve">See </w:t>
      </w:r>
      <w:bookmarkStart w:id="678" w:name="Bookmark_I5H410DK2HM69T0040000400"/>
      <w:bookmarkEnd w:id="678"/>
      <w:hyperlink r:id="rId154" w:history="1">
        <w:r>
          <w:rPr>
            <w:rFonts w:ascii="arial" w:eastAsia="arial" w:hAnsi="arial" w:cs="arial"/>
            <w:b w:val="0"/>
            <w:i/>
            <w:strike w:val="0"/>
            <w:noProof w:val="0"/>
            <w:color w:val="0077CC"/>
            <w:position w:val="0"/>
            <w:sz w:val="20"/>
            <w:u w:val="single"/>
            <w:vertAlign w:val="baseline"/>
          </w:rPr>
          <w:t>id.</w:t>
        </w:r>
      </w:hyperlink>
      <w:hyperlink r:id="rId154" w:history="1">
        <w:r>
          <w:rPr>
            <w:rFonts w:ascii="arial" w:eastAsia="arial" w:hAnsi="arial" w:cs="arial"/>
            <w:b w:val="0"/>
            <w:i/>
            <w:strike w:val="0"/>
            <w:noProof w:val="0"/>
            <w:color w:val="0077CC"/>
            <w:position w:val="0"/>
            <w:sz w:val="20"/>
            <w:u w:val="single"/>
            <w:vertAlign w:val="baseline"/>
          </w:rPr>
          <w:t xml:space="preserve"> at 47-48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times have changed. </w:t>
      </w:r>
      <w:bookmarkStart w:id="679" w:name="Bookmark_I0DY3NNP1YD000592H10002C"/>
      <w:bookmarkEnd w:id="679"/>
      <w:bookmarkStart w:id="680" w:name="Bookmark_I5H410DK2N1PPH0020000400"/>
      <w:bookmarkEnd w:id="680"/>
      <w:r>
        <w:rPr>
          <w:rFonts w:ascii="arial" w:eastAsia="arial" w:hAnsi="arial" w:cs="arial"/>
          <w:b w:val="0"/>
          <w:i w:val="0"/>
          <w:strike w:val="0"/>
          <w:noProof w:val="0"/>
          <w:color w:val="000000"/>
          <w:position w:val="0"/>
          <w:sz w:val="20"/>
          <w:u w:val="none"/>
          <w:vertAlign w:val="baseline"/>
        </w:rPr>
        <w:t xml:space="preserve">Although the majority pooh-poohs "the expense of modern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46, it is altogether legitimate for the Supreme Court to take cognizance of the shifting interplay between causes of action (here Sherman Act Section 1 claims) and the Federal Rules (here those of pleading and discovery). Thus, the Court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shield defendants from what it later described as the "heavy costs of litigation in terms of efficiency and expenditure of valuable time and resources" by allocating the plausibility burden to those who allege unlawful conduct. </w:t>
      </w:r>
      <w:bookmarkStart w:id="681" w:name="Bookmark_I5H410DK2N1PPH0010000400"/>
      <w:bookmarkEnd w:id="681"/>
      <w:hyperlink r:id="rId72" w:history="1">
        <w:r>
          <w:rPr>
            <w:rFonts w:ascii="arial" w:eastAsia="arial" w:hAnsi="arial" w:cs="arial"/>
            <w:b w:val="0"/>
            <w:i/>
            <w:strike w:val="0"/>
            <w:noProof w:val="0"/>
            <w:color w:val="0077CC"/>
            <w:position w:val="0"/>
            <w:sz w:val="20"/>
            <w:u w:val="single"/>
            <w:vertAlign w:val="baseline"/>
          </w:rPr>
          <w:t>Iqbal</w:t>
        </w:r>
      </w:hyperlink>
      <w:hyperlink r:id="rId72" w:history="1">
        <w:r>
          <w:rPr>
            <w:rFonts w:ascii="arial" w:eastAsia="arial" w:hAnsi="arial" w:cs="arial"/>
            <w:b w:val="0"/>
            <w:i/>
            <w:strike w:val="0"/>
            <w:noProof w:val="0"/>
            <w:color w:val="0077CC"/>
            <w:position w:val="0"/>
            <w:sz w:val="20"/>
            <w:u w:val="single"/>
            <w:vertAlign w:val="baseline"/>
          </w:rPr>
          <w:t>, 556 U.S. at 685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2" w:name="Bookmark_para_142"/>
      <w:bookmarkEnd w:id="682"/>
      <w:bookmarkStart w:id="683" w:name="Bookmark_I0DY3NNTSJ0000592H100034"/>
      <w:bookmarkEnd w:id="683"/>
      <w:bookmarkStart w:id="684" w:name="Bookmark_I5H410DK2N1PPH0040000400"/>
      <w:bookmarkEnd w:id="684"/>
      <w:r>
        <w:rPr>
          <w:rFonts w:ascii="arial" w:eastAsia="arial" w:hAnsi="arial" w:cs="arial"/>
          <w:b w:val="0"/>
          <w:i w:val="0"/>
          <w:strike w:val="0"/>
          <w:noProof w:val="0"/>
          <w:color w:val="000000"/>
          <w:position w:val="0"/>
          <w:sz w:val="20"/>
          <w:u w:val="none"/>
          <w:vertAlign w:val="baseline"/>
        </w:rPr>
        <w:t xml:space="preserve">The Court understood what the majority does not: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is often too tempting to pass up. It provides a tantalizing weapon for parties whose business endeavors are going badly. </w:t>
      </w:r>
      <w:bookmarkStart w:id="685" w:name="Bookmark_I0DY3NNP728000592H10002D"/>
      <w:bookmarkEnd w:id="685"/>
      <w:bookmarkStart w:id="686" w:name="Bookmark_I5H410DK28T4680010000400"/>
      <w:bookmarkEnd w:id="686"/>
      <w:r>
        <w:rPr>
          <w:rFonts w:ascii="arial" w:eastAsia="arial" w:hAnsi="arial" w:cs="arial"/>
          <w:b w:val="0"/>
          <w:i w:val="0"/>
          <w:strike w:val="0"/>
          <w:noProof w:val="0"/>
          <w:color w:val="000000"/>
          <w:position w:val="0"/>
          <w:sz w:val="20"/>
          <w:u w:val="none"/>
          <w:vertAlign w:val="baseline"/>
        </w:rPr>
        <w:t xml:space="preserve">The term "conspiracy" is bound to stoke paranoia, and to kindle an effort to pin on others the blame for business failures of one's own. The treble damages awards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are a further temptation for floundering companies armed with the knowledge that defendants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would rather settle than face the prospect of such damages, especially with the attendant high litigation costs. </w:t>
      </w:r>
      <w:r>
        <w:rPr>
          <w:rFonts w:ascii="arial" w:eastAsia="arial" w:hAnsi="arial" w:cs="arial"/>
          <w:b w:val="0"/>
          <w:i w:val="0"/>
          <w:strike w:val="0"/>
          <w:noProof w:val="0"/>
          <w:color w:val="000000"/>
          <w:position w:val="0"/>
          <w:sz w:val="20"/>
          <w:u w:val="single"/>
          <w:vertAlign w:val="baseline"/>
        </w:rPr>
        <w:t xml:space="preserve">See </w:t>
      </w:r>
      <w:bookmarkStart w:id="687" w:name="Bookmark_I5H410DK2N1PPH0030000400"/>
      <w:bookmarkEnd w:id="687"/>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558-59</w:t>
        </w:r>
      </w:hyperlink>
      <w:r>
        <w:rPr>
          <w:rFonts w:ascii="arial" w:eastAsia="arial" w:hAnsi="arial" w:cs="arial"/>
          <w:b w:val="0"/>
          <w:i w:val="0"/>
          <w:strike w:val="0"/>
          <w:noProof w:val="0"/>
          <w:color w:val="000000"/>
          <w:position w:val="0"/>
          <w:sz w:val="20"/>
          <w:u w:val="none"/>
          <w:vertAlign w:val="baseline"/>
        </w:rPr>
        <w:t xml:space="preserve">. </w:t>
      </w:r>
      <w:bookmarkStart w:id="688" w:name="Bookmark_I5H410DK28T4680010000400_2"/>
      <w:bookmarkEnd w:id="688"/>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reduce these dangers in language of no moment to the majority: "It is only by taking care to require allegations that reach the level suggesting conspiracy that we can hope to avoid the potentially enormous expense of discovery . . . ." </w:t>
      </w:r>
      <w:bookmarkStart w:id="689" w:name="Bookmark_I5H410DK2N1PPH0050000400"/>
      <w:bookmarkEnd w:id="68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559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much for that hope: the majority just loads it 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690" w:name="Bookmark_para_143"/>
      <w:bookmarkEnd w:id="690"/>
      <w:r>
        <w:rPr>
          <w:rFonts w:ascii="arial" w:eastAsia="arial" w:hAnsi="arial" w:cs="arial"/>
          <w:b w:val="0"/>
          <w:i w:val="0"/>
          <w:strike w:val="0"/>
          <w:noProof w:val="0"/>
          <w:color w:val="000000"/>
          <w:position w:val="0"/>
          <w:sz w:val="20"/>
          <w:u w:val="none"/>
          <w:vertAlign w:val="baseline"/>
        </w:rPr>
        <w:t xml:space="preserve">With its inverted version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the majority allows plaintiffs to contort normal marketplace behavior into a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Even by the majority's diluted pleading standard, however, SD3's group boycott claim fails as its complaint plainly alleges </w:t>
      </w:r>
      <w:r>
        <w:rPr>
          <w:rFonts w:ascii="arial" w:eastAsia="arial" w:hAnsi="arial" w:cs="arial"/>
          <w:b w:val="0"/>
          <w:i/>
          <w:strike w:val="0"/>
          <w:noProof w:val="0"/>
          <w:color w:val="000000"/>
          <w:position w:val="0"/>
          <w:sz w:val="20"/>
          <w:u w:val="none"/>
          <w:vertAlign w:val="baseline"/>
        </w:rPr>
        <w:t>non</w:t>
      </w:r>
      <w:r>
        <w:rPr>
          <w:rFonts w:ascii="arial" w:eastAsia="arial" w:hAnsi="arial" w:cs="arial"/>
          <w:b w:val="0"/>
          <w:i w:val="0"/>
          <w:strike w:val="0"/>
          <w:noProof w:val="0"/>
          <w:color w:val="000000"/>
          <w:position w:val="0"/>
          <w:sz w:val="20"/>
          <w:u w:val="none"/>
          <w:vertAlign w:val="baseline"/>
        </w:rPr>
        <w:t xml:space="preserve">-parallel conduct. The majority bases its contrary conclusion on an expansive definition of parallel conduct focused solely on a perceived uniformity of </w:t>
      </w:r>
      <w:r>
        <w:rPr>
          <w:rFonts w:ascii="arial" w:eastAsia="arial" w:hAnsi="arial" w:cs="arial"/>
          <w:b w:val="0"/>
          <w:i/>
          <w:strike w:val="0"/>
          <w:noProof w:val="0"/>
          <w:color w:val="000000"/>
          <w:position w:val="0"/>
          <w:sz w:val="20"/>
          <w:u w:val="none"/>
          <w:vertAlign w:val="baseline"/>
        </w:rPr>
        <w:t>ends</w:t>
      </w:r>
      <w:r>
        <w:rPr>
          <w:rFonts w:ascii="arial" w:eastAsia="arial" w:hAnsi="arial" w:cs="arial"/>
          <w:b w:val="0"/>
          <w:i w:val="0"/>
          <w:strike w:val="0"/>
          <w:noProof w:val="0"/>
          <w:color w:val="000000"/>
          <w:position w:val="0"/>
          <w:sz w:val="20"/>
          <w:u w:val="none"/>
          <w:vertAlign w:val="baseline"/>
        </w:rPr>
        <w:t xml:space="preserve"> without regard to dissimilarity of </w:t>
      </w:r>
      <w:r>
        <w:rPr>
          <w:rFonts w:ascii="arial" w:eastAsia="arial" w:hAnsi="arial" w:cs="arial"/>
          <w:b w:val="0"/>
          <w:i/>
          <w:strike w:val="0"/>
          <w:noProof w:val="0"/>
          <w:color w:val="000000"/>
          <w:position w:val="0"/>
          <w:sz w:val="20"/>
          <w:u w:val="none"/>
          <w:vertAlign w:val="baseline"/>
        </w:rPr>
        <w:t>means</w:t>
      </w:r>
      <w:r>
        <w:rPr>
          <w:rFonts w:ascii="arial" w:eastAsia="arial" w:hAnsi="arial" w:cs="arial"/>
          <w:b w:val="0"/>
          <w:i w:val="0"/>
          <w:strike w:val="0"/>
          <w:noProof w:val="0"/>
          <w:color w:val="000000"/>
          <w:position w:val="0"/>
          <w:sz w:val="20"/>
          <w:u w:val="none"/>
          <w:vertAlign w:val="baseline"/>
        </w:rPr>
        <w:t xml:space="preserve">. The majority observes: "The similar or uniform actions alleged are obvious: none of the defendants ultimately took a license or otherwise implemented SawStop's technology."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26-27. The defendants' vastly "different courses of action" are seen as part of some grand scheme to conceal</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 underlying conspiracy.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28. By that logic, the majority would find parallel conduct as long as defendants all allegedly reached the same end -- not adopting a product -- regardless of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dealings between plaintiffs and defendants proceeded or fell apart.</w:t>
      </w:r>
    </w:p>
    <w:p>
      <w:pPr>
        <w:keepNext w:val="0"/>
        <w:widowControl w:val="0"/>
        <w:spacing w:before="200" w:after="0" w:line="260" w:lineRule="atLeast"/>
        <w:ind w:left="0" w:right="0" w:firstLine="0"/>
        <w:jc w:val="both"/>
      </w:pPr>
      <w:bookmarkStart w:id="691" w:name="Bookmark_para_144"/>
      <w:bookmarkEnd w:id="691"/>
      <w:bookmarkStart w:id="692" w:name="Bookmark_I0DY3NNPK80000592H10002G"/>
      <w:bookmarkEnd w:id="692"/>
      <w:bookmarkStart w:id="693" w:name="Bookmark_I5H410DK28T4680030000400"/>
      <w:bookmarkEnd w:id="693"/>
      <w:r>
        <w:rPr>
          <w:rFonts w:ascii="arial" w:eastAsia="arial" w:hAnsi="arial" w:cs="arial"/>
          <w:b w:val="0"/>
          <w:i w:val="0"/>
          <w:strike w:val="0"/>
          <w:noProof w:val="0"/>
          <w:color w:val="000000"/>
          <w:position w:val="0"/>
          <w:sz w:val="20"/>
          <w:u w:val="none"/>
          <w:vertAlign w:val="baseline"/>
        </w:rPr>
        <w:t xml:space="preserve">Such an ends-based focus misses the entire point of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which is to determine whether allegedly anticompetitive conduct "stems from independent decision or from an agreement, tacit or express." </w:t>
      </w:r>
      <w:bookmarkStart w:id="694" w:name="Bookmark_I5H410DK28T4680020000400"/>
      <w:bookmarkEnd w:id="694"/>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(citation omitted). If defendants act in parallel whenever they arrive at the same general end or outcome, then parallel conduct will embrace independent but identical business decisions borne by market forces -- precisely the conduct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excluded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distinguishing horizontal conspiracies from  innocuous coincidences, the means matter. </w:t>
      </w:r>
      <w:r>
        <w:rPr>
          <w:rFonts w:ascii="arial" w:eastAsia="arial" w:hAnsi="arial" w:cs="arial"/>
          <w:b w:val="0"/>
          <w:i w:val="0"/>
          <w:strike w:val="0"/>
          <w:noProof w:val="0"/>
          <w:color w:val="000000"/>
          <w:position w:val="0"/>
          <w:sz w:val="20"/>
          <w:u w:val="none"/>
          <w:vertAlign w:val="baseline"/>
        </w:rPr>
        <w:t>That competitors travelled divergent paths to the same end reflects the absence, not the presence, of illicit coordination or agreement.</w:t>
      </w:r>
    </w:p>
    <w:p>
      <w:pPr>
        <w:keepNext w:val="0"/>
        <w:widowControl w:val="0"/>
        <w:spacing w:before="200" w:after="0" w:line="260" w:lineRule="atLeast"/>
        <w:ind w:left="0" w:right="0" w:firstLine="0"/>
        <w:jc w:val="both"/>
      </w:pPr>
      <w:bookmarkStart w:id="695" w:name="Bookmark_para_145"/>
      <w:bookmarkEnd w:id="695"/>
      <w:bookmarkStart w:id="696" w:name="Bookmark_I0DY3NNPSBV000592H10002H"/>
      <w:bookmarkEnd w:id="696"/>
      <w:bookmarkStart w:id="697" w:name="Bookmark_I5H410DK28T4680050000400"/>
      <w:bookmarkEnd w:id="697"/>
      <w:r>
        <w:rPr>
          <w:rFonts w:ascii="arial" w:eastAsia="arial" w:hAnsi="arial" w:cs="arial"/>
          <w:b w:val="0"/>
          <w:i w:val="0"/>
          <w:strike w:val="0"/>
          <w:noProof w:val="0"/>
          <w:color w:val="000000"/>
          <w:position w:val="0"/>
          <w:sz w:val="20"/>
          <w:u w:val="none"/>
          <w:vertAlign w:val="baseline"/>
        </w:rPr>
        <w:t xml:space="preserve">Certainly, direct evidence of a collusive end would amount to a plausible Section 1 claim. </w:t>
      </w:r>
      <w:bookmarkStart w:id="698" w:name="Bookmark_I0DY3NNPYFP000592H10002J"/>
      <w:bookmarkEnd w:id="698"/>
      <w:bookmarkStart w:id="699" w:name="Bookmark_I5H410DK2SF7XH0020000400"/>
      <w:bookmarkEnd w:id="699"/>
      <w:r>
        <w:rPr>
          <w:rFonts w:ascii="arial" w:eastAsia="arial" w:hAnsi="arial" w:cs="arial"/>
          <w:b w:val="0"/>
          <w:i w:val="0"/>
          <w:strike w:val="0"/>
          <w:noProof w:val="0"/>
          <w:color w:val="000000"/>
          <w:position w:val="0"/>
          <w:sz w:val="20"/>
          <w:u w:val="single"/>
          <w:vertAlign w:val="baseline"/>
        </w:rPr>
        <w:t xml:space="preserve">See </w:t>
      </w:r>
      <w:bookmarkStart w:id="700" w:name="Bookmark_I5H410DK28T4680040000400"/>
      <w:bookmarkEnd w:id="700"/>
      <w:hyperlink r:id="rId155" w:history="1">
        <w:r>
          <w:rPr>
            <w:rFonts w:ascii="arial" w:eastAsia="arial" w:hAnsi="arial" w:cs="arial"/>
            <w:b w:val="0"/>
            <w:i/>
            <w:strike w:val="0"/>
            <w:noProof w:val="0"/>
            <w:color w:val="0077CC"/>
            <w:position w:val="0"/>
            <w:sz w:val="20"/>
            <w:u w:val="single"/>
            <w:vertAlign w:val="baseline"/>
          </w:rPr>
          <w:t>American Chiropractic Ass'n v. Trigon Healthcare, Inc.</w:t>
        </w:r>
      </w:hyperlink>
      <w:hyperlink r:id="rId155" w:history="1">
        <w:r>
          <w:rPr>
            <w:rFonts w:ascii="arial" w:eastAsia="arial" w:hAnsi="arial" w:cs="arial"/>
            <w:b w:val="0"/>
            <w:i/>
            <w:strike w:val="0"/>
            <w:noProof w:val="0"/>
            <w:color w:val="0077CC"/>
            <w:position w:val="0"/>
            <w:sz w:val="20"/>
            <w:u w:val="single"/>
            <w:vertAlign w:val="baseline"/>
          </w:rPr>
          <w:t>, 367 F.3d 212, 226 (4th Cir. 2004)</w:t>
        </w:r>
      </w:hyperlink>
      <w:r>
        <w:rPr>
          <w:rFonts w:ascii="arial" w:eastAsia="arial" w:hAnsi="arial" w:cs="arial"/>
          <w:b w:val="0"/>
          <w:i w:val="0"/>
          <w:strike w:val="0"/>
          <w:noProof w:val="0"/>
          <w:color w:val="000000"/>
          <w:position w:val="0"/>
          <w:sz w:val="20"/>
          <w:u w:val="none"/>
          <w:vertAlign w:val="baseline"/>
        </w:rPr>
        <w:t xml:space="preserve"> ("Direct evidence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explicit and requires no inferences to establish the proposition or conclusion being asserted.").</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By contrast, when plaintiffs rely on circumstantial evidence of conspiracy, as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the case at hand, the ends-based approach carries an unacceptably high risk of finding parallel conduct in wildly disparate behaviors motivated by independent economic concerns. With its over-inclusive sweep, the majority erodes the long-recognized right of one party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deal with another. </w:t>
      </w:r>
      <w:bookmarkStart w:id="701" w:name="Bookmark_I5H410DK2SF7XH0020000400_2"/>
      <w:bookmarkEnd w:id="701"/>
      <w:bookmarkStart w:id="702" w:name="Bookmark_I5H410DK2SF7XH0010000400"/>
      <w:bookmarkEnd w:id="702"/>
      <w:hyperlink r:id="rId64" w:history="1">
        <w:r>
          <w:rPr>
            <w:rFonts w:ascii="arial" w:eastAsia="arial" w:hAnsi="arial" w:cs="arial"/>
            <w:b w:val="0"/>
            <w:i/>
            <w:strike w:val="0"/>
            <w:noProof w:val="0"/>
            <w:color w:val="0077CC"/>
            <w:position w:val="0"/>
            <w:sz w:val="20"/>
            <w:u w:val="single"/>
            <w:vertAlign w:val="baseline"/>
          </w:rPr>
          <w:t>Monsanto Co. v. Spray-Rite Service Corp.</w:t>
        </w:r>
      </w:hyperlink>
      <w:hyperlink r:id="rId64"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long as competitors respond in the same way to an unappealing offer or product, a business's refusal to deal now becomes part of parallel conduct potentially triggering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703" w:name="Bookmark_para_146"/>
      <w:bookmarkEnd w:id="703"/>
      <w:r>
        <w:rPr>
          <w:rFonts w:ascii="arial" w:eastAsia="arial" w:hAnsi="arial" w:cs="arial"/>
          <w:b w:val="0"/>
          <w:i w:val="0"/>
          <w:strike w:val="0"/>
          <w:noProof w:val="0"/>
          <w:color w:val="000000"/>
          <w:position w:val="0"/>
          <w:sz w:val="20"/>
          <w:u w:val="none"/>
          <w:vertAlign w:val="baseline"/>
        </w:rPr>
        <w:t>The assumption running throughout the complaint is that SawStop was the only product anyone could have thought of adopting. No other business decision could have been reasonable. Therefore, defendants' rejection of SawStop must have been part of a group boycott. Case closed. We are not told exactly why SD3's product was demonstrably superior to other competing products in terms of cost effectiveness and safety, such that only one business decision with respect to it was conceivable. The naked assumption of its irresistible appeal and inevitable adoption operates in a comparative vacuum. But defendants faced comparative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decisions. They had to weigh options. The majority's ready acceptance of SD3's unsupported superiority assumption is part of the fallacy of its ends-based perspective, namely that any ultimate refusal to adopt is nothing more than one more instance of parallel behavior.</w:t>
      </w:r>
    </w:p>
    <w:p>
      <w:pPr>
        <w:keepNext w:val="0"/>
        <w:widowControl w:val="0"/>
        <w:spacing w:before="200" w:after="0" w:line="260" w:lineRule="atLeast"/>
        <w:ind w:left="0" w:right="0" w:firstLine="0"/>
        <w:jc w:val="both"/>
      </w:pPr>
      <w:bookmarkStart w:id="704" w:name="Bookmark_para_147"/>
      <w:bookmarkEnd w:id="704"/>
      <w:r>
        <w:rPr>
          <w:rFonts w:ascii="arial" w:eastAsia="arial" w:hAnsi="arial" w:cs="arial"/>
          <w:b w:val="0"/>
          <w:i w:val="0"/>
          <w:strike w:val="0"/>
          <w:noProof w:val="0"/>
          <w:color w:val="000000"/>
          <w:position w:val="0"/>
          <w:sz w:val="20"/>
          <w:u w:val="none"/>
          <w:vertAlign w:val="baseline"/>
        </w:rPr>
        <w:t xml:space="preserve">A means-based analysis, one that focuses on the means by which the so-called conspiracy was carried out, is the most sensitive gauge of parallel conduct and complaint plausibility. The majority contends the dissent would find parallel conduct "only when defendants move in relative lockstep" or "by substantially identical means."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30. Not so. A focus on means-based analysis comes nowhere close to requiring identical means. As circumstantial evidence of a conspiracy, the similarity of conduct lies along a spectrum. Beyond a certain point, starkly dissimilar means render a secret agreement among competitors less plausible. The majority dismisses this means-based analysis, apparently because dissimilar means "might also be read to suggest deception" rather than independent business activity.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29. The majority thus sets a nifty trap: if defendants engage in similar means, it's collusion; if they engage in dissimilar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means, it's deceit. Given those options, businesses should either keep to themselves or close up shop.</w:t>
      </w:r>
    </w:p>
    <w:p>
      <w:pPr>
        <w:keepNext w:val="0"/>
        <w:widowControl w:val="0"/>
        <w:spacing w:before="200" w:after="0" w:line="260" w:lineRule="atLeast"/>
        <w:ind w:left="0" w:right="0" w:firstLine="0"/>
        <w:jc w:val="both"/>
      </w:pPr>
      <w:bookmarkStart w:id="705" w:name="Bookmark_para_148"/>
      <w:bookmarkEnd w:id="705"/>
      <w:bookmarkStart w:id="706" w:name="Bookmark_I0DY3NNR8CP000592H10002M"/>
      <w:bookmarkEnd w:id="706"/>
      <w:bookmarkStart w:id="707" w:name="Bookmark_I0DY3NNRFGJ000592H10002N"/>
      <w:bookmarkEnd w:id="707"/>
      <w:bookmarkStart w:id="708" w:name="Bookmark_I0DY3NNRMKD000592H10002P"/>
      <w:bookmarkEnd w:id="708"/>
      <w:bookmarkStart w:id="709" w:name="Bookmark_I5H410DK2SF7XH0040000400"/>
      <w:bookmarkEnd w:id="709"/>
      <w:r>
        <w:rPr>
          <w:rFonts w:ascii="arial" w:eastAsia="arial" w:hAnsi="arial" w:cs="arial"/>
          <w:b w:val="0"/>
          <w:i w:val="0"/>
          <w:strike w:val="0"/>
          <w:noProof w:val="0"/>
          <w:color w:val="000000"/>
          <w:position w:val="0"/>
          <w:sz w:val="20"/>
          <w:u w:val="none"/>
          <w:vertAlign w:val="baseline"/>
        </w:rPr>
        <w:t xml:space="preserve">For good reason then, courts have shied away from the majority's ends-driven conception of parallel conduct and instead required more specific similarities. </w:t>
      </w:r>
      <w:r>
        <w:rPr>
          <w:rFonts w:ascii="arial" w:eastAsia="arial" w:hAnsi="arial" w:cs="arial"/>
          <w:b w:val="0"/>
          <w:i w:val="0"/>
          <w:strike w:val="0"/>
          <w:noProof w:val="0"/>
          <w:color w:val="000000"/>
          <w:position w:val="0"/>
          <w:sz w:val="20"/>
          <w:u w:val="single"/>
          <w:vertAlign w:val="baseline"/>
        </w:rPr>
        <w:t xml:space="preserve">See, e.g., </w:t>
      </w:r>
      <w:bookmarkStart w:id="710" w:name="Bookmark_I5H410DK2SF7XH0030000400"/>
      <w:bookmarkEnd w:id="710"/>
      <w:hyperlink r:id="rId99" w:history="1">
        <w:r>
          <w:rPr>
            <w:rFonts w:ascii="arial" w:eastAsia="arial" w:hAnsi="arial" w:cs="arial"/>
            <w:b w:val="0"/>
            <w:i/>
            <w:strike w:val="0"/>
            <w:noProof w:val="0"/>
            <w:color w:val="0077CC"/>
            <w:position w:val="0"/>
            <w:sz w:val="20"/>
            <w:u w:val="single"/>
            <w:vertAlign w:val="baseline"/>
          </w:rPr>
          <w:t>Cosmetic Gallery, Inc. v. Schoeneman Corp.</w:t>
        </w:r>
      </w:hyperlink>
      <w:hyperlink r:id="rId99" w:history="1">
        <w:r>
          <w:rPr>
            <w:rFonts w:ascii="arial" w:eastAsia="arial" w:hAnsi="arial" w:cs="arial"/>
            <w:b w:val="0"/>
            <w:i/>
            <w:strike w:val="0"/>
            <w:noProof w:val="0"/>
            <w:color w:val="0077CC"/>
            <w:position w:val="0"/>
            <w:sz w:val="20"/>
            <w:u w:val="single"/>
            <w:vertAlign w:val="baseline"/>
          </w:rPr>
          <w:t>, 495 F.3d 46, 54 (3d. Cir. 2007)</w:t>
        </w:r>
      </w:hyperlink>
      <w:r>
        <w:rPr>
          <w:rFonts w:ascii="arial" w:eastAsia="arial" w:hAnsi="arial" w:cs="arial"/>
          <w:b w:val="0"/>
          <w:i w:val="0"/>
          <w:strike w:val="0"/>
          <w:noProof w:val="0"/>
          <w:color w:val="000000"/>
          <w:position w:val="0"/>
          <w:sz w:val="20"/>
          <w:u w:val="none"/>
          <w:vertAlign w:val="baseline"/>
        </w:rPr>
        <w:t xml:space="preserve"> (deeming uniform refusal to sell insufficient to show conscious parallelism because one distributor decided not to deal prior to the alleged agreement); </w:t>
      </w:r>
      <w:bookmarkStart w:id="711" w:name="Bookmark_I5H410DK2SF7XH0050000400"/>
      <w:bookmarkEnd w:id="711"/>
      <w:hyperlink r:id="rId98" w:history="1">
        <w:r>
          <w:rPr>
            <w:rFonts w:ascii="arial" w:eastAsia="arial" w:hAnsi="arial" w:cs="arial"/>
            <w:b w:val="0"/>
            <w:i/>
            <w:strike w:val="0"/>
            <w:noProof w:val="0"/>
            <w:color w:val="0077CC"/>
            <w:position w:val="0"/>
            <w:sz w:val="20"/>
            <w:u w:val="single"/>
            <w:vertAlign w:val="baseline"/>
          </w:rPr>
          <w:t>LaFlamme v. Societe Air France</w:t>
        </w:r>
      </w:hyperlink>
      <w:hyperlink r:id="rId98" w:history="1">
        <w:r>
          <w:rPr>
            <w:rFonts w:ascii="arial" w:eastAsia="arial" w:hAnsi="arial" w:cs="arial"/>
            <w:b w:val="0"/>
            <w:i/>
            <w:strike w:val="0"/>
            <w:noProof w:val="0"/>
            <w:color w:val="0077CC"/>
            <w:position w:val="0"/>
            <w:sz w:val="20"/>
            <w:u w:val="single"/>
            <w:vertAlign w:val="baseline"/>
          </w:rPr>
          <w:t>, 702 F. Supp. 2d 136, 151 (E.D.N.Y. 2010)</w:t>
        </w:r>
      </w:hyperlink>
      <w:r>
        <w:rPr>
          <w:rFonts w:ascii="arial" w:eastAsia="arial" w:hAnsi="arial" w:cs="arial"/>
          <w:b w:val="0"/>
          <w:i w:val="0"/>
          <w:strike w:val="0"/>
          <w:noProof w:val="0"/>
          <w:color w:val="000000"/>
          <w:position w:val="0"/>
          <w:sz w:val="20"/>
          <w:u w:val="none"/>
          <w:vertAlign w:val="baseline"/>
        </w:rPr>
        <w:t xml:space="preserve"> (casting doubt on parallel conduct claim where  defendants engaged in disparate strategies at different times); </w:t>
      </w:r>
      <w:bookmarkStart w:id="712" w:name="Bookmark_I5H410DK2D6NGN0020000400"/>
      <w:bookmarkEnd w:id="712"/>
      <w:hyperlink r:id="rId97" w:history="1">
        <w:r>
          <w:rPr>
            <w:rFonts w:ascii="arial" w:eastAsia="arial" w:hAnsi="arial" w:cs="arial"/>
            <w:b w:val="0"/>
            <w:i/>
            <w:strike w:val="0"/>
            <w:noProof w:val="0"/>
            <w:color w:val="0077CC"/>
            <w:position w:val="0"/>
            <w:sz w:val="20"/>
            <w:u w:val="single"/>
            <w:vertAlign w:val="baseline"/>
          </w:rPr>
          <w:t>City of Moundridge v. Exxon Mobil Corp.</w:t>
        </w:r>
      </w:hyperlink>
      <w:hyperlink r:id="rId97" w:history="1">
        <w:r>
          <w:rPr>
            <w:rFonts w:ascii="arial" w:eastAsia="arial" w:hAnsi="arial" w:cs="arial"/>
            <w:b w:val="0"/>
            <w:i/>
            <w:strike w:val="0"/>
            <w:noProof w:val="0"/>
            <w:color w:val="0077CC"/>
            <w:position w:val="0"/>
            <w:sz w:val="20"/>
            <w:u w:val="single"/>
            <w:vertAlign w:val="baseline"/>
          </w:rPr>
          <w:t>, 429 F. Supp. 2d 117, 131-32 (D.D.C. 2006)</w:t>
        </w:r>
      </w:hyperlink>
      <w:r>
        <w:rPr>
          <w:rFonts w:ascii="arial" w:eastAsia="arial" w:hAnsi="arial" w:cs="arial"/>
          <w:b w:val="0"/>
          <w:i w:val="0"/>
          <w:strike w:val="0"/>
          <w:noProof w:val="0"/>
          <w:color w:val="000000"/>
          <w:position w:val="0"/>
          <w:sz w:val="20"/>
          <w:u w:val="none"/>
          <w:vertAlign w:val="baseline"/>
        </w:rPr>
        <w:t xml:space="preserve"> (expressing skepticism towards an allegation of parallel conduct based on evidence that defendants did no more than exchange information). Although the majority insists these cases foundered on findings of "non-parallel </w:t>
      </w:r>
      <w:r>
        <w:rPr>
          <w:rFonts w:ascii="arial" w:eastAsia="arial" w:hAnsi="arial" w:cs="arial"/>
          <w:b w:val="0"/>
          <w:i/>
          <w:strike w:val="0"/>
          <w:noProof w:val="0"/>
          <w:color w:val="000000"/>
          <w:position w:val="0"/>
          <w:sz w:val="20"/>
          <w:u w:val="none"/>
          <w:vertAlign w:val="baseline"/>
        </w:rPr>
        <w:t>ends</w:t>
      </w:r>
      <w:r>
        <w:rPr>
          <w:rFonts w:ascii="arial" w:eastAsia="arial" w:hAnsi="arial" w:cs="arial"/>
          <w:b w:val="0"/>
          <w:i w:val="0"/>
          <w:strike w:val="0"/>
          <w:noProof w:val="0"/>
          <w:color w:val="000000"/>
          <w:position w:val="0"/>
          <w:sz w:val="20"/>
          <w:u w:val="none"/>
          <w:vertAlign w:val="baseline"/>
        </w:rPr>
        <w:t xml:space="preserve">," their common failing was in fact patently disparate means.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30-31 (emphasis added) (internal quotation marks omitted). Turning to the means here, there is simply nothing parallel about separate licensing discussions proceeding along separate timetables with different results and different motivations. SD3 alleges that defendants collectively agreed not to license its technology in October 2001. J.A. 89-90. Defendants then supposedly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"found ways to abort" the negotiations and conceal their agreement by "giving separate excuses." J.A. 91, 94. As stated in the complaint, however, three defendants continued to negotiate with SD3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October 2001 while the fourth, Bosch, ended negotiations a month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and restarted discussions years later. J.A. 88, 92. Ryobi sent a signed non-exclusive licensing agreement to SD3 in January 2002 -- three months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so-called collective refusal to deal. J.A. 91-92. The contract offered a 3% royalty initially that would increase to 5%-8% if the technology proved successful on the market. J.A. 91-92. SD3 refused to accept what appear to be generous terms based on a minor wording issue. J.A. 92. Emerson offered the same royalty rate as Ryobi and participated in negotiations for several months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October 2001, eventually ending talks and leaving the table saw industry altogether the following year. J.A. 56-57, 97. Six months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alleged refusal to deal, Black &amp; Decker offered SD3 a licensing agreement with a 1% royalty. J.A. 92. SD3 balked at what it considered unreasonably stingy terms for its untested and undeveloped technology.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all this is parallel conduct and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evidence of a refusal to deal, well then anything will qualify.</w:t>
      </w:r>
    </w:p>
    <w:p>
      <w:pPr>
        <w:keepNext w:val="0"/>
        <w:widowControl w:val="0"/>
        <w:spacing w:before="200" w:after="0" w:line="260" w:lineRule="atLeast"/>
        <w:ind w:left="0" w:right="0" w:firstLine="0"/>
        <w:jc w:val="both"/>
      </w:pPr>
      <w:bookmarkStart w:id="713" w:name="Bookmark_para_149"/>
      <w:bookmarkEnd w:id="713"/>
      <w:r>
        <w:rPr>
          <w:rFonts w:ascii="arial" w:eastAsia="arial" w:hAnsi="arial" w:cs="arial"/>
          <w:b w:val="0"/>
          <w:i w:val="0"/>
          <w:strike w:val="0"/>
          <w:noProof w:val="0"/>
          <w:color w:val="000000"/>
          <w:position w:val="0"/>
          <w:sz w:val="20"/>
          <w:u w:val="none"/>
          <w:vertAlign w:val="baseline"/>
        </w:rPr>
        <w:t xml:space="preserve">And yet, despite all this, the agreement is repeatedly characterized as a refusal to deal. E.g.,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27-28. How can this be? Defendants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deal and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offer to purchase SD3's technology. How were the eighteen defendants not discussed in the complaint supposed to deal when, insofar as the complaint is concerned, they were never even approached?</w:t>
      </w:r>
    </w:p>
    <w:p>
      <w:pPr>
        <w:keepNext w:val="0"/>
        <w:widowControl w:val="0"/>
        <w:spacing w:before="200" w:after="0" w:line="260" w:lineRule="atLeast"/>
        <w:ind w:left="0" w:right="0" w:firstLine="0"/>
        <w:jc w:val="both"/>
      </w:pPr>
      <w:bookmarkStart w:id="714" w:name="Bookmark_para_150"/>
      <w:bookmarkEnd w:id="714"/>
      <w:r>
        <w:rPr>
          <w:rFonts w:ascii="arial" w:eastAsia="arial" w:hAnsi="arial" w:cs="arial"/>
          <w:b w:val="0"/>
          <w:i w:val="0"/>
          <w:strike w:val="0"/>
          <w:noProof w:val="0"/>
          <w:color w:val="000000"/>
          <w:position w:val="0"/>
          <w:sz w:val="20"/>
          <w:u w:val="none"/>
          <w:vertAlign w:val="baseline"/>
        </w:rPr>
        <w:t>In short, all four discussed defendants were willing to deal with SD3 but their negotiations broke down at various times for various reasons, not least because SD3 demanded more than defendants were willing to offer. The record shows no refusal to deal, much less parallel means to that end. It is not plausible to think that the defendants' disparate actions were somehow a carefully choreographed plan to exclude SD3 from the market. By supposing it possible, the majority severely underestimates the difficulty of getting a group of competitors to agree on a course of action that separate contract negotiations may or may not have shown to be in their best commercial interest. It would be quite a feat of stage management, moreover, to have some of those competitors actually extend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generous but different licensing offers at different times to the very party that was the subject of the supposed group boycott. This is the type of claim on the far margins of conceivability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condemned.</w:t>
      </w:r>
    </w:p>
    <w:p>
      <w:pPr>
        <w:keepNext w:val="0"/>
        <w:widowControl w:val="0"/>
        <w:spacing w:before="200" w:after="0" w:line="260" w:lineRule="atLeast"/>
        <w:ind w:left="0" w:right="0" w:firstLine="0"/>
        <w:jc w:val="both"/>
      </w:pPr>
      <w:bookmarkStart w:id="715" w:name="Bookmark_para_151"/>
      <w:bookmarkEnd w:id="715"/>
      <w:r>
        <w:rPr>
          <w:rFonts w:ascii="arial" w:eastAsia="arial" w:hAnsi="arial" w:cs="arial"/>
          <w:b w:val="0"/>
          <w:i w:val="0"/>
          <w:strike w:val="0"/>
          <w:noProof w:val="0"/>
          <w:color w:val="000000"/>
          <w:position w:val="0"/>
          <w:sz w:val="20"/>
          <w:u w:val="none"/>
          <w:vertAlign w:val="baseline"/>
        </w:rPr>
        <w:t xml:space="preserve">The Hail Mary nature of SD3's complaint is underscored by the fact that only four of twenty-two named defendants are even so much as discussed in the allegations (the "twenty-two" figure comes from the original complaint as one defendant  somehow failed to appear in the amended version).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J.A. 30 (original complaint)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J.A. 70 (amended complaint). Indeed, even the majority chides plaintiffs for "assembl[ing] some collection of defendants and then mak[ing] vague, non-specific allegations against all of them as a group."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14.</w:t>
      </w:r>
    </w:p>
    <w:p>
      <w:pPr>
        <w:keepNext w:val="0"/>
        <w:widowControl w:val="0"/>
        <w:spacing w:before="200" w:after="0" w:line="260" w:lineRule="atLeast"/>
        <w:ind w:left="0" w:right="0" w:firstLine="0"/>
        <w:jc w:val="both"/>
      </w:pPr>
      <w:bookmarkStart w:id="716" w:name="Bookmark_para_152"/>
      <w:bookmarkEnd w:id="716"/>
      <w:r>
        <w:rPr>
          <w:rFonts w:ascii="arial" w:eastAsia="arial" w:hAnsi="arial" w:cs="arial"/>
          <w:b w:val="0"/>
          <w:i w:val="0"/>
          <w:strike w:val="0"/>
          <w:noProof w:val="0"/>
          <w:color w:val="000000"/>
          <w:position w:val="0"/>
          <w:sz w:val="20"/>
          <w:u w:val="none"/>
          <w:vertAlign w:val="baseline"/>
        </w:rPr>
        <w:t xml:space="preserve">Even plaintiffs appear to realize how tenuous their claim of parallel conduct is. In contrast to the original complaint, SD3's amended complaint collapses its description of the various negotiations and timelines to create an illusion of uniformity.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J.A. 55-58 (original complaint)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J.A. 88-93 (amended complaint). While the original version details each of the discussed defendant's negotiation history in a separate section, plaintiffs' second effort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weaves those divergent strands into one vague narrative, obscuring dates and distinctions along the way.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17" w:name="Bookmark_para_153"/>
      <w:bookmarkEnd w:id="717"/>
      <w:r>
        <w:rPr>
          <w:rFonts w:ascii="arial" w:eastAsia="arial" w:hAnsi="arial" w:cs="arial"/>
          <w:b w:val="0"/>
          <w:i w:val="0"/>
          <w:strike w:val="0"/>
          <w:noProof w:val="0"/>
          <w:color w:val="000000"/>
          <w:position w:val="0"/>
          <w:sz w:val="20"/>
          <w:u w:val="none"/>
          <w:vertAlign w:val="baseline"/>
        </w:rPr>
        <w:t xml:space="preserve">This attempt at obfuscation hardly inspires confidence in SD3's promise that discovery will bolster its claims. Even with its artful redrafting, however, SD3 falls short of the bare minimum required for alleging a group boycott. To hold otherwise is to 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badly skew the market forces normally at play in contract negotiations. From now on, defendants decline to deal with an entity proposing any new design feature of product development at their peril. They also cannot refuse to purchase a product in the course of licensing negotiations because that too, under the majority's rubric, is grounds for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if others arrive independently at a similar business judgment. Again, SD3's attempt to achieve through litigation more than what markets or contracts would ever independently confer is precisely the kind of abuse of Sherman Act claims that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sought to prohibit.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718" w:name="Bookmark_para_154"/>
      <w:bookmarkEnd w:id="718"/>
      <w:r>
        <w:rPr>
          <w:rFonts w:ascii="arial" w:eastAsia="arial" w:hAnsi="arial" w:cs="arial"/>
          <w:b w:val="0"/>
          <w:i w:val="0"/>
          <w:strike w:val="0"/>
          <w:noProof w:val="0"/>
          <w:color w:val="000000"/>
          <w:position w:val="0"/>
          <w:sz w:val="20"/>
          <w:u w:val="none"/>
          <w:vertAlign w:val="baseline"/>
        </w:rPr>
        <w:t>The majority believes that all the non-parallel behavior and disparate means of proceeding were hatched in secret. The concurrence makes much of the fact that the meeting among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table saw manufacturers was "secret."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56-58. In fact, no fewer than four times does the concurring opinion refer to the alleged agreement not to deal as a "secret agreement" or a "pact [kept] secret."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manifestly a cover for the fact that my concurring colleague is unable to point to the traces of an agreement, hoping, I suppose, that a fishing expedition will unearth them.</w:t>
      </w:r>
    </w:p>
    <w:p>
      <w:pPr>
        <w:keepNext w:val="0"/>
        <w:widowControl w:val="0"/>
        <w:spacing w:before="200" w:after="0" w:line="260" w:lineRule="atLeast"/>
        <w:ind w:left="0" w:right="0" w:firstLine="0"/>
        <w:jc w:val="both"/>
      </w:pPr>
      <w:bookmarkStart w:id="719" w:name="Bookmark_para_155"/>
      <w:bookmarkEnd w:id="719"/>
      <w:r>
        <w:rPr>
          <w:rFonts w:ascii="arial" w:eastAsia="arial" w:hAnsi="arial" w:cs="arial"/>
          <w:b w:val="0"/>
          <w:i w:val="0"/>
          <w:strike w:val="0"/>
          <w:noProof w:val="0"/>
          <w:color w:val="000000"/>
          <w:position w:val="0"/>
          <w:sz w:val="20"/>
          <w:u w:val="none"/>
          <w:vertAlign w:val="baseline"/>
        </w:rPr>
        <w:t>But there is a larger problem here. These days secrets are harder to keep. A secret is something that is held by only one. Or maybe two. But twenty-two? Managers everywhere must be relieved to learn from my concurring colleague that you can let twenty-two people in on a secret and have nothing leak out.</w:t>
      </w:r>
    </w:p>
    <w:p>
      <w:pPr>
        <w:keepNext w:val="0"/>
        <w:widowControl w:val="0"/>
        <w:spacing w:before="200" w:after="0" w:line="260" w:lineRule="atLeast"/>
        <w:ind w:left="0" w:right="0" w:firstLine="0"/>
        <w:jc w:val="both"/>
      </w:pPr>
      <w:bookmarkStart w:id="720" w:name="Bookmark_para_156"/>
      <w:bookmarkEnd w:id="720"/>
      <w:r>
        <w:rPr>
          <w:rFonts w:ascii="arial" w:eastAsia="arial" w:hAnsi="arial" w:cs="arial"/>
          <w:b w:val="0"/>
          <w:i w:val="0"/>
          <w:strike w:val="0"/>
          <w:noProof w:val="0"/>
          <w:color w:val="000000"/>
          <w:position w:val="0"/>
          <w:sz w:val="20"/>
          <w:u w:val="none"/>
          <w:vertAlign w:val="baseline"/>
        </w:rPr>
        <w:t xml:space="preserve">We also run into a significant collective action difficulty here. The larger the alleged conspiracy, the larger the number of alleged participants that need to be brought into line both as to the object and execution of the conspiracy as well as the need to keep it secret. The vast number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involve a much smaller number of conspirators, and it is telling that my concurring friend must venture back to the 1990s even to find an inapposite situation. The concurrence again labels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dissent's discussion of collective action problems a foray into policy. It is not. It is an inquiry into plausibility, which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absolutely requires that we undertake. The failure to do this is but one more example of the majority's failure to follow </w:t>
      </w:r>
      <w:r>
        <w:rPr>
          <w:rFonts w:ascii="arial" w:eastAsia="arial" w:hAnsi="arial" w:cs="arial"/>
          <w:b w:val="0"/>
          <w:i w:val="0"/>
          <w:strike w:val="0"/>
          <w:noProof w:val="0"/>
          <w:color w:val="000000"/>
          <w:position w:val="0"/>
          <w:sz w:val="20"/>
          <w:u w:val="single"/>
          <w:vertAlign w:val="baseline"/>
        </w:rPr>
        <w:t>that decision</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721" w:name="Bookmark_para_157"/>
      <w:bookmarkEnd w:id="721"/>
      <w:bookmarkStart w:id="722" w:name="Bookmark_I0DY3NNRTP8000592H10002R"/>
      <w:bookmarkEnd w:id="722"/>
      <w:bookmarkStart w:id="723" w:name="Bookmark_I5H410DK2D6NGN0050000400"/>
      <w:bookmarkEnd w:id="723"/>
      <w:r>
        <w:rPr>
          <w:rFonts w:ascii="arial" w:eastAsia="arial" w:hAnsi="arial" w:cs="arial"/>
          <w:b w:val="0"/>
          <w:i w:val="0"/>
          <w:strike w:val="0"/>
          <w:noProof w:val="0"/>
          <w:color w:val="000000"/>
          <w:position w:val="0"/>
          <w:sz w:val="20"/>
          <w:u w:val="none"/>
          <w:vertAlign w:val="baseline"/>
        </w:rPr>
        <w:t xml:space="preserve">Assuming, though only for the sake of argument, that plaintiffs had properly alleged  parallel conduct, the amended complaint still fails to show the "something more" needed to turn conscious parallelism into a plausible conspiracy. </w:t>
      </w:r>
      <w:bookmarkStart w:id="724" w:name="Bookmark_I5H410DK2D6NGN0040000400"/>
      <w:bookmarkEnd w:id="724"/>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560</w:t>
        </w:r>
      </w:hyperlink>
      <w:r>
        <w:rPr>
          <w:rFonts w:ascii="arial" w:eastAsia="arial" w:hAnsi="arial" w:cs="arial"/>
          <w:b w:val="0"/>
          <w:i w:val="0"/>
          <w:strike w:val="0"/>
          <w:noProof w:val="0"/>
          <w:color w:val="000000"/>
          <w:position w:val="0"/>
          <w:sz w:val="20"/>
          <w:u w:val="none"/>
          <w:vertAlign w:val="baseline"/>
        </w:rPr>
        <w:t xml:space="preserve">. The majority contends that the "more" necessary to nudge SD3's group boycott claim across the goal line is the complaint's identification of "the particular time, place, and manner in which the boycott initially formed, describing a separate meeting [among table saw manufacturers] held for that purpose during the Power Tool Institute's October 2001 annual meeting."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33 (citation omitted). </w:t>
      </w:r>
      <w:r>
        <w:rPr>
          <w:rFonts w:ascii="arial" w:eastAsia="arial" w:hAnsi="arial" w:cs="arial"/>
          <w:b w:val="0"/>
          <w:i w:val="0"/>
          <w:strike w:val="0"/>
          <w:noProof w:val="0"/>
          <w:color w:val="000000"/>
          <w:position w:val="0"/>
          <w:sz w:val="20"/>
          <w:u w:val="none"/>
          <w:vertAlign w:val="baseline"/>
        </w:rPr>
        <w:t xml:space="preserve">This, we are told, is "the heart of SawStop's complaint."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35.</w:t>
      </w:r>
    </w:p>
    <w:p>
      <w:pPr>
        <w:keepNext w:val="0"/>
        <w:widowControl w:val="0"/>
        <w:spacing w:before="200" w:after="0" w:line="260" w:lineRule="atLeast"/>
        <w:ind w:left="0" w:right="0" w:firstLine="0"/>
        <w:jc w:val="both"/>
      </w:pPr>
      <w:bookmarkStart w:id="725" w:name="Bookmark_para_158"/>
      <w:bookmarkEnd w:id="725"/>
      <w:r>
        <w:rPr>
          <w:rFonts w:ascii="arial" w:eastAsia="arial" w:hAnsi="arial" w:cs="arial"/>
          <w:b w:val="0"/>
          <w:i w:val="0"/>
          <w:strike w:val="0"/>
          <w:noProof w:val="0"/>
          <w:color w:val="000000"/>
          <w:position w:val="0"/>
          <w:sz w:val="20"/>
          <w:u w:val="none"/>
          <w:vertAlign w:val="baseline"/>
        </w:rPr>
        <w:t>But perfectly lawful trade association meetings do in fact take place on a particular day at a particular time for a particular purpose. And the majority's assertion that table saw manufacturers broke off in a "separate meeting"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in the course of a larger trade convention is nothing more than a description of ordinary conduct. Indeed, it would be unusual for a bar association meeting, health care convention, or any other industry-wide gathering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to break out into more specialized subgroups to discuss matters of common interest. We need not coin the term "breakout discussion liability" to note that these sessions have long been a staple of business and professional life, and the majority has now made even this form of communication more perilous.</w:t>
      </w:r>
    </w:p>
    <w:p>
      <w:pPr>
        <w:keepNext w:val="0"/>
        <w:widowControl w:val="0"/>
        <w:spacing w:before="200" w:after="0" w:line="260" w:lineRule="atLeast"/>
        <w:ind w:left="0" w:right="0" w:firstLine="0"/>
        <w:jc w:val="both"/>
      </w:pPr>
      <w:bookmarkStart w:id="726" w:name="Bookmark_para_159"/>
      <w:bookmarkEnd w:id="726"/>
      <w:bookmarkStart w:id="727" w:name="Bookmark_I0DY3NNS0T4000592H10002S"/>
      <w:bookmarkEnd w:id="727"/>
      <w:bookmarkStart w:id="728" w:name="Bookmark_I5H410DK2N1PPJ0020000400"/>
      <w:bookmarkEnd w:id="728"/>
      <w:r>
        <w:rPr>
          <w:rFonts w:ascii="arial" w:eastAsia="arial" w:hAnsi="arial" w:cs="arial"/>
          <w:b w:val="0"/>
          <w:i w:val="0"/>
          <w:strike w:val="0"/>
          <w:noProof w:val="0"/>
          <w:color w:val="000000"/>
          <w:position w:val="0"/>
          <w:sz w:val="20"/>
          <w:u w:val="none"/>
          <w:vertAlign w:val="baseline"/>
        </w:rPr>
        <w:t xml:space="preserve">Courts have recognized behavior contrary to defendants' economic interests as a plus factor for showing concerted action. </w:t>
      </w:r>
      <w:r>
        <w:rPr>
          <w:rFonts w:ascii="arial" w:eastAsia="arial" w:hAnsi="arial" w:cs="arial"/>
          <w:b w:val="0"/>
          <w:i w:val="0"/>
          <w:strike w:val="0"/>
          <w:noProof w:val="0"/>
          <w:color w:val="000000"/>
          <w:position w:val="0"/>
          <w:sz w:val="20"/>
          <w:u w:val="single"/>
          <w:vertAlign w:val="baseline"/>
        </w:rPr>
        <w:t xml:space="preserve">See, e.g., </w:t>
      </w:r>
      <w:bookmarkStart w:id="729" w:name="Bookmark_I5H410DK2N1PPJ0010000400"/>
      <w:bookmarkEnd w:id="729"/>
      <w:hyperlink r:id="rId92" w:history="1">
        <w:r>
          <w:rPr>
            <w:rFonts w:ascii="arial" w:eastAsia="arial" w:hAnsi="arial" w:cs="arial"/>
            <w:b w:val="0"/>
            <w:i/>
            <w:strike w:val="0"/>
            <w:noProof w:val="0"/>
            <w:color w:val="0077CC"/>
            <w:position w:val="0"/>
            <w:sz w:val="20"/>
            <w:u w:val="single"/>
            <w:vertAlign w:val="baseline"/>
          </w:rPr>
          <w:t>Hyland v. HomeServices of America, Inc.</w:t>
        </w:r>
      </w:hyperlink>
      <w:hyperlink r:id="rId92" w:history="1">
        <w:r>
          <w:rPr>
            <w:rFonts w:ascii="arial" w:eastAsia="arial" w:hAnsi="arial" w:cs="arial"/>
            <w:b w:val="0"/>
            <w:i/>
            <w:strike w:val="0"/>
            <w:noProof w:val="0"/>
            <w:color w:val="0077CC"/>
            <w:position w:val="0"/>
            <w:sz w:val="20"/>
            <w:u w:val="single"/>
            <w:vertAlign w:val="baseline"/>
          </w:rPr>
          <w:t>, 771 F.3d 310, 320 (6th Cir. 2014)</w:t>
        </w:r>
      </w:hyperlink>
      <w:r>
        <w:rPr>
          <w:rFonts w:ascii="arial" w:eastAsia="arial" w:hAnsi="arial" w:cs="arial"/>
          <w:b w:val="0"/>
          <w:i w:val="0"/>
          <w:strike w:val="0"/>
          <w:noProof w:val="0"/>
          <w:color w:val="000000"/>
          <w:position w:val="0"/>
          <w:sz w:val="20"/>
          <w:u w:val="none"/>
          <w:vertAlign w:val="baseline"/>
        </w:rPr>
        <w:t xml:space="preserve">. It is hard to see how any defendant in this case acted against its economic interest. </w:t>
      </w:r>
      <w:r>
        <w:rPr>
          <w:rFonts w:ascii="arial" w:eastAsia="arial" w:hAnsi="arial" w:cs="arial"/>
          <w:b w:val="0"/>
          <w:i w:val="0"/>
          <w:strike w:val="0"/>
          <w:noProof w:val="0"/>
          <w:color w:val="000000"/>
          <w:position w:val="0"/>
          <w:sz w:val="20"/>
          <w:u w:val="none"/>
          <w:vertAlign w:val="baseline"/>
        </w:rPr>
        <w:t>SD3 boldly asserts that, but for the boycott, all table saw manufacturers would have licensed its technology. J.A. 92. There is little support for such inflated self-confidence. Plaintiffs conceded that any licensing agreements could not have taken effect until 2004, and that its technology would not have been fully implemented until 2008 -- years after it demanded industry-wide acceptance. J.A. 92. Defendants were also concerned that the new technology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could actually increase hand injuries, discourage the use of blade guards, and fail to address "kickback" injuries. J.A. 87, 101. Despite the lukewarm reception, SD3 set its royalty rate at approximately 8% of wholesale prices, a costly gamble for manufacturers operating on often thin and always uncertain profit margins. Response Br. 1; J.A. 86. For all these reasons, it was consistent with each manufacturer's best interest to reject an expensive, unproven, undeveloped, and possibly unsafe technology. Each defendant could easily have arrived at this business decision on its own. One recalls the World's Fairs at the end of the nineteenth and beginning of the twentieth century. They were held almost annually, most often serving as the epicenter for a brisk competition among participating countries to produce the most creative and technologically advanced exhibitions. It was then, as now, a time of unusual inventiveness. The fairs were humming with booths, tables, exhibits, and displays all designed to show off new technologies and create a buzz about new products. Some of those products succeeded spectacularly; a far larger number cratered. The point is simply that manufacturers should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be able to take into account the time it takes, after the initial hype, for an invention to become one of practical and marketable utility that would not expose consumers to injury or manufacturers to liability. The majority, however, takes no cognizance of lag time, which not only exists, as it always has, in product development but in the  most highly touted medical discoveries. Yet consciousness of lag time is something no prudent business is without.</w:t>
      </w:r>
    </w:p>
    <w:p>
      <w:pPr>
        <w:keepNext w:val="0"/>
        <w:widowControl w:val="0"/>
        <w:spacing w:before="200" w:after="0" w:line="260" w:lineRule="atLeast"/>
        <w:ind w:left="0" w:right="0" w:firstLine="0"/>
        <w:jc w:val="both"/>
      </w:pPr>
      <w:bookmarkStart w:id="730" w:name="Bookmark_para_160"/>
      <w:bookmarkEnd w:id="730"/>
      <w:r>
        <w:rPr>
          <w:rFonts w:ascii="arial" w:eastAsia="arial" w:hAnsi="arial" w:cs="arial"/>
          <w:b w:val="0"/>
          <w:i w:val="0"/>
          <w:strike w:val="0"/>
          <w:noProof w:val="0"/>
          <w:color w:val="000000"/>
          <w:position w:val="0"/>
          <w:sz w:val="20"/>
          <w:u w:val="none"/>
          <w:vertAlign w:val="baseline"/>
        </w:rPr>
        <w:t xml:space="preserve">Ignoring the many practical reasons for declining SD3's offers, the majority hones in on the fear of product liability as the key motivation behind defendants' alleged boycott.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37-39. This, we are told, is the "why."</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37. Defendants counter that no manufacturer rushed to adopt SawStop technology even after SD3 began producing its own saws in 2004. Response Br. 32. </w:t>
      </w:r>
      <w:bookmarkStart w:id="732" w:name="Bookmark_I0DY3NNS5X0000592H10002T"/>
      <w:bookmarkEnd w:id="732"/>
      <w:bookmarkStart w:id="733" w:name="Bookmark_I5H410DK2N1PPJ0040000400"/>
      <w:bookmarkEnd w:id="733"/>
      <w:r>
        <w:rPr>
          <w:rFonts w:ascii="arial" w:eastAsia="arial" w:hAnsi="arial" w:cs="arial"/>
          <w:b w:val="0"/>
          <w:i w:val="0"/>
          <w:strike w:val="0"/>
          <w:noProof w:val="0"/>
          <w:color w:val="000000"/>
          <w:position w:val="0"/>
          <w:sz w:val="20"/>
          <w:u w:val="none"/>
          <w:vertAlign w:val="baseline"/>
        </w:rPr>
        <w:t xml:space="preserve">The majority answers on plaintiffs' behalf: SD3 remained too small a player in the table saw market to pose a significant threat in products liability suits.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38. Yet the earlier products liability cases involving SawStop technology focused on the "mechanical feasibility," not the market share, of a "safer alternative design." </w:t>
      </w:r>
      <w:bookmarkStart w:id="734" w:name="Bookmark_I5H410DK2N1PPJ0030000400"/>
      <w:bookmarkEnd w:id="734"/>
      <w:hyperlink r:id="rId110" w:history="1">
        <w:r>
          <w:rPr>
            <w:rFonts w:ascii="arial" w:eastAsia="arial" w:hAnsi="arial" w:cs="arial"/>
            <w:b w:val="0"/>
            <w:i/>
            <w:strike w:val="0"/>
            <w:noProof w:val="0"/>
            <w:color w:val="0077CC"/>
            <w:position w:val="0"/>
            <w:sz w:val="20"/>
            <w:u w:val="single"/>
            <w:vertAlign w:val="baseline"/>
          </w:rPr>
          <w:t>Osorio v. One World Technologies Inc.</w:t>
        </w:r>
      </w:hyperlink>
      <w:hyperlink r:id="rId110" w:history="1">
        <w:r>
          <w:rPr>
            <w:rFonts w:ascii="arial" w:eastAsia="arial" w:hAnsi="arial" w:cs="arial"/>
            <w:b w:val="0"/>
            <w:i/>
            <w:strike w:val="0"/>
            <w:noProof w:val="0"/>
            <w:color w:val="0077CC"/>
            <w:position w:val="0"/>
            <w:sz w:val="20"/>
            <w:u w:val="single"/>
            <w:vertAlign w:val="baseline"/>
          </w:rPr>
          <w:t>, 659 F.3d 81, 85 (1st Cir. 2011)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Different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design features anywhere in use are routinely used comparatively in products liability litigation. SD3's entry into the market should have put defendants at a serious disadvantage in products liability suits. J.A. 90. And yet still defendants refused to bite at SD3's product. Either they were never motivated by product liability concerns in the first place or those concerns were outweighed by other drawbacks (too costly, ineffective, or unsafe) to licensing SawStop technology.</w:t>
      </w:r>
    </w:p>
    <w:p>
      <w:pPr>
        <w:keepNext w:val="0"/>
        <w:widowControl w:val="0"/>
        <w:spacing w:before="200" w:after="0" w:line="260" w:lineRule="atLeast"/>
        <w:ind w:left="0" w:right="0" w:firstLine="0"/>
        <w:jc w:val="both"/>
      </w:pPr>
      <w:bookmarkStart w:id="735" w:name="Bookmark_para_161"/>
      <w:bookmarkEnd w:id="735"/>
      <w:r>
        <w:rPr>
          <w:rFonts w:ascii="arial" w:eastAsia="arial" w:hAnsi="arial" w:cs="arial"/>
          <w:b w:val="0"/>
          <w:i w:val="0"/>
          <w:strike w:val="0"/>
          <w:noProof w:val="0"/>
          <w:color w:val="000000"/>
          <w:position w:val="0"/>
          <w:sz w:val="20"/>
          <w:u w:val="none"/>
          <w:vertAlign w:val="baseline"/>
        </w:rPr>
        <w:t xml:space="preserve">Of course, if manufacturers miscalculate in failing to adopt safer technologies, products liability lies in wait. But products liability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each serve different and valid interests. Nothing is to be gained by scrambling them in a way that has the two bodies of law working at cross purposes such that manufacturers are forbidden, on pain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from discussing and weighing product liability concerns.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736" w:name="Bookmark_para_162"/>
      <w:bookmarkEnd w:id="736"/>
      <w:r>
        <w:rPr>
          <w:rFonts w:ascii="arial" w:eastAsia="arial" w:hAnsi="arial" w:cs="arial"/>
          <w:b w:val="0"/>
          <w:i w:val="0"/>
          <w:strike w:val="0"/>
          <w:noProof w:val="0"/>
          <w:color w:val="000000"/>
          <w:position w:val="0"/>
          <w:sz w:val="20"/>
          <w:u w:val="none"/>
          <w:vertAlign w:val="baseline"/>
        </w:rPr>
        <w:t>By casting product liability concerns as the driver of anticompetitive conduct, the majority risks curtailing communication critical to technological development. We would seemingly want manufacturers to be concerned about products liability. Products liability law exists to make businesses cognizant of the risks their products create and to encourage them to take steps to avoid such liability. Open and honest dialogue among competitors can help locate product vulnerabilities and formulate solutions, hopefully leading to improved consumer safety. But the majority forces the defendants into yet another a double bind: They face product liability suits either for refusing to use what SD3 alleges is a safer product or for adopting an untested product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that could well fail to work as advertised. The industry would have been foolish not to discuss the risks either way. It makes little sense to dampen such discussions prematurely with the specter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737" w:name="Bookmark_para_163"/>
      <w:bookmarkEnd w:id="737"/>
      <w:r>
        <w:rPr>
          <w:rFonts w:ascii="arial" w:eastAsia="arial" w:hAnsi="arial" w:cs="arial"/>
          <w:b w:val="0"/>
          <w:i w:val="0"/>
          <w:strike w:val="0"/>
          <w:noProof w:val="0"/>
          <w:color w:val="000000"/>
          <w:position w:val="0"/>
          <w:sz w:val="20"/>
          <w:u w:val="none"/>
          <w:vertAlign w:val="baseline"/>
        </w:rPr>
        <w:t xml:space="preserve">Working together, whether cooperating in a joint venture or simply exchanging information at a trade association meeting, can not only save industry participants --  and therefore consumers -- time and money but can also spawn innovations that no participant could have achieved alone. Given the speed at which product development now moves and the increased specialization of many industries, "much innovation today is likely to require lateral and horizontal linkages as well as vertical ones." Thomas M. Jorde &amp; David J. Teece, </w:t>
      </w:r>
      <w:r>
        <w:rPr>
          <w:rFonts w:ascii="arial" w:eastAsia="arial" w:hAnsi="arial" w:cs="arial"/>
          <w:b w:val="0"/>
          <w:i w:val="0"/>
          <w:strike w:val="0"/>
          <w:noProof w:val="0"/>
          <w:color w:val="000000"/>
          <w:position w:val="0"/>
          <w:sz w:val="20"/>
          <w:u w:val="single"/>
          <w:vertAlign w:val="baseline"/>
        </w:rPr>
        <w:t>Rule of Reason Analysis of Horizontal Arrangements: Agreements Designed to Advance Innovation and Commercialize Technology</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 xml:space="preserve">61 </w:t>
        </w:r>
      </w:hyperlink>
      <w:hyperlink r:id="rId156" w:history="1">
        <w:r>
          <w:rPr>
            <w:rFonts w:ascii="arial" w:eastAsia="arial" w:hAnsi="arial" w:cs="arial"/>
            <w:b/>
            <w:i/>
            <w:strike w:val="0"/>
            <w:noProof w:val="0"/>
            <w:color w:val="0077CC"/>
            <w:position w:val="0"/>
            <w:sz w:val="20"/>
            <w:u w:val="single"/>
            <w:vertAlign w:val="baseline"/>
          </w:rPr>
          <w:t>Antitrust</w:t>
        </w:r>
      </w:hyperlink>
      <w:hyperlink r:id="rId156" w:history="1">
        <w:r>
          <w:rPr>
            <w:rFonts w:ascii="arial" w:eastAsia="arial" w:hAnsi="arial" w:cs="arial"/>
            <w:b w:val="0"/>
            <w:i/>
            <w:strike w:val="0"/>
            <w:noProof w:val="0"/>
            <w:color w:val="0077CC"/>
            <w:position w:val="0"/>
            <w:sz w:val="20"/>
            <w:u w:val="single"/>
            <w:vertAlign w:val="baseline"/>
          </w:rPr>
          <w:t xml:space="preserve"> L.J. 579, 590 (1993)</w:t>
        </w:r>
      </w:hyperlink>
      <w:r>
        <w:rPr>
          <w:rFonts w:ascii="arial" w:eastAsia="arial" w:hAnsi="arial" w:cs="arial"/>
          <w:b w:val="0"/>
          <w:i w:val="0"/>
          <w:strike w:val="0"/>
          <w:noProof w:val="0"/>
          <w:color w:val="000000"/>
          <w:position w:val="0"/>
          <w:sz w:val="20"/>
          <w:u w:val="none"/>
          <w:vertAlign w:val="baseline"/>
        </w:rPr>
        <w:t>. Particularly for smaller firms with limited resources or in patent-heavy industries, professional conclaves offer an efficient means of acquiring information. In an ever more complex world, sharing information becomes vital to the holistic perspectives so crucial for highly specialized companies to keep pace. To that end, sharing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information assists American industry in the increasingly competitive global marketplace.</w:t>
      </w:r>
    </w:p>
    <w:p>
      <w:pPr>
        <w:keepNext w:val="0"/>
        <w:widowControl w:val="0"/>
        <w:spacing w:before="200" w:after="0" w:line="260" w:lineRule="atLeast"/>
        <w:ind w:left="0" w:right="0" w:firstLine="0"/>
        <w:jc w:val="both"/>
      </w:pPr>
      <w:bookmarkStart w:id="738" w:name="Bookmark_para_164"/>
      <w:bookmarkEnd w:id="738"/>
      <w:r>
        <w:rPr>
          <w:rFonts w:ascii="arial" w:eastAsia="arial" w:hAnsi="arial" w:cs="arial"/>
          <w:b w:val="0"/>
          <w:i w:val="0"/>
          <w:strike w:val="0"/>
          <w:noProof w:val="0"/>
          <w:color w:val="000000"/>
          <w:position w:val="0"/>
          <w:sz w:val="20"/>
          <w:u w:val="none"/>
          <w:vertAlign w:val="baseline"/>
        </w:rPr>
        <w:t xml:space="preserve">To take but one example, industry-wide coordination has been a driving force for technological progress in American semiconductor manufacturing. In 1987, semiconductor producers established a consortium that pooled resources and gathered information from across what was then a stagnant industry. Thomas M. Jorde &amp; David J. Teece, </w:t>
      </w:r>
      <w:r>
        <w:rPr>
          <w:rFonts w:ascii="arial" w:eastAsia="arial" w:hAnsi="arial" w:cs="arial"/>
          <w:b w:val="0"/>
          <w:i w:val="0"/>
          <w:strike w:val="0"/>
          <w:noProof w:val="0"/>
          <w:color w:val="000000"/>
          <w:position w:val="0"/>
          <w:sz w:val="20"/>
          <w:u w:val="single"/>
          <w:vertAlign w:val="baseline"/>
        </w:rPr>
        <w:t xml:space="preserve">Innovation, Cooperation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4 Berkeley Tech. L.J. 1, 35 (1989). Since then, semiconductor manufacturers not only reduced the size of their circuits -- from 500 nanometers (nm) to 45 nm -- but they also more than quadrupled the number of transitors, or amplifiers, in semiconductor chips. Rahul Kapoor &amp; Patia J. McGrath, </w:t>
      </w:r>
      <w:r>
        <w:rPr>
          <w:rFonts w:ascii="arial" w:eastAsia="arial" w:hAnsi="arial" w:cs="arial"/>
          <w:b w:val="0"/>
          <w:i w:val="0"/>
          <w:strike w:val="0"/>
          <w:noProof w:val="0"/>
          <w:color w:val="000000"/>
          <w:position w:val="0"/>
          <w:sz w:val="20"/>
          <w:u w:val="single"/>
          <w:vertAlign w:val="baseline"/>
        </w:rPr>
        <w:t>Unmasking</w:t>
      </w:r>
      <w:r>
        <w:rPr>
          <w:rFonts w:ascii="arial" w:eastAsia="arial" w:hAnsi="arial" w:cs="arial"/>
          <w:b w:val="0"/>
          <w:i w:val="0"/>
          <w:strike w:val="0"/>
          <w:noProof w:val="0"/>
          <w:color w:val="000000"/>
          <w:position w:val="0"/>
          <w:sz w:val="20"/>
          <w:u w:val="none"/>
          <w:vertAlign w:val="baseline"/>
        </w:rPr>
        <w:t xml:space="preserve"> the Interplay Between Technology Evolution and R&amp;D Collaboration: Evidence from the Global Semiconductor </w:t>
      </w:r>
      <w:r>
        <w:rPr>
          <w:rFonts w:ascii="arial" w:eastAsia="arial" w:hAnsi="arial" w:cs="arial"/>
          <w:b w:val="0"/>
          <w:i w:val="0"/>
          <w:strike w:val="0"/>
          <w:noProof w:val="0"/>
          <w:color w:val="000000"/>
          <w:position w:val="0"/>
          <w:sz w:val="20"/>
          <w:u w:val="single"/>
          <w:vertAlign w:val="baseline"/>
        </w:rPr>
        <w:t>Manufacturing Industry</w:t>
      </w:r>
      <w:r>
        <w:rPr>
          <w:rFonts w:ascii="arial" w:eastAsia="arial" w:hAnsi="arial" w:cs="arial"/>
          <w:b w:val="0"/>
          <w:i w:val="0"/>
          <w:strike w:val="0"/>
          <w:noProof w:val="0"/>
          <w:color w:val="000000"/>
          <w:position w:val="0"/>
          <w:sz w:val="20"/>
          <w:u w:val="none"/>
          <w:vertAlign w:val="baseline"/>
        </w:rPr>
        <w:t>, 1990-2010, 43 Res. Pol'y 555, 559 (2014).</w:t>
      </w:r>
    </w:p>
    <w:p>
      <w:pPr>
        <w:keepNext w:val="0"/>
        <w:widowControl w:val="0"/>
        <w:spacing w:before="200" w:after="0" w:line="260" w:lineRule="atLeast"/>
        <w:ind w:left="0" w:right="0" w:firstLine="0"/>
        <w:jc w:val="both"/>
      </w:pPr>
      <w:bookmarkStart w:id="739" w:name="Bookmark_para_165"/>
      <w:bookmarkEnd w:id="739"/>
      <w:bookmarkStart w:id="740" w:name="Bookmark_I0DY3NNSC0V000592H10002V"/>
      <w:bookmarkEnd w:id="740"/>
      <w:bookmarkStart w:id="741" w:name="Bookmark_I5H410DK28T4690010000400"/>
      <w:bookmarkEnd w:id="741"/>
      <w:r>
        <w:rPr>
          <w:rFonts w:ascii="arial" w:eastAsia="arial" w:hAnsi="arial" w:cs="arial"/>
          <w:b w:val="0"/>
          <w:i w:val="0"/>
          <w:strike w:val="0"/>
          <w:noProof w:val="0"/>
          <w:color w:val="000000"/>
          <w:position w:val="0"/>
          <w:sz w:val="20"/>
          <w:u w:val="none"/>
          <w:vertAlign w:val="baseline"/>
        </w:rPr>
        <w:t xml:space="preserve">Standard-setting bodies offer similar advantages. </w:t>
      </w:r>
      <w:r>
        <w:rPr>
          <w:rFonts w:ascii="arial" w:eastAsia="arial" w:hAnsi="arial" w:cs="arial"/>
          <w:b w:val="0"/>
          <w:i w:val="0"/>
          <w:strike w:val="0"/>
          <w:noProof w:val="0"/>
          <w:color w:val="000000"/>
          <w:position w:val="0"/>
          <w:sz w:val="20"/>
          <w:u w:val="single"/>
          <w:vertAlign w:val="baseline"/>
        </w:rPr>
        <w:t xml:space="preserve">See </w:t>
      </w:r>
      <w:bookmarkStart w:id="742" w:name="Bookmark_I5H410DK2N1PPJ0050000400"/>
      <w:bookmarkEnd w:id="742"/>
      <w:hyperlink r:id="rId129"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129" w:history="1">
        <w:r>
          <w:rPr>
            <w:rFonts w:ascii="arial" w:eastAsia="arial" w:hAnsi="arial" w:cs="arial"/>
            <w:b w:val="0"/>
            <w:i/>
            <w:strike w:val="0"/>
            <w:noProof w:val="0"/>
            <w:color w:val="0077CC"/>
            <w:position w:val="0"/>
            <w:sz w:val="20"/>
            <w:u w:val="single"/>
            <w:vertAlign w:val="baseline"/>
          </w:rPr>
          <w:t>, 486 U.S. 492, 500-01, 108 S. Ct. 1931, 100 L. Ed. 2d 497 (1988)</w:t>
        </w:r>
      </w:hyperlink>
      <w:r>
        <w:rPr>
          <w:rFonts w:ascii="arial" w:eastAsia="arial" w:hAnsi="arial" w:cs="arial"/>
          <w:b w:val="0"/>
          <w:i w:val="0"/>
          <w:strike w:val="0"/>
          <w:noProof w:val="0"/>
          <w:color w:val="000000"/>
          <w:position w:val="0"/>
          <w:sz w:val="20"/>
          <w:u w:val="none"/>
          <w:vertAlign w:val="baseline"/>
        </w:rPr>
        <w:t xml:space="preserve">. Compatibility standards make markets more efficient by making parts interchangeable, benefitting both producers and consumers who want to change products or shop around. </w:t>
      </w:r>
      <w:r>
        <w:rPr>
          <w:rFonts w:ascii="arial" w:eastAsia="arial" w:hAnsi="arial" w:cs="arial"/>
          <w:b w:val="0"/>
          <w:i w:val="0"/>
          <w:strike w:val="0"/>
          <w:noProof w:val="0"/>
          <w:color w:val="000000"/>
          <w:position w:val="0"/>
          <w:sz w:val="20"/>
          <w:u w:val="none"/>
          <w:vertAlign w:val="baseline"/>
        </w:rPr>
        <w:t xml:space="preserve">Joseph Farrell &amp; Garth Saloner, </w:t>
      </w:r>
      <w:r>
        <w:rPr>
          <w:rFonts w:ascii="arial" w:eastAsia="arial" w:hAnsi="arial" w:cs="arial"/>
          <w:b w:val="0"/>
          <w:i w:val="0"/>
          <w:strike w:val="0"/>
          <w:noProof w:val="0"/>
          <w:color w:val="000000"/>
          <w:position w:val="0"/>
          <w:sz w:val="20"/>
          <w:u w:val="single"/>
          <w:vertAlign w:val="baseline"/>
        </w:rPr>
        <w:t>Standardization, Compatibility, &amp; Innovation</w:t>
      </w:r>
      <w:r>
        <w:rPr>
          <w:rFonts w:ascii="arial" w:eastAsia="arial" w:hAnsi="arial" w:cs="arial"/>
          <w:b/>
          <w:i w:val="0"/>
          <w:strike w:val="0"/>
          <w:noProof w:val="0"/>
          <w:color w:val="000000"/>
          <w:position w:val="0"/>
          <w:sz w:val="20"/>
          <w:u w:val="single"/>
          <w:vertAlign w:val="baseline"/>
        </w:rPr>
        <w:t> [*100] </w:t>
      </w:r>
      <w:r>
        <w:rPr>
          <w:rFonts w:ascii="arial" w:eastAsia="arial" w:hAnsi="arial" w:cs="arial"/>
          <w:b w:val="0"/>
          <w:i w:val="0"/>
          <w:strike w:val="0"/>
          <w:noProof w:val="0"/>
          <w:color w:val="000000"/>
          <w:position w:val="0"/>
          <w:sz w:val="20"/>
          <w:u w:val="none"/>
          <w:vertAlign w:val="baseline"/>
        </w:rPr>
        <w:t>, 16 Rand J. Econ. 70, 70-71 (1985). And properly devised safety standards both provide consumers some guarantee of minimum safety and encourage producers to adopt safer albeit more expensive features, buoyed by the hope that consumers may realize these products are more expensive because they are safer to use. The standards thus help to prevent cheaper, shoddy or unsafe products from undercutting manufacturers trying to protect consumer welfare. These and many other benefits to consumers and competition alike can accrue from standardization.</w:t>
      </w:r>
    </w:p>
    <w:p>
      <w:pPr>
        <w:keepNext w:val="0"/>
        <w:widowControl w:val="0"/>
        <w:spacing w:before="200" w:after="0" w:line="260" w:lineRule="atLeast"/>
        <w:ind w:left="0" w:right="0" w:firstLine="0"/>
        <w:jc w:val="both"/>
      </w:pPr>
      <w:bookmarkStart w:id="743" w:name="Bookmark_para_166"/>
      <w:bookmarkEnd w:id="743"/>
      <w:r>
        <w:rPr>
          <w:rFonts w:ascii="arial" w:eastAsia="arial" w:hAnsi="arial" w:cs="arial"/>
          <w:b w:val="0"/>
          <w:i w:val="0"/>
          <w:strike w:val="0"/>
          <w:noProof w:val="0"/>
          <w:color w:val="000000"/>
          <w:position w:val="0"/>
          <w:sz w:val="20"/>
          <w:u w:val="none"/>
          <w:vertAlign w:val="baseline"/>
        </w:rPr>
        <w:t>I commend the majority for recognizing some of the virtues of standard-setting organizations.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Ante</w:t>
      </w:r>
      <w:r>
        <w:rPr>
          <w:rFonts w:ascii="arial" w:eastAsia="arial" w:hAnsi="arial" w:cs="arial"/>
          <w:b w:val="0"/>
          <w:i w:val="0"/>
          <w:strike w:val="0"/>
          <w:noProof w:val="0"/>
          <w:color w:val="000000"/>
          <w:position w:val="0"/>
          <w:sz w:val="20"/>
          <w:u w:val="none"/>
          <w:vertAlign w:val="baseline"/>
        </w:rPr>
        <w:t xml:space="preserve"> at 48. In doing so, however, it gets caught in a contradiction: the majority acknowledges the monopolistic aims in plaintiffs' standard-setting conspiracy claim but turns a blind eye to the same anticompetitive impulse driving SD3's group boycott allegation. </w:t>
      </w:r>
      <w:r>
        <w:rPr>
          <w:rFonts w:ascii="arial" w:eastAsia="arial" w:hAnsi="arial" w:cs="arial"/>
          <w:b w:val="0"/>
          <w:i w:val="0"/>
          <w:strike w:val="0"/>
          <w:noProof w:val="0"/>
          <w:color w:val="000000"/>
          <w:position w:val="0"/>
          <w:sz w:val="20"/>
          <w:u w:val="single"/>
          <w:vertAlign w:val="baseline"/>
        </w:rPr>
        <w:t>Compare ante</w:t>
      </w:r>
      <w:r>
        <w:rPr>
          <w:rFonts w:ascii="arial" w:eastAsia="arial" w:hAnsi="arial" w:cs="arial"/>
          <w:b w:val="0"/>
          <w:i w:val="0"/>
          <w:strike w:val="0"/>
          <w:noProof w:val="0"/>
          <w:color w:val="000000"/>
          <w:position w:val="0"/>
          <w:sz w:val="20"/>
          <w:u w:val="none"/>
          <w:vertAlign w:val="baseline"/>
        </w:rPr>
        <w:t xml:space="preserve"> at 51-54 </w:t>
      </w:r>
      <w:r>
        <w:rPr>
          <w:rFonts w:ascii="arial" w:eastAsia="arial" w:hAnsi="arial" w:cs="arial"/>
          <w:b w:val="0"/>
          <w:i w:val="0"/>
          <w:strike w:val="0"/>
          <w:noProof w:val="0"/>
          <w:color w:val="000000"/>
          <w:position w:val="0"/>
          <w:sz w:val="20"/>
          <w:u w:val="single"/>
          <w:vertAlign w:val="baseline"/>
        </w:rPr>
        <w:t>with ante</w:t>
      </w:r>
      <w:r>
        <w:rPr>
          <w:rFonts w:ascii="arial" w:eastAsia="arial" w:hAnsi="arial" w:cs="arial"/>
          <w:b w:val="0"/>
          <w:i w:val="0"/>
          <w:strike w:val="0"/>
          <w:noProof w:val="0"/>
          <w:color w:val="000000"/>
          <w:position w:val="0"/>
          <w:sz w:val="20"/>
          <w:u w:val="none"/>
          <w:vertAlign w:val="baseline"/>
        </w:rPr>
        <w:t xml:space="preserve"> at 37. Its opinion fails to comprehend the totality of what SD3 aims to achieve here.</w:t>
      </w:r>
    </w:p>
    <w:p>
      <w:pPr>
        <w:keepNext w:val="0"/>
        <w:widowControl w:val="0"/>
        <w:spacing w:before="240" w:after="0" w:line="260" w:lineRule="atLeast"/>
        <w:ind w:left="0" w:right="0" w:firstLine="0"/>
        <w:jc w:val="both"/>
      </w:pPr>
      <w:bookmarkStart w:id="745" w:name="Bookmark_para_167"/>
      <w:bookmarkEnd w:id="745"/>
      <w:bookmarkStart w:id="746" w:name="Bookmark_I0DY3NNSGV0000592H10002W"/>
      <w:bookmarkEnd w:id="746"/>
      <w:bookmarkStart w:id="747" w:name="Bookmark_I0DY3NNSNXV000592H10002X"/>
      <w:bookmarkEnd w:id="747"/>
      <w:bookmarkStart w:id="748" w:name="Bookmark_I5H410DK28T4690030000400"/>
      <w:bookmarkEnd w:id="748"/>
      <w:r>
        <w:rPr>
          <w:rFonts w:ascii="arial" w:eastAsia="arial" w:hAnsi="arial" w:cs="arial"/>
          <w:b w:val="0"/>
          <w:i w:val="0"/>
          <w:strike w:val="0"/>
          <w:noProof w:val="0"/>
          <w:color w:val="000000"/>
          <w:position w:val="0"/>
          <w:sz w:val="20"/>
          <w:u w:val="none"/>
          <w:vertAlign w:val="baseline"/>
        </w:rPr>
        <w:t xml:space="preserve">When taken in its entirety, plaintiffs' 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strikes at the heart of even  the most constructive horizontal cooperation. I recognize that collaboration may shade into collusion, the very evil that the Sherman Act was designed to prevent. </w:t>
      </w:r>
      <w:r>
        <w:rPr>
          <w:rFonts w:ascii="arial" w:eastAsia="arial" w:hAnsi="arial" w:cs="arial"/>
          <w:b w:val="0"/>
          <w:i w:val="0"/>
          <w:strike w:val="0"/>
          <w:noProof w:val="0"/>
          <w:color w:val="000000"/>
          <w:position w:val="0"/>
          <w:sz w:val="20"/>
          <w:u w:val="single"/>
          <w:vertAlign w:val="baseline"/>
        </w:rPr>
        <w:t xml:space="preserve">See, e.g., </w:t>
      </w:r>
      <w:bookmarkStart w:id="749" w:name="Bookmark_I5H410DK28T4690020000400"/>
      <w:bookmarkEnd w:id="749"/>
      <w:hyperlink r:id="rId130" w:history="1">
        <w:r>
          <w:rPr>
            <w:rFonts w:ascii="arial" w:eastAsia="arial" w:hAnsi="arial" w:cs="arial"/>
            <w:b w:val="0"/>
            <w:i/>
            <w:strike w:val="0"/>
            <w:noProof w:val="0"/>
            <w:color w:val="0077CC"/>
            <w:position w:val="0"/>
            <w:sz w:val="20"/>
            <w:u w:val="single"/>
            <w:vertAlign w:val="baseline"/>
          </w:rPr>
          <w:t>Am. Soc'y of Mech. Eng'rs, Inc. v. Hydrolevel Corp.</w:t>
        </w:r>
      </w:hyperlink>
      <w:hyperlink r:id="rId130" w:history="1">
        <w:r>
          <w:rPr>
            <w:rFonts w:ascii="arial" w:eastAsia="arial" w:hAnsi="arial" w:cs="arial"/>
            <w:b w:val="0"/>
            <w:i/>
            <w:strike w:val="0"/>
            <w:noProof w:val="0"/>
            <w:color w:val="0077CC"/>
            <w:position w:val="0"/>
            <w:sz w:val="20"/>
            <w:u w:val="single"/>
            <w:vertAlign w:val="baseline"/>
          </w:rPr>
          <w:t>, 456 U.S. 556, 102 S. Ct. 1935, 72 L. Ed. 2d 330 (1982)</w:t>
        </w:r>
      </w:hyperlink>
      <w:r>
        <w:rPr>
          <w:rFonts w:ascii="arial" w:eastAsia="arial" w:hAnsi="arial" w:cs="arial"/>
          <w:b w:val="0"/>
          <w:i w:val="0"/>
          <w:strike w:val="0"/>
          <w:noProof w:val="0"/>
          <w:color w:val="000000"/>
          <w:position w:val="0"/>
          <w:sz w:val="20"/>
          <w:u w:val="none"/>
          <w:vertAlign w:val="baseline"/>
        </w:rPr>
        <w:t xml:space="preserve"> (finding liability where competitors incorrectly declared product unsafe to exclude it from market); </w:t>
      </w:r>
      <w:bookmarkStart w:id="750" w:name="Bookmark_I5H410DK28T4690040000400"/>
      <w:bookmarkEnd w:id="750"/>
      <w:hyperlink r:id="rId157" w:history="1">
        <w:r>
          <w:rPr>
            <w:rFonts w:ascii="arial" w:eastAsia="arial" w:hAnsi="arial" w:cs="arial"/>
            <w:b w:val="0"/>
            <w:i/>
            <w:strike w:val="0"/>
            <w:noProof w:val="0"/>
            <w:color w:val="0077CC"/>
            <w:position w:val="0"/>
            <w:sz w:val="20"/>
            <w:u w:val="single"/>
            <w:vertAlign w:val="baseline"/>
          </w:rPr>
          <w:t>Radiant Burners, Inc. v. Peoples Gas Light &amp; Coke Co.</w:t>
        </w:r>
      </w:hyperlink>
      <w:hyperlink r:id="rId157" w:history="1">
        <w:r>
          <w:rPr>
            <w:rFonts w:ascii="arial" w:eastAsia="arial" w:hAnsi="arial" w:cs="arial"/>
            <w:b w:val="0"/>
            <w:i/>
            <w:strike w:val="0"/>
            <w:noProof w:val="0"/>
            <w:color w:val="0077CC"/>
            <w:position w:val="0"/>
            <w:sz w:val="20"/>
            <w:u w:val="single"/>
            <w:vertAlign w:val="baseline"/>
          </w:rPr>
          <w:t>, 364 U.S. 656, 81 S. Ct. 365, 5 L. Ed. 2d 358 (1961)</w:t>
        </w:r>
      </w:hyperlink>
      <w:r>
        <w:rPr>
          <w:rFonts w:ascii="arial" w:eastAsia="arial" w:hAnsi="arial" w:cs="arial"/>
          <w:b w:val="0"/>
          <w:i w:val="0"/>
          <w:strike w:val="0"/>
          <w:noProof w:val="0"/>
          <w:color w:val="000000"/>
          <w:position w:val="0"/>
          <w:sz w:val="20"/>
          <w:u w:val="none"/>
          <w:vertAlign w:val="baseline"/>
        </w:rPr>
        <w:t xml:space="preserve"> (finding valid cause of action when competitors excluded innovative product from market through non-objective safety standards).</w:t>
      </w:r>
    </w:p>
    <w:p>
      <w:pPr>
        <w:keepNext w:val="0"/>
        <w:widowControl w:val="0"/>
        <w:spacing w:before="200" w:after="0" w:line="260" w:lineRule="atLeast"/>
        <w:ind w:left="0" w:right="0" w:firstLine="0"/>
        <w:jc w:val="both"/>
      </w:pPr>
      <w:bookmarkStart w:id="751" w:name="Bookmark_para_168"/>
      <w:bookmarkEnd w:id="751"/>
      <w:r>
        <w:rPr>
          <w:rFonts w:ascii="arial" w:eastAsia="arial" w:hAnsi="arial" w:cs="arial"/>
          <w:b w:val="0"/>
          <w:i w:val="0"/>
          <w:strike w:val="0"/>
          <w:noProof w:val="0"/>
          <w:color w:val="000000"/>
          <w:position w:val="0"/>
          <w:sz w:val="20"/>
          <w:u w:val="none"/>
          <w:vertAlign w:val="baseline"/>
        </w:rPr>
        <w:t>And yet many minds may be better than one. Joint ventures, standard-setting organizations, and trade association meetings may allow individuals of different specialties to benefit from each other's expertise. These fora may prove invaluable for efficient and effective product development. Those efficiencies in turn generate reduced costs of doing business that can then be passed along to the consumer in the form of reduced prices and better products. Some forms of collaborative endeavors, in other words, are not so inherently conspiratorial that their</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benefits can be overlooked. The majority ignores all this in its rush to flatten pleading standards, make communications perilous, and consign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isolationist ends. It is an odd time for the majority to assume a more isolationist stance. It raises the risk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will render American companies comparatively incommunicative and thus at a competitive disadvantage at the very time global commercial interactions are becoming more commonplace.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752" w:name="Bookmark_para_169"/>
      <w:bookmarkEnd w:id="752"/>
      <w:r>
        <w:rPr>
          <w:rFonts w:ascii="arial" w:eastAsia="arial" w:hAnsi="arial" w:cs="arial"/>
          <w:b w:val="0"/>
          <w:i w:val="0"/>
          <w:strike w:val="0"/>
          <w:noProof w:val="0"/>
          <w:color w:val="000000"/>
          <w:position w:val="0"/>
          <w:sz w:val="20"/>
          <w:u w:val="none"/>
          <w:vertAlign w:val="baseline"/>
        </w:rPr>
        <w:t>I have seldom read a complaint where so many defendants were named in the complaint (twenty-two) and so few were actually discussed (four). I have seldom seen a complaint in which a supposed group boycott fell apart for so many reasons and in so many directions. Even applying the most generous assumptions, one is hard pressed to find a plausible group boycott claim in defendants' divergent and market-explicable conduct. After all, SD3 has not been excluded from the marketplace. Its SawStop technology is currently available through its own production. Though it would have liked to corner the market through the industry's leading manufacturers and standard-setting organization, it had no right to establish what was in effect</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 monopoly all its own. SD3 aims to force all manufacturers, through its group boycott claim, to adopt its technology at its prices and to have the industry's standard-setting organization do the same.</w:t>
      </w:r>
    </w:p>
    <w:p>
      <w:pPr>
        <w:keepNext w:val="0"/>
        <w:widowControl w:val="0"/>
        <w:spacing w:before="200" w:after="0" w:line="260" w:lineRule="atLeast"/>
        <w:ind w:left="0" w:right="0" w:firstLine="0"/>
        <w:jc w:val="both"/>
      </w:pPr>
      <w:bookmarkStart w:id="753" w:name="Bookmark_para_170"/>
      <w:bookmarkEnd w:id="753"/>
      <w:r>
        <w:rPr>
          <w:rFonts w:ascii="arial" w:eastAsia="arial" w:hAnsi="arial" w:cs="arial"/>
          <w:b w:val="0"/>
          <w:i w:val="0"/>
          <w:strike w:val="0"/>
          <w:noProof w:val="0"/>
          <w:color w:val="000000"/>
          <w:position w:val="0"/>
          <w:sz w:val="20"/>
          <w:u w:val="none"/>
          <w:vertAlign w:val="baseline"/>
        </w:rPr>
        <w:t xml:space="preserve">It is disappointing that such a skimpy complaint pressing such anticompetitive ends should be allowed to traduce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 and coopt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the precise monopolistic purposes that the Sherman Act was designed to prevent. </w:t>
      </w:r>
      <w:bookmarkStart w:id="754" w:name="Bookmark_I0DY3NNSW1P000592H10002Y"/>
      <w:bookmarkEnd w:id="754"/>
      <w:bookmarkStart w:id="755" w:name="Bookmark_I5H410DK28T46B0020000400"/>
      <w:bookmarkEnd w:id="755"/>
      <w:r>
        <w:rPr>
          <w:rFonts w:ascii="arial" w:eastAsia="arial" w:hAnsi="arial" w:cs="arial"/>
          <w:b w:val="0"/>
          <w:i w:val="0"/>
          <w:strike w:val="0"/>
          <w:noProof w:val="0"/>
          <w:color w:val="000000"/>
          <w:position w:val="0"/>
          <w:sz w:val="20"/>
          <w:u w:val="none"/>
          <w:vertAlign w:val="baseline"/>
        </w:rPr>
        <w:t xml:space="preserve">The fallout will disable American companies from all sorts of cooperative communication, from the most innocuous to the most productive. If the complaint had spun even a remotely plausible narrative of impermissible collusion, I should have been the first to wave it through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gates. </w:t>
      </w:r>
      <w:r>
        <w:rPr>
          <w:rFonts w:ascii="arial" w:eastAsia="arial" w:hAnsi="arial" w:cs="arial"/>
          <w:b w:val="0"/>
          <w:i w:val="0"/>
          <w:strike w:val="0"/>
          <w:noProof w:val="0"/>
          <w:color w:val="000000"/>
          <w:position w:val="0"/>
          <w:sz w:val="20"/>
          <w:u w:val="single"/>
          <w:vertAlign w:val="baseline"/>
        </w:rPr>
        <w:t xml:space="preserve">See, e.g., </w:t>
      </w:r>
      <w:bookmarkStart w:id="756" w:name="Bookmark_I5H410DK28T46B0010000400"/>
      <w:bookmarkEnd w:id="756"/>
      <w:hyperlink r:id="rId63" w:history="1">
        <w:r>
          <w:rPr>
            <w:rFonts w:ascii="arial" w:eastAsia="arial" w:hAnsi="arial" w:cs="arial"/>
            <w:b w:val="0"/>
            <w:i/>
            <w:strike w:val="0"/>
            <w:noProof w:val="0"/>
            <w:color w:val="0077CC"/>
            <w:position w:val="0"/>
            <w:sz w:val="20"/>
            <w:u w:val="single"/>
            <w:vertAlign w:val="baseline"/>
          </w:rPr>
          <w:t>Robertson v. Sea Pines Real Estate</w:t>
        </w:r>
      </w:hyperlink>
      <w:hyperlink r:id="rId63" w:history="1">
        <w:r>
          <w:rPr>
            <w:rFonts w:ascii="arial" w:eastAsia="arial" w:hAnsi="arial" w:cs="arial"/>
            <w:b w:val="0"/>
            <w:i/>
            <w:strike w:val="0"/>
            <w:noProof w:val="0"/>
            <w:color w:val="0077CC"/>
            <w:position w:val="0"/>
            <w:sz w:val="20"/>
            <w:u w:val="single"/>
            <w:vertAlign w:val="baseline"/>
          </w:rPr>
          <w:t>, 679 F.3d 278 (4th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I cannot conspire with my colleagues in the demise of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decision. For the reasons stated above, I respectfully dissent.</w:t>
      </w:r>
    </w:p>
    <w:p/>
    <w:p>
      <w:pPr>
        <w:ind w:left="200"/>
      </w:pPr>
      <w:r>
        <w:br/>
      </w:r>
      <w:r>
        <w:pict>
          <v:line id="_x0000_s1076"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r>
        <w:rPr>
          <w:rFonts w:ascii="arial" w:eastAsia="arial" w:hAnsi="arial" w:cs="arial"/>
          <w:b w:val="0"/>
          <w:i w:val="0"/>
          <w:strike w:val="0"/>
          <w:noProof w:val="0"/>
          <w:color w:val="000000"/>
          <w:position w:val="0"/>
          <w:sz w:val="18"/>
          <w:u w:val="none"/>
          <w:vertAlign w:val="baseline"/>
        </w:rPr>
        <w:t>We have omitted any internal quotation marks, alterations, emphasis, or citations here and throughout this opinion, unless otherwise noted.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5" w:name="Bookmark_fnpara_2"/>
      <w:bookmarkEnd w:id="385"/>
      <w:bookmarkStart w:id="386" w:name="Bookmark_I5H410DH2D6NGB0010000400"/>
      <w:bookmarkEnd w:id="386"/>
      <w:bookmarkStart w:id="387" w:name="Bookmark_I5H410DH2D6NGB0050000400"/>
      <w:bookmarkEnd w:id="387"/>
      <w:r>
        <w:rPr>
          <w:rFonts w:ascii="arial" w:eastAsia="arial" w:hAnsi="arial" w:cs="arial"/>
          <w:b w:val="0"/>
          <w:i w:val="0"/>
          <w:strike w:val="0"/>
          <w:noProof w:val="0"/>
          <w:color w:val="000000"/>
          <w:position w:val="0"/>
          <w:sz w:val="18"/>
          <w:u w:val="none"/>
          <w:vertAlign w:val="baseline"/>
        </w:rPr>
        <w:t xml:space="preserve">SawStop also argued that the complaint alleged sufficient direct evidence of a conspiracy to avoid dismissal. </w:t>
      </w:r>
      <w:r>
        <w:rPr>
          <w:rFonts w:ascii="arial" w:eastAsia="arial" w:hAnsi="arial" w:cs="arial"/>
          <w:b w:val="0"/>
          <w:i w:val="0"/>
          <w:strike w:val="0"/>
          <w:noProof w:val="0"/>
          <w:color w:val="000000"/>
          <w:position w:val="0"/>
          <w:sz w:val="18"/>
          <w:u w:val="single"/>
          <w:vertAlign w:val="baseline"/>
        </w:rPr>
        <w:t xml:space="preserve">See </w:t>
      </w:r>
      <w:bookmarkStart w:id="388" w:name="Bookmark_I5H410DH28T4620050000400"/>
      <w:bookmarkEnd w:id="388"/>
      <w:hyperlink r:id="rId1" w:history="1">
        <w:r>
          <w:rPr>
            <w:rFonts w:ascii="arial" w:eastAsia="arial" w:hAnsi="arial" w:cs="arial"/>
            <w:b w:val="0"/>
            <w:i/>
            <w:strike w:val="0"/>
            <w:noProof w:val="0"/>
            <w:color w:val="0077CC"/>
            <w:position w:val="0"/>
            <w:sz w:val="18"/>
            <w:u w:val="single"/>
            <w:vertAlign w:val="baseline"/>
          </w:rPr>
          <w:t>Robertson</w:t>
        </w:r>
      </w:hyperlink>
      <w:hyperlink r:id="rId1" w:history="1">
        <w:r>
          <w:rPr>
            <w:rFonts w:ascii="arial" w:eastAsia="arial" w:hAnsi="arial" w:cs="arial"/>
            <w:b w:val="0"/>
            <w:i/>
            <w:strike w:val="0"/>
            <w:noProof w:val="0"/>
            <w:color w:val="0077CC"/>
            <w:position w:val="0"/>
            <w:sz w:val="18"/>
            <w:u w:val="single"/>
            <w:vertAlign w:val="baseline"/>
          </w:rPr>
          <w:t>, 679 F.3d at 289</w:t>
        </w:r>
      </w:hyperlink>
      <w:r>
        <w:rPr>
          <w:rFonts w:ascii="arial" w:eastAsia="arial" w:hAnsi="arial" w:cs="arial"/>
          <w:b w:val="0"/>
          <w:i w:val="0"/>
          <w:strike w:val="0"/>
          <w:noProof w:val="0"/>
          <w:color w:val="000000"/>
          <w:position w:val="0"/>
          <w:sz w:val="18"/>
          <w:u w:val="none"/>
          <w:vertAlign w:val="baseline"/>
        </w:rPr>
        <w:t xml:space="preserve"> (holding that a complaint can state a § 1 claim if it alleges "direct evidence" of the agreement itself); </w:t>
      </w:r>
      <w:r>
        <w:rPr>
          <w:rFonts w:ascii="arial" w:eastAsia="arial" w:hAnsi="arial" w:cs="arial"/>
          <w:b w:val="0"/>
          <w:i w:val="0"/>
          <w:strike w:val="0"/>
          <w:noProof w:val="0"/>
          <w:color w:val="000000"/>
          <w:position w:val="0"/>
          <w:sz w:val="18"/>
          <w:u w:val="single"/>
          <w:vertAlign w:val="baseline"/>
        </w:rPr>
        <w:t xml:space="preserve">but see </w:t>
      </w:r>
      <w:bookmarkStart w:id="389" w:name="Bookmark_I5H410DH2D6NGB0020000400"/>
      <w:bookmarkEnd w:id="389"/>
      <w:hyperlink r:id="rId2" w:history="1">
        <w:r>
          <w:rPr>
            <w:rFonts w:ascii="arial" w:eastAsia="arial" w:hAnsi="arial" w:cs="arial"/>
            <w:b w:val="0"/>
            <w:i/>
            <w:strike w:val="0"/>
            <w:noProof w:val="0"/>
            <w:color w:val="0077CC"/>
            <w:position w:val="0"/>
            <w:sz w:val="18"/>
            <w:u w:val="single"/>
            <w:vertAlign w:val="baseline"/>
          </w:rPr>
          <w:t>Am. Chiropractic Ass'n v. Trigon Healthcare, Inc.</w:t>
        </w:r>
      </w:hyperlink>
      <w:hyperlink r:id="rId2" w:history="1">
        <w:r>
          <w:rPr>
            <w:rFonts w:ascii="arial" w:eastAsia="arial" w:hAnsi="arial" w:cs="arial"/>
            <w:b w:val="0"/>
            <w:i/>
            <w:strike w:val="0"/>
            <w:noProof w:val="0"/>
            <w:color w:val="0077CC"/>
            <w:position w:val="0"/>
            <w:sz w:val="18"/>
            <w:u w:val="single"/>
            <w:vertAlign w:val="baseline"/>
          </w:rPr>
          <w:t>, 367 F.3d 212, 226 (4th Cir. 2004)</w:t>
        </w:r>
      </w:hyperlink>
      <w:r>
        <w:rPr>
          <w:rFonts w:ascii="arial" w:eastAsia="arial" w:hAnsi="arial" w:cs="arial"/>
          <w:b w:val="0"/>
          <w:i w:val="0"/>
          <w:strike w:val="0"/>
          <w:noProof w:val="0"/>
          <w:color w:val="000000"/>
          <w:position w:val="0"/>
          <w:sz w:val="18"/>
          <w:u w:val="none"/>
          <w:vertAlign w:val="baseline"/>
        </w:rPr>
        <w:t xml:space="preserve"> (indicating that "smoking gun" direct evidence is "extremely rare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As SawStop's complaint meets "</w:t>
      </w:r>
      <w:r>
        <w:rPr>
          <w:rFonts w:ascii="arial" w:eastAsia="arial" w:hAnsi="arial" w:cs="arial"/>
          <w:b w:val="0"/>
          <w:i w:val="0"/>
          <w:strike w:val="0"/>
          <w:noProof w:val="0"/>
          <w:color w:val="000000"/>
          <w:position w:val="0"/>
          <w:sz w:val="18"/>
          <w:u w:val="single"/>
          <w:vertAlign w:val="baseline"/>
        </w:rPr>
        <w:t>Twombly</w:t>
      </w:r>
      <w:r>
        <w:rPr>
          <w:rFonts w:ascii="arial" w:eastAsia="arial" w:hAnsi="arial" w:cs="arial"/>
          <w:b w:val="0"/>
          <w:i w:val="0"/>
          <w:strike w:val="0"/>
          <w:noProof w:val="0"/>
          <w:color w:val="000000"/>
          <w:position w:val="0"/>
          <w:sz w:val="18"/>
          <w:u w:val="none"/>
          <w:vertAlign w:val="baseline"/>
        </w:rPr>
        <w:t xml:space="preserve">'s requirements with respect to allegations of illegal parallel conduct," </w:t>
      </w:r>
      <w:bookmarkStart w:id="390" w:name="Bookmark_I5H410DH2D6NGB0040000400"/>
      <w:bookmarkEnd w:id="390"/>
      <w:hyperlink r:id="rId1" w:history="1">
        <w:r>
          <w:rPr>
            <w:rFonts w:ascii="arial" w:eastAsia="arial" w:hAnsi="arial" w:cs="arial"/>
            <w:b w:val="0"/>
            <w:i/>
            <w:strike w:val="0"/>
            <w:noProof w:val="0"/>
            <w:color w:val="0077CC"/>
            <w:position w:val="0"/>
            <w:sz w:val="18"/>
            <w:u w:val="single"/>
            <w:vertAlign w:val="baseline"/>
          </w:rPr>
          <w:t>Robertson</w:t>
        </w:r>
      </w:hyperlink>
      <w:hyperlink r:id="rId1" w:history="1">
        <w:r>
          <w:rPr>
            <w:rFonts w:ascii="arial" w:eastAsia="arial" w:hAnsi="arial" w:cs="arial"/>
            <w:b w:val="0"/>
            <w:i/>
            <w:strike w:val="0"/>
            <w:noProof w:val="0"/>
            <w:color w:val="0077CC"/>
            <w:position w:val="0"/>
            <w:sz w:val="18"/>
            <w:u w:val="single"/>
            <w:vertAlign w:val="baseline"/>
          </w:rPr>
          <w:t>, 679 F.3d at 290</w:t>
        </w:r>
      </w:hyperlink>
      <w:r>
        <w:rPr>
          <w:rFonts w:ascii="arial" w:eastAsia="arial" w:hAnsi="arial" w:cs="arial"/>
          <w:b w:val="0"/>
          <w:i w:val="0"/>
          <w:strike w:val="0"/>
          <w:noProof w:val="0"/>
          <w:color w:val="000000"/>
          <w:position w:val="0"/>
          <w:sz w:val="18"/>
          <w:u w:val="none"/>
          <w:vertAlign w:val="baseline"/>
        </w:rPr>
        <w:t>, we need not determine whether SawStop has adequately alleged direct evidence.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50" w:name="Bookmark_fnpara_3"/>
      <w:bookmarkEnd w:id="450"/>
      <w:r>
        <w:rPr>
          <w:rFonts w:ascii="arial" w:eastAsia="arial" w:hAnsi="arial" w:cs="arial"/>
          <w:b w:val="0"/>
          <w:i w:val="0"/>
          <w:strike w:val="0"/>
          <w:noProof w:val="0"/>
          <w:color w:val="000000"/>
          <w:position w:val="0"/>
          <w:sz w:val="18"/>
          <w:u w:val="none"/>
          <w:vertAlign w:val="baseline"/>
        </w:rPr>
        <w:t>Many of the same allegations that carry SawStop's complaint past a motion to dismiss -- the "who, what, when, and where" -- may substantially focus</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the discovery in a way that was not possible in </w:t>
      </w:r>
      <w:r>
        <w:rPr>
          <w:rFonts w:ascii="arial" w:eastAsia="arial" w:hAnsi="arial" w:cs="arial"/>
          <w:b w:val="0"/>
          <w:i w:val="0"/>
          <w:strike w:val="0"/>
          <w:noProof w:val="0"/>
          <w:color w:val="000000"/>
          <w:position w:val="0"/>
          <w:sz w:val="18"/>
          <w:u w:val="single"/>
          <w:vertAlign w:val="baseline"/>
        </w:rPr>
        <w:t xml:space="preserve">Twombly. See </w:t>
      </w:r>
      <w:bookmarkStart w:id="451" w:name="Bookmark_I5H410DH28T4630050000400"/>
      <w:bookmarkEnd w:id="451"/>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560 n.6</w:t>
        </w:r>
      </w:hyperlink>
      <w:r>
        <w:rPr>
          <w:rFonts w:ascii="arial" w:eastAsia="arial" w:hAnsi="arial" w:cs="arial"/>
          <w:b w:val="0"/>
          <w:i w:val="0"/>
          <w:strike w:val="0"/>
          <w:noProof w:val="0"/>
          <w:color w:val="000000"/>
          <w:position w:val="0"/>
          <w:sz w:val="18"/>
          <w:u w:val="none"/>
          <w:vertAlign w:val="baseline"/>
        </w:rPr>
        <w:t xml:space="preserve"> (noting the difficulty and expense of discovery directed toward "some illegal agreement" "between unspecific persons" "at some point over seven years.").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31" w:name="Bookmark_fnpara_4"/>
      <w:bookmarkEnd w:id="731"/>
      <w:r>
        <w:rPr>
          <w:rFonts w:ascii="arial" w:eastAsia="arial" w:hAnsi="arial" w:cs="arial"/>
          <w:b w:val="0"/>
          <w:i w:val="0"/>
          <w:strike w:val="0"/>
          <w:noProof w:val="0"/>
          <w:color w:val="000000"/>
          <w:position w:val="0"/>
          <w:sz w:val="18"/>
          <w:u w:val="none"/>
          <w:vertAlign w:val="baseline"/>
        </w:rPr>
        <w:t xml:space="preserve">In making this point, the majority credits scraps of testimony from David Peot cherry-picked by SD3 while it ignores the district court's diligent review of the full trial transcript. </w:t>
      </w:r>
      <w:r>
        <w:rPr>
          <w:rFonts w:ascii="arial" w:eastAsia="arial" w:hAnsi="arial" w:cs="arial"/>
          <w:b w:val="0"/>
          <w:i w:val="0"/>
          <w:strike w:val="0"/>
          <w:noProof w:val="0"/>
          <w:color w:val="000000"/>
          <w:position w:val="0"/>
          <w:sz w:val="18"/>
          <w:u w:val="single"/>
          <w:vertAlign w:val="baseline"/>
        </w:rPr>
        <w:t>Ante</w:t>
      </w:r>
      <w:r>
        <w:rPr>
          <w:rFonts w:ascii="arial" w:eastAsia="arial" w:hAnsi="arial" w:cs="arial"/>
          <w:b w:val="0"/>
          <w:i w:val="0"/>
          <w:strike w:val="0"/>
          <w:noProof w:val="0"/>
          <w:color w:val="000000"/>
          <w:position w:val="0"/>
          <w:sz w:val="18"/>
          <w:u w:val="none"/>
          <w:vertAlign w:val="baseline"/>
        </w:rPr>
        <w:t xml:space="preserve"> at 37. When read in full, Peot's testimony focused on defendants' joint venture, formed years after the alleged group boycott. J.A. 134-40. Far from revealing a collective refusal to deal, Peot clarified that defendants planned "to use whatever technology we felt would be best to prevent table saw accidents. There were no limitations that I can remember one way or the other." J.A. 140. This discrepancy is emblematic of plaintiffs' attempt to conjure a conspiracy and of the majority's willingness to overlook the holes in the</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narrative.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4" w:name="Bookmark_fnpara_5"/>
      <w:bookmarkEnd w:id="744"/>
      <w:r>
        <w:rPr>
          <w:rFonts w:ascii="arial" w:eastAsia="arial" w:hAnsi="arial" w:cs="arial"/>
          <w:b w:val="0"/>
          <w:i w:val="0"/>
          <w:strike w:val="0"/>
          <w:noProof w:val="0"/>
          <w:color w:val="000000"/>
          <w:position w:val="0"/>
          <w:sz w:val="18"/>
          <w:u w:val="none"/>
          <w:vertAlign w:val="baseline"/>
        </w:rPr>
        <w:t>I thus concur in Part VI of the majority opinion dismissing SD3's challenge to the actions of the standard-setting organization, Underwriters Laboratories, Inc. (UL). I also concur</w:t>
      </w:r>
      <w:r>
        <w:rPr>
          <w:rFonts w:ascii="arial" w:eastAsia="arial" w:hAnsi="arial" w:cs="arial"/>
          <w:b/>
          <w:i w:val="0"/>
          <w:strike w:val="0"/>
          <w:noProof w:val="0"/>
          <w:color w:val="000000"/>
          <w:position w:val="0"/>
          <w:sz w:val="18"/>
          <w:u w:val="none"/>
          <w:vertAlign w:val="baseline"/>
        </w:rPr>
        <w:t> [*101] </w:t>
      </w:r>
      <w:r>
        <w:rPr>
          <w:rFonts w:ascii="arial" w:eastAsia="arial" w:hAnsi="arial" w:cs="arial"/>
          <w:b w:val="0"/>
          <w:i w:val="0"/>
          <w:strike w:val="0"/>
          <w:noProof w:val="0"/>
          <w:color w:val="000000"/>
          <w:position w:val="0"/>
          <w:sz w:val="18"/>
          <w:u w:val="none"/>
          <w:vertAlign w:val="baseline"/>
        </w:rPr>
        <w:t xml:space="preserve"> in Part III rejecting SD3's claims against a number of defendants simply lumped into a conspiracy through nothing more than conclusory allegations.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SD3, LLC v. Black &amp; Decker (U.S.)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XR-WMY1-F04K-M03W-00000-00&amp;context=" TargetMode="External" /><Relationship Id="rId100" Type="http://schemas.openxmlformats.org/officeDocument/2006/relationships/hyperlink" Target="https://advance.lexis.com/api/document?collection=cases&amp;id=urn:contentItem:7XMX-4PG0-YB0M-T04K-00000-00&amp;context=" TargetMode="External" /><Relationship Id="rId101" Type="http://schemas.openxmlformats.org/officeDocument/2006/relationships/hyperlink" Target="https://advance.lexis.com/api/document?collection=cases&amp;id=urn:contentItem:82J2-W1J1-652R-4006-00000-00&amp;context=" TargetMode="External" /><Relationship Id="rId102" Type="http://schemas.openxmlformats.org/officeDocument/2006/relationships/hyperlink" Target="https://advance.lexis.com/api/document?collection=cases&amp;id=urn:contentItem:457B-SHV0-004C-003J-00000-00&amp;context=" TargetMode="External" /><Relationship Id="rId103" Type="http://schemas.openxmlformats.org/officeDocument/2006/relationships/hyperlink" Target="https://advance.lexis.com/api/document?collection=cases&amp;id=urn:contentItem:5GXR-WMY1-F04K-M03W-00000-00&amp;context=&amp;link=clscc15" TargetMode="External" /><Relationship Id="rId104" Type="http://schemas.openxmlformats.org/officeDocument/2006/relationships/hyperlink" Target="https://advance.lexis.com/api/document?collection=cases&amp;id=urn:contentItem:5536-XHJ1-F04K-P0NV-00000-00&amp;context=" TargetMode="External" /><Relationship Id="rId105" Type="http://schemas.openxmlformats.org/officeDocument/2006/relationships/hyperlink" Target="https://advance.lexis.com/api/document?collection=cases&amp;id=urn:contentItem:4S16-1220-TXFX-D38F-00000-00&amp;context=" TargetMode="External" /><Relationship Id="rId106" Type="http://schemas.openxmlformats.org/officeDocument/2006/relationships/hyperlink" Target="https://advance.lexis.com/api/document?collection=cases&amp;id=urn:contentItem:5GBJ-2HM1-F04K-M05S-00000-00&amp;context=" TargetMode="External" /><Relationship Id="rId107" Type="http://schemas.openxmlformats.org/officeDocument/2006/relationships/hyperlink" Target="https://advance.lexis.com/api/document?collection=cases&amp;id=urn:contentItem:802B-NT30-YB0V-K049-00000-00&amp;context=" TargetMode="External" /><Relationship Id="rId108" Type="http://schemas.openxmlformats.org/officeDocument/2006/relationships/hyperlink" Target="https://advance.lexis.com/api/document?collection=cases&amp;id=urn:contentItem:4NWM-S330-004B-Y00V-00000-00&amp;context=" TargetMode="External" /><Relationship Id="rId109" Type="http://schemas.openxmlformats.org/officeDocument/2006/relationships/hyperlink" Target="https://advance.lexis.com/api/document?collection=cases&amp;id=urn:contentItem:57WP-CXP1-F04K-J09G-00000-00&amp;context=" TargetMode="External" /><Relationship Id="rId11" Type="http://schemas.openxmlformats.org/officeDocument/2006/relationships/hyperlink" Target="https://advance.lexis.com/api/document?collection=cases&amp;id=urn:contentItem:5H84-R2F1-F04K-M073-00000-00&amp;context=" TargetMode="External" /><Relationship Id="rId110" Type="http://schemas.openxmlformats.org/officeDocument/2006/relationships/hyperlink" Target="https://advance.lexis.com/api/document?collection=cases&amp;id=urn:contentItem:83BG-XP71-652P-Y079-00000-00&amp;context=" TargetMode="External" /><Relationship Id="rId111" Type="http://schemas.openxmlformats.org/officeDocument/2006/relationships/hyperlink" Target="https://advance.lexis.com/api/document?collection=cases&amp;id=urn:contentItem:44R3-71P0-0038-X4HD-00000-00&amp;context=" TargetMode="External" /><Relationship Id="rId112" Type="http://schemas.openxmlformats.org/officeDocument/2006/relationships/hyperlink" Target="https://advance.lexis.com/api/document?collection=cases&amp;id=urn:contentItem:5GXR-WMY1-F04K-M03W-00000-00&amp;context=&amp;link=clscc16" TargetMode="External" /><Relationship Id="rId113" Type="http://schemas.openxmlformats.org/officeDocument/2006/relationships/hyperlink" Target="https://advance.lexis.com/api/document?collection=cases&amp;id=urn:contentItem:463F-SH40-0038-X19S-00000-00&amp;context=" TargetMode="External" /><Relationship Id="rId114" Type="http://schemas.openxmlformats.org/officeDocument/2006/relationships/hyperlink" Target="https://advance.lexis.com/api/document?collection=cases&amp;id=urn:contentItem:5GXR-WMY1-F04K-M03W-00000-00&amp;context=&amp;link=clscc17" TargetMode="External" /><Relationship Id="rId115" Type="http://schemas.openxmlformats.org/officeDocument/2006/relationships/hyperlink" Target="https://advance.lexis.com/api/document?collection=cases&amp;id=urn:contentItem:3S4X-H8D0-0039-P06H-00000-00&amp;context=" TargetMode="External" /><Relationship Id="rId116" Type="http://schemas.openxmlformats.org/officeDocument/2006/relationships/hyperlink" Target="https://advance.lexis.com/api/document?collection=cases&amp;id=urn:contentItem:55X7-KYR1-F04K-R0GK-00000-00&amp;context=" TargetMode="External" /><Relationship Id="rId117" Type="http://schemas.openxmlformats.org/officeDocument/2006/relationships/hyperlink" Target="https://advance.lexis.com/api/document?collection=cases&amp;id=urn:contentItem:51M0-YW01-652R-B000-00000-00&amp;context=" TargetMode="External" /><Relationship Id="rId118" Type="http://schemas.openxmlformats.org/officeDocument/2006/relationships/hyperlink" Target="https://advance.lexis.com/api/document?collection=cases&amp;id=urn:contentItem:42GC-M2V0-0038-X4N6-00000-00&amp;context=" TargetMode="External" /><Relationship Id="rId119" Type="http://schemas.openxmlformats.org/officeDocument/2006/relationships/hyperlink" Target="https://advance.lexis.com/api/document?collection=cases&amp;id=urn:contentItem:48V2-4HF0-0038-X1CW-00000-00&amp;context=" TargetMode="External" /><Relationship Id="rId12" Type="http://schemas.openxmlformats.org/officeDocument/2006/relationships/hyperlink" Target="https://advance.lexis.com/api/document?collection=cases&amp;id=urn:contentItem:5CNR-3WP1-F04F-F0VT-00000-00&amp;context=" TargetMode="External" /><Relationship Id="rId120" Type="http://schemas.openxmlformats.org/officeDocument/2006/relationships/hyperlink" Target="https://advance.lexis.com/api/document?collection=cases&amp;id=urn:contentItem:3S4X-71F0-008H-V31T-00000-00&amp;context=" TargetMode="External" /><Relationship Id="rId121" Type="http://schemas.openxmlformats.org/officeDocument/2006/relationships/hyperlink" Target="https://advance.lexis.com/api/document?collection=cases&amp;id=urn:contentItem:3S4X-B5B0-0039-N4PD-00000-00&amp;context=" TargetMode="External" /><Relationship Id="rId122" Type="http://schemas.openxmlformats.org/officeDocument/2006/relationships/hyperlink" Target="https://advance.lexis.com/api/document?collection=cases&amp;id=urn:contentItem:5CTY-GG91-F04K-V40J-00000-00&amp;context=" TargetMode="External" /><Relationship Id="rId123" Type="http://schemas.openxmlformats.org/officeDocument/2006/relationships/hyperlink" Target="https://advance.lexis.com/api/document?collection=cases&amp;id=urn:contentItem:5G32-SKG1-F04K-H06X-00000-00&amp;context=" TargetMode="External" /><Relationship Id="rId124" Type="http://schemas.openxmlformats.org/officeDocument/2006/relationships/hyperlink" Target="https://advance.lexis.com/api/document?collection=cases&amp;id=urn:contentItem:57VV-KN11-F04K-J091-00000-00&amp;context=" TargetMode="External" /><Relationship Id="rId125" Type="http://schemas.openxmlformats.org/officeDocument/2006/relationships/hyperlink" Target="https://advance.lexis.com/api/document?collection=cases&amp;id=urn:contentItem:7X33-C4W0-YB0K-S001-00000-00&amp;context=" TargetMode="External" /><Relationship Id="rId126" Type="http://schemas.openxmlformats.org/officeDocument/2006/relationships/hyperlink" Target="https://advance.lexis.com/api/document?collection=cases&amp;id=urn:contentItem:5GXR-WMY1-F04K-M03W-00000-00&amp;context=&amp;link=clscc18" TargetMode="External" /><Relationship Id="rId127" Type="http://schemas.openxmlformats.org/officeDocument/2006/relationships/hyperlink" Target="https://advance.lexis.com/api/document?collection=cases&amp;id=urn:contentItem:5GXR-WMY1-F04K-M03W-00000-00&amp;context=&amp;link=clscc19" TargetMode="External" /><Relationship Id="rId128" Type="http://schemas.openxmlformats.org/officeDocument/2006/relationships/hyperlink" Target="https://advance.lexis.com/api/document?collection=cases&amp;id=urn:contentItem:56P2-1KX1-F04K-V011-00000-00&amp;context=" TargetMode="External" /><Relationship Id="rId129" Type="http://schemas.openxmlformats.org/officeDocument/2006/relationships/hyperlink" Target="https://advance.lexis.com/api/document?collection=cases&amp;id=urn:contentItem:3S4X-F1W0-003B-43GD-00000-00&amp;context=" TargetMode="External" /><Relationship Id="rId13" Type="http://schemas.openxmlformats.org/officeDocument/2006/relationships/hyperlink" Target="https://advance.lexis.com/api/document?collection=cases&amp;id=urn:contentItem:5GXR-WMY1-F04K-M03W-00000-00&amp;context=&amp;link=LNHNREFclscc1" TargetMode="External" /><Relationship Id="rId130" Type="http://schemas.openxmlformats.org/officeDocument/2006/relationships/hyperlink" Target="https://advance.lexis.com/api/document?collection=cases&amp;id=urn:contentItem:3S4X-5J60-003B-S04K-00000-00&amp;context=" TargetMode="External" /><Relationship Id="rId131" Type="http://schemas.openxmlformats.org/officeDocument/2006/relationships/hyperlink" Target="https://advance.lexis.com/api/document?collection=cases&amp;id=urn:contentItem:50WY-3CG1-652G-202Y-00000-00&amp;context=" TargetMode="External" /><Relationship Id="rId132" Type="http://schemas.openxmlformats.org/officeDocument/2006/relationships/hyperlink" Target="https://advance.lexis.com/api/document?collection=cases&amp;id=urn:contentItem:5CBY-1DF1-F04K-J006-00000-00&amp;context=" TargetMode="External" /><Relationship Id="rId133" Type="http://schemas.openxmlformats.org/officeDocument/2006/relationships/hyperlink" Target="https://advance.lexis.com/api/document?collection=cases&amp;id=urn:contentItem:4PKD-KMP0-TXFX-52CY-00000-00&amp;context=" TargetMode="External" /><Relationship Id="rId134" Type="http://schemas.openxmlformats.org/officeDocument/2006/relationships/hyperlink" Target="https://advance.lexis.com/api/document?collection=cases&amp;id=urn:contentItem:5GXR-WMY1-F04K-M03W-00000-00&amp;context=&amp;link=clscc20" TargetMode="External" /><Relationship Id="rId135" Type="http://schemas.openxmlformats.org/officeDocument/2006/relationships/hyperlink" Target="https://advance.lexis.com/api/document?collection=cases&amp;id=urn:contentItem:7YYB-KTF0-Y9NK-S069-00000-00&amp;context=" TargetMode="External" /><Relationship Id="rId136" Type="http://schemas.openxmlformats.org/officeDocument/2006/relationships/hyperlink" Target="https://advance.lexis.com/api/document?collection=cases&amp;id=urn:contentItem:3VYT-J450-0038-X3J2-00000-00&amp;context=" TargetMode="External" /><Relationship Id="rId137" Type="http://schemas.openxmlformats.org/officeDocument/2006/relationships/hyperlink" Target="https://advance.lexis.com/api/document?collection=cases&amp;id=urn:contentItem:3S4X-04Y0-001B-K0WW-00000-00&amp;context=" TargetMode="External" /><Relationship Id="rId138" Type="http://schemas.openxmlformats.org/officeDocument/2006/relationships/hyperlink" Target="https://advance.lexis.com/api/document?collection=cases&amp;id=urn:contentItem:5GXR-WMY1-F04K-M03W-00000-00&amp;context=&amp;link=clscc21" TargetMode="External" /><Relationship Id="rId139" Type="http://schemas.openxmlformats.org/officeDocument/2006/relationships/hyperlink" Target="https://advance.lexis.com/api/document?collection=cases&amp;id=urn:contentItem:4TS0-D8G0-TXFX-72GS-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82XJ-5P51-652J-B069-00000-00&amp;context=" TargetMode="External" /><Relationship Id="rId141" Type="http://schemas.openxmlformats.org/officeDocument/2006/relationships/hyperlink" Target="https://advance.lexis.com/api/document?collection=cases&amp;id=urn:contentItem:5GXR-WMY1-F04K-M03W-00000-00&amp;context=&amp;link=clscc22" TargetMode="External" /><Relationship Id="rId142" Type="http://schemas.openxmlformats.org/officeDocument/2006/relationships/hyperlink" Target="https://advance.lexis.com/api/document?collection=cases&amp;id=urn:contentItem:3S4X-0RJ0-001B-K2Y5-00000-00&amp;context=" TargetMode="External" /><Relationship Id="rId143" Type="http://schemas.openxmlformats.org/officeDocument/2006/relationships/hyperlink" Target="https://advance.lexis.com/api/document?collection=cases&amp;id=urn:contentItem:3S4X-B9S0-001B-K13F-00000-00&amp;context=" TargetMode="External" /><Relationship Id="rId144" Type="http://schemas.openxmlformats.org/officeDocument/2006/relationships/hyperlink" Target="https://advance.lexis.com/api/document?collection=cases&amp;id=urn:contentItem:40WK-RW50-0038-X0GJ-00000-00&amp;context=" TargetMode="External" /><Relationship Id="rId145" Type="http://schemas.openxmlformats.org/officeDocument/2006/relationships/hyperlink" Target="https://advance.lexis.com/api/document?collection=cases&amp;id=urn:contentItem:3S4W-X4G0-003B-G02F-00000-00&amp;context=" TargetMode="External" /><Relationship Id="rId146" Type="http://schemas.openxmlformats.org/officeDocument/2006/relationships/hyperlink" Target="https://advance.lexis.com/api/document?collection=cases&amp;id=urn:contentItem:57VB-7GN1-F04D-D06R-00000-00&amp;context=" TargetMode="External" /><Relationship Id="rId147" Type="http://schemas.openxmlformats.org/officeDocument/2006/relationships/hyperlink" Target="https://advance.lexis.com/api/document?collection=cases&amp;id=urn:contentItem:4V9S-7RT0-TXFX-63BS-00000-00&amp;context=" TargetMode="External" /><Relationship Id="rId148" Type="http://schemas.openxmlformats.org/officeDocument/2006/relationships/hyperlink" Target="https://advance.lexis.com/api/document?collection=cases&amp;id=urn:contentItem:3S4X-0000-008H-V530-00000-00&amp;context=" TargetMode="External" /><Relationship Id="rId149" Type="http://schemas.openxmlformats.org/officeDocument/2006/relationships/hyperlink" Target="https://advance.lexis.com/api/document?collection=cases&amp;id=urn:contentItem:4BYJ-YYT0-0038-X24B-00000-00&amp;context=" TargetMode="External" /><Relationship Id="rId15" Type="http://schemas.openxmlformats.org/officeDocument/2006/relationships/hyperlink" Target="https://advance.lexis.com/api/document?collection=cases&amp;id=urn:contentItem:5GXR-WMY1-F04K-M03W-00000-00&amp;context=&amp;link=LNHNREFclscc2" TargetMode="External" /><Relationship Id="rId150" Type="http://schemas.openxmlformats.org/officeDocument/2006/relationships/hyperlink" Target="https://advance.lexis.com/api/document?collection=cases&amp;id=urn:contentItem:40CH-9PW0-004C-0023-00000-00&amp;context=" TargetMode="External" /><Relationship Id="rId151" Type="http://schemas.openxmlformats.org/officeDocument/2006/relationships/hyperlink" Target="http://ssrn.com/abstract" TargetMode="External" /><Relationship Id="rId152" Type="http://schemas.openxmlformats.org/officeDocument/2006/relationships/hyperlink" Target="https://advance.lexis.com/api/document?collection=analytical-materials&amp;id=urn:contentItem:5633-19X0-00CT-S05P-00000-00&amp;context=" TargetMode="External" /><Relationship Id="rId153" Type="http://schemas.openxmlformats.org/officeDocument/2006/relationships/hyperlink" Target="https://advance.lexis.com/api/document?collection=cases&amp;id=urn:contentItem:49R7-KJ30-0038-Y2PJ-00000-00&amp;context=" TargetMode="External" /><Relationship Id="rId154" Type="http://schemas.openxmlformats.org/officeDocument/2006/relationships/hyperlink" Target="https://advance.lexis.com/api/document?collection=cases&amp;id=urn:contentItem:3S4X-J5D0-003B-S1MW-00000-00&amp;context=" TargetMode="External" /><Relationship Id="rId155" Type="http://schemas.openxmlformats.org/officeDocument/2006/relationships/hyperlink" Target="https://advance.lexis.com/api/document?collection=cases&amp;id=urn:contentItem:4CB1-HVX0-0038-X506-00000-00&amp;context=" TargetMode="External" /><Relationship Id="rId156" Type="http://schemas.openxmlformats.org/officeDocument/2006/relationships/hyperlink" Target="https://advance.lexis.com/api/document?collection=legalnews&amp;id=urn:contentItem:3RK3-JT50-00C2-M3VB-00000-00&amp;context=" TargetMode="External" /><Relationship Id="rId157" Type="http://schemas.openxmlformats.org/officeDocument/2006/relationships/hyperlink" Target="https://advance.lexis.com/api/document?collection=cases&amp;id=urn:contentItem:3S4X-HM70-003B-S46G-00000-00&amp;context=" TargetMode="External" /><Relationship Id="rId158" Type="http://schemas.openxmlformats.org/officeDocument/2006/relationships/styles" Target="styles.xml" /><Relationship Id="rId16" Type="http://schemas.openxmlformats.org/officeDocument/2006/relationships/hyperlink" Target="https://advance.lexis.com/api/document?collection=cases&amp;id=urn:contentItem:5GXR-WMY1-F04K-M03W-00000-00&amp;context=&amp;link=LNHNREFclscc3" TargetMode="External" /><Relationship Id="rId17" Type="http://schemas.openxmlformats.org/officeDocument/2006/relationships/hyperlink" Target="https://advance.lexis.com/api/document?collection=cases&amp;id=urn:contentItem:5GXR-WMY1-F04K-M03W-00000-00&amp;context=&amp;link=LNHNREFclscc4" TargetMode="External" /><Relationship Id="rId18" Type="http://schemas.openxmlformats.org/officeDocument/2006/relationships/hyperlink" Target="https://advance.lexis.com/api/document?collection=cases&amp;id=urn:contentItem:5GXR-WMY1-F04K-M03W-00000-00&amp;context=&amp;link=LNHNREFclscc5" TargetMode="External" /><Relationship Id="rId19" Type="http://schemas.openxmlformats.org/officeDocument/2006/relationships/hyperlink" Target="https://advance.lexis.com/api/document?collection=cases&amp;id=urn:contentItem:5GXR-WMY1-F04K-M03W-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XR-WMY1-F04K-M03W-00000-00&amp;context=&amp;link=LNHNREFclscc7" TargetMode="External" /><Relationship Id="rId21" Type="http://schemas.openxmlformats.org/officeDocument/2006/relationships/hyperlink" Target="https://advance.lexis.com/api/document?collection=cases&amp;id=urn:contentItem:5GXR-WMY1-F04K-M03W-00000-00&amp;context=&amp;link=LNHNREFclscc8" TargetMode="External" /><Relationship Id="rId22" Type="http://schemas.openxmlformats.org/officeDocument/2006/relationships/hyperlink" Target="https://advance.lexis.com/api/document?collection=cases&amp;id=urn:contentItem:5GXR-WMY1-F04K-M03W-00000-00&amp;context=&amp;link=LNHNREFclscc9" TargetMode="External" /><Relationship Id="rId23" Type="http://schemas.openxmlformats.org/officeDocument/2006/relationships/hyperlink" Target="https://advance.lexis.com/api/document?collection=cases&amp;id=urn:contentItem:5GXR-WMY1-F04K-M03W-00000-00&amp;context=&amp;link=LNHNREFclscc10" TargetMode="External" /><Relationship Id="rId24" Type="http://schemas.openxmlformats.org/officeDocument/2006/relationships/hyperlink" Target="https://advance.lexis.com/api/document?collection=cases&amp;id=urn:contentItem:5GXR-WMY1-F04K-M03W-00000-00&amp;context=&amp;link=LNHNREFclscc11" TargetMode="External" /><Relationship Id="rId25" Type="http://schemas.openxmlformats.org/officeDocument/2006/relationships/hyperlink" Target="https://advance.lexis.com/api/document?collection=cases&amp;id=urn:contentItem:5GXR-WMY1-F04K-M03W-00000-00&amp;context=&amp;link=LNHNREFclscc12" TargetMode="External" /><Relationship Id="rId26" Type="http://schemas.openxmlformats.org/officeDocument/2006/relationships/hyperlink" Target="https://advance.lexis.com/api/document?collection=statutes-legislation&amp;id=urn:contentItem:5GYC-1WP1-6N19-F0YW-00000-00&amp;context=" TargetMode="External" /><Relationship Id="rId27" Type="http://schemas.openxmlformats.org/officeDocument/2006/relationships/hyperlink" Target="https://advance.lexis.com/api/document?collection=cases&amp;id=urn:contentItem:5GXR-WMY1-F04K-M03W-00000-00&amp;context=&amp;link=LNHNREFclscc13" TargetMode="External" /><Relationship Id="rId28" Type="http://schemas.openxmlformats.org/officeDocument/2006/relationships/hyperlink" Target="https://advance.lexis.com/api/document?collection=cases&amp;id=urn:contentItem:5GXR-WMY1-F04K-M03W-00000-00&amp;context=&amp;link=LNHNREFclscc14" TargetMode="External" /><Relationship Id="rId29" Type="http://schemas.openxmlformats.org/officeDocument/2006/relationships/hyperlink" Target="https://advance.lexis.com/api/document?collection=cases&amp;id=urn:contentItem:5GXR-WMY1-F04K-M03W-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XR-WMY1-F04K-M03W-00000-00&amp;context=&amp;link=LNHNREFclscc16" TargetMode="External" /><Relationship Id="rId31" Type="http://schemas.openxmlformats.org/officeDocument/2006/relationships/hyperlink" Target="https://advance.lexis.com/api/document?collection=cases&amp;id=urn:contentItem:5GXR-WMY1-F04K-M03W-00000-00&amp;context=&amp;link=LNHNREFclscc17" TargetMode="External" /><Relationship Id="rId32" Type="http://schemas.openxmlformats.org/officeDocument/2006/relationships/hyperlink" Target="https://advance.lexis.com/api/document?collection=cases&amp;id=urn:contentItem:5GXR-WMY1-F04K-M03W-00000-00&amp;context=&amp;link=LNHNREFclscc18" TargetMode="External" /><Relationship Id="rId33" Type="http://schemas.openxmlformats.org/officeDocument/2006/relationships/hyperlink" Target="https://advance.lexis.com/api/document?collection=cases&amp;id=urn:contentItem:5GXR-WMY1-F04K-M03W-00000-00&amp;context=&amp;link=LNHNREFclscc19" TargetMode="External" /><Relationship Id="rId34" Type="http://schemas.openxmlformats.org/officeDocument/2006/relationships/hyperlink" Target="https://advance.lexis.com/api/document?collection=cases&amp;id=urn:contentItem:5GXR-WMY1-F04K-M03W-00000-00&amp;context=&amp;link=LNHNREFclscc20" TargetMode="External" /><Relationship Id="rId35" Type="http://schemas.openxmlformats.org/officeDocument/2006/relationships/hyperlink" Target="https://advance.lexis.com/api/document?collection=cases&amp;id=urn:contentItem:5GXR-WMY1-F04K-M03W-00000-00&amp;context=&amp;link=LNHNREFclscc21" TargetMode="External" /><Relationship Id="rId36" Type="http://schemas.openxmlformats.org/officeDocument/2006/relationships/hyperlink" Target="https://advance.lexis.com/api/document?collection=cases&amp;id=urn:contentItem:5GXR-WMY1-F04K-M03W-00000-00&amp;context=&amp;link=LNHNREFclscc22" TargetMode="External" /><Relationship Id="rId37" Type="http://schemas.openxmlformats.org/officeDocument/2006/relationships/hyperlink" Target="https://advance.lexis.com/api/document?collection=cases&amp;id=urn:contentItem:5GXR-WMY1-F04K-M03W-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XR-WMY1-F04K-M03W-00000-00&amp;context=&amp;link=clscc2" TargetMode="External" /><Relationship Id="rId41" Type="http://schemas.openxmlformats.org/officeDocument/2006/relationships/hyperlink" Target="https://advance.lexis.com/api/document?collection=cases&amp;id=urn:contentItem:58S1-FKW1-F04K-M0KY-00000-00&amp;context=" TargetMode="External" /><Relationship Id="rId42" Type="http://schemas.openxmlformats.org/officeDocument/2006/relationships/hyperlink" Target="https://advance.lexis.com/api/document?collection=cases&amp;id=urn:contentItem:5DVY-X7N1-F04K-M3NJ-00000-00&amp;context=" TargetMode="External" /><Relationship Id="rId43" Type="http://schemas.openxmlformats.org/officeDocument/2006/relationships/hyperlink" Target="https://advance.lexis.com/api/document?collection=cases&amp;id=urn:contentItem:5GXR-WMY1-F04K-M03W-00000-00&amp;context=&amp;link=clscc3" TargetMode="External" /><Relationship Id="rId44" Type="http://schemas.openxmlformats.org/officeDocument/2006/relationships/hyperlink" Target="https://advance.lexis.com/api/document?collection=cases&amp;id=urn:contentItem:5FKM-XD41-F04K-M0P9-00000-00&amp;context=" TargetMode="External" /><Relationship Id="rId45" Type="http://schemas.openxmlformats.org/officeDocument/2006/relationships/hyperlink" Target="https://advance.lexis.com/api/document?collection=cases&amp;id=urn:contentItem:5F1F-B6Y1-F04K-M1MF-00000-00&amp;context=" TargetMode="External" /><Relationship Id="rId46" Type="http://schemas.openxmlformats.org/officeDocument/2006/relationships/hyperlink" Target="https://advance.lexis.com/api/document?collection=cases&amp;id=urn:contentItem:5CCC-DSH1-F04K-M08T-00000-00&amp;context=" TargetMode="External" /><Relationship Id="rId47" Type="http://schemas.openxmlformats.org/officeDocument/2006/relationships/hyperlink" Target="https://advance.lexis.com/api/document?collection=cases&amp;id=urn:contentItem:5BR7-X701-F04K-M00V-00000-00&amp;context=" TargetMode="External" /><Relationship Id="rId48" Type="http://schemas.openxmlformats.org/officeDocument/2006/relationships/hyperlink" Target="https://advance.lexis.com/api/document?collection=cases&amp;id=urn:contentItem:5GXR-WMY1-F04K-M03W-00000-00&amp;context=&amp;link=clscc4" TargetMode="External" /><Relationship Id="rId49" Type="http://schemas.openxmlformats.org/officeDocument/2006/relationships/hyperlink" Target="https://advance.lexis.com/api/document?collection=cases&amp;id=urn:contentItem:3WST-K660-0038-X2X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W7B0-0039-M2V1-00000-00&amp;context=" TargetMode="External" /><Relationship Id="rId51" Type="http://schemas.openxmlformats.org/officeDocument/2006/relationships/hyperlink" Target="https://advance.lexis.com/api/document?collection=cases&amp;id=urn:contentItem:4XC5-FV50-TXFX-81XR-00000-00&amp;context=" TargetMode="External" /><Relationship Id="rId52" Type="http://schemas.openxmlformats.org/officeDocument/2006/relationships/hyperlink" Target="https://advance.lexis.com/api/document?collection=cases&amp;id=urn:contentItem:4V6K-XCK0-TXFX-828C-00000-00&amp;context=" TargetMode="External" /><Relationship Id="rId53" Type="http://schemas.openxmlformats.org/officeDocument/2006/relationships/hyperlink" Target="https://advance.lexis.com/api/document?collection=cases&amp;id=urn:contentItem:4PKD-BY80-TXFX-423H-00000-00&amp;context=" TargetMode="External" /><Relationship Id="rId54" Type="http://schemas.openxmlformats.org/officeDocument/2006/relationships/hyperlink" Target="https://advance.lexis.com/api/document?collection=cases&amp;id=urn:contentItem:475B-H2H0-0038-X40M-00000-00&amp;context=" TargetMode="External" /><Relationship Id="rId55" Type="http://schemas.openxmlformats.org/officeDocument/2006/relationships/hyperlink" Target="https://advance.lexis.com/api/document?collection=cases&amp;id=urn:contentItem:5GXR-WMY1-F04K-M03W-00000-00&amp;context=&amp;link=clscc5" TargetMode="External" /><Relationship Id="rId56" Type="http://schemas.openxmlformats.org/officeDocument/2006/relationships/hyperlink" Target="https://advance.lexis.com/api/document?collection=cases&amp;id=urn:contentItem:5FF5-8P01-F04F-01PC-00000-00&amp;context=" TargetMode="External" /><Relationship Id="rId57" Type="http://schemas.openxmlformats.org/officeDocument/2006/relationships/hyperlink" Target="https://advance.lexis.com/api/document?collection=cases&amp;id=urn:contentItem:5GXR-WMY1-F04K-M03W-00000-00&amp;context=&amp;link=clscc6" TargetMode="External" /><Relationship Id="rId58" Type="http://schemas.openxmlformats.org/officeDocument/2006/relationships/hyperlink" Target="https://advance.lexis.com/api/document?collection=cases&amp;id=urn:contentItem:5GXR-WMY1-F04K-M03W-00000-00&amp;context=&amp;link=clscc7" TargetMode="External" /><Relationship Id="rId59" Type="http://schemas.openxmlformats.org/officeDocument/2006/relationships/hyperlink" Target="https://advance.lexis.com/api/document?collection=cases&amp;id=urn:contentItem:5936-CG61-F04K-R01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XR-WMY1-F04K-M03W-00000-00&amp;context=&amp;link=clscc8" TargetMode="External" /><Relationship Id="rId61" Type="http://schemas.openxmlformats.org/officeDocument/2006/relationships/hyperlink" Target="https://advance.lexis.com/api/document?collection=cases&amp;id=urn:contentItem:58J8-7M41-F04K-M3S2-00000-00&amp;context=" TargetMode="External" /><Relationship Id="rId62" Type="http://schemas.openxmlformats.org/officeDocument/2006/relationships/hyperlink" Target="https://advance.lexis.com/api/document?collection=cases&amp;id=urn:contentItem:5GXR-WMY1-F04K-M03W-00000-00&amp;context=&amp;link=clscc9" TargetMode="External" /><Relationship Id="rId63" Type="http://schemas.openxmlformats.org/officeDocument/2006/relationships/hyperlink" Target="https://advance.lexis.com/api/document?collection=cases&amp;id=urn:contentItem:55MT-FSB1-F04K-M4PS-00000-00&amp;context=" TargetMode="External" /><Relationship Id="rId64" Type="http://schemas.openxmlformats.org/officeDocument/2006/relationships/hyperlink" Target="https://advance.lexis.com/api/document?collection=cases&amp;id=urn:contentItem:3S4X-3HS0-003B-S4S6-00000-00&amp;context=" TargetMode="External" /><Relationship Id="rId65" Type="http://schemas.openxmlformats.org/officeDocument/2006/relationships/hyperlink" Target="https://advance.lexis.com/api/document?collection=cases&amp;id=urn:contentItem:3S4W-XDD0-003B-R3PV-00000-00&amp;context=" TargetMode="External" /><Relationship Id="rId66" Type="http://schemas.openxmlformats.org/officeDocument/2006/relationships/hyperlink" Target="https://advance.lexis.com/api/document?collection=cases&amp;id=urn:contentItem:46XB-CJ00-0038-X1C8-00000-00&amp;context=" TargetMode="External" /><Relationship Id="rId67" Type="http://schemas.openxmlformats.org/officeDocument/2006/relationships/hyperlink" Target="https://advance.lexis.com/api/document?collection=cases&amp;id=urn:contentItem:5GXR-WMY1-F04K-M03W-00000-00&amp;context=&amp;link=clscc10" TargetMode="External" /><Relationship Id="rId68" Type="http://schemas.openxmlformats.org/officeDocument/2006/relationships/hyperlink" Target="https://advance.lexis.com/api/document?collection=cases&amp;id=urn:contentItem:58PB-22M1-F04K-H004-00000-00&amp;context=" TargetMode="External" /><Relationship Id="rId69" Type="http://schemas.openxmlformats.org/officeDocument/2006/relationships/hyperlink" Target="https://advance.lexis.com/api/document?collection=cases&amp;id=urn:contentItem:3S4X-H8B0-003B-S01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P18-B380-004C-002V-00000-00&amp;context=" TargetMode="External" /><Relationship Id="rId71" Type="http://schemas.openxmlformats.org/officeDocument/2006/relationships/hyperlink" Target="https://advance.lexis.com/api/document?collection=analytical-materials&amp;id=urn:contentItem:54C1-0XY0-02BM-Y17F-00000-00&amp;context=" TargetMode="External" /><Relationship Id="rId72" Type="http://schemas.openxmlformats.org/officeDocument/2006/relationships/hyperlink" Target="https://advance.lexis.com/api/document?collection=cases&amp;id=urn:contentItem:4W9Y-4KS0-TXFX-1325-00000-00&amp;context=" TargetMode="External" /><Relationship Id="rId73" Type="http://schemas.openxmlformats.org/officeDocument/2006/relationships/hyperlink" Target="https://advance.lexis.com/api/document?collection=cases&amp;id=urn:contentItem:5GXR-WMY1-F04K-M03W-00000-00&amp;context=&amp;link=clscc11" TargetMode="External" /><Relationship Id="rId74" Type="http://schemas.openxmlformats.org/officeDocument/2006/relationships/hyperlink" Target="https://advance.lexis.com/api/document?collection=cases&amp;id=urn:contentItem:51TR-WJG1-F04K-R0CX-00000-00&amp;context=" TargetMode="External" /><Relationship Id="rId75" Type="http://schemas.openxmlformats.org/officeDocument/2006/relationships/hyperlink" Target="https://advance.lexis.com/api/document?collection=cases&amp;id=urn:contentItem:5GBJ-2HM1-F04K-M05P-00000-00&amp;context=" TargetMode="External" /><Relationship Id="rId76" Type="http://schemas.openxmlformats.org/officeDocument/2006/relationships/hyperlink" Target="https://advance.lexis.com/api/document?collection=cases&amp;id=urn:contentItem:5798-MD91-F04K-P3F3-00000-00&amp;context=" TargetMode="External" /><Relationship Id="rId77" Type="http://schemas.openxmlformats.org/officeDocument/2006/relationships/hyperlink" Target="https://advance.lexis.com/api/document?collection=cases&amp;id=urn:contentItem:55B2-3Y71-F04K-J0RP-00000-00&amp;context=" TargetMode="External" /><Relationship Id="rId78" Type="http://schemas.openxmlformats.org/officeDocument/2006/relationships/hyperlink" Target="https://advance.lexis.com/api/document?collection=cases&amp;id=urn:contentItem:5GXR-WMY1-F04K-M03W-00000-00&amp;context=&amp;link=clscc12" TargetMode="External" /><Relationship Id="rId79" Type="http://schemas.openxmlformats.org/officeDocument/2006/relationships/hyperlink" Target="https://advance.lexis.com/api/document?collection=cases&amp;id=urn:contentItem:3S4X-7P90-0039-N51W-00000-00&amp;context=" TargetMode="External" /><Relationship Id="rId8" Type="http://schemas.openxmlformats.org/officeDocument/2006/relationships/hyperlink" Target="https://advance.lexis.com/api/shepards?id=urn:contentItem:5GX1-YSG1-DXC8-734S-00000-00&amp;category=initial&amp;context=" TargetMode="External" /><Relationship Id="rId80" Type="http://schemas.openxmlformats.org/officeDocument/2006/relationships/hyperlink" Target="https://advance.lexis.com/api/document?collection=cases&amp;id=urn:contentItem:7XJ5-11G0-YB0V-D03K-00000-00&amp;context=" TargetMode="External" /><Relationship Id="rId81" Type="http://schemas.openxmlformats.org/officeDocument/2006/relationships/hyperlink" Target="https://advance.lexis.com/api/document?collection=statutes-legislation&amp;id=urn:contentItem:5GYC-2421-6N19-F165-00000-00&amp;context=" TargetMode="External" /><Relationship Id="rId82" Type="http://schemas.openxmlformats.org/officeDocument/2006/relationships/hyperlink" Target="https://advance.lexis.com/api/document?collection=cases&amp;id=urn:contentItem:50T0-1R51-652R-1015-00000-00&amp;context=" TargetMode="External" /><Relationship Id="rId83" Type="http://schemas.openxmlformats.org/officeDocument/2006/relationships/hyperlink" Target="https://advance.lexis.com/api/document?collection=cases&amp;id=urn:contentItem:5GXR-WMY1-F04K-M03W-00000-00&amp;context=&amp;link=clscc13" TargetMode="External" /><Relationship Id="rId84" Type="http://schemas.openxmlformats.org/officeDocument/2006/relationships/hyperlink" Target="https://advance.lexis.com/api/document?collection=cases&amp;id=urn:contentItem:3S4X-HYS0-003B-S3FH-00000-00&amp;context=" TargetMode="External" /><Relationship Id="rId85" Type="http://schemas.openxmlformats.org/officeDocument/2006/relationships/hyperlink" Target="https://advance.lexis.com/api/document?collection=cases&amp;id=urn:contentItem:3V9V-W320-004B-Y00G-00000-00&amp;context=" TargetMode="External" /><Relationship Id="rId86" Type="http://schemas.openxmlformats.org/officeDocument/2006/relationships/hyperlink" Target="https://advance.lexis.com/api/document?collection=cases&amp;id=urn:contentItem:3S4X-JM50-003B-S4CT-00000-00&amp;context=" TargetMode="External" /><Relationship Id="rId87" Type="http://schemas.openxmlformats.org/officeDocument/2006/relationships/hyperlink" Target="https://advance.lexis.com/api/document?collection=cases&amp;id=urn:contentItem:3S4X-FS00-003B-P41J-00000-00&amp;context=" TargetMode="External" /><Relationship Id="rId88" Type="http://schemas.openxmlformats.org/officeDocument/2006/relationships/hyperlink" Target="https://advance.lexis.com/api/document?collection=cases&amp;id=urn:contentItem:5C4S-G9Y1-F04K-N014-00000-00&amp;context=" TargetMode="External" /><Relationship Id="rId89" Type="http://schemas.openxmlformats.org/officeDocument/2006/relationships/hyperlink" Target="https://advance.lexis.com/api/document?collection=cases&amp;id=urn:contentItem:51KB-R4B1-652R-100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XR-WMY1-F04K-M03W-00000-00&amp;context=&amp;link=clscc14" TargetMode="External" /><Relationship Id="rId91" Type="http://schemas.openxmlformats.org/officeDocument/2006/relationships/hyperlink" Target="https://advance.lexis.com/api/document?collection=cases&amp;id=urn:contentItem:3S4X-F990-003B-P05S-00000-00&amp;context=" TargetMode="External" /><Relationship Id="rId92" Type="http://schemas.openxmlformats.org/officeDocument/2006/relationships/hyperlink" Target="https://advance.lexis.com/api/document?collection=cases&amp;id=urn:contentItem:5DKG-FFY1-F04K-P0YM-00000-00&amp;context=" TargetMode="External" /><Relationship Id="rId93" Type="http://schemas.openxmlformats.org/officeDocument/2006/relationships/hyperlink" Target="https://advance.lexis.com/api/document?collection=analytical-materials&amp;id=urn:contentItem:583K-3R10-02BN-10GD-00000-00&amp;context=" TargetMode="External" /><Relationship Id="rId94" Type="http://schemas.openxmlformats.org/officeDocument/2006/relationships/hyperlink" Target="https://advance.lexis.com/api/document?collection=cases&amp;id=urn:contentItem:3S4X-JX10-003B-S29W-00000-00&amp;context=" TargetMode="External" /><Relationship Id="rId95" Type="http://schemas.openxmlformats.org/officeDocument/2006/relationships/hyperlink" Target="https://advance.lexis.com/api/document?collection=cases&amp;id=urn:contentItem:59N6-1871-F04K-M3PD-00000-00&amp;context=" TargetMode="External" /><Relationship Id="rId96" Type="http://schemas.openxmlformats.org/officeDocument/2006/relationships/hyperlink" Target="https://advance.lexis.com/api/document?collection=cases&amp;id=urn:contentItem:40W4-26H0-0038-X02N-00000-00&amp;context=" TargetMode="External" /><Relationship Id="rId97" Type="http://schemas.openxmlformats.org/officeDocument/2006/relationships/hyperlink" Target="https://advance.lexis.com/api/document?collection=cases&amp;id=urn:contentItem:4JSD-DPP0-0038-Y0SV-00000-00&amp;context=" TargetMode="External" /><Relationship Id="rId98" Type="http://schemas.openxmlformats.org/officeDocument/2006/relationships/hyperlink" Target="https://advance.lexis.com/api/document?collection=cases&amp;id=urn:contentItem:7Y5V-JBG0-YB0N-V1B8-00000-00&amp;context=" TargetMode="External" /><Relationship Id="rId99" Type="http://schemas.openxmlformats.org/officeDocument/2006/relationships/hyperlink" Target="https://advance.lexis.com/api/document?collection=cases&amp;id=urn:contentItem:4P79-6XC0-TXFX-53D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5MT-FSB1-F04K-M4PS-00000-00&amp;context=" TargetMode="External" /><Relationship Id="rId2" Type="http://schemas.openxmlformats.org/officeDocument/2006/relationships/hyperlink" Target="https://advance.lexis.com/api/document?collection=cases&amp;id=urn:contentItem:4CB1-HVX0-0038-X506-00000-00&amp;context=" TargetMode="External" /><Relationship Id="rId3"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Avaya Inc., RP v. Telecom Labs,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