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SolarCity Corp. v. Salt River Project Agric. Improvement &amp; Power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2016, Argued and Submitted, San Francisco, California; June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15-17302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859 F.3d 720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10358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SOLARCITY CORPORATION, Plaintiff-Appellee, v. SALT RIVER PROJECT AGRICULTURAL IMPROVEMENT AND POWER DISTRICT, Defendant-Appellant.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granted by </w:t>
      </w:r>
      <w:r>
        <w:rPr>
          <w:rFonts w:ascii="arial" w:eastAsia="arial" w:hAnsi="arial" w:cs="arial"/>
          <w:b w:val="0"/>
          <w:i/>
          <w:strike w:val="0"/>
          <w:noProof w:val="0"/>
          <w:color w:val="000000"/>
          <w:position w:val="0"/>
          <w:sz w:val="20"/>
          <w:u w:val="none"/>
          <w:vertAlign w:val="baseline"/>
        </w:rPr>
        <w:t>Salt River Project Agric. Improvement &amp; Power Dist. v. SolarCity Corp., 138 S. Ct. 499, 199 L. Ed. 2d 381, 2017 U.S. LEXIS 7091 (U.S., Dec. 1, 2017)</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Arizona. D.C. No. 2:15-cv-00374-DLR. Douglas L. Rayes,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SolarCity Corp. v. Salt River Project Agric. Improvement &amp; Power Dist., 2015 U.S. Dist. LEXIS 146904 (D. Ariz., Oct. 27,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state-action, collateral-order, district court, immediate appeal, appeals, requirements,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immunity from suit, motion to dismiss, qualified immunity, distraction, decisions, orders, immunity from liability, immediately appealable, Circuits, lawsuit, prices, interlocutory appeal, interlocutory order, sovereign immunity,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circumstances, assertions, customers, argues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 state electrical power district was not entitled to an immediate appeal of an interlocutory order denying state-action immunity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collateral order exception to the requirement for a final appealable order, since the state-action immunity was merely a defense to liability rather than a significant immunity from suit.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Appeal dismissed.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Federal circuit courts have jurisdiction over appeals from final decisions of district courts. A final decision is typically one by which a district court disassociates itself from a case.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Collateral Order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Collateral Order Doctrine</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In limited circumstances, appeals may be allowed before a final judgment. For example, a district court may certify an order for an immediate appeal. </w:t>
      </w:r>
      <w:r>
        <w:rPr>
          <w:rFonts w:ascii="arial" w:eastAsia="arial" w:hAnsi="arial" w:cs="arial"/>
          <w:b w:val="0"/>
          <w:i/>
          <w:strike w:val="0"/>
          <w:noProof w:val="0"/>
          <w:color w:val="000000"/>
          <w:position w:val="0"/>
          <w:sz w:val="20"/>
          <w:u w:val="none"/>
          <w:vertAlign w:val="baseline"/>
        </w:rPr>
        <w:t>28 U.S.C.S. § 1292(b)</w:t>
      </w:r>
      <w:r>
        <w:rPr>
          <w:rFonts w:ascii="arial" w:eastAsia="arial" w:hAnsi="arial" w:cs="arial"/>
          <w:b w:val="0"/>
          <w:i w:val="0"/>
          <w:strike w:val="0"/>
          <w:noProof w:val="0"/>
          <w:color w:val="000000"/>
          <w:position w:val="0"/>
          <w:sz w:val="20"/>
          <w:u w:val="none"/>
          <w:vertAlign w:val="baseline"/>
        </w:rPr>
        <w:t>. Alternately, some statutes and rules allow an early appeal of decisions on certain specific issues. Relief from a court order may also be obtained in extraordinary circumstances through a writ of mandamus. Or a piece of the case may become effectively final under the collateral-order doctrine, even though the case as a whole has not ended.</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Collateral Order Doctrine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Collateral Order Doctrine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collateral-order doctrine has three requirements. First, an interlocutory order can be appealed only if it is conclusive. Second, the order must address a question that is separate from the merits of the underlying case. Third, the separate question must raise some particular value of a high order and evade effective review if not considered immediately. All three requirements must be satisfied for the ruling to be immediately appealable. These requirements are stringent and the collateral-order doctrine must remain a narrow exception. In addition, in evaluating these three requirements, a court must consider the entire category to which a claim belongs. As long as the class of claims, taken as a whole, can be adequately vindicated by other means, the chance that the litigation at hand might be speeded, or a particular injustice averted, does not provide a basis for jurisdiction under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Collateral Order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Public Entity Liability &gt; Immunities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Collateral Order Doctrine</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The collateral-order doctrine allows interlocutory appeals in only a limited category of cases. That category includes interlocutory denials of certain particularly important immunities from suit. The U.S. Supreme Court has allowed immediate appeals from denials of </w:t>
      </w:r>
      <w:hyperlink r:id="rId1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absolute immunity, and qualified immunity. Courts have also permitted such appeals from denials of foreign sovereign immunity and tribal sovereign immunity.</w:t>
      </w:r>
    </w:p>
    <w:p>
      <w:pPr>
        <w:keepNext w:val="0"/>
        <w:widowControl w:val="0"/>
        <w:spacing w:before="240" w:after="0" w:line="260" w:lineRule="atLeast"/>
        <w:ind w:left="0" w:right="0" w:firstLine="0"/>
        <w:jc w:val="left"/>
      </w:pPr>
      <w:bookmarkStart w:id="20" w:name="Summary"/>
      <w:bookmarkEnd w:id="20"/>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21" w:name="Bookmark_clspara_4"/>
      <w:bookmarkEnd w:id="21"/>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23" w:name="Bookmark_clspara_5"/>
      <w:bookmarkEnd w:id="23"/>
      <w:r>
        <w:rPr>
          <w:rFonts w:ascii="arial" w:eastAsia="arial" w:hAnsi="arial" w:cs="arial"/>
          <w:b/>
          <w:i w:val="0"/>
          <w:strike w:val="0"/>
          <w:noProof w:val="0"/>
          <w:color w:val="000000"/>
          <w:position w:val="0"/>
          <w:sz w:val="20"/>
          <w:u w:val="none"/>
          <w:vertAlign w:val="baseline"/>
        </w:rPr>
        <w:t>Collateral-Order Doctrine/State-Action Immunity</w:t>
      </w:r>
    </w:p>
    <w:p>
      <w:pPr>
        <w:keepNext w:val="0"/>
        <w:widowControl w:val="0"/>
        <w:spacing w:before="240" w:after="0" w:line="260" w:lineRule="atLeast"/>
        <w:ind w:left="0" w:right="0" w:firstLine="0"/>
        <w:jc w:val="both"/>
      </w:pPr>
      <w:bookmarkStart w:id="24" w:name="Bookmark_clspara_6"/>
      <w:bookmarkEnd w:id="24"/>
      <w:r>
        <w:rPr>
          <w:rFonts w:ascii="arial" w:eastAsia="arial" w:hAnsi="arial" w:cs="arial"/>
          <w:b w:val="0"/>
          <w:i w:val="0"/>
          <w:strike w:val="0"/>
          <w:noProof w:val="0"/>
          <w:color w:val="000000"/>
          <w:position w:val="0"/>
          <w:sz w:val="20"/>
          <w:u w:val="none"/>
          <w:vertAlign w:val="baseline"/>
        </w:rPr>
        <w:t xml:space="preserve">Dismissing for lack of jurisdiction an interlocutory appeal from the district court's order denying the Salt River Project Agricultural Improvement and Power District's motion to dismiss SolarCity Corporation's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based on the state-action immunity doctrine, the panel held that the collateral-order doctrine does not allow an immediate appeal of an order denying a dismissal motion based on state-action immunity.</w:t>
      </w:r>
    </w:p>
    <w:p>
      <w:pPr>
        <w:keepNext w:val="0"/>
        <w:widowControl w:val="0"/>
        <w:spacing w:before="240" w:after="0" w:line="260" w:lineRule="atLeast"/>
        <w:ind w:left="0" w:right="0" w:firstLine="0"/>
        <w:jc w:val="left"/>
      </w:pPr>
      <w:bookmarkStart w:id="25" w:name="Counsel"/>
      <w:bookmarkEnd w:id="2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Daniel Volchok (argued), Thomas G. Sprankling, David Gringer, and Christopher E. Babbitt, Wilmer Cutler Pickering Hale and Dorr LLP, Washington, D.C.; Molly S. Boast, Wilmer Cutler Pickering Hale and Dorr LLP, New York, New York; Christopher T. Casamassima, Wilmer Cutler Pickering Hale and Dorr LLP, Los Angeles, California; Karl M. Tilleman and Paul K. Charlton, Steptoe and Johnson LLP, Phoenix, Arizona;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A. Feinstein (argued), Amy J. Mauser, Karen L. Dunn, and William A. Isaacson, Boies Schiller &amp; Flexner LLP, Washington, D.C.; Sean 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Rodriguez, John F. Cove Jr., and Steven C. Holtzman, Boies Schiller &amp; Flexner LLP, Oakland, California; Roopali H. Desai and Keith Beauchamp, Coppersmith Brockelman PLC, Phoenix, Arizona; for Plaintiff-Appellee.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 L. Schmitter, Janine W. Kimble, Bethany D. Krueger, and John M. Baker, Greene Espel PLLP, Minneapolis, Minnesota, for Amici Curiae American Public Power Association and Large Public Power Council.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Steven Mitz (argued), James J. Fredricks, and Kristen C. Limarzi, Attorneys; Renata B. Hesse, Principal Deputy Assistant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Washington, D.C.; for Amicus Curiae United States of America.</w:t>
      </w:r>
    </w:p>
    <w:p>
      <w:pPr>
        <w:keepNext w:val="0"/>
        <w:widowControl w:val="0"/>
        <w:spacing w:before="240" w:after="0" w:line="260" w:lineRule="atLeast"/>
        <w:ind w:left="0" w:right="0" w:firstLine="0"/>
        <w:jc w:val="left"/>
      </w:pPr>
      <w:bookmarkStart w:id="26" w:name="Judges"/>
      <w:bookmarkEnd w:id="2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Alex Kozinski, Ronald Lee Gilman,</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and Michelle T. Friedland, Circuit Judges. Opinion by Judge Friedland.</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Michelle T. Friedland</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0" w:name="Bookmark_para_2"/>
      <w:bookmarkEnd w:id="30"/>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FRIEDLAND, Circuit Judge:</w:t>
      </w:r>
    </w:p>
    <w:p>
      <w:pPr>
        <w:keepNext w:val="0"/>
        <w:widowControl w:val="0"/>
        <w:spacing w:before="240" w:after="0" w:line="260" w:lineRule="atLeast"/>
        <w:ind w:left="0" w:right="0" w:firstLine="0"/>
        <w:jc w:val="both"/>
      </w:pPr>
      <w:bookmarkStart w:id="31" w:name="Bookmark_para_3"/>
      <w:bookmarkEnd w:id="31"/>
      <w:bookmarkStart w:id="32" w:name="Bookmark_I5NYMFCK2N1R9B0020000400"/>
      <w:bookmarkEnd w:id="32"/>
      <w:r>
        <w:rPr>
          <w:rFonts w:ascii="arial" w:eastAsia="arial" w:hAnsi="arial" w:cs="arial"/>
          <w:b w:val="0"/>
          <w:i w:val="0"/>
          <w:strike w:val="0"/>
          <w:noProof w:val="0"/>
          <w:color w:val="000000"/>
          <w:position w:val="0"/>
          <w:sz w:val="20"/>
          <w:u w:val="none"/>
          <w:vertAlign w:val="baseline"/>
        </w:rPr>
        <w:t xml:space="preserve">Solar-panel supplier SolarCity Corporation filed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the Salt River Project Agricultural Improvement and Power District (the Power District), alleging that the Power District had attempted to entrench its monopoly by setting prices that disfavored solar-power providers. The Power District moved to dismiss the complaint based on the state-action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immunity doctrine. That doctrine insulates states, and in some instances their subdivisions,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when they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prices in a local industry or otherwise limit competition, as long as they are acting as states in doing so. </w:t>
      </w:r>
      <w:r>
        <w:rPr>
          <w:rFonts w:ascii="arial" w:eastAsia="arial" w:hAnsi="arial" w:cs="arial"/>
          <w:b w:val="0"/>
          <w:i/>
          <w:strike w:val="0"/>
          <w:noProof w:val="0"/>
          <w:color w:val="000000"/>
          <w:position w:val="0"/>
          <w:sz w:val="20"/>
          <w:u w:val="none"/>
          <w:vertAlign w:val="baseline"/>
        </w:rPr>
        <w:t xml:space="preserve">See, e.g., </w:t>
      </w:r>
      <w:bookmarkStart w:id="33" w:name="Bookmark_I5NYMFCK2N1R9B0010000400"/>
      <w:bookmarkEnd w:id="33"/>
      <w:hyperlink r:id="rId18" w:history="1">
        <w:r>
          <w:rPr>
            <w:rFonts w:ascii="arial" w:eastAsia="arial" w:hAnsi="arial" w:cs="arial"/>
            <w:b w:val="0"/>
            <w:i/>
            <w:strike w:val="0"/>
            <w:noProof w:val="0"/>
            <w:color w:val="0077CC"/>
            <w:position w:val="0"/>
            <w:sz w:val="20"/>
            <w:u w:val="single"/>
            <w:vertAlign w:val="baseline"/>
          </w:rPr>
          <w:t>N.C. State Bd. of Dental Exam'rs v. FTC</w:t>
        </w:r>
      </w:hyperlink>
      <w:hyperlink r:id="rId18"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w:t>
      </w:r>
      <w:bookmarkStart w:id="34" w:name="Bookmark_I5NYMFCK2N1R9B0030000400"/>
      <w:bookmarkEnd w:id="34"/>
      <w:hyperlink r:id="rId19" w:history="1">
        <w:r>
          <w:rPr>
            <w:rFonts w:ascii="arial" w:eastAsia="arial" w:hAnsi="arial" w:cs="arial"/>
            <w:b w:val="0"/>
            <w:i/>
            <w:strike w:val="0"/>
            <w:noProof w:val="0"/>
            <w:color w:val="0077CC"/>
            <w:position w:val="0"/>
            <w:sz w:val="20"/>
            <w:u w:val="single"/>
            <w:vertAlign w:val="baseline"/>
          </w:rPr>
          <w:t>FTC v. Phoebe Putney Health Sys., Inc.</w:t>
        </w:r>
      </w:hyperlink>
      <w:hyperlink r:id="rId19" w:history="1">
        <w:r>
          <w:rPr>
            <w:rFonts w:ascii="arial" w:eastAsia="arial" w:hAnsi="arial" w:cs="arial"/>
            <w:b w:val="0"/>
            <w:i/>
            <w:strike w:val="0"/>
            <w:noProof w:val="0"/>
            <w:color w:val="0077CC"/>
            <w:position w:val="0"/>
            <w:sz w:val="20"/>
            <w:u w:val="single"/>
            <w:vertAlign w:val="baseline"/>
          </w:rPr>
          <w:t>, 568 U.S. 216, 133 S. Ct. 1003, 1007, 185 L. Ed. 2d 43 (2013)</w:t>
        </w:r>
      </w:hyperlink>
      <w:r>
        <w:rPr>
          <w:rFonts w:ascii="arial" w:eastAsia="arial" w:hAnsi="arial" w:cs="arial"/>
          <w:b w:val="0"/>
          <w:i w:val="0"/>
          <w:strike w:val="0"/>
          <w:noProof w:val="0"/>
          <w:color w:val="000000"/>
          <w:position w:val="0"/>
          <w:sz w:val="20"/>
          <w:u w:val="none"/>
          <w:vertAlign w:val="baseline"/>
        </w:rPr>
        <w:t xml:space="preserve">; </w:t>
      </w:r>
      <w:bookmarkStart w:id="35" w:name="Bookmark_I5NYMFCK2N1R9B0050000400"/>
      <w:bookmarkEnd w:id="35"/>
      <w:hyperlink r:id="rId20" w:history="1">
        <w:r>
          <w:rPr>
            <w:rFonts w:ascii="arial" w:eastAsia="arial" w:hAnsi="arial" w:cs="arial"/>
            <w:b w:val="0"/>
            <w:i/>
            <w:strike w:val="0"/>
            <w:noProof w:val="0"/>
            <w:color w:val="0077CC"/>
            <w:position w:val="0"/>
            <w:sz w:val="20"/>
            <w:u w:val="single"/>
            <w:vertAlign w:val="baseline"/>
          </w:rPr>
          <w:t>Parker v. Brown</w:t>
        </w:r>
      </w:hyperlink>
      <w:hyperlink r:id="rId20" w:history="1">
        <w:r>
          <w:rPr>
            <w:rFonts w:ascii="arial" w:eastAsia="arial" w:hAnsi="arial" w:cs="arial"/>
            <w:b w:val="0"/>
            <w:i/>
            <w:strike w:val="0"/>
            <w:noProof w:val="0"/>
            <w:color w:val="0077CC"/>
            <w:position w:val="0"/>
            <w:sz w:val="20"/>
            <w:u w:val="single"/>
            <w:vertAlign w:val="baseline"/>
          </w:rPr>
          <w:t>, 317 U.S. 341, 352, 63 S. Ct. 307, 87 L. Ed. 315 (1943)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The district court denied the motion, and the Power District appealed. We must decide whether we can consider the appeal immediately under the collateral-order doctrine, or whether any appeal based on state-action immunity must await final judgment.</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We join the Fourth and Sixth Circuits in holding that the collateral-order doctrine does not allow an immediate appeal of an order denying a dismissal motion based on state-action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SolarCity sells and leases rooftop solar-energy panels. These solar panels allow its customers to reduce but not eliminate the amount of electricity they buy from other sources.</w:t>
      </w:r>
    </w:p>
    <w:p>
      <w:pPr>
        <w:keepNext w:val="0"/>
        <w:widowControl w:val="0"/>
        <w:spacing w:before="20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 xml:space="preserve">Many SolarCity customers and prospective customers live near Phoenix, Arizona, where the Power District is the only supplier of traditional electrical power. Allegedly to prevent SolarCity from installing more panels, the Power District changed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its rates. Under the new pricing structure, any customer who obtains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power from his own system must pay a prohibitively large penalty. As a result, SolarCity claims, solar panel retailers received ninety-six percent fewer applications for new solar-panel systems in the Power District's territory after the new rates took effect.</w:t>
      </w:r>
    </w:p>
    <w:p>
      <w:pPr>
        <w:keepNext w:val="0"/>
        <w:widowControl w:val="0"/>
        <w:spacing w:before="24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 xml:space="preserve">SolarCity filed a complaint in federal district court in Arizona. Among other claims, it alleged that the Power District had violated the Sherman and </w:t>
      </w:r>
      <w:hyperlink r:id="rId2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s because it had attempted to maintain a monopoly over the supply of electrical power in its territory.</w:t>
      </w:r>
    </w:p>
    <w:p>
      <w:pPr>
        <w:keepNext w:val="0"/>
        <w:widowControl w:val="0"/>
        <w:spacing w:before="200" w:after="0" w:line="260" w:lineRule="atLeast"/>
        <w:ind w:left="0" w:right="0" w:firstLine="0"/>
        <w:jc w:val="both"/>
      </w:pPr>
      <w:bookmarkStart w:id="41" w:name="Bookmark_para_8"/>
      <w:bookmarkEnd w:id="41"/>
      <w:bookmarkStart w:id="42" w:name="Bookmark_I5NYMFCK2SF88T0030000400"/>
      <w:bookmarkEnd w:id="42"/>
      <w:r>
        <w:rPr>
          <w:rFonts w:ascii="arial" w:eastAsia="arial" w:hAnsi="arial" w:cs="arial"/>
          <w:b w:val="0"/>
          <w:i w:val="0"/>
          <w:strike w:val="0"/>
          <w:noProof w:val="0"/>
          <w:color w:val="000000"/>
          <w:position w:val="0"/>
          <w:sz w:val="20"/>
          <w:u w:val="none"/>
          <w:vertAlign w:val="baseline"/>
        </w:rPr>
        <w:t xml:space="preserve">The Power District is not only a supplier of power; it is also a political subdivision of Arizona.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Ariz. Rev. Stat. § 48-2302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e.g., </w:t>
      </w:r>
      <w:bookmarkStart w:id="43" w:name="Bookmark_I5NYMFCK2SF88T0020000400"/>
      <w:bookmarkEnd w:id="43"/>
      <w:hyperlink r:id="rId23" w:history="1">
        <w:r>
          <w:rPr>
            <w:rFonts w:ascii="arial" w:eastAsia="arial" w:hAnsi="arial" w:cs="arial"/>
            <w:b w:val="0"/>
            <w:i/>
            <w:strike w:val="0"/>
            <w:noProof w:val="0"/>
            <w:color w:val="0077CC"/>
            <w:position w:val="0"/>
            <w:sz w:val="20"/>
            <w:u w:val="single"/>
            <w:vertAlign w:val="baseline"/>
          </w:rPr>
          <w:t>City of Mesa v. Salt River Project Agric. Improv. &amp; Power Dist.</w:t>
        </w:r>
      </w:hyperlink>
      <w:hyperlink r:id="rId23" w:history="1">
        <w:r>
          <w:rPr>
            <w:rFonts w:ascii="arial" w:eastAsia="arial" w:hAnsi="arial" w:cs="arial"/>
            <w:b w:val="0"/>
            <w:i/>
            <w:strike w:val="0"/>
            <w:noProof w:val="0"/>
            <w:color w:val="0077CC"/>
            <w:position w:val="0"/>
            <w:sz w:val="20"/>
            <w:u w:val="single"/>
            <w:vertAlign w:val="baseline"/>
          </w:rPr>
          <w:t>, 101 Ariz. 74, 416 P.2d 187, 188-89 (Ariz. 1966)</w:t>
        </w:r>
      </w:hyperlink>
      <w:r>
        <w:rPr>
          <w:rFonts w:ascii="arial" w:eastAsia="arial" w:hAnsi="arial" w:cs="arial"/>
          <w:b w:val="0"/>
          <w:i w:val="0"/>
          <w:strike w:val="0"/>
          <w:noProof w:val="0"/>
          <w:color w:val="000000"/>
          <w:position w:val="0"/>
          <w:sz w:val="20"/>
          <w:u w:val="none"/>
          <w:vertAlign w:val="baseline"/>
        </w:rPr>
        <w:t xml:space="preserve"> (summarizing the Power District's history and status); </w:t>
      </w:r>
      <w:bookmarkStart w:id="44" w:name="Bookmark_I5NYMFCK2SF88T0040000400"/>
      <w:bookmarkEnd w:id="44"/>
      <w:hyperlink r:id="rId24" w:history="1">
        <w:r>
          <w:rPr>
            <w:rFonts w:ascii="arial" w:eastAsia="arial" w:hAnsi="arial" w:cs="arial"/>
            <w:b w:val="0"/>
            <w:i/>
            <w:strike w:val="0"/>
            <w:noProof w:val="0"/>
            <w:color w:val="0077CC"/>
            <w:position w:val="0"/>
            <w:sz w:val="20"/>
            <w:u w:val="single"/>
            <w:vertAlign w:val="baseline"/>
          </w:rPr>
          <w:t>Salt River Project Agric. Improv. &amp; Power Dist. v. City of Phoenix</w:t>
        </w:r>
      </w:hyperlink>
      <w:hyperlink r:id="rId24" w:history="1">
        <w:r>
          <w:rPr>
            <w:rFonts w:ascii="arial" w:eastAsia="arial" w:hAnsi="arial" w:cs="arial"/>
            <w:b w:val="0"/>
            <w:i/>
            <w:strike w:val="0"/>
            <w:noProof w:val="0"/>
            <w:color w:val="0077CC"/>
            <w:position w:val="0"/>
            <w:sz w:val="20"/>
            <w:u w:val="single"/>
            <w:vertAlign w:val="baseline"/>
          </w:rPr>
          <w:t>, 129 Ariz. 398, 631 P.2d 553, 555 (Ariz. Ct. App. 1981)</w:t>
        </w:r>
      </w:hyperlink>
      <w:r>
        <w:rPr>
          <w:rFonts w:ascii="arial" w:eastAsia="arial" w:hAnsi="arial" w:cs="arial"/>
          <w:b w:val="0"/>
          <w:i w:val="0"/>
          <w:strike w:val="0"/>
          <w:noProof w:val="0"/>
          <w:color w:val="000000"/>
          <w:position w:val="0"/>
          <w:sz w:val="20"/>
          <w:u w:val="none"/>
          <w:vertAlign w:val="baseline"/>
        </w:rPr>
        <w:t xml:space="preserve"> (same). It moved to dismiss under </w:t>
      </w:r>
      <w:hyperlink r:id="rId2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arguing, among other things, that it has authority to set prices under Arizona law and so is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The district court denied the motion, citing uncertainties about the specifics of the Power District's state-law authority and business. The district court also decided not to certify an interlocutory appeal, but the Power District appealed nonetheless.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45" w:name="Bookmark_para_9"/>
      <w:bookmarkEnd w:id="45"/>
      <w:bookmarkStart w:id="46" w:name="Bookmark_I5NYMFCK28T3YS0020000400"/>
      <w:bookmarkEnd w:id="46"/>
      <w:bookmarkStart w:id="47" w:name="Bookmark_I5NYMFCK28T3YS0040000400"/>
      <w:bookmarkEnd w:id="47"/>
      <w:bookmarkStart w:id="48" w:name="Bookmark_LNHNREFclscc1"/>
      <w:bookmarkEnd w:id="48"/>
      <w:hyperlink r:id="rId2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4"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Federal circuit courts have jurisdiction over appeals from "final decisions"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district courts. </w:t>
      </w:r>
      <w:bookmarkStart w:id="49" w:name="Bookmark_I5NYMFCK28T3YS0010000400"/>
      <w:bookmarkEnd w:id="49"/>
      <w:hyperlink r:id="rId28" w:history="1">
        <w:r>
          <w:rPr>
            <w:rFonts w:ascii="arial" w:eastAsia="arial" w:hAnsi="arial" w:cs="arial"/>
            <w:b w:val="0"/>
            <w:i/>
            <w:strike w:val="0"/>
            <w:noProof w:val="0"/>
            <w:color w:val="0077CC"/>
            <w:position w:val="0"/>
            <w:sz w:val="20"/>
            <w:u w:val="single"/>
            <w:vertAlign w:val="baseline"/>
          </w:rPr>
          <w:t>Mohawk Indus., Inc. v. Carpenter</w:t>
        </w:r>
      </w:hyperlink>
      <w:hyperlink r:id="rId28" w:history="1">
        <w:r>
          <w:rPr>
            <w:rFonts w:ascii="arial" w:eastAsia="arial" w:hAnsi="arial" w:cs="arial"/>
            <w:b w:val="0"/>
            <w:i/>
            <w:strike w:val="0"/>
            <w:noProof w:val="0"/>
            <w:color w:val="0077CC"/>
            <w:position w:val="0"/>
            <w:sz w:val="20"/>
            <w:u w:val="single"/>
            <w:vertAlign w:val="baseline"/>
          </w:rPr>
          <w:t>, 558 U.S. 100, 103, 130 S. Ct. 599, 175 L. Ed. 2d 458 (2009)</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50" w:name="Bookmark_I5NYMFCK28T3YT0030000400"/>
      <w:bookmarkEnd w:id="50"/>
      <w:r>
        <w:rPr>
          <w:rFonts w:ascii="arial" w:eastAsia="arial" w:hAnsi="arial" w:cs="arial"/>
          <w:b w:val="0"/>
          <w:i w:val="0"/>
          <w:strike w:val="0"/>
          <w:noProof w:val="0"/>
          <w:color w:val="000000"/>
          <w:position w:val="0"/>
          <w:sz w:val="20"/>
          <w:u w:val="none"/>
          <w:vertAlign w:val="baseline"/>
        </w:rPr>
        <w:t xml:space="preserve">"A 'final decision' is typically one 'by which a district court disassociates itself from a case.'" </w:t>
      </w:r>
      <w:bookmarkStart w:id="51" w:name="Bookmark_I5NYMFCK28T3YS0030000400"/>
      <w:bookmarkEnd w:id="5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52" w:name="Bookmark_I5NYMFCK28T3YS0050000400"/>
      <w:bookmarkEnd w:id="52"/>
      <w:hyperlink r:id="rId29" w:history="1">
        <w:r>
          <w:rPr>
            <w:rFonts w:ascii="arial" w:eastAsia="arial" w:hAnsi="arial" w:cs="arial"/>
            <w:b w:val="0"/>
            <w:i/>
            <w:strike w:val="0"/>
            <w:noProof w:val="0"/>
            <w:color w:val="0077CC"/>
            <w:position w:val="0"/>
            <w:sz w:val="20"/>
            <w:u w:val="single"/>
            <w:vertAlign w:val="baseline"/>
          </w:rPr>
          <w:t>Swint v. Chambers Cty. Comm'n</w:t>
        </w:r>
      </w:hyperlink>
      <w:hyperlink r:id="rId29" w:history="1">
        <w:r>
          <w:rPr>
            <w:rFonts w:ascii="arial" w:eastAsia="arial" w:hAnsi="arial" w:cs="arial"/>
            <w:b w:val="0"/>
            <w:i/>
            <w:strike w:val="0"/>
            <w:noProof w:val="0"/>
            <w:color w:val="0077CC"/>
            <w:position w:val="0"/>
            <w:sz w:val="20"/>
            <w:u w:val="single"/>
            <w:vertAlign w:val="baseline"/>
          </w:rPr>
          <w:t>, 514 U.S. 35, 42, 115 S. Ct. 1203, 131 L. Ed. 2d 60 (1995))</w:t>
        </w:r>
      </w:hyperlink>
      <w:r>
        <w:rPr>
          <w:rFonts w:ascii="arial" w:eastAsia="arial" w:hAnsi="arial" w:cs="arial"/>
          <w:b w:val="0"/>
          <w:i w:val="0"/>
          <w:strike w:val="0"/>
          <w:noProof w:val="0"/>
          <w:color w:val="000000"/>
          <w:position w:val="0"/>
          <w:sz w:val="20"/>
          <w:u w:val="none"/>
          <w:vertAlign w:val="baseline"/>
        </w:rPr>
        <w:t xml:space="preserve">. </w:t>
      </w:r>
      <w:bookmarkStart w:id="53" w:name="Bookmark_I5NYMFCK28T3YT0030000400_2"/>
      <w:bookmarkEnd w:id="53"/>
      <w:bookmarkStart w:id="54" w:name="Bookmark_I5NYMFCK2SF88W0020000400"/>
      <w:bookmarkEnd w:id="54"/>
      <w:r>
        <w:rPr>
          <w:rFonts w:ascii="arial" w:eastAsia="arial" w:hAnsi="arial" w:cs="arial"/>
          <w:b w:val="0"/>
          <w:i w:val="0"/>
          <w:strike w:val="0"/>
          <w:noProof w:val="0"/>
          <w:color w:val="000000"/>
          <w:position w:val="0"/>
          <w:sz w:val="20"/>
          <w:u w:val="none"/>
          <w:vertAlign w:val="baseline"/>
        </w:rPr>
        <w:t xml:space="preserve">If non-final decisions were generally appealable, cases could be interrupted and trials postponed indefinitely as enterprising appellants bounced matters between the district and appellate courts. </w:t>
      </w:r>
      <w:bookmarkStart w:id="55" w:name="Bookmark_I5NYMFCK2D6NJF0010000400"/>
      <w:bookmarkEnd w:id="55"/>
      <w:bookmarkStart w:id="56" w:name="Bookmark_I5NYMFCK28T3YT0020000400"/>
      <w:bookmarkEnd w:id="56"/>
      <w:hyperlink r:id="rId30" w:history="1">
        <w:r>
          <w:rPr>
            <w:rFonts w:ascii="arial" w:eastAsia="arial" w:hAnsi="arial" w:cs="arial"/>
            <w:b w:val="0"/>
            <w:i/>
            <w:strike w:val="0"/>
            <w:noProof w:val="0"/>
            <w:color w:val="0077CC"/>
            <w:position w:val="0"/>
            <w:sz w:val="20"/>
            <w:u w:val="single"/>
            <w:vertAlign w:val="baseline"/>
          </w:rPr>
          <w:t>Bank of Columbia v. Sweeny</w:t>
        </w:r>
      </w:hyperlink>
      <w:hyperlink r:id="rId30" w:history="1">
        <w:r>
          <w:rPr>
            <w:rFonts w:ascii="arial" w:eastAsia="arial" w:hAnsi="arial" w:cs="arial"/>
            <w:b w:val="0"/>
            <w:i/>
            <w:strike w:val="0"/>
            <w:noProof w:val="0"/>
            <w:color w:val="0077CC"/>
            <w:position w:val="0"/>
            <w:sz w:val="20"/>
            <w:u w:val="single"/>
            <w:vertAlign w:val="baseline"/>
          </w:rPr>
          <w:t>, 26 U.S. (1. Pet.) 567, 569, 7 L. Ed. 265 (1828)</w:t>
        </w:r>
      </w:hyperlink>
      <w:r>
        <w:rPr>
          <w:rFonts w:ascii="arial" w:eastAsia="arial" w:hAnsi="arial" w:cs="arial"/>
          <w:b w:val="0"/>
          <w:i w:val="0"/>
          <w:strike w:val="0"/>
          <w:noProof w:val="0"/>
          <w:color w:val="000000"/>
          <w:position w:val="0"/>
          <w:sz w:val="20"/>
          <w:u w:val="none"/>
          <w:vertAlign w:val="baseline"/>
        </w:rPr>
        <w:t xml:space="preserve">; </w:t>
      </w:r>
      <w:bookmarkStart w:id="57" w:name="Bookmark_I5NYMFCK28T3YT0040000400"/>
      <w:bookmarkEnd w:id="57"/>
      <w:hyperlink r:id="rId31" w:history="1">
        <w:r>
          <w:rPr>
            <w:rFonts w:ascii="arial" w:eastAsia="arial" w:hAnsi="arial" w:cs="arial"/>
            <w:b w:val="0"/>
            <w:i/>
            <w:strike w:val="0"/>
            <w:noProof w:val="0"/>
            <w:color w:val="0077CC"/>
            <w:position w:val="0"/>
            <w:sz w:val="20"/>
            <w:u w:val="single"/>
            <w:vertAlign w:val="baseline"/>
          </w:rPr>
          <w:t>Alaska v. United States</w:t>
        </w:r>
      </w:hyperlink>
      <w:hyperlink r:id="rId31" w:history="1">
        <w:r>
          <w:rPr>
            <w:rFonts w:ascii="arial" w:eastAsia="arial" w:hAnsi="arial" w:cs="arial"/>
            <w:b w:val="0"/>
            <w:i/>
            <w:strike w:val="0"/>
            <w:noProof w:val="0"/>
            <w:color w:val="0077CC"/>
            <w:position w:val="0"/>
            <w:sz w:val="20"/>
            <w:u w:val="single"/>
            <w:vertAlign w:val="baseline"/>
          </w:rPr>
          <w:t>, 64 F.3d 1352, 1357-58 &amp; n.9 (9th Cir. 1995)</w:t>
        </w:r>
      </w:hyperlink>
      <w:r>
        <w:rPr>
          <w:rFonts w:ascii="arial" w:eastAsia="arial" w:hAnsi="arial" w:cs="arial"/>
          <w:b w:val="0"/>
          <w:i w:val="0"/>
          <w:strike w:val="0"/>
          <w:noProof w:val="0"/>
          <w:color w:val="000000"/>
          <w:position w:val="0"/>
          <w:sz w:val="20"/>
          <w:u w:val="none"/>
          <w:vertAlign w:val="baseline"/>
        </w:rPr>
        <w:t xml:space="preserve">. </w:t>
      </w:r>
      <w:bookmarkStart w:id="58" w:name="Bookmark_I5NYMFCK2D6NJF0010000400_2"/>
      <w:bookmarkEnd w:id="58"/>
      <w:bookmarkStart w:id="59" w:name="Bookmark_I5NYMFCK2SF88W0020000400_2"/>
      <w:bookmarkEnd w:id="59"/>
      <w:r>
        <w:rPr>
          <w:rFonts w:ascii="arial" w:eastAsia="arial" w:hAnsi="arial" w:cs="arial"/>
          <w:b w:val="0"/>
          <w:i w:val="0"/>
          <w:strike w:val="0"/>
          <w:noProof w:val="0"/>
          <w:color w:val="000000"/>
          <w:position w:val="0"/>
          <w:sz w:val="20"/>
          <w:u w:val="none"/>
          <w:vertAlign w:val="baseline"/>
        </w:rPr>
        <w:t xml:space="preserve">Costs would be inflated by such a multiplication of proceedings, </w:t>
      </w:r>
      <w:bookmarkStart w:id="60" w:name="Bookmark_I5NYMFCK2SF88W0010000400"/>
      <w:bookmarkEnd w:id="60"/>
      <w:hyperlink r:id="rId32" w:history="1">
        <w:r>
          <w:rPr>
            <w:rFonts w:ascii="arial" w:eastAsia="arial" w:hAnsi="arial" w:cs="arial"/>
            <w:b w:val="0"/>
            <w:i/>
            <w:strike w:val="0"/>
            <w:noProof w:val="0"/>
            <w:color w:val="0077CC"/>
            <w:position w:val="0"/>
            <w:sz w:val="20"/>
            <w:u w:val="single"/>
            <w:vertAlign w:val="baseline"/>
          </w:rPr>
          <w:t>Firestone Tire &amp; Rubber Co. v. Risjord</w:t>
        </w:r>
      </w:hyperlink>
      <w:hyperlink r:id="rId32" w:history="1">
        <w:r>
          <w:rPr>
            <w:rFonts w:ascii="arial" w:eastAsia="arial" w:hAnsi="arial" w:cs="arial"/>
            <w:b w:val="0"/>
            <w:i/>
            <w:strike w:val="0"/>
            <w:noProof w:val="0"/>
            <w:color w:val="0077CC"/>
            <w:position w:val="0"/>
            <w:sz w:val="20"/>
            <w:u w:val="single"/>
            <w:vertAlign w:val="baseline"/>
          </w:rPr>
          <w:t>, 449 U.S. 368, 374, 101 S. Ct. 669, 66 L. Ed. 2d 571 (1981)</w:t>
        </w:r>
      </w:hyperlink>
      <w:r>
        <w:rPr>
          <w:rFonts w:ascii="arial" w:eastAsia="arial" w:hAnsi="arial" w:cs="arial"/>
          <w:b w:val="0"/>
          <w:i w:val="0"/>
          <w:strike w:val="0"/>
          <w:noProof w:val="0"/>
          <w:color w:val="000000"/>
          <w:position w:val="0"/>
          <w:sz w:val="20"/>
          <w:u w:val="none"/>
          <w:vertAlign w:val="baseline"/>
        </w:rPr>
        <w:t xml:space="preserve">, and district courts would be inhibited in their ability to manage litigation efficiently, </w:t>
      </w:r>
      <w:bookmarkStart w:id="61" w:name="Bookmark_I5NYMFCK2SF88W0030000400"/>
      <w:bookmarkEnd w:id="61"/>
      <w:hyperlink r:id="rId33" w:history="1">
        <w:r>
          <w:rPr>
            <w:rFonts w:ascii="arial" w:eastAsia="arial" w:hAnsi="arial" w:cs="arial"/>
            <w:b w:val="0"/>
            <w:i/>
            <w:strike w:val="0"/>
            <w:noProof w:val="0"/>
            <w:color w:val="0077CC"/>
            <w:position w:val="0"/>
            <w:sz w:val="20"/>
            <w:u w:val="single"/>
            <w:vertAlign w:val="baseline"/>
          </w:rPr>
          <w:t>Richardson-Merrell, Inc. v. Koller</w:t>
        </w:r>
      </w:hyperlink>
      <w:hyperlink r:id="rId33" w:history="1">
        <w:r>
          <w:rPr>
            <w:rFonts w:ascii="arial" w:eastAsia="arial" w:hAnsi="arial" w:cs="arial"/>
            <w:b w:val="0"/>
            <w:i/>
            <w:strike w:val="0"/>
            <w:noProof w:val="0"/>
            <w:color w:val="0077CC"/>
            <w:position w:val="0"/>
            <w:sz w:val="20"/>
            <w:u w:val="single"/>
            <w:vertAlign w:val="baseline"/>
          </w:rPr>
          <w:t>, 472 U.S. 424, 436, 105 S. Ct. 2757, 86 L. Ed. 2d 340 (1985)</w:t>
        </w:r>
      </w:hyperlink>
      <w:r>
        <w:rPr>
          <w:rFonts w:ascii="arial" w:eastAsia="arial" w:hAnsi="arial" w:cs="arial"/>
          <w:b w:val="0"/>
          <w:i w:val="0"/>
          <w:strike w:val="0"/>
          <w:noProof w:val="0"/>
          <w:color w:val="000000"/>
          <w:position w:val="0"/>
          <w:sz w:val="20"/>
          <w:u w:val="none"/>
          <w:vertAlign w:val="baseline"/>
        </w:rPr>
        <w:t xml:space="preserve">. Moreover, "piecemeal appeals would undermine the independence of the district judge." </w:t>
      </w:r>
      <w:bookmarkStart w:id="62" w:name="Bookmark_I5NYMFCK2SF88W0050000400"/>
      <w:bookmarkEnd w:id="62"/>
      <w:hyperlink r:id="rId32" w:history="1">
        <w:r>
          <w:rPr>
            <w:rFonts w:ascii="arial" w:eastAsia="arial" w:hAnsi="arial" w:cs="arial"/>
            <w:b w:val="0"/>
            <w:i/>
            <w:strike w:val="0"/>
            <w:noProof w:val="0"/>
            <w:color w:val="0077CC"/>
            <w:position w:val="0"/>
            <w:sz w:val="20"/>
            <w:u w:val="single"/>
            <w:vertAlign w:val="baseline"/>
          </w:rPr>
          <w:t>Firestone</w:t>
        </w:r>
      </w:hyperlink>
      <w:hyperlink r:id="rId32" w:history="1">
        <w:r>
          <w:rPr>
            <w:rFonts w:ascii="arial" w:eastAsia="arial" w:hAnsi="arial" w:cs="arial"/>
            <w:b w:val="0"/>
            <w:i/>
            <w:strike w:val="0"/>
            <w:noProof w:val="0"/>
            <w:color w:val="0077CC"/>
            <w:position w:val="0"/>
            <w:sz w:val="20"/>
            <w:u w:val="single"/>
            <w:vertAlign w:val="baseline"/>
          </w:rPr>
          <w:t>, 449 U.S. at 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0"/>
      <w:bookmarkEnd w:id="63"/>
      <w:bookmarkStart w:id="64" w:name="Bookmark_LNHNREFclscc2"/>
      <w:bookmarkEnd w:id="64"/>
      <w:hyperlink r:id="rId3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5"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In limited circumstances, however, appeals may be allowed before a final judgment. For example, a district court may certify an order for an immediate appeal. </w:t>
      </w:r>
      <w:bookmarkStart w:id="65" w:name="Bookmark_I5NYMFCK2D6NJF0030000400"/>
      <w:bookmarkEnd w:id="6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Alternately, some statutes and rules allow an early appeal of decisions on certain specific issues.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Relief from a court order may also be obtained in extraordinary circumstances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through a writ of mandamus. </w:t>
      </w:r>
      <w:bookmarkStart w:id="67" w:name="Bookmark_I5NYMFCK2D6NJF0050000400"/>
      <w:bookmarkEnd w:id="67"/>
      <w:r>
        <w:rPr>
          <w:rFonts w:ascii="arial" w:eastAsia="arial" w:hAnsi="arial" w:cs="arial"/>
          <w:b w:val="0"/>
          <w:i/>
          <w:strike w:val="0"/>
          <w:noProof w:val="0"/>
          <w:color w:val="000000"/>
          <w:position w:val="0"/>
          <w:sz w:val="20"/>
          <w:u w:val="none"/>
          <w:vertAlign w:val="baseline"/>
        </w:rPr>
        <w:t xml:space="preserve">See </w:t>
      </w:r>
      <w:bookmarkStart w:id="68" w:name="Bookmark_I5NYMFCK2D6NJF0020000400"/>
      <w:bookmarkEnd w:id="68"/>
      <w:hyperlink r:id="rId35" w:history="1">
        <w:r>
          <w:rPr>
            <w:rFonts w:ascii="arial" w:eastAsia="arial" w:hAnsi="arial" w:cs="arial"/>
            <w:b w:val="0"/>
            <w:i/>
            <w:strike w:val="0"/>
            <w:noProof w:val="0"/>
            <w:color w:val="0077CC"/>
            <w:position w:val="0"/>
            <w:sz w:val="20"/>
            <w:u w:val="single"/>
            <w:vertAlign w:val="baseline"/>
          </w:rPr>
          <w:t>Cheney v. U.S. Dist. Court</w:t>
        </w:r>
      </w:hyperlink>
      <w:hyperlink r:id="rId35" w:history="1">
        <w:r>
          <w:rPr>
            <w:rFonts w:ascii="arial" w:eastAsia="arial" w:hAnsi="arial" w:cs="arial"/>
            <w:b w:val="0"/>
            <w:i/>
            <w:strike w:val="0"/>
            <w:noProof w:val="0"/>
            <w:color w:val="0077CC"/>
            <w:position w:val="0"/>
            <w:sz w:val="20"/>
            <w:u w:val="single"/>
            <w:vertAlign w:val="baseline"/>
          </w:rPr>
          <w:t>, 542 U.S. 367, 380-81, 124 S. Ct. 2576, 159 L. Ed. 2d 459 (2004)</w:t>
        </w:r>
      </w:hyperlink>
      <w:r>
        <w:rPr>
          <w:rFonts w:ascii="arial" w:eastAsia="arial" w:hAnsi="arial" w:cs="arial"/>
          <w:b w:val="0"/>
          <w:i w:val="0"/>
          <w:strike w:val="0"/>
          <w:noProof w:val="0"/>
          <w:color w:val="000000"/>
          <w:position w:val="0"/>
          <w:sz w:val="20"/>
          <w:u w:val="none"/>
          <w:vertAlign w:val="baseline"/>
        </w:rPr>
        <w:t xml:space="preserve">. </w:t>
      </w:r>
      <w:bookmarkStart w:id="69" w:name="Bookmark_I5NYMFCK2D6NJF0050000400_2"/>
      <w:bookmarkEnd w:id="69"/>
      <w:r>
        <w:rPr>
          <w:rFonts w:ascii="arial" w:eastAsia="arial" w:hAnsi="arial" w:cs="arial"/>
          <w:b w:val="0"/>
          <w:i w:val="0"/>
          <w:strike w:val="0"/>
          <w:noProof w:val="0"/>
          <w:color w:val="000000"/>
          <w:position w:val="0"/>
          <w:sz w:val="20"/>
          <w:u w:val="none"/>
          <w:vertAlign w:val="baseline"/>
        </w:rPr>
        <w:t>Or, as the Power District argues is true here, a piece of the case may become effectively "final" under the collateral-order doctrine, even though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case as a whole has not ended. </w:t>
      </w:r>
      <w:r>
        <w:rPr>
          <w:rFonts w:ascii="arial" w:eastAsia="arial" w:hAnsi="arial" w:cs="arial"/>
          <w:b w:val="0"/>
          <w:i/>
          <w:strike w:val="0"/>
          <w:noProof w:val="0"/>
          <w:color w:val="000000"/>
          <w:position w:val="0"/>
          <w:sz w:val="20"/>
          <w:u w:val="none"/>
          <w:vertAlign w:val="baseline"/>
        </w:rPr>
        <w:t xml:space="preserve">See </w:t>
      </w:r>
      <w:bookmarkStart w:id="70" w:name="Bookmark_I5NYMFCK2D6NJF0040000400"/>
      <w:bookmarkEnd w:id="70"/>
      <w:hyperlink r:id="rId36" w:history="1">
        <w:r>
          <w:rPr>
            <w:rFonts w:ascii="arial" w:eastAsia="arial" w:hAnsi="arial" w:cs="arial"/>
            <w:b w:val="0"/>
            <w:i/>
            <w:strike w:val="0"/>
            <w:noProof w:val="0"/>
            <w:color w:val="0077CC"/>
            <w:position w:val="0"/>
            <w:sz w:val="20"/>
            <w:u w:val="single"/>
            <w:vertAlign w:val="baseline"/>
          </w:rPr>
          <w:t>Cohen v. Beneficial Indus. Loan Corp.</w:t>
        </w:r>
      </w:hyperlink>
      <w:hyperlink r:id="rId36" w:history="1">
        <w:r>
          <w:rPr>
            <w:rFonts w:ascii="arial" w:eastAsia="arial" w:hAnsi="arial" w:cs="arial"/>
            <w:b w:val="0"/>
            <w:i/>
            <w:strike w:val="0"/>
            <w:noProof w:val="0"/>
            <w:color w:val="0077CC"/>
            <w:position w:val="0"/>
            <w:sz w:val="20"/>
            <w:u w:val="single"/>
            <w:vertAlign w:val="baseline"/>
          </w:rPr>
          <w:t>, 337 U.S. 541, 546, 69 S. Ct. 1221, 93 L. Ed. 1528 (1949)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11"/>
      <w:bookmarkEnd w:id="71"/>
      <w:bookmarkStart w:id="72" w:name="Bookmark_I5NYMFCK2HM6RX0020000400"/>
      <w:bookmarkEnd w:id="72"/>
      <w:bookmarkStart w:id="73" w:name="Bookmark_LNHNREFclscc3"/>
      <w:bookmarkEnd w:id="73"/>
      <w:hyperlink r:id="rId3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6"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collateral-order doctrine has three requirements. </w:t>
      </w:r>
      <w:bookmarkStart w:id="74" w:name="Bookmark_I5NYMFCK2HM6RY0010000400"/>
      <w:bookmarkEnd w:id="74"/>
      <w:r>
        <w:rPr>
          <w:rFonts w:ascii="arial" w:eastAsia="arial" w:hAnsi="arial" w:cs="arial"/>
          <w:b w:val="0"/>
          <w:i w:val="0"/>
          <w:strike w:val="0"/>
          <w:noProof w:val="0"/>
          <w:color w:val="000000"/>
          <w:position w:val="0"/>
          <w:sz w:val="20"/>
          <w:u w:val="none"/>
          <w:vertAlign w:val="baseline"/>
        </w:rPr>
        <w:t xml:space="preserve">First, an interlocutory order can be appealed only if it is "conclusive." </w:t>
      </w:r>
      <w:r>
        <w:rPr>
          <w:rFonts w:ascii="arial" w:eastAsia="arial" w:hAnsi="arial" w:cs="arial"/>
          <w:b w:val="0"/>
          <w:i/>
          <w:strike w:val="0"/>
          <w:noProof w:val="0"/>
          <w:color w:val="000000"/>
          <w:position w:val="0"/>
          <w:sz w:val="20"/>
          <w:u w:val="none"/>
          <w:vertAlign w:val="baseline"/>
        </w:rPr>
        <w:t xml:space="preserve">See </w:t>
      </w:r>
      <w:bookmarkStart w:id="75" w:name="Bookmark_I5NYMFCK2HM6RX0010000400"/>
      <w:bookmarkEnd w:id="75"/>
      <w:hyperlink r:id="rId28" w:history="1">
        <w:r>
          <w:rPr>
            <w:rFonts w:ascii="arial" w:eastAsia="arial" w:hAnsi="arial" w:cs="arial"/>
            <w:b w:val="0"/>
            <w:i/>
            <w:strike w:val="0"/>
            <w:noProof w:val="0"/>
            <w:color w:val="0077CC"/>
            <w:position w:val="0"/>
            <w:sz w:val="20"/>
            <w:u w:val="single"/>
            <w:vertAlign w:val="baseline"/>
          </w:rPr>
          <w:t>Mohawk Indus.</w:t>
        </w:r>
      </w:hyperlink>
      <w:hyperlink r:id="rId28" w:history="1">
        <w:r>
          <w:rPr>
            <w:rFonts w:ascii="arial" w:eastAsia="arial" w:hAnsi="arial" w:cs="arial"/>
            <w:b w:val="0"/>
            <w:i/>
            <w:strike w:val="0"/>
            <w:noProof w:val="0"/>
            <w:color w:val="0077CC"/>
            <w:position w:val="0"/>
            <w:sz w:val="20"/>
            <w:u w:val="single"/>
            <w:vertAlign w:val="baseline"/>
          </w:rPr>
          <w:t>, 558 U.S. at 106</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NYMFCK2HM6RX0030000400"/>
      <w:bookmarkEnd w:id="76"/>
      <w:hyperlink r:id="rId29" w:history="1">
        <w:r>
          <w:rPr>
            <w:rFonts w:ascii="arial" w:eastAsia="arial" w:hAnsi="arial" w:cs="arial"/>
            <w:b w:val="0"/>
            <w:i/>
            <w:strike w:val="0"/>
            <w:noProof w:val="0"/>
            <w:color w:val="0077CC"/>
            <w:position w:val="0"/>
            <w:sz w:val="20"/>
            <w:u w:val="single"/>
            <w:vertAlign w:val="baseline"/>
          </w:rPr>
          <w:t>Swint</w:t>
        </w:r>
      </w:hyperlink>
      <w:hyperlink r:id="rId29" w:history="1">
        <w:r>
          <w:rPr>
            <w:rFonts w:ascii="arial" w:eastAsia="arial" w:hAnsi="arial" w:cs="arial"/>
            <w:b w:val="0"/>
            <w:i/>
            <w:strike w:val="0"/>
            <w:noProof w:val="0"/>
            <w:color w:val="0077CC"/>
            <w:position w:val="0"/>
            <w:sz w:val="20"/>
            <w:u w:val="single"/>
            <w:vertAlign w:val="baseline"/>
          </w:rPr>
          <w:t>, 514 U.S. at 42</w:t>
        </w:r>
      </w:hyperlink>
      <w:r>
        <w:rPr>
          <w:rFonts w:ascii="arial" w:eastAsia="arial" w:hAnsi="arial" w:cs="arial"/>
          <w:b w:val="0"/>
          <w:i w:val="0"/>
          <w:strike w:val="0"/>
          <w:noProof w:val="0"/>
          <w:color w:val="000000"/>
          <w:position w:val="0"/>
          <w:sz w:val="20"/>
          <w:u w:val="none"/>
          <w:vertAlign w:val="baseline"/>
        </w:rPr>
        <w:t xml:space="preserve">). Second, the order must address a question that is "separate from the merits" of the underlying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separate question must raise "some particular value of a high order" and evade effective review if not considered immediately. </w:t>
      </w:r>
      <w:bookmarkStart w:id="77" w:name="Bookmark_I5NYMFCK2HM6RY0010000400_2"/>
      <w:bookmarkEnd w:id="77"/>
      <w:bookmarkStart w:id="78" w:name="Bookmark_I5NYMFCK2HM6RY0050000400"/>
      <w:bookmarkEnd w:id="78"/>
      <w:bookmarkStart w:id="79" w:name="Bookmark_I5NYMFCK2HM6RX0050000400"/>
      <w:bookmarkEnd w:id="79"/>
      <w:hyperlink r:id="rId38" w:history="1">
        <w:r>
          <w:rPr>
            <w:rFonts w:ascii="arial" w:eastAsia="arial" w:hAnsi="arial" w:cs="arial"/>
            <w:b w:val="0"/>
            <w:i/>
            <w:strike w:val="0"/>
            <w:noProof w:val="0"/>
            <w:color w:val="0077CC"/>
            <w:position w:val="0"/>
            <w:sz w:val="20"/>
            <w:u w:val="single"/>
            <w:vertAlign w:val="baseline"/>
          </w:rPr>
          <w:t>Will v. Hallock</w:t>
        </w:r>
      </w:hyperlink>
      <w:hyperlink r:id="rId38" w:history="1">
        <w:r>
          <w:rPr>
            <w:rFonts w:ascii="arial" w:eastAsia="arial" w:hAnsi="arial" w:cs="arial"/>
            <w:b w:val="0"/>
            <w:i/>
            <w:strike w:val="0"/>
            <w:noProof w:val="0"/>
            <w:color w:val="0077CC"/>
            <w:position w:val="0"/>
            <w:sz w:val="20"/>
            <w:u w:val="single"/>
            <w:vertAlign w:val="baseline"/>
          </w:rPr>
          <w:t>, 546 U.S. 345, 351-53, 126 S. Ct. 952, 163 L. Ed. 2d 836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 w:name="Bookmark_I5NYMFCK2HM6RY0020000400"/>
      <w:bookmarkEnd w:id="80"/>
      <w:hyperlink r:id="rId39" w:history="1">
        <w:r>
          <w:rPr>
            <w:rFonts w:ascii="arial" w:eastAsia="arial" w:hAnsi="arial" w:cs="arial"/>
            <w:b w:val="0"/>
            <w:i/>
            <w:strike w:val="0"/>
            <w:noProof w:val="0"/>
            <w:color w:val="0077CC"/>
            <w:position w:val="0"/>
            <w:sz w:val="20"/>
            <w:u w:val="single"/>
            <w:vertAlign w:val="baseline"/>
          </w:rPr>
          <w:t>Dig. Equip. Corp. v. Desktop Direct, Inc.</w:t>
        </w:r>
      </w:hyperlink>
      <w:hyperlink r:id="rId39" w:history="1">
        <w:r>
          <w:rPr>
            <w:rFonts w:ascii="arial" w:eastAsia="arial" w:hAnsi="arial" w:cs="arial"/>
            <w:b w:val="0"/>
            <w:i/>
            <w:strike w:val="0"/>
            <w:noProof w:val="0"/>
            <w:color w:val="0077CC"/>
            <w:position w:val="0"/>
            <w:sz w:val="20"/>
            <w:u w:val="single"/>
            <w:vertAlign w:val="baseline"/>
          </w:rPr>
          <w:t>, 511 U.S. 863, 878-79, 114 S. Ct. 1992, 128 L. Ed. 2d 842 (1994)</w:t>
        </w:r>
      </w:hyperlink>
      <w:r>
        <w:rPr>
          <w:rFonts w:ascii="arial" w:eastAsia="arial" w:hAnsi="arial" w:cs="arial"/>
          <w:b w:val="0"/>
          <w:i w:val="0"/>
          <w:strike w:val="0"/>
          <w:noProof w:val="0"/>
          <w:color w:val="000000"/>
          <w:position w:val="0"/>
          <w:sz w:val="20"/>
          <w:u w:val="none"/>
          <w:vertAlign w:val="baseline"/>
        </w:rPr>
        <w:t xml:space="preserve">. </w:t>
      </w:r>
      <w:bookmarkStart w:id="81" w:name="Bookmark_I5NYMFCK2HM6RY0050000400_2"/>
      <w:bookmarkEnd w:id="81"/>
      <w:r>
        <w:rPr>
          <w:rFonts w:ascii="arial" w:eastAsia="arial" w:hAnsi="arial" w:cs="arial"/>
          <w:b w:val="0"/>
          <w:i w:val="0"/>
          <w:strike w:val="0"/>
          <w:noProof w:val="0"/>
          <w:color w:val="000000"/>
          <w:position w:val="0"/>
          <w:sz w:val="20"/>
          <w:u w:val="none"/>
          <w:vertAlign w:val="baseline"/>
        </w:rPr>
        <w:t xml:space="preserve">All three requirements must be satisfied for the ruling to be immediately appealable. </w:t>
      </w:r>
      <w:bookmarkStart w:id="82" w:name="Bookmark_I5NYMFCK2HM6RY0040000400"/>
      <w:bookmarkEnd w:id="82"/>
      <w:hyperlink r:id="rId40" w:history="1">
        <w:r>
          <w:rPr>
            <w:rFonts w:ascii="arial" w:eastAsia="arial" w:hAnsi="arial" w:cs="arial"/>
            <w:b w:val="0"/>
            <w:i/>
            <w:strike w:val="0"/>
            <w:noProof w:val="0"/>
            <w:color w:val="0077CC"/>
            <w:position w:val="0"/>
            <w:sz w:val="20"/>
            <w:u w:val="single"/>
            <w:vertAlign w:val="baseline"/>
          </w:rPr>
          <w:t>McElmurry v. U.S. Bank Nat'l Ass'n</w:t>
        </w:r>
      </w:hyperlink>
      <w:hyperlink r:id="rId40" w:history="1">
        <w:r>
          <w:rPr>
            <w:rFonts w:ascii="arial" w:eastAsia="arial" w:hAnsi="arial" w:cs="arial"/>
            <w:b w:val="0"/>
            <w:i/>
            <w:strike w:val="0"/>
            <w:noProof w:val="0"/>
            <w:color w:val="0077CC"/>
            <w:position w:val="0"/>
            <w:sz w:val="20"/>
            <w:u w:val="single"/>
            <w:vertAlign w:val="baseline"/>
          </w:rPr>
          <w:t>, 495 F.3d 1136, 1140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2"/>
      <w:bookmarkEnd w:id="83"/>
      <w:bookmarkStart w:id="84" w:name="Bookmark_I5NYMFCK28T3YW0020000400"/>
      <w:bookmarkEnd w:id="84"/>
      <w:bookmarkStart w:id="85" w:name="Bookmark_I5NYMFCK2N1R9H0030000400"/>
      <w:bookmarkEnd w:id="85"/>
      <w:r>
        <w:rPr>
          <w:rFonts w:ascii="arial" w:eastAsia="arial" w:hAnsi="arial" w:cs="arial"/>
          <w:b w:val="0"/>
          <w:i w:val="0"/>
          <w:strike w:val="0"/>
          <w:noProof w:val="0"/>
          <w:color w:val="000000"/>
          <w:position w:val="0"/>
          <w:sz w:val="20"/>
          <w:u w:val="none"/>
          <w:vertAlign w:val="baseline"/>
        </w:rPr>
        <w:t xml:space="preserve">The Supreme Court has repeatedly emphasized that these requirements are stringent and that the collateral-order doctrine must remain a narrow exception. </w:t>
      </w:r>
      <w:bookmarkStart w:id="86" w:name="Bookmark_I5NYMFCK2N1R9H0050000400"/>
      <w:bookmarkEnd w:id="86"/>
      <w:r>
        <w:rPr>
          <w:rFonts w:ascii="arial" w:eastAsia="arial" w:hAnsi="arial" w:cs="arial"/>
          <w:b w:val="0"/>
          <w:i/>
          <w:strike w:val="0"/>
          <w:noProof w:val="0"/>
          <w:color w:val="000000"/>
          <w:position w:val="0"/>
          <w:sz w:val="20"/>
          <w:u w:val="none"/>
          <w:vertAlign w:val="baseline"/>
        </w:rPr>
        <w:t xml:space="preserve">See, e.g., </w:t>
      </w:r>
      <w:bookmarkStart w:id="87" w:name="Bookmark_I5NYMFCK28T3YW0010000400"/>
      <w:bookmarkEnd w:id="87"/>
      <w:hyperlink r:id="rId28" w:history="1">
        <w:r>
          <w:rPr>
            <w:rFonts w:ascii="arial" w:eastAsia="arial" w:hAnsi="arial" w:cs="arial"/>
            <w:b w:val="0"/>
            <w:i/>
            <w:strike w:val="0"/>
            <w:noProof w:val="0"/>
            <w:color w:val="0077CC"/>
            <w:position w:val="0"/>
            <w:sz w:val="20"/>
            <w:u w:val="single"/>
            <w:vertAlign w:val="baseline"/>
          </w:rPr>
          <w:t>Mohawk Indus.</w:t>
        </w:r>
      </w:hyperlink>
      <w:hyperlink r:id="rId28" w:history="1">
        <w:r>
          <w:rPr>
            <w:rFonts w:ascii="arial" w:eastAsia="arial" w:hAnsi="arial" w:cs="arial"/>
            <w:b w:val="0"/>
            <w:i/>
            <w:strike w:val="0"/>
            <w:noProof w:val="0"/>
            <w:color w:val="0077CC"/>
            <w:position w:val="0"/>
            <w:sz w:val="20"/>
            <w:u w:val="single"/>
            <w:vertAlign w:val="baseline"/>
          </w:rPr>
          <w:t>, 558 U.S. at 106</w:t>
        </w:r>
      </w:hyperlink>
      <w:r>
        <w:rPr>
          <w:rFonts w:ascii="arial" w:eastAsia="arial" w:hAnsi="arial" w:cs="arial"/>
          <w:b w:val="0"/>
          <w:i w:val="0"/>
          <w:strike w:val="0"/>
          <w:noProof w:val="0"/>
          <w:color w:val="000000"/>
          <w:position w:val="0"/>
          <w:sz w:val="20"/>
          <w:u w:val="none"/>
          <w:vertAlign w:val="baseline"/>
        </w:rPr>
        <w:t xml:space="preserve">; </w:t>
      </w:r>
      <w:bookmarkStart w:id="88" w:name="Bookmark_I5NYMFCK28T3YW0030000400"/>
      <w:bookmarkEnd w:id="88"/>
      <w:hyperlink r:id="rId38" w:history="1">
        <w:r>
          <w:rPr>
            <w:rFonts w:ascii="arial" w:eastAsia="arial" w:hAnsi="arial" w:cs="arial"/>
            <w:b w:val="0"/>
            <w:i/>
            <w:strike w:val="0"/>
            <w:noProof w:val="0"/>
            <w:color w:val="0077CC"/>
            <w:position w:val="0"/>
            <w:sz w:val="20"/>
            <w:u w:val="single"/>
            <w:vertAlign w:val="baseline"/>
          </w:rPr>
          <w:t>Will</w:t>
        </w:r>
      </w:hyperlink>
      <w:hyperlink r:id="rId38" w:history="1">
        <w:r>
          <w:rPr>
            <w:rFonts w:ascii="arial" w:eastAsia="arial" w:hAnsi="arial" w:cs="arial"/>
            <w:b w:val="0"/>
            <w:i/>
            <w:strike w:val="0"/>
            <w:noProof w:val="0"/>
            <w:color w:val="0077CC"/>
            <w:position w:val="0"/>
            <w:sz w:val="20"/>
            <w:u w:val="single"/>
            <w:vertAlign w:val="baseline"/>
          </w:rPr>
          <w:t>, 546 U.S. at 349-50</w:t>
        </w:r>
      </w:hyperlink>
      <w:r>
        <w:rPr>
          <w:rFonts w:ascii="arial" w:eastAsia="arial" w:hAnsi="arial" w:cs="arial"/>
          <w:b w:val="0"/>
          <w:i w:val="0"/>
          <w:strike w:val="0"/>
          <w:noProof w:val="0"/>
          <w:color w:val="000000"/>
          <w:position w:val="0"/>
          <w:sz w:val="20"/>
          <w:u w:val="none"/>
          <w:vertAlign w:val="baseline"/>
        </w:rPr>
        <w:t xml:space="preserve">; </w:t>
      </w:r>
      <w:bookmarkStart w:id="89" w:name="Bookmark_I5NYMFCK28T3YW0050000400"/>
      <w:bookmarkEnd w:id="89"/>
      <w:hyperlink r:id="rId39" w:history="1">
        <w:r>
          <w:rPr>
            <w:rFonts w:ascii="arial" w:eastAsia="arial" w:hAnsi="arial" w:cs="arial"/>
            <w:b w:val="0"/>
            <w:i/>
            <w:strike w:val="0"/>
            <w:noProof w:val="0"/>
            <w:color w:val="0077CC"/>
            <w:position w:val="0"/>
            <w:sz w:val="20"/>
            <w:u w:val="single"/>
            <w:vertAlign w:val="baseline"/>
          </w:rPr>
          <w:t>Dig. Equip.</w:t>
        </w:r>
      </w:hyperlink>
      <w:hyperlink r:id="rId39" w:history="1">
        <w:r>
          <w:rPr>
            <w:rFonts w:ascii="arial" w:eastAsia="arial" w:hAnsi="arial" w:cs="arial"/>
            <w:b w:val="0"/>
            <w:i/>
            <w:strike w:val="0"/>
            <w:noProof w:val="0"/>
            <w:color w:val="0077CC"/>
            <w:position w:val="0"/>
            <w:sz w:val="20"/>
            <w:u w:val="single"/>
            <w:vertAlign w:val="baseline"/>
          </w:rPr>
          <w:t>, 511 U.S. at 868</w:t>
        </w:r>
      </w:hyperlink>
      <w:r>
        <w:rPr>
          <w:rFonts w:ascii="arial" w:eastAsia="arial" w:hAnsi="arial" w:cs="arial"/>
          <w:b w:val="0"/>
          <w:i w:val="0"/>
          <w:strike w:val="0"/>
          <w:noProof w:val="0"/>
          <w:color w:val="000000"/>
          <w:position w:val="0"/>
          <w:sz w:val="20"/>
          <w:u w:val="none"/>
          <w:vertAlign w:val="baseline"/>
        </w:rPr>
        <w:t xml:space="preserve">. In addition, the Court has held that in evaluating these three requirements, we must consider "the entire category to which a claim belongs." </w:t>
      </w:r>
      <w:bookmarkStart w:id="90" w:name="Bookmark_I5NYMFCK2N1R9H0020000400"/>
      <w:bookmarkEnd w:id="90"/>
      <w:hyperlink r:id="rId39" w:history="1">
        <w:r>
          <w:rPr>
            <w:rFonts w:ascii="arial" w:eastAsia="arial" w:hAnsi="arial" w:cs="arial"/>
            <w:b w:val="0"/>
            <w:i/>
            <w:strike w:val="0"/>
            <w:noProof w:val="0"/>
            <w:color w:val="0077CC"/>
            <w:position w:val="0"/>
            <w:sz w:val="20"/>
            <w:u w:val="single"/>
            <w:vertAlign w:val="baseline"/>
          </w:rPr>
          <w:t>Dig. Equip.</w:t>
        </w:r>
      </w:hyperlink>
      <w:hyperlink r:id="rId39" w:history="1">
        <w:r>
          <w:rPr>
            <w:rFonts w:ascii="arial" w:eastAsia="arial" w:hAnsi="arial" w:cs="arial"/>
            <w:b w:val="0"/>
            <w:i/>
            <w:strike w:val="0"/>
            <w:noProof w:val="0"/>
            <w:color w:val="0077CC"/>
            <w:position w:val="0"/>
            <w:sz w:val="20"/>
            <w:u w:val="single"/>
            <w:vertAlign w:val="baseline"/>
          </w:rPr>
          <w:t>, 511 U.S. at 868</w:t>
        </w:r>
      </w:hyperlink>
      <w:r>
        <w:rPr>
          <w:rFonts w:ascii="arial" w:eastAsia="arial" w:hAnsi="arial" w:cs="arial"/>
          <w:b w:val="0"/>
          <w:i w:val="0"/>
          <w:strike w:val="0"/>
          <w:noProof w:val="0"/>
          <w:color w:val="000000"/>
          <w:position w:val="0"/>
          <w:sz w:val="20"/>
          <w:u w:val="none"/>
          <w:vertAlign w:val="baseline"/>
        </w:rPr>
        <w:t xml:space="preserve">. </w:t>
      </w:r>
      <w:bookmarkStart w:id="91" w:name="Bookmark_I5NYMFCK2N1R9H0050000400_2"/>
      <w:bookmarkEnd w:id="91"/>
      <w:r>
        <w:rPr>
          <w:rFonts w:ascii="arial" w:eastAsia="arial" w:hAnsi="arial" w:cs="arial"/>
          <w:b w:val="0"/>
          <w:i w:val="0"/>
          <w:strike w:val="0"/>
          <w:noProof w:val="0"/>
          <w:color w:val="000000"/>
          <w:position w:val="0"/>
          <w:sz w:val="20"/>
          <w:u w:val="none"/>
          <w:vertAlign w:val="baseline"/>
        </w:rPr>
        <w:t xml:space="preserve">"As long as the class of claims, taken as a whole, can be adequately vindicated by other means, 'the chance that the litigation at hand might be speeded, or a particular injustice averted,' does not provide a basis for jurisdiction under </w:t>
      </w:r>
      <w:r>
        <w:rPr>
          <w:rFonts w:ascii="arial" w:eastAsia="arial" w:hAnsi="arial" w:cs="arial"/>
          <w:b w:val="0"/>
          <w:i/>
          <w:strike w:val="0"/>
          <w:noProof w:val="0"/>
          <w:color w:val="000000"/>
          <w:position w:val="0"/>
          <w:sz w:val="20"/>
          <w:u w:val="none"/>
          <w:vertAlign w:val="baseline"/>
        </w:rPr>
        <w:t>§ 1291</w:t>
      </w:r>
      <w:r>
        <w:rPr>
          <w:rFonts w:ascii="arial" w:eastAsia="arial" w:hAnsi="arial" w:cs="arial"/>
          <w:b w:val="0"/>
          <w:i w:val="0"/>
          <w:strike w:val="0"/>
          <w:noProof w:val="0"/>
          <w:color w:val="000000"/>
          <w:position w:val="0"/>
          <w:sz w:val="20"/>
          <w:u w:val="none"/>
          <w:vertAlign w:val="baseline"/>
        </w:rPr>
        <w:t xml:space="preserve">." </w:t>
      </w:r>
      <w:bookmarkStart w:id="92" w:name="Bookmark_I5NYMFCK2N1R9H0040000400"/>
      <w:bookmarkEnd w:id="92"/>
      <w:hyperlink r:id="rId28" w:history="1">
        <w:r>
          <w:rPr>
            <w:rFonts w:ascii="arial" w:eastAsia="arial" w:hAnsi="arial" w:cs="arial"/>
            <w:b w:val="0"/>
            <w:i/>
            <w:strike w:val="0"/>
            <w:noProof w:val="0"/>
            <w:color w:val="0077CC"/>
            <w:position w:val="0"/>
            <w:sz w:val="20"/>
            <w:u w:val="single"/>
            <w:vertAlign w:val="baseline"/>
          </w:rPr>
          <w:t>Mohawk Indus.</w:t>
        </w:r>
      </w:hyperlink>
      <w:hyperlink r:id="rId28" w:history="1">
        <w:r>
          <w:rPr>
            <w:rFonts w:ascii="arial" w:eastAsia="arial" w:hAnsi="arial" w:cs="arial"/>
            <w:b w:val="0"/>
            <w:i/>
            <w:strike w:val="0"/>
            <w:noProof w:val="0"/>
            <w:color w:val="0077CC"/>
            <w:position w:val="0"/>
            <w:sz w:val="20"/>
            <w:u w:val="single"/>
            <w:vertAlign w:val="baseline"/>
          </w:rPr>
          <w:t>, 558 U.S. at 107</w:t>
        </w:r>
      </w:hyperlink>
      <w:r>
        <w:rPr>
          <w:rFonts w:ascii="arial" w:eastAsia="arial" w:hAnsi="arial" w:cs="arial"/>
          <w:b w:val="0"/>
          <w:i w:val="0"/>
          <w:strike w:val="0"/>
          <w:noProof w:val="0"/>
          <w:color w:val="000000"/>
          <w:position w:val="0"/>
          <w:sz w:val="20"/>
          <w:u w:val="none"/>
          <w:vertAlign w:val="baseline"/>
        </w:rPr>
        <w:t xml:space="preserve"> (alterations omitted) (quoting </w:t>
      </w:r>
      <w:bookmarkStart w:id="93" w:name="Bookmark_I5NYMFCM2HM6S00010000400"/>
      <w:bookmarkEnd w:id="93"/>
      <w:hyperlink r:id="rId39" w:history="1">
        <w:r>
          <w:rPr>
            <w:rFonts w:ascii="arial" w:eastAsia="arial" w:hAnsi="arial" w:cs="arial"/>
            <w:b w:val="0"/>
            <w:i/>
            <w:strike w:val="0"/>
            <w:noProof w:val="0"/>
            <w:color w:val="0077CC"/>
            <w:position w:val="0"/>
            <w:sz w:val="20"/>
            <w:u w:val="single"/>
            <w:vertAlign w:val="baseline"/>
          </w:rPr>
          <w:t>Dig. Equip.</w:t>
        </w:r>
      </w:hyperlink>
      <w:hyperlink r:id="rId39" w:history="1">
        <w:r>
          <w:rPr>
            <w:rFonts w:ascii="arial" w:eastAsia="arial" w:hAnsi="arial" w:cs="arial"/>
            <w:b w:val="0"/>
            <w:i/>
            <w:strike w:val="0"/>
            <w:noProof w:val="0"/>
            <w:color w:val="0077CC"/>
            <w:position w:val="0"/>
            <w:sz w:val="20"/>
            <w:u w:val="single"/>
            <w:vertAlign w:val="baseline"/>
          </w:rPr>
          <w:t>, 511 U.S. at 868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94" w:name="Bookmark_para_13"/>
      <w:bookmarkEnd w:id="94"/>
      <w:r>
        <w:rPr>
          <w:rFonts w:ascii="arial" w:eastAsia="arial" w:hAnsi="arial" w:cs="arial"/>
          <w:b w:val="0"/>
          <w:i w:val="0"/>
          <w:strike w:val="0"/>
          <w:noProof w:val="0"/>
          <w:color w:val="000000"/>
          <w:position w:val="0"/>
          <w:sz w:val="20"/>
          <w:u w:val="none"/>
          <w:vertAlign w:val="baseline"/>
        </w:rPr>
        <w:t>The Power District argues that an interlocutory order denying state-action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immunity is immediately appealable under the collateral-order doctrine. We begin our analysis by summarizing the state-action immunity doctrine, so as to provide context for our evaluation of the Power District's argument.</w:t>
      </w:r>
    </w:p>
    <w:p>
      <w:pPr>
        <w:keepNext w:val="0"/>
        <w:widowControl w:val="0"/>
        <w:spacing w:before="240" w:after="0" w:line="260" w:lineRule="atLeast"/>
        <w:ind w:left="0" w:right="0" w:firstLine="0"/>
        <w:jc w:val="both"/>
      </w:pPr>
      <w:bookmarkStart w:id="95" w:name="Bookmark_para_14"/>
      <w:bookmarkEnd w:id="95"/>
      <w:bookmarkStart w:id="96" w:name="Bookmark_I5NYMFCM2HM6S00040000400"/>
      <w:bookmarkEnd w:id="96"/>
      <w:bookmarkStart w:id="97" w:name="Bookmark_I5NYMFCM28T3YX0010000400"/>
      <w:bookmarkEnd w:id="97"/>
      <w:r>
        <w:rPr>
          <w:rFonts w:ascii="arial" w:eastAsia="arial" w:hAnsi="arial" w:cs="arial"/>
          <w:b w:val="0"/>
          <w:i w:val="0"/>
          <w:strike w:val="0"/>
          <w:noProof w:val="0"/>
          <w:color w:val="000000"/>
          <w:position w:val="0"/>
          <w:sz w:val="20"/>
          <w:u w:val="none"/>
          <w:vertAlign w:val="baseline"/>
        </w:rPr>
        <w:t xml:space="preserve">State-action immunity was first recognized in </w:t>
      </w:r>
      <w:bookmarkStart w:id="98" w:name="Bookmark_I5NYMFCM2HM6S00030000400"/>
      <w:bookmarkEnd w:id="98"/>
      <w:hyperlink r:id="rId20" w:history="1">
        <w:r>
          <w:rPr>
            <w:rFonts w:ascii="arial" w:eastAsia="arial" w:hAnsi="arial" w:cs="arial"/>
            <w:b w:val="0"/>
            <w:i/>
            <w:strike w:val="0"/>
            <w:noProof w:val="0"/>
            <w:color w:val="0077CC"/>
            <w:position w:val="0"/>
            <w:sz w:val="20"/>
            <w:u w:val="single"/>
            <w:vertAlign w:val="baseline"/>
          </w:rPr>
          <w:t>Parker v. Brown</w:t>
        </w:r>
      </w:hyperlink>
      <w:hyperlink r:id="rId20"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99" w:name="Bookmark_I5NYMFCM28T3YX0050000400"/>
      <w:bookmarkEnd w:id="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 California raisin producer alleged that a state commission that set </w:t>
      </w:r>
      <w:bookmarkStart w:id="100" w:name="Bookmark_I5NYMFCM2HM6S00050000400"/>
      <w:bookmarkEnd w:id="100"/>
      <w:hyperlink r:id="rId20"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raisin prices had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01" w:name="Bookmark_I5NYMFCM28T3YX0020000400"/>
      <w:bookmarkEnd w:id="10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346-49</w:t>
        </w:r>
      </w:hyperlink>
      <w:r>
        <w:rPr>
          <w:rFonts w:ascii="arial" w:eastAsia="arial" w:hAnsi="arial" w:cs="arial"/>
          <w:b w:val="0"/>
          <w:i w:val="0"/>
          <w:strike w:val="0"/>
          <w:noProof w:val="0"/>
          <w:color w:val="000000"/>
          <w:position w:val="0"/>
          <w:sz w:val="20"/>
          <w:u w:val="none"/>
          <w:vertAlign w:val="baseline"/>
        </w:rPr>
        <w:t xml:space="preserve">. The Supreme Court assumed the state's price program would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if it were privately operated. </w:t>
      </w:r>
      <w:bookmarkStart w:id="102" w:name="Bookmark_I5NYMFCM28T3YX0050000400_2"/>
      <w:bookmarkEnd w:id="102"/>
      <w:bookmarkStart w:id="103" w:name="Bookmark_I5NYMFCM2SF8900020000400"/>
      <w:bookmarkEnd w:id="103"/>
      <w:bookmarkStart w:id="104" w:name="Bookmark_I5NYMFCM28T3YX0040000400"/>
      <w:bookmarkEnd w:id="10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w:t>
      </w:r>
      <w:bookmarkStart w:id="105" w:name="Bookmark_I5NYMFCM2SF8900020000400_2"/>
      <w:bookmarkEnd w:id="105"/>
      <w:bookmarkStart w:id="106" w:name="Bookmark_I5NYMFCM2SF8900040000400"/>
      <w:bookmarkEnd w:id="106"/>
      <w:r>
        <w:rPr>
          <w:rFonts w:ascii="arial" w:eastAsia="arial" w:hAnsi="arial" w:cs="arial"/>
          <w:b w:val="0"/>
          <w:i w:val="0"/>
          <w:strike w:val="0"/>
          <w:noProof w:val="0"/>
          <w:color w:val="000000"/>
          <w:position w:val="0"/>
          <w:sz w:val="20"/>
          <w:u w:val="none"/>
          <w:vertAlign w:val="baseline"/>
        </w:rPr>
        <w:t xml:space="preserve">It also assumed that Congress could have prohibited California from setting such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because the commission "derived its authority . . . from the legislative command of the state" and "nothing in the language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in its history . . . suggest[ed] that its purpose was to restrain a state . . . from activities directed by its legislature," the Court held that the commission's price-setting did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07" w:name="Bookmark_I5NYMFCM2SF8900010000400"/>
      <w:bookmarkEnd w:id="10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350-51</w:t>
        </w:r>
      </w:hyperlink>
      <w:r>
        <w:rPr>
          <w:rFonts w:ascii="arial" w:eastAsia="arial" w:hAnsi="arial" w:cs="arial"/>
          <w:b w:val="0"/>
          <w:i w:val="0"/>
          <w:strike w:val="0"/>
          <w:noProof w:val="0"/>
          <w:color w:val="000000"/>
          <w:position w:val="0"/>
          <w:sz w:val="20"/>
          <w:u w:val="none"/>
          <w:vertAlign w:val="baseline"/>
        </w:rPr>
        <w:t xml:space="preserve">. </w:t>
      </w:r>
      <w:bookmarkStart w:id="108" w:name="Bookmark_I5NYMFCM2SF8900040000400_2"/>
      <w:bookmarkEnd w:id="108"/>
      <w:r>
        <w:rPr>
          <w:rFonts w:ascii="arial" w:eastAsia="arial" w:hAnsi="arial" w:cs="arial"/>
          <w:b w:val="0"/>
          <w:i w:val="0"/>
          <w:strike w:val="0"/>
          <w:noProof w:val="0"/>
          <w:color w:val="000000"/>
          <w:position w:val="0"/>
          <w:sz w:val="20"/>
          <w:u w:val="none"/>
          <w:vertAlign w:val="baseline"/>
        </w:rPr>
        <w:t xml:space="preserve">As the Court explained, "In a dual system of government in which, under the Constitution, the states are sovereign, save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only as Congress may constitutionally subtract from their authority, an unexpressed purpose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nullify a state's control over its officers and agents is not lightly to be attributed to Congress." </w:t>
      </w:r>
      <w:bookmarkStart w:id="109" w:name="Bookmark_I5NYMFCM2SF8900030000400"/>
      <w:bookmarkEnd w:id="10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15"/>
      <w:bookmarkEnd w:id="110"/>
      <w:bookmarkStart w:id="111" w:name="Bookmark_I5NYMFCM2D6NJJ0010000400"/>
      <w:bookmarkEnd w:id="111"/>
      <w:bookmarkStart w:id="112" w:name="Bookmark_I5NYMFCM2D6NJJ0030000400"/>
      <w:bookmarkEnd w:id="112"/>
      <w:r>
        <w:rPr>
          <w:rFonts w:ascii="arial" w:eastAsia="arial" w:hAnsi="arial" w:cs="arial"/>
          <w:b w:val="0"/>
          <w:i w:val="0"/>
          <w:strike w:val="0"/>
          <w:noProof w:val="0"/>
          <w:color w:val="000000"/>
          <w:position w:val="0"/>
          <w:sz w:val="20"/>
          <w:u w:val="none"/>
          <w:vertAlign w:val="baseline"/>
        </w:rPr>
        <w:t xml:space="preserve">The Supreme Court's more recent state-action immunity cases likewise emphasize that the doctrine protects "the States' coordinate role in government," which "counsels against reading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restrict the States' sovereign capacity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economies and provide services to their citizens." </w:t>
      </w:r>
      <w:bookmarkStart w:id="113" w:name="Bookmark_I5NYMFCM2SF8900050000400"/>
      <w:bookmarkEnd w:id="113"/>
      <w:hyperlink r:id="rId19" w:history="1">
        <w:r>
          <w:rPr>
            <w:rFonts w:ascii="arial" w:eastAsia="arial" w:hAnsi="arial" w:cs="arial"/>
            <w:b w:val="0"/>
            <w:i/>
            <w:strike w:val="0"/>
            <w:noProof w:val="0"/>
            <w:color w:val="0077CC"/>
            <w:position w:val="0"/>
            <w:sz w:val="20"/>
            <w:u w:val="single"/>
            <w:vertAlign w:val="baseline"/>
          </w:rPr>
          <w:t>FTC v. Phoebe Putney Health Sys., Inc.</w:t>
        </w:r>
      </w:hyperlink>
      <w:hyperlink r:id="rId19" w:history="1">
        <w:r>
          <w:rPr>
            <w:rFonts w:ascii="arial" w:eastAsia="arial" w:hAnsi="arial" w:cs="arial"/>
            <w:b w:val="0"/>
            <w:i/>
            <w:strike w:val="0"/>
            <w:noProof w:val="0"/>
            <w:color w:val="0077CC"/>
            <w:position w:val="0"/>
            <w:sz w:val="20"/>
            <w:u w:val="single"/>
            <w:vertAlign w:val="baseline"/>
          </w:rPr>
          <w:t>, 568 U.S. 216, 133 S. Ct. 1003, 1016, 185 L. Ed. 2d 43 (2013)</w:t>
        </w:r>
      </w:hyperlink>
      <w:r>
        <w:rPr>
          <w:rFonts w:ascii="arial" w:eastAsia="arial" w:hAnsi="arial" w:cs="arial"/>
          <w:b w:val="0"/>
          <w:i w:val="0"/>
          <w:strike w:val="0"/>
          <w:noProof w:val="0"/>
          <w:color w:val="000000"/>
          <w:position w:val="0"/>
          <w:sz w:val="20"/>
          <w:u w:val="none"/>
          <w:vertAlign w:val="baseline"/>
        </w:rPr>
        <w:t xml:space="preserve">. The doctrine also protects local governmental entities if they act "pursuant to a clearly articulated and affirmatively expressed state policy to displace competition." </w:t>
      </w:r>
      <w:bookmarkStart w:id="114" w:name="Bookmark_I5NYMFCM2D6NJJ0020000400"/>
      <w:bookmarkEnd w:id="11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115" w:name="Bookmark_para_16"/>
      <w:bookmarkEnd w:id="115"/>
      <w:bookmarkStart w:id="116" w:name="Bookmark_I46GDRBXDT4000KVFF40000G"/>
      <w:bookmarkEnd w:id="116"/>
      <w:bookmarkStart w:id="117" w:name="Bookmark_I46GDRBXJM8000KVFF40000H"/>
      <w:bookmarkEnd w:id="117"/>
      <w:bookmarkStart w:id="118" w:name="Bookmark_I5NYMFCM2D6NJJ0050000400"/>
      <w:bookmarkEnd w:id="118"/>
      <w:r>
        <w:rPr>
          <w:rFonts w:ascii="arial" w:eastAsia="arial" w:hAnsi="arial" w:cs="arial"/>
          <w:b w:val="0"/>
          <w:i w:val="0"/>
          <w:strike w:val="0"/>
          <w:noProof w:val="0"/>
          <w:color w:val="000000"/>
          <w:position w:val="0"/>
          <w:sz w:val="20"/>
          <w:u w:val="none"/>
          <w:vertAlign w:val="baseline"/>
        </w:rPr>
        <w:t xml:space="preserve">We have not previously addressed whether an interlocutory order denying state-action immunity is immediately appealable under the collateral-order doctrine, nor has the Supreme Court. We now take on this question, mindful of the Supreme Court's admonition that the collateral-order doctrine is a "narrow exception," </w:t>
      </w:r>
      <w:bookmarkStart w:id="119" w:name="Bookmark_I5NYMFCM2D6NJJ0040000400"/>
      <w:bookmarkEnd w:id="119"/>
      <w:hyperlink r:id="rId32" w:history="1">
        <w:r>
          <w:rPr>
            <w:rFonts w:ascii="arial" w:eastAsia="arial" w:hAnsi="arial" w:cs="arial"/>
            <w:b w:val="0"/>
            <w:i/>
            <w:strike w:val="0"/>
            <w:noProof w:val="0"/>
            <w:color w:val="0077CC"/>
            <w:position w:val="0"/>
            <w:sz w:val="20"/>
            <w:u w:val="single"/>
            <w:vertAlign w:val="baseline"/>
          </w:rPr>
          <w:t>Firestone</w:t>
        </w:r>
      </w:hyperlink>
      <w:hyperlink r:id="rId32" w:history="1">
        <w:r>
          <w:rPr>
            <w:rFonts w:ascii="arial" w:eastAsia="arial" w:hAnsi="arial" w:cs="arial"/>
            <w:b w:val="0"/>
            <w:i/>
            <w:strike w:val="0"/>
            <w:noProof w:val="0"/>
            <w:color w:val="0077CC"/>
            <w:position w:val="0"/>
            <w:sz w:val="20"/>
            <w:u w:val="single"/>
            <w:vertAlign w:val="baseline"/>
          </w:rPr>
          <w:t>, 449 U.S. at 374</w:t>
        </w:r>
      </w:hyperlink>
      <w:r>
        <w:rPr>
          <w:rFonts w:ascii="arial" w:eastAsia="arial" w:hAnsi="arial" w:cs="arial"/>
          <w:b w:val="0"/>
          <w:i w:val="0"/>
          <w:strike w:val="0"/>
          <w:noProof w:val="0"/>
          <w:color w:val="000000"/>
          <w:position w:val="0"/>
          <w:sz w:val="20"/>
          <w:u w:val="none"/>
          <w:vertAlign w:val="baseline"/>
        </w:rPr>
        <w:t xml:space="preserve">, that must be "strictly applied," </w:t>
      </w:r>
      <w:bookmarkStart w:id="120" w:name="Bookmark_I5NYMFCM2HM6S10010000400"/>
      <w:bookmarkEnd w:id="120"/>
      <w:hyperlink r:id="rId33" w:history="1">
        <w:r>
          <w:rPr>
            <w:rFonts w:ascii="arial" w:eastAsia="arial" w:hAnsi="arial" w:cs="arial"/>
            <w:b w:val="0"/>
            <w:i/>
            <w:strike w:val="0"/>
            <w:noProof w:val="0"/>
            <w:color w:val="0077CC"/>
            <w:position w:val="0"/>
            <w:sz w:val="20"/>
            <w:u w:val="single"/>
            <w:vertAlign w:val="baseline"/>
          </w:rPr>
          <w:t>Richardson-Merrell, Inc. v. Koller</w:t>
        </w:r>
      </w:hyperlink>
      <w:hyperlink r:id="rId33" w:history="1">
        <w:r>
          <w:rPr>
            <w:rFonts w:ascii="arial" w:eastAsia="arial" w:hAnsi="arial" w:cs="arial"/>
            <w:b w:val="0"/>
            <w:i/>
            <w:strike w:val="0"/>
            <w:noProof w:val="0"/>
            <w:color w:val="0077CC"/>
            <w:position w:val="0"/>
            <w:sz w:val="20"/>
            <w:u w:val="single"/>
            <w:vertAlign w:val="baseline"/>
          </w:rPr>
          <w:t>, 472 U.S. 424, 431, 105 S. Ct. 2757, 86 L. Ed. 2d 340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21" w:name="Bookmark_para_17"/>
      <w:bookmarkEnd w:id="121"/>
      <w:bookmarkStart w:id="122" w:name="Bookmark_I5NYMFCM2HM6S10040000400"/>
      <w:bookmarkEnd w:id="122"/>
      <w:bookmarkStart w:id="123" w:name="Bookmark_I5NYMFCM28T3YY0030000400"/>
      <w:bookmarkEnd w:id="123"/>
      <w:bookmarkStart w:id="124" w:name="Bookmark_I5NYMFCM2HM6S20040000400"/>
      <w:bookmarkEnd w:id="124"/>
      <w:bookmarkStart w:id="125" w:name="Bookmark_LNHNREFclscc4"/>
      <w:bookmarkEnd w:id="125"/>
      <w:hyperlink r:id="rId4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7"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collateral-order doctrine allows interlocutory appeals in only a "limited category of cases." </w:t>
      </w:r>
      <w:bookmarkStart w:id="126" w:name="Bookmark_I5NYMFCM2HM6S10030000400"/>
      <w:bookmarkEnd w:id="126"/>
      <w:hyperlink r:id="rId42" w:history="1">
        <w:r>
          <w:rPr>
            <w:rFonts w:ascii="arial" w:eastAsia="arial" w:hAnsi="arial" w:cs="arial"/>
            <w:b w:val="0"/>
            <w:i/>
            <w:strike w:val="0"/>
            <w:noProof w:val="0"/>
            <w:color w:val="0077CC"/>
            <w:position w:val="0"/>
            <w:sz w:val="20"/>
            <w:u w:val="single"/>
            <w:vertAlign w:val="baseline"/>
          </w:rPr>
          <w:t>Flanagan v. United States</w:t>
        </w:r>
      </w:hyperlink>
      <w:hyperlink r:id="rId42" w:history="1">
        <w:r>
          <w:rPr>
            <w:rFonts w:ascii="arial" w:eastAsia="arial" w:hAnsi="arial" w:cs="arial"/>
            <w:b w:val="0"/>
            <w:i/>
            <w:strike w:val="0"/>
            <w:noProof w:val="0"/>
            <w:color w:val="0077CC"/>
            <w:position w:val="0"/>
            <w:sz w:val="20"/>
            <w:u w:val="single"/>
            <w:vertAlign w:val="baseline"/>
          </w:rPr>
          <w:t>, 465 U.S. 259, 265, 104 S. Ct. 1051, 79 L. Ed. 2d 288 (1984)</w:t>
        </w:r>
      </w:hyperlink>
      <w:r>
        <w:rPr>
          <w:rFonts w:ascii="arial" w:eastAsia="arial" w:hAnsi="arial" w:cs="arial"/>
          <w:b w:val="0"/>
          <w:i w:val="0"/>
          <w:strike w:val="0"/>
          <w:noProof w:val="0"/>
          <w:color w:val="000000"/>
          <w:position w:val="0"/>
          <w:sz w:val="20"/>
          <w:u w:val="none"/>
          <w:vertAlign w:val="baseline"/>
        </w:rPr>
        <w:t xml:space="preserve"> (quoting </w:t>
      </w:r>
      <w:bookmarkStart w:id="127" w:name="Bookmark_I5NYMFCM2HM6S10050000400"/>
      <w:bookmarkEnd w:id="127"/>
      <w:hyperlink r:id="rId43" w:history="1">
        <w:r>
          <w:rPr>
            <w:rFonts w:ascii="arial" w:eastAsia="arial" w:hAnsi="arial" w:cs="arial"/>
            <w:b w:val="0"/>
            <w:i/>
            <w:strike w:val="0"/>
            <w:noProof w:val="0"/>
            <w:color w:val="0077CC"/>
            <w:position w:val="0"/>
            <w:sz w:val="20"/>
            <w:u w:val="single"/>
            <w:vertAlign w:val="baseline"/>
          </w:rPr>
          <w:t>United States v. Hollywood Motor Car Co.</w:t>
        </w:r>
      </w:hyperlink>
      <w:hyperlink r:id="rId43" w:history="1">
        <w:r>
          <w:rPr>
            <w:rFonts w:ascii="arial" w:eastAsia="arial" w:hAnsi="arial" w:cs="arial"/>
            <w:b w:val="0"/>
            <w:i/>
            <w:strike w:val="0"/>
            <w:noProof w:val="0"/>
            <w:color w:val="0077CC"/>
            <w:position w:val="0"/>
            <w:sz w:val="20"/>
            <w:u w:val="single"/>
            <w:vertAlign w:val="baseline"/>
          </w:rPr>
          <w:t>, 458 U.S. 263, 265, 102 S. Ct. 3081, 73 L. Ed. 2d 754 (1982)</w:t>
        </w:r>
      </w:hyperlink>
      <w:r>
        <w:rPr>
          <w:rFonts w:ascii="arial" w:eastAsia="arial" w:hAnsi="arial" w:cs="arial"/>
          <w:b w:val="0"/>
          <w:i w:val="0"/>
          <w:strike w:val="0"/>
          <w:noProof w:val="0"/>
          <w:color w:val="000000"/>
          <w:position w:val="0"/>
          <w:sz w:val="20"/>
          <w:u w:val="none"/>
          <w:vertAlign w:val="baseline"/>
        </w:rPr>
        <w:t xml:space="preserve"> (per curiam)). That category includes interlocutory denials of certain particularly important immunities from suit. The Supreme Court has allowed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immediate appeals from denials of </w:t>
      </w:r>
      <w:hyperlink r:id="rId1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t>
      </w:r>
      <w:bookmarkStart w:id="128" w:name="Bookmark_I5NYMFCM28T3YY0020000400"/>
      <w:bookmarkEnd w:id="128"/>
      <w:hyperlink r:id="rId44" w:history="1">
        <w:r>
          <w:rPr>
            <w:rFonts w:ascii="arial" w:eastAsia="arial" w:hAnsi="arial" w:cs="arial"/>
            <w:b w:val="0"/>
            <w:i/>
            <w:strike w:val="0"/>
            <w:noProof w:val="0"/>
            <w:color w:val="0077CC"/>
            <w:position w:val="0"/>
            <w:sz w:val="20"/>
            <w:u w:val="single"/>
            <w:vertAlign w:val="baseline"/>
          </w:rPr>
          <w:t>P.R. Aqueduct &amp; Sewer Auth. v. Metcalf &amp; Eddy, Inc.</w:t>
        </w:r>
      </w:hyperlink>
      <w:hyperlink r:id="rId44" w:history="1">
        <w:r>
          <w:rPr>
            <w:rFonts w:ascii="arial" w:eastAsia="arial" w:hAnsi="arial" w:cs="arial"/>
            <w:b w:val="0"/>
            <w:i/>
            <w:strike w:val="0"/>
            <w:noProof w:val="0"/>
            <w:color w:val="0077CC"/>
            <w:position w:val="0"/>
            <w:sz w:val="20"/>
            <w:u w:val="single"/>
            <w:vertAlign w:val="baseline"/>
          </w:rPr>
          <w:t>, 506 U.S. 139, 144, 113 S. Ct. 684, 121 L. Ed. 2d 605 (1993)</w:t>
        </w:r>
      </w:hyperlink>
      <w:r>
        <w:rPr>
          <w:rFonts w:ascii="arial" w:eastAsia="arial" w:hAnsi="arial" w:cs="arial"/>
          <w:b w:val="0"/>
          <w:i w:val="0"/>
          <w:strike w:val="0"/>
          <w:noProof w:val="0"/>
          <w:color w:val="000000"/>
          <w:position w:val="0"/>
          <w:sz w:val="20"/>
          <w:u w:val="none"/>
          <w:vertAlign w:val="baseline"/>
        </w:rPr>
        <w:t xml:space="preserve">, absolute immunity, </w:t>
      </w:r>
      <w:bookmarkStart w:id="129" w:name="Bookmark_I5NYMFCM28T3YY0040000400"/>
      <w:bookmarkEnd w:id="129"/>
      <w:hyperlink r:id="rId45" w:history="1">
        <w:r>
          <w:rPr>
            <w:rFonts w:ascii="arial" w:eastAsia="arial" w:hAnsi="arial" w:cs="arial"/>
            <w:b w:val="0"/>
            <w:i/>
            <w:strike w:val="0"/>
            <w:noProof w:val="0"/>
            <w:color w:val="0077CC"/>
            <w:position w:val="0"/>
            <w:sz w:val="20"/>
            <w:u w:val="single"/>
            <w:vertAlign w:val="baseline"/>
          </w:rPr>
          <w:t>Nixon v. Fitzgerald</w:t>
        </w:r>
      </w:hyperlink>
      <w:hyperlink r:id="rId45" w:history="1">
        <w:r>
          <w:rPr>
            <w:rFonts w:ascii="arial" w:eastAsia="arial" w:hAnsi="arial" w:cs="arial"/>
            <w:b w:val="0"/>
            <w:i/>
            <w:strike w:val="0"/>
            <w:noProof w:val="0"/>
            <w:color w:val="0077CC"/>
            <w:position w:val="0"/>
            <w:sz w:val="20"/>
            <w:u w:val="single"/>
            <w:vertAlign w:val="baseline"/>
          </w:rPr>
          <w:t>, 457 U.S. 731, 742, 102 S. Ct. 2690, 73 L. Ed. 2d 349 (1982)</w:t>
        </w:r>
      </w:hyperlink>
      <w:r>
        <w:rPr>
          <w:rFonts w:ascii="arial" w:eastAsia="arial" w:hAnsi="arial" w:cs="arial"/>
          <w:b w:val="0"/>
          <w:i w:val="0"/>
          <w:strike w:val="0"/>
          <w:noProof w:val="0"/>
          <w:color w:val="000000"/>
          <w:position w:val="0"/>
          <w:sz w:val="20"/>
          <w:u w:val="none"/>
          <w:vertAlign w:val="baseline"/>
        </w:rPr>
        <w:t xml:space="preserve">, and qualified immunity, </w:t>
      </w:r>
      <w:bookmarkStart w:id="130" w:name="Bookmark_I5NYMFCM2HM6S20010000400"/>
      <w:bookmarkEnd w:id="130"/>
      <w:hyperlink r:id="rId46" w:history="1">
        <w:r>
          <w:rPr>
            <w:rFonts w:ascii="arial" w:eastAsia="arial" w:hAnsi="arial" w:cs="arial"/>
            <w:b w:val="0"/>
            <w:i/>
            <w:strike w:val="0"/>
            <w:noProof w:val="0"/>
            <w:color w:val="0077CC"/>
            <w:position w:val="0"/>
            <w:sz w:val="20"/>
            <w:u w:val="single"/>
            <w:vertAlign w:val="baseline"/>
          </w:rPr>
          <w:t>Mitchell v. Forsyth</w:t>
        </w:r>
      </w:hyperlink>
      <w:hyperlink r:id="rId46" w:history="1">
        <w:r>
          <w:rPr>
            <w:rFonts w:ascii="arial" w:eastAsia="arial" w:hAnsi="arial" w:cs="arial"/>
            <w:b w:val="0"/>
            <w:i/>
            <w:strike w:val="0"/>
            <w:noProof w:val="0"/>
            <w:color w:val="0077CC"/>
            <w:position w:val="0"/>
            <w:sz w:val="20"/>
            <w:u w:val="single"/>
            <w:vertAlign w:val="baseline"/>
          </w:rPr>
          <w:t>, 472 U.S. 511, 526-27, 105 S. Ct. 2806, 86 L. Ed. 2d 411 (1985)</w:t>
        </w:r>
      </w:hyperlink>
      <w:r>
        <w:rPr>
          <w:rFonts w:ascii="arial" w:eastAsia="arial" w:hAnsi="arial" w:cs="arial"/>
          <w:b w:val="0"/>
          <w:i w:val="0"/>
          <w:strike w:val="0"/>
          <w:noProof w:val="0"/>
          <w:color w:val="000000"/>
          <w:position w:val="0"/>
          <w:sz w:val="20"/>
          <w:u w:val="none"/>
          <w:vertAlign w:val="baseline"/>
        </w:rPr>
        <w:t xml:space="preserve">. We have also permitted such appeals from denials of foreign sovereign immunity, </w:t>
      </w:r>
      <w:bookmarkStart w:id="131" w:name="Bookmark_I5NYMFCM2HM6S20030000400"/>
      <w:bookmarkEnd w:id="131"/>
      <w:r>
        <w:rPr>
          <w:rFonts w:ascii="arial" w:eastAsia="arial" w:hAnsi="arial" w:cs="arial"/>
          <w:b w:val="0"/>
          <w:i/>
          <w:strike w:val="0"/>
          <w:noProof w:val="0"/>
          <w:color w:val="000000"/>
          <w:position w:val="0"/>
          <w:sz w:val="20"/>
          <w:u w:val="none"/>
          <w:vertAlign w:val="baseline"/>
        </w:rPr>
        <w:t>Terenkian v. Republic of Iraq</w:t>
      </w:r>
      <w:r>
        <w:rPr>
          <w:rFonts w:ascii="arial" w:eastAsia="arial" w:hAnsi="arial" w:cs="arial"/>
          <w:b w:val="0"/>
          <w:i/>
          <w:strike w:val="0"/>
          <w:noProof w:val="0"/>
          <w:color w:val="000000"/>
          <w:position w:val="0"/>
          <w:sz w:val="20"/>
          <w:u w:val="none"/>
          <w:vertAlign w:val="baseline"/>
        </w:rPr>
        <w:t>, 694 F.3d 1122, 1130 (9th Cir. 2012)</w:t>
      </w:r>
      <w:r>
        <w:rPr>
          <w:rFonts w:ascii="arial" w:eastAsia="arial" w:hAnsi="arial" w:cs="arial"/>
          <w:b w:val="0"/>
          <w:i w:val="0"/>
          <w:strike w:val="0"/>
          <w:noProof w:val="0"/>
          <w:color w:val="000000"/>
          <w:position w:val="0"/>
          <w:sz w:val="20"/>
          <w:u w:val="none"/>
          <w:vertAlign w:val="baseline"/>
        </w:rPr>
        <w:t xml:space="preserve">, and tribal sovereign immunity, </w:t>
      </w:r>
      <w:bookmarkStart w:id="132" w:name="Bookmark_I5NYMFCM2HM6S20050000400"/>
      <w:bookmarkEnd w:id="132"/>
      <w:hyperlink r:id="rId47" w:history="1">
        <w:r>
          <w:rPr>
            <w:rFonts w:ascii="arial" w:eastAsia="arial" w:hAnsi="arial" w:cs="arial"/>
            <w:b w:val="0"/>
            <w:i/>
            <w:strike w:val="0"/>
            <w:noProof w:val="0"/>
            <w:color w:val="0077CC"/>
            <w:position w:val="0"/>
            <w:sz w:val="20"/>
            <w:u w:val="single"/>
            <w:vertAlign w:val="baseline"/>
          </w:rPr>
          <w:t>Burlington N. &amp; Santa Fe Ry. Co. v. Vaughn</w:t>
        </w:r>
      </w:hyperlink>
      <w:hyperlink r:id="rId47" w:history="1">
        <w:r>
          <w:rPr>
            <w:rFonts w:ascii="arial" w:eastAsia="arial" w:hAnsi="arial" w:cs="arial"/>
            <w:b w:val="0"/>
            <w:i/>
            <w:strike w:val="0"/>
            <w:noProof w:val="0"/>
            <w:color w:val="0077CC"/>
            <w:position w:val="0"/>
            <w:sz w:val="20"/>
            <w:u w:val="single"/>
            <w:vertAlign w:val="baseline"/>
          </w:rPr>
          <w:t>, 509 F.3d 1085, 1089-91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18"/>
      <w:bookmarkEnd w:id="133"/>
      <w:bookmarkStart w:id="134" w:name="Bookmark_I5NYMFCM2SF8910030000400"/>
      <w:bookmarkEnd w:id="134"/>
      <w:r>
        <w:rPr>
          <w:rFonts w:ascii="arial" w:eastAsia="arial" w:hAnsi="arial" w:cs="arial"/>
          <w:b w:val="0"/>
          <w:i w:val="0"/>
          <w:strike w:val="0"/>
          <w:noProof w:val="0"/>
          <w:color w:val="000000"/>
          <w:position w:val="0"/>
          <w:sz w:val="20"/>
          <w:u w:val="none"/>
          <w:vertAlign w:val="baseline"/>
        </w:rPr>
        <w:t xml:space="preserve">The Power District argues that the state-action doctrine is akin to those immunities and thus that the rejection of such a defense should also be immediately appealable. But those immunities are immunities from suit, which differ from mere immunities from liability. </w:t>
      </w:r>
      <w:bookmarkStart w:id="135" w:name="Bookmark_I5NYMFCM2N1R9M0020000400"/>
      <w:bookmarkEnd w:id="135"/>
      <w:r>
        <w:rPr>
          <w:rFonts w:ascii="arial" w:eastAsia="arial" w:hAnsi="arial" w:cs="arial"/>
          <w:b w:val="0"/>
          <w:i/>
          <w:strike w:val="0"/>
          <w:noProof w:val="0"/>
          <w:color w:val="000000"/>
          <w:position w:val="0"/>
          <w:sz w:val="20"/>
          <w:u w:val="none"/>
          <w:vertAlign w:val="baseline"/>
        </w:rPr>
        <w:t xml:space="preserve">See </w:t>
      </w:r>
      <w:bookmarkStart w:id="136" w:name="Bookmark_I5NYMFCM2SF8910020000400"/>
      <w:bookmarkEnd w:id="136"/>
      <w:hyperlink r:id="rId48" w:history="1">
        <w:r>
          <w:rPr>
            <w:rFonts w:ascii="arial" w:eastAsia="arial" w:hAnsi="arial" w:cs="arial"/>
            <w:b w:val="0"/>
            <w:i/>
            <w:strike w:val="0"/>
            <w:noProof w:val="0"/>
            <w:color w:val="0077CC"/>
            <w:position w:val="0"/>
            <w:sz w:val="20"/>
            <w:u w:val="single"/>
            <w:vertAlign w:val="baseline"/>
          </w:rPr>
          <w:t>Nunag-Tanedo v. E. Baton Rouge Par. Sch. Bd.</w:t>
        </w:r>
      </w:hyperlink>
      <w:hyperlink r:id="rId48" w:history="1">
        <w:r>
          <w:rPr>
            <w:rFonts w:ascii="arial" w:eastAsia="arial" w:hAnsi="arial" w:cs="arial"/>
            <w:b w:val="0"/>
            <w:i/>
            <w:strike w:val="0"/>
            <w:noProof w:val="0"/>
            <w:color w:val="0077CC"/>
            <w:position w:val="0"/>
            <w:sz w:val="20"/>
            <w:u w:val="single"/>
            <w:vertAlign w:val="baseline"/>
          </w:rPr>
          <w:t>, 711 F.3d 1136, 1139-40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NYMFCM2SF8910040000400"/>
      <w:bookmarkEnd w:id="137"/>
      <w:hyperlink r:id="rId43" w:history="1">
        <w:r>
          <w:rPr>
            <w:rFonts w:ascii="arial" w:eastAsia="arial" w:hAnsi="arial" w:cs="arial"/>
            <w:b w:val="0"/>
            <w:i/>
            <w:strike w:val="0"/>
            <w:noProof w:val="0"/>
            <w:color w:val="0077CC"/>
            <w:position w:val="0"/>
            <w:sz w:val="20"/>
            <w:u w:val="single"/>
            <w:vertAlign w:val="baseline"/>
          </w:rPr>
          <w:t>United States v. Hollywood Motor Car Co.</w:t>
        </w:r>
      </w:hyperlink>
      <w:hyperlink r:id="rId43" w:history="1">
        <w:r>
          <w:rPr>
            <w:rFonts w:ascii="arial" w:eastAsia="arial" w:hAnsi="arial" w:cs="arial"/>
            <w:b w:val="0"/>
            <w:i/>
            <w:strike w:val="0"/>
            <w:noProof w:val="0"/>
            <w:color w:val="0077CC"/>
            <w:position w:val="0"/>
            <w:sz w:val="20"/>
            <w:u w:val="single"/>
            <w:vertAlign w:val="baseline"/>
          </w:rPr>
          <w:t>, 458 U.S. 263, 269, 102 S. Ct. 3081, 73 L. Ed. 2d 754 (1982)</w:t>
        </w:r>
      </w:hyperlink>
      <w:r>
        <w:rPr>
          <w:rFonts w:ascii="arial" w:eastAsia="arial" w:hAnsi="arial" w:cs="arial"/>
          <w:b w:val="0"/>
          <w:i w:val="0"/>
          <w:strike w:val="0"/>
          <w:noProof w:val="0"/>
          <w:color w:val="000000"/>
          <w:position w:val="0"/>
          <w:sz w:val="20"/>
          <w:u w:val="none"/>
          <w:vertAlign w:val="baseline"/>
        </w:rPr>
        <w:t xml:space="preserve"> (explaining the "crucial distinction between a right not to be tried and a right whose remedy requires the dismissal of charges"). </w:t>
      </w:r>
      <w:bookmarkStart w:id="138" w:name="Bookmark_I5NYMFCM2N1R9M0020000400_2"/>
      <w:bookmarkEnd w:id="138"/>
      <w:r>
        <w:rPr>
          <w:rFonts w:ascii="arial" w:eastAsia="arial" w:hAnsi="arial" w:cs="arial"/>
          <w:b w:val="0"/>
          <w:i w:val="0"/>
          <w:strike w:val="0"/>
          <w:noProof w:val="0"/>
          <w:color w:val="000000"/>
          <w:position w:val="0"/>
          <w:sz w:val="20"/>
          <w:u w:val="none"/>
          <w:vertAlign w:val="baseline"/>
        </w:rPr>
        <w:t xml:space="preserve">Unlike immunity from suit, immunity from liability can be protected by a post-judgment appeal. </w:t>
      </w:r>
      <w:bookmarkStart w:id="139" w:name="Bookmark_I5NYMFCM2N1R9M0010000400"/>
      <w:bookmarkEnd w:id="139"/>
      <w:hyperlink r:id="rId48" w:history="1">
        <w:r>
          <w:rPr>
            <w:rFonts w:ascii="arial" w:eastAsia="arial" w:hAnsi="arial" w:cs="arial"/>
            <w:b w:val="0"/>
            <w:i/>
            <w:strike w:val="0"/>
            <w:noProof w:val="0"/>
            <w:color w:val="0077CC"/>
            <w:position w:val="0"/>
            <w:sz w:val="20"/>
            <w:u w:val="single"/>
            <w:vertAlign w:val="baseline"/>
          </w:rPr>
          <w:t>Nunag-Tanedo</w:t>
        </w:r>
      </w:hyperlink>
      <w:hyperlink r:id="rId48" w:history="1">
        <w:r>
          <w:rPr>
            <w:rFonts w:ascii="arial" w:eastAsia="arial" w:hAnsi="arial" w:cs="arial"/>
            <w:b w:val="0"/>
            <w:i/>
            <w:strike w:val="0"/>
            <w:noProof w:val="0"/>
            <w:color w:val="0077CC"/>
            <w:position w:val="0"/>
            <w:sz w:val="20"/>
            <w:u w:val="single"/>
            <w:vertAlign w:val="baseline"/>
          </w:rPr>
          <w:t>, 711 F.3d at 1139-40</w:t>
        </w:r>
      </w:hyperlink>
      <w:r>
        <w:rPr>
          <w:rFonts w:ascii="arial" w:eastAsia="arial" w:hAnsi="arial" w:cs="arial"/>
          <w:b w:val="0"/>
          <w:i w:val="0"/>
          <w:strike w:val="0"/>
          <w:noProof w:val="0"/>
          <w:color w:val="000000"/>
          <w:position w:val="0"/>
          <w:sz w:val="20"/>
          <w:u w:val="none"/>
          <w:vertAlign w:val="baseline"/>
        </w:rPr>
        <w:t xml:space="preserve">. Denials of immunity from liability therefore do not meet the requirements for immediate appeal under the collateral-order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we must consider whether the state-action immunity doctrine provides immunity from suit or immunity from liability.</w:t>
      </w:r>
    </w:p>
    <w:p>
      <w:pPr>
        <w:keepNext w:val="0"/>
        <w:widowControl w:val="0"/>
        <w:spacing w:before="200" w:after="0" w:line="260" w:lineRule="atLeast"/>
        <w:ind w:left="0" w:right="0" w:firstLine="0"/>
        <w:jc w:val="both"/>
      </w:pPr>
      <w:bookmarkStart w:id="140" w:name="Bookmark_para_19"/>
      <w:bookmarkEnd w:id="140"/>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w:t>
      </w:r>
      <w:bookmarkStart w:id="141" w:name="Bookmark_I5NYMFCM2N1R9M0040000400"/>
      <w:bookmarkEnd w:id="141"/>
      <w:bookmarkStart w:id="142" w:name="Bookmark_I5NYMFCM28T4010010000400"/>
      <w:bookmarkEnd w:id="142"/>
      <w:r>
        <w:rPr>
          <w:rFonts w:ascii="arial" w:eastAsia="arial" w:hAnsi="arial" w:cs="arial"/>
          <w:b w:val="0"/>
          <w:i w:val="0"/>
          <w:strike w:val="0"/>
          <w:noProof w:val="0"/>
          <w:color w:val="000000"/>
          <w:position w:val="0"/>
          <w:sz w:val="20"/>
          <w:u w:val="none"/>
          <w:vertAlign w:val="baseline"/>
        </w:rPr>
        <w:t xml:space="preserve">The Supreme Court has cautioned against broad assertions of immunity from suit and has instructed us to "view claims of a right not to be tried with skepticism, if not a jaundiced eye." </w:t>
      </w:r>
      <w:bookmarkStart w:id="143" w:name="Bookmark_I5NYMFCM2N1R9M0030000400"/>
      <w:bookmarkEnd w:id="143"/>
      <w:hyperlink r:id="rId39" w:history="1">
        <w:r>
          <w:rPr>
            <w:rFonts w:ascii="arial" w:eastAsia="arial" w:hAnsi="arial" w:cs="arial"/>
            <w:b w:val="0"/>
            <w:i/>
            <w:strike w:val="0"/>
            <w:noProof w:val="0"/>
            <w:color w:val="0077CC"/>
            <w:position w:val="0"/>
            <w:sz w:val="20"/>
            <w:u w:val="single"/>
            <w:vertAlign w:val="baseline"/>
          </w:rPr>
          <w:t>Dig. Equip. Corp. v. Desktop Direct, Inc.</w:t>
        </w:r>
      </w:hyperlink>
      <w:hyperlink r:id="rId39" w:history="1">
        <w:r>
          <w:rPr>
            <w:rFonts w:ascii="arial" w:eastAsia="arial" w:hAnsi="arial" w:cs="arial"/>
            <w:b w:val="0"/>
            <w:i/>
            <w:strike w:val="0"/>
            <w:noProof w:val="0"/>
            <w:color w:val="0077CC"/>
            <w:position w:val="0"/>
            <w:sz w:val="20"/>
            <w:u w:val="single"/>
            <w:vertAlign w:val="baseline"/>
          </w:rPr>
          <w:t>, 511 U.S. 863, 873, 114 S. Ct. 1992, 128 L. Ed. 2d 842 (1994)</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Reading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with appropriate skepticism toward the Power District's claim of immunity from suit shows that the state-action doctrine is a defense to liability, not immunity from suit. The Supreme Court assumed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that Congress could have blocked the challenged California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the Court found no evidence in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that Congress actually intended to block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similar state laws. </w:t>
      </w:r>
      <w:bookmarkStart w:id="144" w:name="Bookmark_I5NYMFCM2N1R9M0050000400"/>
      <w:bookmarkEnd w:id="144"/>
      <w:hyperlink r:id="rId20" w:history="1">
        <w:r>
          <w:rPr>
            <w:rFonts w:ascii="arial" w:eastAsia="arial" w:hAnsi="arial" w:cs="arial"/>
            <w:b w:val="0"/>
            <w:i/>
            <w:strike w:val="0"/>
            <w:noProof w:val="0"/>
            <w:color w:val="0077CC"/>
            <w:position w:val="0"/>
            <w:sz w:val="20"/>
            <w:u w:val="single"/>
            <w:vertAlign w:val="baseline"/>
          </w:rPr>
          <w:t>Parker v. Brown</w:t>
        </w:r>
      </w:hyperlink>
      <w:hyperlink r:id="rId20" w:history="1">
        <w:r>
          <w:rPr>
            <w:rFonts w:ascii="arial" w:eastAsia="arial" w:hAnsi="arial" w:cs="arial"/>
            <w:b w:val="0"/>
            <w:i/>
            <w:strike w:val="0"/>
            <w:noProof w:val="0"/>
            <w:color w:val="0077CC"/>
            <w:position w:val="0"/>
            <w:sz w:val="20"/>
            <w:u w:val="single"/>
            <w:vertAlign w:val="baseline"/>
          </w:rPr>
          <w:t>, 317 U.S. 341, 350-51,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145" w:name="Bookmark_I5NYMFCM28T4010030000400"/>
      <w:bookmarkEnd w:id="145"/>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thus recognizes a limit on liability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rather than a safeguard of state sovereign immunity. </w:t>
      </w:r>
      <w:bookmarkStart w:id="146" w:name="Bookmark_I5NYMFCM28T4010030000400_2"/>
      <w:bookmarkEnd w:id="146"/>
      <w:r>
        <w:rPr>
          <w:rFonts w:ascii="arial" w:eastAsia="arial" w:hAnsi="arial" w:cs="arial"/>
          <w:b w:val="0"/>
          <w:i w:val="0"/>
          <w:strike w:val="0"/>
          <w:noProof w:val="0"/>
          <w:color w:val="000000"/>
          <w:position w:val="0"/>
          <w:sz w:val="20"/>
          <w:u w:val="none"/>
          <w:vertAlign w:val="baseline"/>
        </w:rPr>
        <w:t xml:space="preserve">Consistent with that reading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we and the Supreme Court have described state-action immunity as an immunity from liability. </w:t>
      </w:r>
      <w:bookmarkStart w:id="147" w:name="Bookmark_I5NYMFCM28T4010020000400"/>
      <w:bookmarkEnd w:id="147"/>
      <w:hyperlink r:id="rId49" w:history="1">
        <w:r>
          <w:rPr>
            <w:rFonts w:ascii="arial" w:eastAsia="arial" w:hAnsi="arial" w:cs="arial"/>
            <w:b w:val="0"/>
            <w:i/>
            <w:strike w:val="0"/>
            <w:noProof w:val="0"/>
            <w:color w:val="0077CC"/>
            <w:position w:val="0"/>
            <w:sz w:val="20"/>
            <w:u w:val="single"/>
            <w:vertAlign w:val="baseline"/>
          </w:rPr>
          <w:t>Patrick v. Burget</w:t>
        </w:r>
      </w:hyperlink>
      <w:hyperlink r:id="rId49" w:history="1">
        <w:r>
          <w:rPr>
            <w:rFonts w:ascii="arial" w:eastAsia="arial" w:hAnsi="arial" w:cs="arial"/>
            <w:b w:val="0"/>
            <w:i/>
            <w:strike w:val="0"/>
            <w:noProof w:val="0"/>
            <w:color w:val="0077CC"/>
            <w:position w:val="0"/>
            <w:sz w:val="20"/>
            <w:u w:val="single"/>
            <w:vertAlign w:val="baseline"/>
          </w:rPr>
          <w:t>, 486 U.S. 94, 95, 108 S. Ct. 1658, 100 L. Ed. 2d 83 (1988)</w:t>
        </w:r>
      </w:hyperlink>
      <w:r>
        <w:rPr>
          <w:rFonts w:ascii="arial" w:eastAsia="arial" w:hAnsi="arial" w:cs="arial"/>
          <w:b w:val="0"/>
          <w:i w:val="0"/>
          <w:strike w:val="0"/>
          <w:noProof w:val="0"/>
          <w:color w:val="000000"/>
          <w:position w:val="0"/>
          <w:sz w:val="20"/>
          <w:u w:val="none"/>
          <w:vertAlign w:val="baseline"/>
        </w:rPr>
        <w:t xml:space="preserve"> ("The question presented in this case is whether the state-action doctrine . . . protects physicians in the State of Oregon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48" w:name="Bookmark_I5NYMFCM28T4010040000400"/>
      <w:bookmarkEnd w:id="148"/>
      <w:hyperlink r:id="rId50" w:history="1">
        <w:r>
          <w:rPr>
            <w:rFonts w:ascii="arial" w:eastAsia="arial" w:hAnsi="arial" w:cs="arial"/>
            <w:b w:val="0"/>
            <w:i/>
            <w:strike w:val="0"/>
            <w:noProof w:val="0"/>
            <w:color w:val="0077CC"/>
            <w:position w:val="0"/>
            <w:sz w:val="20"/>
            <w:u w:val="single"/>
            <w:vertAlign w:val="baseline"/>
          </w:rPr>
          <w:t>Snake River Valley Elec. Ass'n v. PacifiCorp</w:t>
        </w:r>
      </w:hyperlink>
      <w:hyperlink r:id="rId50" w:history="1">
        <w:r>
          <w:rPr>
            <w:rFonts w:ascii="arial" w:eastAsia="arial" w:hAnsi="arial" w:cs="arial"/>
            <w:b w:val="0"/>
            <w:i/>
            <w:strike w:val="0"/>
            <w:noProof w:val="0"/>
            <w:color w:val="0077CC"/>
            <w:position w:val="0"/>
            <w:sz w:val="20"/>
            <w:u w:val="single"/>
            <w:vertAlign w:val="baseline"/>
          </w:rPr>
          <w:t>, 357 F.3d 1042, 1044 (9th Cir. 2004)</w:t>
        </w:r>
      </w:hyperlink>
      <w:r>
        <w:rPr>
          <w:rFonts w:ascii="arial" w:eastAsia="arial" w:hAnsi="arial" w:cs="arial"/>
          <w:b w:val="0"/>
          <w:i w:val="0"/>
          <w:strike w:val="0"/>
          <w:noProof w:val="0"/>
          <w:color w:val="000000"/>
          <w:position w:val="0"/>
          <w:sz w:val="20"/>
          <w:u w:val="none"/>
          <w:vertAlign w:val="baseline"/>
        </w:rPr>
        <w:t xml:space="preserve"> ("[W]e again assess the scope of state action immunity from liability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149" w:name="Bookmark_para_20"/>
      <w:bookmarkEnd w:id="149"/>
      <w:r>
        <w:rPr>
          <w:rFonts w:ascii="arial" w:eastAsia="arial" w:hAnsi="arial" w:cs="arial"/>
          <w:b w:val="0"/>
          <w:i w:val="0"/>
          <w:strike w:val="0"/>
          <w:noProof w:val="0"/>
          <w:color w:val="000000"/>
          <w:position w:val="0"/>
          <w:sz w:val="20"/>
          <w:u w:val="none"/>
          <w:vertAlign w:val="baseline"/>
        </w:rPr>
        <w:t xml:space="preserve">A denial of a motion to dismiss based on state-action immunity is thus no different from other denials of dismissal under </w:t>
      </w:r>
      <w:hyperlink r:id="rId2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150" w:name="Bookmark_I5NYMFCM2D6NJM0020000400"/>
      <w:bookmarkEnd w:id="150"/>
      <w:r>
        <w:rPr>
          <w:rFonts w:ascii="arial" w:eastAsia="arial" w:hAnsi="arial" w:cs="arial"/>
          <w:b w:val="0"/>
          <w:i w:val="0"/>
          <w:strike w:val="0"/>
          <w:noProof w:val="0"/>
          <w:color w:val="000000"/>
          <w:position w:val="0"/>
          <w:sz w:val="20"/>
          <w:u w:val="none"/>
          <w:vertAlign w:val="baseline"/>
        </w:rPr>
        <w:t>When a defendant is sued under a statute that he believes was never meant to apply to him, he may move to dismiss for failure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state a claim on which relief can be granted. His motion would then be granted if the court could not reasonably infer his liability under that statute. </w:t>
      </w:r>
      <w:bookmarkStart w:id="151" w:name="Bookmark_I5NYMFCM2D6NJM0040000400"/>
      <w:bookmarkEnd w:id="151"/>
      <w:r>
        <w:rPr>
          <w:rFonts w:ascii="arial" w:eastAsia="arial" w:hAnsi="arial" w:cs="arial"/>
          <w:b w:val="0"/>
          <w:i/>
          <w:strike w:val="0"/>
          <w:noProof w:val="0"/>
          <w:color w:val="000000"/>
          <w:position w:val="0"/>
          <w:sz w:val="20"/>
          <w:u w:val="none"/>
          <w:vertAlign w:val="baseline"/>
        </w:rPr>
        <w:t xml:space="preserve">See </w:t>
      </w:r>
      <w:bookmarkStart w:id="152" w:name="Bookmark_I5NYMFCM2D6NJM0010000400"/>
      <w:bookmarkEnd w:id="152"/>
      <w:hyperlink r:id="rId51" w:history="1">
        <w:r>
          <w:rPr>
            <w:rFonts w:ascii="arial" w:eastAsia="arial" w:hAnsi="arial" w:cs="arial"/>
            <w:b w:val="0"/>
            <w:i/>
            <w:strike w:val="0"/>
            <w:noProof w:val="0"/>
            <w:color w:val="0077CC"/>
            <w:position w:val="0"/>
            <w:sz w:val="20"/>
            <w:u w:val="single"/>
            <w:vertAlign w:val="baseline"/>
          </w:rPr>
          <w:t>Ashcroft v. Iqbal</w:t>
        </w:r>
      </w:hyperlink>
      <w:hyperlink r:id="rId5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53" w:name="Bookmark_I5NYMFCM2D6NJM0040000400_2"/>
      <w:bookmarkEnd w:id="153"/>
      <w:r>
        <w:rPr>
          <w:rFonts w:ascii="arial" w:eastAsia="arial" w:hAnsi="arial" w:cs="arial"/>
          <w:b w:val="0"/>
          <w:i w:val="0"/>
          <w:strike w:val="0"/>
          <w:noProof w:val="0"/>
          <w:color w:val="000000"/>
          <w:position w:val="0"/>
          <w:sz w:val="20"/>
          <w:u w:val="none"/>
          <w:vertAlign w:val="baseline"/>
        </w:rPr>
        <w:t xml:space="preserve">Orders denying motions to dismiss on such grounds cannot ordinarily be appealed immediately. </w:t>
      </w:r>
      <w:r>
        <w:rPr>
          <w:rFonts w:ascii="arial" w:eastAsia="arial" w:hAnsi="arial" w:cs="arial"/>
          <w:b w:val="0"/>
          <w:i/>
          <w:strike w:val="0"/>
          <w:noProof w:val="0"/>
          <w:color w:val="000000"/>
          <w:position w:val="0"/>
          <w:sz w:val="20"/>
          <w:u w:val="none"/>
          <w:vertAlign w:val="baseline"/>
        </w:rPr>
        <w:t xml:space="preserve">See, e.g., </w:t>
      </w:r>
      <w:bookmarkStart w:id="154" w:name="Bookmark_I5NYMFCM2D6NJM0030000400"/>
      <w:bookmarkEnd w:id="154"/>
      <w:hyperlink r:id="rId31" w:history="1">
        <w:r>
          <w:rPr>
            <w:rFonts w:ascii="arial" w:eastAsia="arial" w:hAnsi="arial" w:cs="arial"/>
            <w:b w:val="0"/>
            <w:i/>
            <w:strike w:val="0"/>
            <w:noProof w:val="0"/>
            <w:color w:val="0077CC"/>
            <w:position w:val="0"/>
            <w:sz w:val="20"/>
            <w:u w:val="single"/>
            <w:vertAlign w:val="baseline"/>
          </w:rPr>
          <w:t>Alaska v. United States</w:t>
        </w:r>
      </w:hyperlink>
      <w:hyperlink r:id="rId31" w:history="1">
        <w:r>
          <w:rPr>
            <w:rFonts w:ascii="arial" w:eastAsia="arial" w:hAnsi="arial" w:cs="arial"/>
            <w:b w:val="0"/>
            <w:i/>
            <w:strike w:val="0"/>
            <w:noProof w:val="0"/>
            <w:color w:val="0077CC"/>
            <w:position w:val="0"/>
            <w:sz w:val="20"/>
            <w:u w:val="single"/>
            <w:vertAlign w:val="baseline"/>
          </w:rPr>
          <w:t>, 64 F.3d 1352, 1357 (9th Cir. 1995)</w:t>
        </w:r>
      </w:hyperlink>
      <w:r>
        <w:rPr>
          <w:rFonts w:ascii="arial" w:eastAsia="arial" w:hAnsi="arial" w:cs="arial"/>
          <w:b w:val="0"/>
          <w:i w:val="0"/>
          <w:strike w:val="0"/>
          <w:noProof w:val="0"/>
          <w:color w:val="000000"/>
          <w:position w:val="0"/>
          <w:sz w:val="20"/>
          <w:u w:val="none"/>
          <w:vertAlign w:val="baseline"/>
        </w:rPr>
        <w:t xml:space="preserve"> (explaining why an interlocutory appeal is not justified to ascertain "whether the plaintiff's claim falls within the language of a statute or common law cause of action"). We are not persuaded that a motion based on state-action immunity should be treated differently.</w:t>
      </w:r>
    </w:p>
    <w:p>
      <w:pPr>
        <w:keepNext w:val="0"/>
        <w:widowControl w:val="0"/>
        <w:spacing w:before="240" w:after="0" w:line="260" w:lineRule="atLeast"/>
        <w:ind w:left="0" w:right="0" w:firstLine="0"/>
        <w:jc w:val="both"/>
      </w:pPr>
      <w:bookmarkStart w:id="155" w:name="Bookmark_para_21"/>
      <w:bookmarkEnd w:id="155"/>
      <w:bookmarkStart w:id="156" w:name="Bookmark_I5NYMFCM2D6NJN0010000400"/>
      <w:bookmarkEnd w:id="156"/>
      <w:r>
        <w:rPr>
          <w:rFonts w:ascii="arial" w:eastAsia="arial" w:hAnsi="arial" w:cs="arial"/>
          <w:b w:val="0"/>
          <w:i w:val="0"/>
          <w:strike w:val="0"/>
          <w:noProof w:val="0"/>
          <w:color w:val="000000"/>
          <w:position w:val="0"/>
          <w:sz w:val="20"/>
          <w:u w:val="none"/>
          <w:vertAlign w:val="baseline"/>
        </w:rPr>
        <w:t>In this sense, state-action immunity is analogous to so-called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Grounded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that doctrine insulates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petitioning the government. </w:t>
      </w:r>
      <w:bookmarkStart w:id="157" w:name="Bookmark_I5NYMFCM2D6NJN0050000400"/>
      <w:bookmarkEnd w:id="157"/>
      <w:r>
        <w:rPr>
          <w:rFonts w:ascii="arial" w:eastAsia="arial" w:hAnsi="arial" w:cs="arial"/>
          <w:b w:val="0"/>
          <w:i/>
          <w:strike w:val="0"/>
          <w:noProof w:val="0"/>
          <w:color w:val="000000"/>
          <w:position w:val="0"/>
          <w:sz w:val="20"/>
          <w:u w:val="none"/>
          <w:vertAlign w:val="baseline"/>
        </w:rPr>
        <w:t xml:space="preserve">See, e.g., </w:t>
      </w:r>
      <w:bookmarkStart w:id="158" w:name="Bookmark_I5NYMFCM2D6NJM0050000400"/>
      <w:bookmarkEnd w:id="158"/>
      <w:hyperlink r:id="rId52"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52"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9" w:name="Bookmark_I5NYMFCM2D6NJN0020000400"/>
      <w:bookmarkEnd w:id="159"/>
      <w:hyperlink r:id="rId48" w:history="1">
        <w:r>
          <w:rPr>
            <w:rFonts w:ascii="arial" w:eastAsia="arial" w:hAnsi="arial" w:cs="arial"/>
            <w:b w:val="0"/>
            <w:i/>
            <w:strike w:val="0"/>
            <w:noProof w:val="0"/>
            <w:color w:val="0077CC"/>
            <w:position w:val="0"/>
            <w:sz w:val="20"/>
            <w:u w:val="single"/>
            <w:vertAlign w:val="baseline"/>
          </w:rPr>
          <w:t>Nunag-Tanedo</w:t>
        </w:r>
      </w:hyperlink>
      <w:hyperlink r:id="rId48" w:history="1">
        <w:r>
          <w:rPr>
            <w:rFonts w:ascii="arial" w:eastAsia="arial" w:hAnsi="arial" w:cs="arial"/>
            <w:b w:val="0"/>
            <w:i/>
            <w:strike w:val="0"/>
            <w:noProof w:val="0"/>
            <w:color w:val="0077CC"/>
            <w:position w:val="0"/>
            <w:sz w:val="20"/>
            <w:u w:val="single"/>
            <w:vertAlign w:val="baseline"/>
          </w:rPr>
          <w:t>, 711 F.3d at 1138-40</w:t>
        </w:r>
      </w:hyperlink>
      <w:r>
        <w:rPr>
          <w:rFonts w:ascii="arial" w:eastAsia="arial" w:hAnsi="arial" w:cs="arial"/>
          <w:b w:val="0"/>
          <w:i w:val="0"/>
          <w:strike w:val="0"/>
          <w:noProof w:val="0"/>
          <w:color w:val="000000"/>
          <w:position w:val="0"/>
          <w:sz w:val="20"/>
          <w:u w:val="none"/>
          <w:vertAlign w:val="baseline"/>
        </w:rPr>
        <w:t xml:space="preserve">. We have held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not an immunity from suit but rather an immunity from liability. </w:t>
      </w:r>
      <w:bookmarkStart w:id="160" w:name="Bookmark_I5NYMFCM2D6NJN0050000400_2"/>
      <w:bookmarkEnd w:id="160"/>
      <w:bookmarkStart w:id="161" w:name="Bookmark_I5NYMFCM2HM6S30020000400"/>
      <w:bookmarkEnd w:id="161"/>
      <w:bookmarkStart w:id="162" w:name="Bookmark_I5NYMFCM2D6NJN0040000400"/>
      <w:bookmarkEnd w:id="162"/>
      <w:hyperlink r:id="rId48" w:history="1">
        <w:r>
          <w:rPr>
            <w:rFonts w:ascii="arial" w:eastAsia="arial" w:hAnsi="arial" w:cs="arial"/>
            <w:b w:val="0"/>
            <w:i/>
            <w:strike w:val="0"/>
            <w:noProof w:val="0"/>
            <w:color w:val="0077CC"/>
            <w:position w:val="0"/>
            <w:sz w:val="20"/>
            <w:u w:val="single"/>
            <w:vertAlign w:val="baseline"/>
          </w:rPr>
          <w:t>Nunag-Tanedo</w:t>
        </w:r>
      </w:hyperlink>
      <w:hyperlink r:id="rId48" w:history="1">
        <w:r>
          <w:rPr>
            <w:rFonts w:ascii="arial" w:eastAsia="arial" w:hAnsi="arial" w:cs="arial"/>
            <w:b w:val="0"/>
            <w:i/>
            <w:strike w:val="0"/>
            <w:noProof w:val="0"/>
            <w:color w:val="0077CC"/>
            <w:position w:val="0"/>
            <w:sz w:val="20"/>
            <w:u w:val="single"/>
            <w:vertAlign w:val="baseline"/>
          </w:rPr>
          <w:t>, 711 F.3d at 1140</w:t>
        </w:r>
      </w:hyperlink>
      <w:r>
        <w:rPr>
          <w:rFonts w:ascii="arial" w:eastAsia="arial" w:hAnsi="arial" w:cs="arial"/>
          <w:b w:val="0"/>
          <w:i w:val="0"/>
          <w:strike w:val="0"/>
          <w:noProof w:val="0"/>
          <w:color w:val="000000"/>
          <w:position w:val="0"/>
          <w:sz w:val="20"/>
          <w:u w:val="none"/>
          <w:vertAlign w:val="baseline"/>
        </w:rPr>
        <w:t xml:space="preserve">. </w:t>
      </w:r>
      <w:bookmarkStart w:id="163" w:name="Bookmark_I5NYMFCM2HM6S30020000400_2"/>
      <w:bookmarkEnd w:id="163"/>
      <w:r>
        <w:rPr>
          <w:rFonts w:ascii="arial" w:eastAsia="arial" w:hAnsi="arial" w:cs="arial"/>
          <w:b w:val="0"/>
          <w:i w:val="0"/>
          <w:strike w:val="0"/>
          <w:noProof w:val="0"/>
          <w:color w:val="000000"/>
          <w:position w:val="0"/>
          <w:sz w:val="20"/>
          <w:u w:val="none"/>
          <w:vertAlign w:val="baseline"/>
        </w:rPr>
        <w:t xml:space="preserve">It is a "principle of statutory interpretation" and "no more a protection from litigation itself than is any other ordinary defense."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we have held that decisions about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are not immediately appealable. </w:t>
      </w:r>
      <w:bookmarkStart w:id="164" w:name="Bookmark_I5NYMFCM2HM6S30010000400"/>
      <w:bookmarkEnd w:id="16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1141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22"/>
      <w:bookmarkEnd w:id="165"/>
      <w:bookmarkStart w:id="166" w:name="Bookmark_I5NYMFCM2HM6S30040000400"/>
      <w:bookmarkEnd w:id="166"/>
      <w:r>
        <w:rPr>
          <w:rFonts w:ascii="arial" w:eastAsia="arial" w:hAnsi="arial" w:cs="arial"/>
          <w:b w:val="0"/>
          <w:i w:val="0"/>
          <w:strike w:val="0"/>
          <w:noProof w:val="0"/>
          <w:color w:val="000000"/>
          <w:position w:val="0"/>
          <w:sz w:val="20"/>
          <w:u w:val="none"/>
          <w:vertAlign w:val="baseline"/>
        </w:rPr>
        <w:t>Similar reasoning has led us to hold that defendants cannot immediately appeal 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order rejecting their reliance on statutory preemption. </w:t>
      </w:r>
      <w:bookmarkStart w:id="167" w:name="Bookmark_I5NYMFCM2SF8930010000400"/>
      <w:bookmarkEnd w:id="167"/>
      <w:r>
        <w:rPr>
          <w:rFonts w:ascii="arial" w:eastAsia="arial" w:hAnsi="arial" w:cs="arial"/>
          <w:b w:val="0"/>
          <w:i/>
          <w:strike w:val="0"/>
          <w:noProof w:val="0"/>
          <w:color w:val="000000"/>
          <w:position w:val="0"/>
          <w:sz w:val="20"/>
          <w:u w:val="none"/>
          <w:vertAlign w:val="baseline"/>
        </w:rPr>
        <w:t xml:space="preserve">See </w:t>
      </w:r>
      <w:bookmarkStart w:id="168" w:name="Bookmark_I5NYMFCM2HM6S30030000400"/>
      <w:bookmarkEnd w:id="168"/>
      <w:hyperlink r:id="rId53" w:history="1">
        <w:r>
          <w:rPr>
            <w:rFonts w:ascii="arial" w:eastAsia="arial" w:hAnsi="arial" w:cs="arial"/>
            <w:b w:val="0"/>
            <w:i/>
            <w:strike w:val="0"/>
            <w:noProof w:val="0"/>
            <w:color w:val="0077CC"/>
            <w:position w:val="0"/>
            <w:sz w:val="20"/>
            <w:u w:val="single"/>
            <w:vertAlign w:val="baseline"/>
          </w:rPr>
          <w:t>Miranda B. v. Kitzhaber</w:t>
        </w:r>
      </w:hyperlink>
      <w:hyperlink r:id="rId53" w:history="1">
        <w:r>
          <w:rPr>
            <w:rFonts w:ascii="arial" w:eastAsia="arial" w:hAnsi="arial" w:cs="arial"/>
            <w:b w:val="0"/>
            <w:i/>
            <w:strike w:val="0"/>
            <w:noProof w:val="0"/>
            <w:color w:val="0077CC"/>
            <w:position w:val="0"/>
            <w:sz w:val="20"/>
            <w:u w:val="single"/>
            <w:vertAlign w:val="baseline"/>
          </w:rPr>
          <w:t>, 328 F.3d 1181, 1189-90 (9th Cir. 2003)</w:t>
        </w:r>
      </w:hyperlink>
      <w:r>
        <w:rPr>
          <w:rFonts w:ascii="arial" w:eastAsia="arial" w:hAnsi="arial" w:cs="arial"/>
          <w:b w:val="0"/>
          <w:i w:val="0"/>
          <w:strike w:val="0"/>
          <w:noProof w:val="0"/>
          <w:color w:val="000000"/>
          <w:position w:val="0"/>
          <w:sz w:val="20"/>
          <w:u w:val="none"/>
          <w:vertAlign w:val="baseline"/>
        </w:rPr>
        <w:t xml:space="preserve"> (per curiam). </w:t>
      </w:r>
      <w:bookmarkStart w:id="169" w:name="Bookmark_I46GDRBYB9D000KVFF40000P"/>
      <w:bookmarkEnd w:id="169"/>
      <w:bookmarkStart w:id="170" w:name="Bookmark_I5NYMFCM2SF8930030000400"/>
      <w:bookmarkEnd w:id="1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Miranda B.</w:t>
      </w:r>
      <w:r>
        <w:rPr>
          <w:rFonts w:ascii="arial" w:eastAsia="arial" w:hAnsi="arial" w:cs="arial"/>
          <w:b w:val="0"/>
          <w:i w:val="0"/>
          <w:strike w:val="0"/>
          <w:noProof w:val="0"/>
          <w:color w:val="000000"/>
          <w:position w:val="0"/>
          <w:sz w:val="20"/>
          <w:u w:val="none"/>
          <w:vertAlign w:val="baseline"/>
        </w:rPr>
        <w:t xml:space="preserve">, the defendants had unsuccessfully moved to dismiss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suit, arguing that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remedy was precluded by other statutory remedies. </w:t>
      </w:r>
      <w:bookmarkStart w:id="171" w:name="Bookmark_I5NYMFCM2SF8930030000400_2"/>
      <w:bookmarkEnd w:id="171"/>
      <w:bookmarkStart w:id="172" w:name="Bookmark_I5NYMFCM2SF8930010000400_2"/>
      <w:bookmarkEnd w:id="172"/>
      <w:r>
        <w:rPr>
          <w:rFonts w:ascii="arial" w:eastAsia="arial" w:hAnsi="arial" w:cs="arial"/>
          <w:b w:val="0"/>
          <w:i/>
          <w:strike w:val="0"/>
          <w:noProof w:val="0"/>
          <w:color w:val="000000"/>
          <w:position w:val="0"/>
          <w:sz w:val="20"/>
          <w:u w:val="none"/>
          <w:vertAlign w:val="baseline"/>
        </w:rPr>
        <w:t xml:space="preserve">See </w:t>
      </w:r>
      <w:bookmarkStart w:id="173" w:name="Bookmark_I5NYMFCM2HM6S30050000400"/>
      <w:bookmarkEnd w:id="17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1190</w:t>
        </w:r>
      </w:hyperlink>
      <w:r>
        <w:rPr>
          <w:rFonts w:ascii="arial" w:eastAsia="arial" w:hAnsi="arial" w:cs="arial"/>
          <w:b w:val="0"/>
          <w:i w:val="0"/>
          <w:strike w:val="0"/>
          <w:noProof w:val="0"/>
          <w:color w:val="000000"/>
          <w:position w:val="0"/>
          <w:sz w:val="20"/>
          <w:u w:val="none"/>
          <w:vertAlign w:val="baseline"/>
        </w:rPr>
        <w:t xml:space="preserve">. We determined that we had no jurisdiction over their immediate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appeal, because the defendants were merely asserting a defense to liability, not an immunity from suit. </w:t>
      </w:r>
      <w:bookmarkStart w:id="174" w:name="Bookmark_I5NYMFCM2SF8930030000400_3"/>
      <w:bookmarkEnd w:id="174"/>
      <w:bookmarkStart w:id="175" w:name="Bookmark_I5NYMFCM2SF8930020000400"/>
      <w:bookmarkEnd w:id="175"/>
      <w:hyperlink r:id="rId5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'essence' of the [defendants'] argument is thus not immunity from suit or a right not to stand trial, but a defense to suit."). The same is true here.</w:t>
      </w:r>
    </w:p>
    <w:p>
      <w:pPr>
        <w:keepNext w:val="0"/>
        <w:widowControl w:val="0"/>
        <w:spacing w:before="240" w:after="0" w:line="260" w:lineRule="atLeast"/>
        <w:ind w:left="0" w:right="0" w:firstLine="0"/>
        <w:jc w:val="both"/>
      </w:pPr>
      <w:bookmarkStart w:id="176" w:name="Bookmark_para_23"/>
      <w:bookmarkEnd w:id="176"/>
      <w:bookmarkStart w:id="177" w:name="Bookmark_I5NYMFCM2SF8930050000400"/>
      <w:bookmarkEnd w:id="177"/>
      <w:bookmarkStart w:id="178" w:name="Bookmark_I5NYMFCM2HM6S40020000400"/>
      <w:bookmarkEnd w:id="178"/>
      <w:bookmarkStart w:id="179" w:name="Bookmark_I5NYMFCM2HM6S40040000400"/>
      <w:bookmarkEnd w:id="179"/>
      <w:r>
        <w:rPr>
          <w:rFonts w:ascii="arial" w:eastAsia="arial" w:hAnsi="arial" w:cs="arial"/>
          <w:b w:val="0"/>
          <w:i w:val="0"/>
          <w:strike w:val="0"/>
          <w:noProof w:val="0"/>
          <w:color w:val="000000"/>
          <w:position w:val="0"/>
          <w:sz w:val="20"/>
          <w:u w:val="none"/>
          <w:vertAlign w:val="baseline"/>
        </w:rPr>
        <w:t>In sum, because the state-action doctrine is a defense to liability and not an immunity from suit,</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collateral-order doctrine does not give us jurisdiction here.</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bookmarkStart w:id="184" w:name="Bookmark_I5NYMFCM2SF8930040000400"/>
      <w:bookmarkEnd w:id="184"/>
      <w:hyperlink r:id="rId48" w:history="1">
        <w:r>
          <w:rPr>
            <w:rFonts w:ascii="arial" w:eastAsia="arial" w:hAnsi="arial" w:cs="arial"/>
            <w:b w:val="0"/>
            <w:i/>
            <w:strike w:val="0"/>
            <w:noProof w:val="0"/>
            <w:color w:val="0077CC"/>
            <w:position w:val="0"/>
            <w:sz w:val="20"/>
            <w:u w:val="single"/>
            <w:vertAlign w:val="baseline"/>
          </w:rPr>
          <w:t>Nunag-Tanedo</w:t>
        </w:r>
      </w:hyperlink>
      <w:hyperlink r:id="rId48" w:history="1">
        <w:r>
          <w:rPr>
            <w:rFonts w:ascii="arial" w:eastAsia="arial" w:hAnsi="arial" w:cs="arial"/>
            <w:b w:val="0"/>
            <w:i/>
            <w:strike w:val="0"/>
            <w:noProof w:val="0"/>
            <w:color w:val="0077CC"/>
            <w:position w:val="0"/>
            <w:sz w:val="20"/>
            <w:u w:val="single"/>
            <w:vertAlign w:val="baseline"/>
          </w:rPr>
          <w:t>, 711 F.3d at 1139-40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85" w:name="Bookmark_para_24"/>
      <w:bookmarkEnd w:id="185"/>
      <w:r>
        <w:rPr>
          <w:rFonts w:ascii="arial" w:eastAsia="arial" w:hAnsi="arial" w:cs="arial"/>
          <w:b w:val="0"/>
          <w:i w:val="0"/>
          <w:strike w:val="0"/>
          <w:noProof w:val="0"/>
          <w:color w:val="000000"/>
          <w:position w:val="0"/>
          <w:sz w:val="20"/>
          <w:u w:val="none"/>
          <w:vertAlign w:val="baseline"/>
        </w:rPr>
        <w:t>The Power District's two primary counterarguments are unavailing.</w:t>
      </w:r>
    </w:p>
    <w:p>
      <w:pPr>
        <w:keepNext w:val="0"/>
        <w:widowControl w:val="0"/>
        <w:spacing w:before="240" w:after="0" w:line="260" w:lineRule="atLeast"/>
        <w:ind w:left="0" w:right="0" w:firstLine="0"/>
        <w:jc w:val="both"/>
      </w:pPr>
      <w:bookmarkStart w:id="186" w:name="Bookmark_para_25"/>
      <w:bookmarkEnd w:id="186"/>
      <w:bookmarkStart w:id="187" w:name="Bookmark_I5NYMFCM2N1R9N0010000400"/>
      <w:bookmarkEnd w:id="187"/>
      <w:r>
        <w:rPr>
          <w:rFonts w:ascii="arial" w:eastAsia="arial" w:hAnsi="arial" w:cs="arial"/>
          <w:b w:val="0"/>
          <w:i w:val="0"/>
          <w:strike w:val="0"/>
          <w:noProof w:val="0"/>
          <w:color w:val="000000"/>
          <w:position w:val="0"/>
          <w:sz w:val="20"/>
          <w:u w:val="none"/>
          <w:vertAlign w:val="baseline"/>
        </w:rPr>
        <w:t xml:space="preserve">First, the Power District argues that the collateral-order doctrine embraces interlocutory orders denying assertions of state-action immunity because that immunity has constitutional origins. To be sure,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depended on California's constitutionally protected sovereign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8" w:name="Bookmark_I5NYMFCM2HM6S40050000400"/>
      <w:bookmarkEnd w:id="188"/>
      <w:hyperlink r:id="rId20" w:history="1">
        <w:r>
          <w:rPr>
            <w:rFonts w:ascii="arial" w:eastAsia="arial" w:hAnsi="arial" w:cs="arial"/>
            <w:b w:val="0"/>
            <w:i/>
            <w:strike w:val="0"/>
            <w:noProof w:val="0"/>
            <w:color w:val="0077CC"/>
            <w:position w:val="0"/>
            <w:sz w:val="20"/>
            <w:u w:val="single"/>
            <w:vertAlign w:val="baseline"/>
          </w:rPr>
          <w:t>317 U.S. at 351</w:t>
        </w:r>
      </w:hyperlink>
      <w:r>
        <w:rPr>
          <w:rFonts w:ascii="arial" w:eastAsia="arial" w:hAnsi="arial" w:cs="arial"/>
          <w:b w:val="0"/>
          <w:i w:val="0"/>
          <w:strike w:val="0"/>
          <w:noProof w:val="0"/>
          <w:color w:val="000000"/>
          <w:position w:val="0"/>
          <w:sz w:val="20"/>
          <w:u w:val="none"/>
          <w:vertAlign w:val="baseline"/>
        </w:rPr>
        <w:t xml:space="preserve"> (emphasizing the "dual system of government in which, under the Constitution, the states are sovereign"). </w:t>
      </w:r>
      <w:bookmarkStart w:id="189" w:name="Bookmark_I5NYMFCM2N1R9N0030000400"/>
      <w:bookmarkEnd w:id="189"/>
      <w:r>
        <w:rPr>
          <w:rFonts w:ascii="arial" w:eastAsia="arial" w:hAnsi="arial" w:cs="arial"/>
          <w:b w:val="0"/>
          <w:i w:val="0"/>
          <w:strike w:val="0"/>
          <w:noProof w:val="0"/>
          <w:color w:val="000000"/>
          <w:position w:val="0"/>
          <w:sz w:val="20"/>
          <w:u w:val="none"/>
          <w:vertAlign w:val="baseline"/>
        </w:rPr>
        <w:t>But a defense's constitutional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pedigree does not necessarily confer the right to an immediate appeal. As noted above, a claim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immunity—a defense derived from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—does not entitle one to an immediate appeal under the collateral-order doctrine. </w:t>
      </w:r>
      <w:bookmarkStart w:id="190" w:name="Bookmark_I5NYMFCM2N1R9N0050000400"/>
      <w:bookmarkEnd w:id="190"/>
      <w:bookmarkStart w:id="191" w:name="Bookmark_I5NYMFCM2N1R9N0020000400"/>
      <w:bookmarkEnd w:id="191"/>
      <w:hyperlink r:id="rId48" w:history="1">
        <w:r>
          <w:rPr>
            <w:rFonts w:ascii="arial" w:eastAsia="arial" w:hAnsi="arial" w:cs="arial"/>
            <w:b w:val="0"/>
            <w:i/>
            <w:strike w:val="0"/>
            <w:noProof w:val="0"/>
            <w:color w:val="0077CC"/>
            <w:position w:val="0"/>
            <w:sz w:val="20"/>
            <w:u w:val="single"/>
            <w:vertAlign w:val="baseline"/>
          </w:rPr>
          <w:t>Nunag-Tanedo</w:t>
        </w:r>
      </w:hyperlink>
      <w:hyperlink r:id="rId48" w:history="1">
        <w:r>
          <w:rPr>
            <w:rFonts w:ascii="arial" w:eastAsia="arial" w:hAnsi="arial" w:cs="arial"/>
            <w:b w:val="0"/>
            <w:i/>
            <w:strike w:val="0"/>
            <w:noProof w:val="0"/>
            <w:color w:val="0077CC"/>
            <w:position w:val="0"/>
            <w:sz w:val="20"/>
            <w:u w:val="single"/>
            <w:vertAlign w:val="baseline"/>
          </w:rPr>
          <w:t>, 711 F.3d at 1141</w:t>
        </w:r>
      </w:hyperlink>
      <w:r>
        <w:rPr>
          <w:rFonts w:ascii="arial" w:eastAsia="arial" w:hAnsi="arial" w:cs="arial"/>
          <w:b w:val="0"/>
          <w:i w:val="0"/>
          <w:strike w:val="0"/>
          <w:noProof w:val="0"/>
          <w:color w:val="000000"/>
          <w:position w:val="0"/>
          <w:sz w:val="20"/>
          <w:u w:val="none"/>
          <w:vertAlign w:val="baseline"/>
        </w:rPr>
        <w:t xml:space="preserve">. </w:t>
      </w:r>
      <w:bookmarkStart w:id="192" w:name="Bookmark_I5NYMFCM2N1R9N0050000400_2"/>
      <w:bookmarkEnd w:id="192"/>
      <w:r>
        <w:rPr>
          <w:rFonts w:ascii="arial" w:eastAsia="arial" w:hAnsi="arial" w:cs="arial"/>
          <w:b w:val="0"/>
          <w:i w:val="0"/>
          <w:strike w:val="0"/>
          <w:noProof w:val="0"/>
          <w:color w:val="000000"/>
          <w:position w:val="0"/>
          <w:sz w:val="20"/>
          <w:u w:val="none"/>
          <w:vertAlign w:val="baseline"/>
        </w:rPr>
        <w:t xml:space="preserve">And a criminal defendant is not entitled to an immediate appeal after his attorney is removed, even though he has a constitutional right to counsel of his choice. </w:t>
      </w:r>
      <w:bookmarkStart w:id="193" w:name="Bookmark_I5NYMFCM2SF8940020000400"/>
      <w:bookmarkEnd w:id="193"/>
      <w:r>
        <w:rPr>
          <w:rFonts w:ascii="arial" w:eastAsia="arial" w:hAnsi="arial" w:cs="arial"/>
          <w:b w:val="0"/>
          <w:i/>
          <w:strike w:val="0"/>
          <w:noProof w:val="0"/>
          <w:color w:val="000000"/>
          <w:position w:val="0"/>
          <w:sz w:val="20"/>
          <w:u w:val="none"/>
          <w:vertAlign w:val="baseline"/>
        </w:rPr>
        <w:t xml:space="preserve">See </w:t>
      </w:r>
      <w:bookmarkStart w:id="194" w:name="Bookmark_I5NYMFCM2N1R9N0040000400"/>
      <w:bookmarkEnd w:id="194"/>
      <w:hyperlink r:id="rId42" w:history="1">
        <w:r>
          <w:rPr>
            <w:rFonts w:ascii="arial" w:eastAsia="arial" w:hAnsi="arial" w:cs="arial"/>
            <w:b w:val="0"/>
            <w:i/>
            <w:strike w:val="0"/>
            <w:noProof w:val="0"/>
            <w:color w:val="0077CC"/>
            <w:position w:val="0"/>
            <w:sz w:val="20"/>
            <w:u w:val="single"/>
            <w:vertAlign w:val="baseline"/>
          </w:rPr>
          <w:t>Flanagan</w:t>
        </w:r>
      </w:hyperlink>
      <w:hyperlink r:id="rId42" w:history="1">
        <w:r>
          <w:rPr>
            <w:rFonts w:ascii="arial" w:eastAsia="arial" w:hAnsi="arial" w:cs="arial"/>
            <w:b w:val="0"/>
            <w:i/>
            <w:strike w:val="0"/>
            <w:noProof w:val="0"/>
            <w:color w:val="0077CC"/>
            <w:position w:val="0"/>
            <w:sz w:val="20"/>
            <w:u w:val="single"/>
            <w:vertAlign w:val="baseline"/>
          </w:rPr>
          <w:t>, 465 U.S. at 266-68</w:t>
        </w:r>
      </w:hyperlink>
      <w:r>
        <w:rPr>
          <w:rFonts w:ascii="arial" w:eastAsia="arial" w:hAnsi="arial" w:cs="arial"/>
          <w:b w:val="0"/>
          <w:i w:val="0"/>
          <w:strike w:val="0"/>
          <w:noProof w:val="0"/>
          <w:color w:val="000000"/>
          <w:position w:val="0"/>
          <w:sz w:val="20"/>
          <w:u w:val="none"/>
          <w:vertAlign w:val="baseline"/>
        </w:rPr>
        <w:t xml:space="preserve">. </w:t>
      </w:r>
      <w:bookmarkStart w:id="195" w:name="Bookmark_I5NYMFCM2SF8940020000400_2"/>
      <w:bookmarkEnd w:id="195"/>
      <w:r>
        <w:rPr>
          <w:rFonts w:ascii="arial" w:eastAsia="arial" w:hAnsi="arial" w:cs="arial"/>
          <w:b w:val="0"/>
          <w:i w:val="0"/>
          <w:strike w:val="0"/>
          <w:noProof w:val="0"/>
          <w:color w:val="000000"/>
          <w:position w:val="0"/>
          <w:sz w:val="20"/>
          <w:u w:val="none"/>
          <w:vertAlign w:val="baseline"/>
        </w:rPr>
        <w:t xml:space="preserve">Constitutional provenance therefore does not ensure the availability of an immediate appeal. </w:t>
      </w:r>
      <w:r>
        <w:rPr>
          <w:rFonts w:ascii="arial" w:eastAsia="arial" w:hAnsi="arial" w:cs="arial"/>
          <w:b w:val="0"/>
          <w:i/>
          <w:strike w:val="0"/>
          <w:noProof w:val="0"/>
          <w:color w:val="000000"/>
          <w:position w:val="0"/>
          <w:sz w:val="20"/>
          <w:u w:val="none"/>
          <w:vertAlign w:val="baseline"/>
        </w:rPr>
        <w:t xml:space="preserve">See </w:t>
      </w:r>
      <w:bookmarkStart w:id="196" w:name="Bookmark_I5NYMFCM2SF8940010000400"/>
      <w:bookmarkEnd w:id="19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268-70</w:t>
        </w:r>
      </w:hyperlink>
      <w:r>
        <w:rPr>
          <w:rFonts w:ascii="arial" w:eastAsia="arial" w:hAnsi="arial" w:cs="arial"/>
          <w:b w:val="0"/>
          <w:i w:val="0"/>
          <w:strike w:val="0"/>
          <w:noProof w:val="0"/>
          <w:color w:val="000000"/>
          <w:position w:val="0"/>
          <w:sz w:val="20"/>
          <w:u w:val="none"/>
          <w:vertAlign w:val="baseline"/>
        </w:rPr>
        <w:t xml:space="preserve">; </w:t>
      </w:r>
      <w:bookmarkStart w:id="197" w:name="Bookmark_I5NYMFCM2SF8940030000400"/>
      <w:bookmarkEnd w:id="197"/>
      <w:hyperlink r:id="rId48" w:history="1">
        <w:r>
          <w:rPr>
            <w:rFonts w:ascii="arial" w:eastAsia="arial" w:hAnsi="arial" w:cs="arial"/>
            <w:b w:val="0"/>
            <w:i/>
            <w:strike w:val="0"/>
            <w:noProof w:val="0"/>
            <w:color w:val="0077CC"/>
            <w:position w:val="0"/>
            <w:sz w:val="20"/>
            <w:u w:val="single"/>
            <w:vertAlign w:val="baseline"/>
          </w:rPr>
          <w:t>Nunag-Tanedo</w:t>
        </w:r>
      </w:hyperlink>
      <w:hyperlink r:id="rId48" w:history="1">
        <w:r>
          <w:rPr>
            <w:rFonts w:ascii="arial" w:eastAsia="arial" w:hAnsi="arial" w:cs="arial"/>
            <w:b w:val="0"/>
            <w:i/>
            <w:strike w:val="0"/>
            <w:noProof w:val="0"/>
            <w:color w:val="0077CC"/>
            <w:position w:val="0"/>
            <w:sz w:val="20"/>
            <w:u w:val="single"/>
            <w:vertAlign w:val="baseline"/>
          </w:rPr>
          <w:t>, 711 F.3d at 1140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26"/>
      <w:bookmarkEnd w:id="198"/>
      <w:bookmarkStart w:id="199" w:name="Bookmark_I5NYMFCM28T4020010000400"/>
      <w:bookmarkEnd w:id="199"/>
      <w:r>
        <w:rPr>
          <w:rFonts w:ascii="arial" w:eastAsia="arial" w:hAnsi="arial" w:cs="arial"/>
          <w:b w:val="0"/>
          <w:i w:val="0"/>
          <w:strike w:val="0"/>
          <w:noProof w:val="0"/>
          <w:color w:val="000000"/>
          <w:position w:val="0"/>
          <w:sz w:val="20"/>
          <w:u w:val="none"/>
          <w:vertAlign w:val="baseline"/>
        </w:rPr>
        <w:t xml:space="preserve">Second, the Power District argues that an immediate appeal is necessary to avoid litigation that would distract government officials. </w:t>
      </w:r>
      <w:bookmarkStart w:id="200" w:name="Bookmark_I5NYMFCM28T4020030000400"/>
      <w:bookmarkEnd w:id="200"/>
      <w:r>
        <w:rPr>
          <w:rFonts w:ascii="arial" w:eastAsia="arial" w:hAnsi="arial" w:cs="arial"/>
          <w:b w:val="0"/>
          <w:i w:val="0"/>
          <w:strike w:val="0"/>
          <w:noProof w:val="0"/>
          <w:color w:val="000000"/>
          <w:position w:val="0"/>
          <w:sz w:val="20"/>
          <w:u w:val="none"/>
          <w:vertAlign w:val="baseline"/>
        </w:rPr>
        <w:t xml:space="preserve">The Supreme Court rejected a similar argument in </w:t>
      </w:r>
      <w:bookmarkStart w:id="201" w:name="Bookmark_I5NYMFCM2SF8940050000400"/>
      <w:bookmarkEnd w:id="201"/>
      <w:hyperlink r:id="rId38" w:history="1">
        <w:r>
          <w:rPr>
            <w:rFonts w:ascii="arial" w:eastAsia="arial" w:hAnsi="arial" w:cs="arial"/>
            <w:b w:val="0"/>
            <w:i/>
            <w:strike w:val="0"/>
            <w:noProof w:val="0"/>
            <w:color w:val="0077CC"/>
            <w:position w:val="0"/>
            <w:sz w:val="20"/>
            <w:u w:val="single"/>
            <w:vertAlign w:val="baseline"/>
          </w:rPr>
          <w:t>Will v. Hallock</w:t>
        </w:r>
      </w:hyperlink>
      <w:hyperlink r:id="rId38" w:history="1">
        <w:r>
          <w:rPr>
            <w:rFonts w:ascii="arial" w:eastAsia="arial" w:hAnsi="arial" w:cs="arial"/>
            <w:b w:val="0"/>
            <w:i/>
            <w:strike w:val="0"/>
            <w:noProof w:val="0"/>
            <w:color w:val="0077CC"/>
            <w:position w:val="0"/>
            <w:sz w:val="20"/>
            <w:u w:val="single"/>
            <w:vertAlign w:val="baseline"/>
          </w:rPr>
          <w:t>, 546 U.S. 345, 126 S. Ct. 952, 163 L. Ed. 2d 836 (2006)</w:t>
        </w:r>
      </w:hyperlink>
      <w:r>
        <w:rPr>
          <w:rFonts w:ascii="arial" w:eastAsia="arial" w:hAnsi="arial" w:cs="arial"/>
          <w:b w:val="0"/>
          <w:i w:val="0"/>
          <w:strike w:val="0"/>
          <w:noProof w:val="0"/>
          <w:color w:val="000000"/>
          <w:position w:val="0"/>
          <w:sz w:val="20"/>
          <w:u w:val="none"/>
          <w:vertAlign w:val="baseline"/>
        </w:rPr>
        <w:t xml:space="preserve">. </w:t>
      </w:r>
      <w:bookmarkStart w:id="202" w:name="Bookmark_I5NYMFCM28T4020050000400"/>
      <w:bookmarkEnd w:id="2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the plaintiffs lost their business after customs agents destroyed data stored in their computers. </w:t>
      </w:r>
      <w:bookmarkStart w:id="203" w:name="Bookmark_I5NYMFCM28T4020050000400_2"/>
      <w:bookmarkEnd w:id="203"/>
      <w:bookmarkStart w:id="204" w:name="Bookmark_I5NYMFCM28T4020030000400_2"/>
      <w:bookmarkEnd w:id="204"/>
      <w:bookmarkStart w:id="205" w:name="Bookmark_I5NYMFCM2N1R9P0020000400"/>
      <w:bookmarkEnd w:id="205"/>
      <w:bookmarkStart w:id="206" w:name="Bookmark_I5NYMFCM28T4020020000400"/>
      <w:bookmarkEnd w:id="20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348</w:t>
        </w:r>
      </w:hyperlink>
      <w:r>
        <w:rPr>
          <w:rFonts w:ascii="arial" w:eastAsia="arial" w:hAnsi="arial" w:cs="arial"/>
          <w:b w:val="0"/>
          <w:i w:val="0"/>
          <w:strike w:val="0"/>
          <w:noProof w:val="0"/>
          <w:color w:val="000000"/>
          <w:position w:val="0"/>
          <w:sz w:val="20"/>
          <w:u w:val="none"/>
          <w:vertAlign w:val="baseline"/>
        </w:rPr>
        <w:t xml:space="preserve">. </w:t>
      </w:r>
      <w:bookmarkStart w:id="207" w:name="Bookmark_I5NYMFCM2N1R9P0020000400_2"/>
      <w:bookmarkEnd w:id="207"/>
      <w:r>
        <w:rPr>
          <w:rFonts w:ascii="arial" w:eastAsia="arial" w:hAnsi="arial" w:cs="arial"/>
          <w:b w:val="0"/>
          <w:i w:val="0"/>
          <w:strike w:val="0"/>
          <w:noProof w:val="0"/>
          <w:color w:val="000000"/>
          <w:position w:val="0"/>
          <w:sz w:val="20"/>
          <w:u w:val="none"/>
          <w:vertAlign w:val="baseline"/>
        </w:rPr>
        <w:t xml:space="preserve">They sued the United States under the </w:t>
      </w:r>
      <w:hyperlink r:id="rId54" w:history="1">
        <w:r>
          <w:rPr>
            <w:rFonts w:ascii="arial" w:eastAsia="arial" w:hAnsi="arial" w:cs="arial"/>
            <w:b w:val="0"/>
            <w:i/>
            <w:strike w:val="0"/>
            <w:noProof w:val="0"/>
            <w:color w:val="0077CC"/>
            <w:position w:val="0"/>
            <w:sz w:val="20"/>
            <w:u w:val="single"/>
            <w:vertAlign w:val="baseline"/>
          </w:rPr>
          <w:t>Federal Tort Claims Act (FTCA)</w:t>
        </w:r>
      </w:hyperlink>
      <w:r>
        <w:rPr>
          <w:rFonts w:ascii="arial" w:eastAsia="arial" w:hAnsi="arial" w:cs="arial"/>
          <w:b w:val="0"/>
          <w:i w:val="0"/>
          <w:strike w:val="0"/>
          <w:noProof w:val="0"/>
          <w:color w:val="000000"/>
          <w:position w:val="0"/>
          <w:sz w:val="20"/>
          <w:u w:val="none"/>
          <w:vertAlign w:val="baseline"/>
        </w:rPr>
        <w:t xml:space="preserve"> and in a separate complaint sued the individual agents under </w:t>
      </w:r>
      <w:bookmarkStart w:id="208" w:name="Bookmark_I5NYMFCM28T4020040000400"/>
      <w:bookmarkEnd w:id="208"/>
      <w:hyperlink r:id="rId55" w:history="1">
        <w:r>
          <w:rPr>
            <w:rFonts w:ascii="arial" w:eastAsia="arial" w:hAnsi="arial" w:cs="arial"/>
            <w:b w:val="0"/>
            <w:i/>
            <w:strike w:val="0"/>
            <w:noProof w:val="0"/>
            <w:color w:val="0077CC"/>
            <w:position w:val="0"/>
            <w:sz w:val="20"/>
            <w:u w:val="single"/>
            <w:vertAlign w:val="baseline"/>
          </w:rPr>
          <w:t>Bivens v. Six Unknown Federal Narcotics Agents</w:t>
        </w:r>
      </w:hyperlink>
      <w:hyperlink r:id="rId55" w:history="1">
        <w:r>
          <w:rPr>
            <w:rFonts w:ascii="arial" w:eastAsia="arial" w:hAnsi="arial" w:cs="arial"/>
            <w:b w:val="0"/>
            <w:i/>
            <w:strike w:val="0"/>
            <w:noProof w:val="0"/>
            <w:color w:val="0077CC"/>
            <w:position w:val="0"/>
            <w:sz w:val="20"/>
            <w:u w:val="single"/>
            <w:vertAlign w:val="baseline"/>
          </w:rPr>
          <w:t>, 403 U.S. 388, 91 S. Ct. 1999, 29 L. Ed. 2d 619 (1971)</w:t>
        </w:r>
      </w:hyperlink>
      <w:r>
        <w:rPr>
          <w:rFonts w:ascii="arial" w:eastAsia="arial" w:hAnsi="arial" w:cs="arial"/>
          <w:b w:val="0"/>
          <w:i w:val="0"/>
          <w:strike w:val="0"/>
          <w:noProof w:val="0"/>
          <w:color w:val="000000"/>
          <w:position w:val="0"/>
          <w:sz w:val="20"/>
          <w:u w:val="none"/>
          <w:vertAlign w:val="baseline"/>
        </w:rPr>
        <w:t xml:space="preserve">. </w:t>
      </w:r>
      <w:bookmarkStart w:id="209" w:name="Bookmark_I5NYMFCM2N1R9P0020000400_3"/>
      <w:bookmarkEnd w:id="209"/>
      <w:bookmarkStart w:id="210" w:name="Bookmark_I5NYMFCM2N1R9P0040000400"/>
      <w:bookmarkEnd w:id="210"/>
      <w:r>
        <w:rPr>
          <w:rFonts w:ascii="arial" w:eastAsia="arial" w:hAnsi="arial" w:cs="arial"/>
          <w:b w:val="0"/>
          <w:i w:val="0"/>
          <w:strike w:val="0"/>
          <w:noProof w:val="0"/>
          <w:color w:val="000000"/>
          <w:position w:val="0"/>
          <w:sz w:val="20"/>
          <w:u w:val="none"/>
          <w:vertAlign w:val="baseline"/>
        </w:rPr>
        <w:t xml:space="preserve">The district court dismissed the case against the United States under an exception in the </w:t>
      </w:r>
      <w:hyperlink r:id="rId54" w:history="1">
        <w:r>
          <w:rPr>
            <w:rFonts w:ascii="arial" w:eastAsia="arial" w:hAnsi="arial" w:cs="arial"/>
            <w:b w:val="0"/>
            <w:i/>
            <w:strike w:val="0"/>
            <w:noProof w:val="0"/>
            <w:color w:val="0077CC"/>
            <w:position w:val="0"/>
            <w:sz w:val="20"/>
            <w:u w:val="single"/>
            <w:vertAlign w:val="baseline"/>
          </w:rPr>
          <w:t>FTCA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1" w:name="Bookmark_I5NYMFCM2N1R9P0010000400"/>
      <w:bookmarkEnd w:id="211"/>
      <w:hyperlink r:id="rId38" w:history="1">
        <w:r>
          <w:rPr>
            <w:rFonts w:ascii="arial" w:eastAsia="arial" w:hAnsi="arial" w:cs="arial"/>
            <w:b w:val="0"/>
            <w:i/>
            <w:strike w:val="0"/>
            <w:noProof w:val="0"/>
            <w:color w:val="0077CC"/>
            <w:position w:val="0"/>
            <w:sz w:val="20"/>
            <w:u w:val="single"/>
            <w:vertAlign w:val="baseline"/>
          </w:rPr>
          <w:t>546 U.S. at 348</w:t>
        </w:r>
      </w:hyperlink>
      <w:r>
        <w:rPr>
          <w:rFonts w:ascii="arial" w:eastAsia="arial" w:hAnsi="arial" w:cs="arial"/>
          <w:b w:val="0"/>
          <w:i w:val="0"/>
          <w:strike w:val="0"/>
          <w:noProof w:val="0"/>
          <w:color w:val="000000"/>
          <w:position w:val="0"/>
          <w:sz w:val="20"/>
          <w:u w:val="none"/>
          <w:vertAlign w:val="baseline"/>
        </w:rPr>
        <w:t xml:space="preserve"> (citing </w:t>
      </w:r>
      <w:hyperlink r:id="rId56" w:history="1">
        <w:r>
          <w:rPr>
            <w:rFonts w:ascii="arial" w:eastAsia="arial" w:hAnsi="arial" w:cs="arial"/>
            <w:b w:val="0"/>
            <w:i/>
            <w:strike w:val="0"/>
            <w:noProof w:val="0"/>
            <w:color w:val="0077CC"/>
            <w:position w:val="0"/>
            <w:sz w:val="20"/>
            <w:u w:val="single"/>
            <w:vertAlign w:val="baseline"/>
          </w:rPr>
          <w:t>28 U.S.C. § 2680(e)</w:t>
        </w:r>
      </w:hyperlink>
      <w:r>
        <w:rPr>
          <w:rFonts w:ascii="arial" w:eastAsia="arial" w:hAnsi="arial" w:cs="arial"/>
          <w:b w:val="0"/>
          <w:i w:val="0"/>
          <w:strike w:val="0"/>
          <w:noProof w:val="0"/>
          <w:color w:val="000000"/>
          <w:position w:val="0"/>
          <w:sz w:val="20"/>
          <w:u w:val="none"/>
          <w:vertAlign w:val="baseline"/>
        </w:rPr>
        <w:t xml:space="preserve">). </w:t>
      </w:r>
      <w:bookmarkStart w:id="212" w:name="Bookmark_I5NYMFCM2N1R9P0040000400_2"/>
      <w:bookmarkEnd w:id="212"/>
      <w:r>
        <w:rPr>
          <w:rFonts w:ascii="arial" w:eastAsia="arial" w:hAnsi="arial" w:cs="arial"/>
          <w:b w:val="0"/>
          <w:i w:val="0"/>
          <w:strike w:val="0"/>
          <w:noProof w:val="0"/>
          <w:color w:val="000000"/>
          <w:position w:val="0"/>
          <w:sz w:val="20"/>
          <w:u w:val="none"/>
          <w:vertAlign w:val="baseline"/>
        </w:rPr>
        <w:t xml:space="preserve">The agents then moved to dismiss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case, citing the "judgment bar" in </w:t>
      </w:r>
      <w:hyperlink r:id="rId57" w:history="1">
        <w:r>
          <w:rPr>
            <w:rFonts w:ascii="arial" w:eastAsia="arial" w:hAnsi="arial" w:cs="arial"/>
            <w:b w:val="0"/>
            <w:i/>
            <w:strike w:val="0"/>
            <w:noProof w:val="0"/>
            <w:color w:val="0077CC"/>
            <w:position w:val="0"/>
            <w:sz w:val="20"/>
            <w:u w:val="single"/>
            <w:vertAlign w:val="baseline"/>
          </w:rPr>
          <w:t>28 U.S.C. § 2676</w:t>
        </w:r>
      </w:hyperlink>
      <w:r>
        <w:rPr>
          <w:rFonts w:ascii="arial" w:eastAsia="arial" w:hAnsi="arial" w:cs="arial"/>
          <w:b w:val="0"/>
          <w:i w:val="0"/>
          <w:strike w:val="0"/>
          <w:noProof w:val="0"/>
          <w:color w:val="000000"/>
          <w:position w:val="0"/>
          <w:sz w:val="20"/>
          <w:u w:val="none"/>
          <w:vertAlign w:val="baseline"/>
        </w:rPr>
        <w:t xml:space="preserve">, which essentially prohibits unsuccessful </w:t>
      </w:r>
      <w:hyperlink r:id="rId54" w:history="1">
        <w:r>
          <w:rPr>
            <w:rFonts w:ascii="arial" w:eastAsia="arial" w:hAnsi="arial" w:cs="arial"/>
            <w:b w:val="0"/>
            <w:i/>
            <w:strike w:val="0"/>
            <w:noProof w:val="0"/>
            <w:color w:val="0077CC"/>
            <w:position w:val="0"/>
            <w:sz w:val="20"/>
            <w:u w:val="single"/>
            <w:vertAlign w:val="baseline"/>
          </w:rPr>
          <w:t>FTCA</w:t>
        </w:r>
      </w:hyperlink>
      <w:r>
        <w:rPr>
          <w:rFonts w:ascii="arial" w:eastAsia="arial" w:hAnsi="arial" w:cs="arial"/>
          <w:b w:val="0"/>
          <w:i w:val="0"/>
          <w:strike w:val="0"/>
          <w:noProof w:val="0"/>
          <w:color w:val="000000"/>
          <w:position w:val="0"/>
          <w:sz w:val="20"/>
          <w:u w:val="none"/>
          <w:vertAlign w:val="baseline"/>
        </w:rPr>
        <w:t xml:space="preserve"> plaintiffs from suing again for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same events. The district court denied the agents' motion to dismiss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case, holding that its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dismissal of the action against the United States did not trigger the judgment bar. </w:t>
      </w:r>
      <w:bookmarkStart w:id="213" w:name="Bookmark_I5NYMFCM2N1R9P0030000400"/>
      <w:bookmarkEnd w:id="213"/>
      <w:hyperlink r:id="rId38" w:history="1">
        <w:r>
          <w:rPr>
            <w:rFonts w:ascii="arial" w:eastAsia="arial" w:hAnsi="arial" w:cs="arial"/>
            <w:b w:val="0"/>
            <w:i/>
            <w:strike w:val="0"/>
            <w:noProof w:val="0"/>
            <w:color w:val="0077CC"/>
            <w:position w:val="0"/>
            <w:sz w:val="20"/>
            <w:u w:val="single"/>
            <w:vertAlign w:val="baseline"/>
          </w:rPr>
          <w:t>Will</w:t>
        </w:r>
      </w:hyperlink>
      <w:hyperlink r:id="rId38" w:history="1">
        <w:r>
          <w:rPr>
            <w:rFonts w:ascii="arial" w:eastAsia="arial" w:hAnsi="arial" w:cs="arial"/>
            <w:b w:val="0"/>
            <w:i/>
            <w:strike w:val="0"/>
            <w:noProof w:val="0"/>
            <w:color w:val="0077CC"/>
            <w:position w:val="0"/>
            <w:sz w:val="20"/>
            <w:u w:val="single"/>
            <w:vertAlign w:val="baseline"/>
          </w:rPr>
          <w:t>, 546 U.S. at 348-49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27"/>
      <w:bookmarkEnd w:id="214"/>
      <w:bookmarkStart w:id="215" w:name="Bookmark_I5NYMFCM28T4030010000400"/>
      <w:bookmarkEnd w:id="215"/>
      <w:bookmarkStart w:id="216" w:name="Bookmark_I5NYMFCM28T4030030000400"/>
      <w:bookmarkEnd w:id="216"/>
      <w:r>
        <w:rPr>
          <w:rFonts w:ascii="arial" w:eastAsia="arial" w:hAnsi="arial" w:cs="arial"/>
          <w:b w:val="0"/>
          <w:i w:val="0"/>
          <w:strike w:val="0"/>
          <w:noProof w:val="0"/>
          <w:color w:val="000000"/>
          <w:position w:val="0"/>
          <w:sz w:val="20"/>
          <w:u w:val="none"/>
          <w:vertAlign w:val="baseline"/>
        </w:rPr>
        <w:t xml:space="preserve">The Supreme Court held that the agents could not appeal immediately, rejecting the argument that immediate review was necessary to prevent distraction to the government. </w:t>
      </w:r>
      <w:r>
        <w:rPr>
          <w:rFonts w:ascii="arial" w:eastAsia="arial" w:hAnsi="arial" w:cs="arial"/>
          <w:b w:val="0"/>
          <w:i/>
          <w:strike w:val="0"/>
          <w:noProof w:val="0"/>
          <w:color w:val="000000"/>
          <w:position w:val="0"/>
          <w:sz w:val="20"/>
          <w:u w:val="none"/>
          <w:vertAlign w:val="baseline"/>
        </w:rPr>
        <w:t xml:space="preserve">See </w:t>
      </w:r>
      <w:bookmarkStart w:id="217" w:name="Bookmark_I5NYMFCM2N1R9P0050000400"/>
      <w:bookmarkEnd w:id="21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353</w:t>
        </w:r>
      </w:hyperlink>
      <w:r>
        <w:rPr>
          <w:rFonts w:ascii="arial" w:eastAsia="arial" w:hAnsi="arial" w:cs="arial"/>
          <w:b w:val="0"/>
          <w:i w:val="0"/>
          <w:strike w:val="0"/>
          <w:noProof w:val="0"/>
          <w:color w:val="000000"/>
          <w:position w:val="0"/>
          <w:sz w:val="20"/>
          <w:u w:val="none"/>
          <w:vertAlign w:val="baseline"/>
        </w:rPr>
        <w:t xml:space="preserve">. </w:t>
      </w:r>
      <w:bookmarkStart w:id="218" w:name="Bookmark_I5NYMFCM28T4030050000400"/>
      <w:bookmarkEnd w:id="218"/>
      <w:r>
        <w:rPr>
          <w:rFonts w:ascii="arial" w:eastAsia="arial" w:hAnsi="arial" w:cs="arial"/>
          <w:b w:val="0"/>
          <w:i w:val="0"/>
          <w:strike w:val="0"/>
          <w:noProof w:val="0"/>
          <w:color w:val="000000"/>
          <w:position w:val="0"/>
          <w:sz w:val="20"/>
          <w:u w:val="none"/>
          <w:vertAlign w:val="baseline"/>
        </w:rPr>
        <w:t xml:space="preserve">The Court acknowledged "that if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 goes to trial the efficiency of Government will be compromised and the officials burdened and distracted, as in . . . qualified immunity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despite this similarity to qualified immunity cases, the Court reasoned that "[q]ualified immunity is not the law simply to save trouble for the Government and its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state officials enjoy qualified immunity "because the burden of trial is unjustified in the face of a colorable claim that the law on point was not clear when the official took action, and the action was reasonable in light of the law as it was."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the same could not be said of the judgment bar, which is simply designed to "avoid[] . . . litigation for its own sake."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avoidance of litigation alone sufficed as justification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an interlocutory appeal, then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would fade out whenever the Government or an official lost an early round that could have stopped the fight." </w:t>
      </w:r>
      <w:bookmarkStart w:id="219" w:name="Bookmark_I5NYMFCM28T4030020000400"/>
      <w:bookmarkEnd w:id="21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354</w:t>
        </w:r>
      </w:hyperlink>
      <w:r>
        <w:rPr>
          <w:rFonts w:ascii="arial" w:eastAsia="arial" w:hAnsi="arial" w:cs="arial"/>
          <w:b w:val="0"/>
          <w:i w:val="0"/>
          <w:strike w:val="0"/>
          <w:noProof w:val="0"/>
          <w:color w:val="000000"/>
          <w:position w:val="0"/>
          <w:sz w:val="20"/>
          <w:u w:val="none"/>
          <w:vertAlign w:val="baseline"/>
        </w:rPr>
        <w:t xml:space="preserve">. </w:t>
      </w:r>
      <w:bookmarkStart w:id="220" w:name="Bookmark_I5NYMFCM28T4030050000400_2"/>
      <w:bookmarkEnd w:id="220"/>
      <w:r>
        <w:rPr>
          <w:rFonts w:ascii="arial" w:eastAsia="arial" w:hAnsi="arial" w:cs="arial"/>
          <w:b w:val="0"/>
          <w:i w:val="0"/>
          <w:strike w:val="0"/>
          <w:noProof w:val="0"/>
          <w:color w:val="000000"/>
          <w:position w:val="0"/>
          <w:sz w:val="20"/>
          <w:u w:val="none"/>
          <w:vertAlign w:val="baseline"/>
        </w:rPr>
        <w:t xml:space="preserve">The collateral-order doctrine thus did not confer jurisdiction over the agents' appeal. </w:t>
      </w:r>
      <w:r>
        <w:rPr>
          <w:rFonts w:ascii="arial" w:eastAsia="arial" w:hAnsi="arial" w:cs="arial"/>
          <w:b w:val="0"/>
          <w:i/>
          <w:strike w:val="0"/>
          <w:noProof w:val="0"/>
          <w:color w:val="000000"/>
          <w:position w:val="0"/>
          <w:sz w:val="20"/>
          <w:u w:val="none"/>
          <w:vertAlign w:val="baseline"/>
        </w:rPr>
        <w:t xml:space="preserve">See </w:t>
      </w:r>
      <w:bookmarkStart w:id="221" w:name="Bookmark_I5NYMFCM28T4030040000400"/>
      <w:bookmarkEnd w:id="22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355</w:t>
        </w:r>
      </w:hyperlink>
      <w:r>
        <w:rPr>
          <w:rFonts w:ascii="arial" w:eastAsia="arial" w:hAnsi="arial" w:cs="arial"/>
          <w:b w:val="0"/>
          <w:i w:val="0"/>
          <w:strike w:val="0"/>
          <w:noProof w:val="0"/>
          <w:color w:val="000000"/>
          <w:position w:val="0"/>
          <w:sz w:val="20"/>
          <w:u w:val="none"/>
          <w:vertAlign w:val="baseline"/>
        </w:rPr>
        <w:t>. Likewise, the possibility of mere distraction or inconvenience to the Power District does not give us jurisdiction here.</w:t>
      </w:r>
      <w:r>
        <w:rPr>
          <w:rFonts w:ascii="arial" w:eastAsia="arial" w:hAnsi="arial" w:cs="arial"/>
          <w:vertAlign w:val="superscript"/>
        </w:rPr>
        <w:footnoteReference w:customMarkFollows="1" w:id="6"/>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30" w:name="Bookmark_para_28"/>
      <w:bookmarkEnd w:id="230"/>
      <w:r>
        <w:rPr>
          <w:rFonts w:ascii="arial" w:eastAsia="arial" w:hAnsi="arial" w:cs="arial"/>
          <w:b w:val="0"/>
          <w:i w:val="0"/>
          <w:strike w:val="0"/>
          <w:noProof w:val="0"/>
          <w:color w:val="000000"/>
          <w:position w:val="0"/>
          <w:sz w:val="20"/>
          <w:u w:val="none"/>
          <w:vertAlign w:val="baseline"/>
        </w:rPr>
        <w:t>Our conclusion that an order denying state-action immunity is not appealable under the collateral-order doctrine comports with decisions of the Fourth and Sixth Circuits.</w:t>
      </w:r>
    </w:p>
    <w:p>
      <w:pPr>
        <w:keepNext w:val="0"/>
        <w:widowControl w:val="0"/>
        <w:spacing w:before="240" w:after="0" w:line="260" w:lineRule="atLeast"/>
        <w:ind w:left="0" w:right="0" w:firstLine="0"/>
        <w:jc w:val="both"/>
      </w:pPr>
      <w:bookmarkStart w:id="231" w:name="Bookmark_para_29"/>
      <w:bookmarkEnd w:id="231"/>
      <w:bookmarkStart w:id="232" w:name="Bookmark_I46GDRBXPFD000KVFF40000J"/>
      <w:bookmarkEnd w:id="232"/>
      <w:bookmarkStart w:id="233" w:name="Bookmark_I5NYMFCM2SF8950050000400"/>
      <w:bookmarkEnd w:id="233"/>
      <w:bookmarkStart w:id="234" w:name="Bookmark_I5NYMFCM2SF8960020000400"/>
      <w:bookmarkEnd w:id="234"/>
      <w:r>
        <w:rPr>
          <w:rFonts w:ascii="arial" w:eastAsia="arial" w:hAnsi="arial" w:cs="arial"/>
          <w:b w:val="0"/>
          <w:i w:val="0"/>
          <w:strike w:val="0"/>
          <w:noProof w:val="0"/>
          <w:color w:val="000000"/>
          <w:position w:val="0"/>
          <w:sz w:val="20"/>
          <w:u w:val="none"/>
          <w:vertAlign w:val="baseline"/>
        </w:rPr>
        <w:t xml:space="preserve">In </w:t>
      </w:r>
      <w:bookmarkStart w:id="235" w:name="Bookmark_I5NYMFCM2SF8950040000400"/>
      <w:bookmarkEnd w:id="235"/>
      <w:hyperlink r:id="rId58" w:history="1">
        <w:r>
          <w:rPr>
            <w:rFonts w:ascii="arial" w:eastAsia="arial" w:hAnsi="arial" w:cs="arial"/>
            <w:b w:val="0"/>
            <w:i/>
            <w:strike w:val="0"/>
            <w:noProof w:val="0"/>
            <w:color w:val="0077CC"/>
            <w:position w:val="0"/>
            <w:sz w:val="20"/>
            <w:u w:val="single"/>
            <w:vertAlign w:val="baseline"/>
          </w:rPr>
          <w:t>Huron Valley Hospital, Inc. v. City of Pontiac</w:t>
        </w:r>
      </w:hyperlink>
      <w:hyperlink r:id="rId58" w:history="1">
        <w:r>
          <w:rPr>
            <w:rFonts w:ascii="arial" w:eastAsia="arial" w:hAnsi="arial" w:cs="arial"/>
            <w:b w:val="0"/>
            <w:i/>
            <w:strike w:val="0"/>
            <w:noProof w:val="0"/>
            <w:color w:val="0077CC"/>
            <w:position w:val="0"/>
            <w:sz w:val="20"/>
            <w:u w:val="single"/>
            <w:vertAlign w:val="baseline"/>
          </w:rPr>
          <w:t>, 792 F.2d 563 (6th Cir. 1986)</w:t>
        </w:r>
      </w:hyperlink>
      <w:r>
        <w:rPr>
          <w:rFonts w:ascii="arial" w:eastAsia="arial" w:hAnsi="arial" w:cs="arial"/>
          <w:b w:val="0"/>
          <w:i w:val="0"/>
          <w:strike w:val="0"/>
          <w:noProof w:val="0"/>
          <w:color w:val="000000"/>
          <w:position w:val="0"/>
          <w:sz w:val="20"/>
          <w:u w:val="none"/>
          <w:vertAlign w:val="baseline"/>
        </w:rPr>
        <w:t xml:space="preserve">, the Sixth Circuit held that unsuccessful assertions of state-action immunity failed the second and third parts of the collateral-order test. The court concluded that questions of state-action immunity could not be separated from the merits of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itself. </w:t>
      </w:r>
      <w:bookmarkStart w:id="236" w:name="Bookmark_I5NYMFCM2SF8960040000400"/>
      <w:bookmarkEnd w:id="236"/>
      <w:bookmarkStart w:id="237" w:name="Bookmark_I5NYMFCM2SF8960010000400"/>
      <w:bookmarkEnd w:id="23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567</w:t>
        </w:r>
      </w:hyperlink>
      <w:r>
        <w:rPr>
          <w:rFonts w:ascii="arial" w:eastAsia="arial" w:hAnsi="arial" w:cs="arial"/>
          <w:b w:val="0"/>
          <w:i w:val="0"/>
          <w:strike w:val="0"/>
          <w:noProof w:val="0"/>
          <w:color w:val="000000"/>
          <w:position w:val="0"/>
          <w:sz w:val="20"/>
          <w:u w:val="none"/>
          <w:vertAlign w:val="baseline"/>
        </w:rPr>
        <w:t xml:space="preserve">. It also held that state-action immunity is not an "'entitlement' of the same magnitude as qualified immunity or absolute immunity, but rather is more akin to a defense to the original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Supreme Court had allowed appeals from collateral orders "in very few situations," the Sixth Circuit declined to broaden the right to an immediate appeal to encompass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assertions of state-action immunity. </w:t>
      </w:r>
      <w:bookmarkStart w:id="238" w:name="Bookmark_I5NYMFCM2SF8960040000400_2"/>
      <w:bookmarkEnd w:id="238"/>
      <w:bookmarkStart w:id="239" w:name="Bookmark_I5NYMFCM2SF8960030000400"/>
      <w:bookmarkEnd w:id="23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568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30"/>
      <w:bookmarkEnd w:id="240"/>
      <w:bookmarkStart w:id="241" w:name="Bookmark_I46GDRBXWJ8000KVFF40000K"/>
      <w:bookmarkEnd w:id="241"/>
      <w:bookmarkStart w:id="242" w:name="Bookmark_I5NYMFCM2N1R9R0010000400"/>
      <w:bookmarkEnd w:id="242"/>
      <w:bookmarkStart w:id="243" w:name="Bookmark_I5NYMFCM2N1R9R0030000400"/>
      <w:bookmarkEnd w:id="243"/>
      <w:r>
        <w:rPr>
          <w:rFonts w:ascii="arial" w:eastAsia="arial" w:hAnsi="arial" w:cs="arial"/>
          <w:b w:val="0"/>
          <w:i w:val="0"/>
          <w:strike w:val="0"/>
          <w:noProof w:val="0"/>
          <w:color w:val="000000"/>
          <w:position w:val="0"/>
          <w:sz w:val="20"/>
          <w:u w:val="none"/>
          <w:vertAlign w:val="baseline"/>
        </w:rPr>
        <w:t xml:space="preserve">The Fourth Circuit agreed in </w:t>
      </w:r>
      <w:bookmarkStart w:id="244" w:name="Bookmark_I5NYMFCM2SF8960050000400"/>
      <w:bookmarkEnd w:id="244"/>
      <w:hyperlink r:id="rId59" w:history="1">
        <w:r>
          <w:rPr>
            <w:rFonts w:ascii="arial" w:eastAsia="arial" w:hAnsi="arial" w:cs="arial"/>
            <w:b w:val="0"/>
            <w:i/>
            <w:strike w:val="0"/>
            <w:noProof w:val="0"/>
            <w:color w:val="0077CC"/>
            <w:position w:val="0"/>
            <w:sz w:val="20"/>
            <w:u w:val="single"/>
            <w:vertAlign w:val="baseline"/>
          </w:rPr>
          <w:t>South Carolina State Board of Dentistry v. FTC</w:t>
        </w:r>
      </w:hyperlink>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i/>
            <w:strike w:val="0"/>
            <w:noProof w:val="0"/>
            <w:color w:val="0077CC"/>
            <w:position w:val="0"/>
            <w:sz w:val="20"/>
            <w:u w:val="single"/>
            <w:vertAlign w:val="baseline"/>
          </w:rPr>
          <w:t> [*729] </w:t>
        </w:r>
      </w:hyperlink>
      <w:hyperlink r:id="rId59" w:history="1">
        <w:r>
          <w:rPr>
            <w:rFonts w:ascii="arial" w:eastAsia="arial" w:hAnsi="arial" w:cs="arial"/>
            <w:b w:val="0"/>
            <w:i/>
            <w:strike w:val="0"/>
            <w:noProof w:val="0"/>
            <w:color w:val="0077CC"/>
            <w:position w:val="0"/>
            <w:sz w:val="20"/>
            <w:u w:val="single"/>
            <w:vertAlign w:val="baseline"/>
          </w:rPr>
          <w:t xml:space="preserve"> 455 F.3d 436 (4th Cir. 2006)</w:t>
        </w:r>
      </w:hyperlink>
      <w:r>
        <w:rPr>
          <w:rFonts w:ascii="arial" w:eastAsia="arial" w:hAnsi="arial" w:cs="arial"/>
          <w:b w:val="0"/>
          <w:i w:val="0"/>
          <w:strike w:val="0"/>
          <w:noProof w:val="0"/>
          <w:color w:val="000000"/>
          <w:position w:val="0"/>
          <w:sz w:val="20"/>
          <w:u w:val="none"/>
          <w:vertAlign w:val="baseline"/>
        </w:rPr>
        <w:t xml:space="preserve">. It similarly held that the second and third parts of the collateral-order test were not satisfied. </w:t>
      </w:r>
      <w:bookmarkStart w:id="245" w:name="Bookmark_I5NYMFCM2N1R9R0020000400"/>
      <w:bookmarkEnd w:id="24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441-47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6" w:name="Bookmark_I5NYMFCM2N1R9R0040000400"/>
      <w:bookmarkEnd w:id="24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construed a statute. </w:t>
      </w:r>
      <w:r>
        <w:rPr>
          <w:rFonts w:ascii="arial" w:eastAsia="arial" w:hAnsi="arial" w:cs="arial"/>
          <w:b w:val="0"/>
          <w:i w:val="0"/>
          <w:strike w:val="0"/>
          <w:noProof w:val="0"/>
          <w:color w:val="000000"/>
          <w:position w:val="0"/>
          <w:sz w:val="20"/>
          <w:u w:val="none"/>
          <w:vertAlign w:val="baseline"/>
        </w:rPr>
        <w:t>It did not identify or articulate a constitutional or common law 'right not to be tried.'").</w:t>
      </w:r>
    </w:p>
    <w:p>
      <w:pPr>
        <w:keepNext w:val="0"/>
        <w:widowControl w:val="0"/>
        <w:spacing w:before="240" w:after="0" w:line="260" w:lineRule="atLeast"/>
        <w:ind w:left="0" w:right="0" w:firstLine="0"/>
        <w:jc w:val="both"/>
      </w:pPr>
      <w:bookmarkStart w:id="247" w:name="Bookmark_para_31"/>
      <w:bookmarkEnd w:id="247"/>
      <w:bookmarkStart w:id="248" w:name="Bookmark_I5NYMFCM2N1R9S0020000400"/>
      <w:bookmarkEnd w:id="248"/>
      <w:r>
        <w:rPr>
          <w:rFonts w:ascii="arial" w:eastAsia="arial" w:hAnsi="arial" w:cs="arial"/>
          <w:b w:val="0"/>
          <w:i w:val="0"/>
          <w:strike w:val="0"/>
          <w:noProof w:val="0"/>
          <w:color w:val="000000"/>
          <w:position w:val="0"/>
          <w:sz w:val="20"/>
          <w:u w:val="none"/>
          <w:vertAlign w:val="baseline"/>
        </w:rPr>
        <w:t xml:space="preserve">The Fourth Circuit also persuasively identified three specific incongruities between the state-action doctrine and immunities from suit that the Supreme Court has held fall within the collateral-order doctrine. </w:t>
      </w:r>
      <w:bookmarkStart w:id="249" w:name="Bookmark_I5NYMFCM2N1R9S0040000400"/>
      <w:bookmarkEnd w:id="24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0" w:name="Bookmark_I5NYMFCM2N1R9S0010000400"/>
      <w:bookmarkEnd w:id="250"/>
      <w:hyperlink r:id="rId59" w:history="1">
        <w:r>
          <w:rPr>
            <w:rFonts w:ascii="arial" w:eastAsia="arial" w:hAnsi="arial" w:cs="arial"/>
            <w:b w:val="0"/>
            <w:i/>
            <w:strike w:val="0"/>
            <w:noProof w:val="0"/>
            <w:color w:val="0077CC"/>
            <w:position w:val="0"/>
            <w:sz w:val="20"/>
            <w:u w:val="single"/>
            <w:vertAlign w:val="baseline"/>
          </w:rPr>
          <w:t>455 F.3d at 446-47</w:t>
        </w:r>
      </w:hyperlink>
      <w:r>
        <w:rPr>
          <w:rFonts w:ascii="arial" w:eastAsia="arial" w:hAnsi="arial" w:cs="arial"/>
          <w:b w:val="0"/>
          <w:i w:val="0"/>
          <w:strike w:val="0"/>
          <w:noProof w:val="0"/>
          <w:color w:val="000000"/>
          <w:position w:val="0"/>
          <w:sz w:val="20"/>
          <w:u w:val="none"/>
          <w:vertAlign w:val="baseline"/>
        </w:rPr>
        <w:t xml:space="preserve">. First, municipalities may invoke state-action immunity, but they may not rely on qualified or </w:t>
      </w:r>
      <w:hyperlink r:id="rId1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t>
      </w:r>
      <w:bookmarkStart w:id="251" w:name="Bookmark_I5NYMFCM2N1R9S0040000400_2"/>
      <w:bookmarkEnd w:id="251"/>
      <w:bookmarkStart w:id="252" w:name="Bookmark_I5NYMFCM28T4040050000400"/>
      <w:bookmarkEnd w:id="252"/>
      <w:bookmarkStart w:id="253" w:name="Bookmark_I5NYMFCM2N1R9S0030000400"/>
      <w:bookmarkEnd w:id="25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446</w:t>
        </w:r>
      </w:hyperlink>
      <w:r>
        <w:rPr>
          <w:rFonts w:ascii="arial" w:eastAsia="arial" w:hAnsi="arial" w:cs="arial"/>
          <w:b w:val="0"/>
          <w:i w:val="0"/>
          <w:strike w:val="0"/>
          <w:noProof w:val="0"/>
          <w:color w:val="000000"/>
          <w:position w:val="0"/>
          <w:sz w:val="20"/>
          <w:u w:val="none"/>
          <w:vertAlign w:val="baseline"/>
        </w:rPr>
        <w:t xml:space="preserve"> (citing, among other cases, </w:t>
      </w:r>
      <w:bookmarkStart w:id="254" w:name="Bookmark_I5NYMFCM2N1R9S0050000400"/>
      <w:bookmarkEnd w:id="254"/>
      <w:r>
        <w:rPr>
          <w:rFonts w:ascii="arial" w:eastAsia="arial" w:hAnsi="arial" w:cs="arial"/>
          <w:b w:val="0"/>
          <w:i/>
          <w:strike w:val="0"/>
          <w:noProof w:val="0"/>
          <w:color w:val="000000"/>
          <w:position w:val="0"/>
          <w:sz w:val="20"/>
          <w:u w:val="none"/>
          <w:vertAlign w:val="baseline"/>
        </w:rPr>
        <w:t>City of Lafayette v. La. Power &amp; Light Co.</w:t>
      </w:r>
      <w:r>
        <w:rPr>
          <w:rFonts w:ascii="arial" w:eastAsia="arial" w:hAnsi="arial" w:cs="arial"/>
          <w:b w:val="0"/>
          <w:i/>
          <w:strike w:val="0"/>
          <w:noProof w:val="0"/>
          <w:color w:val="000000"/>
          <w:position w:val="0"/>
          <w:sz w:val="20"/>
          <w:u w:val="none"/>
          <w:vertAlign w:val="baseline"/>
        </w:rPr>
        <w:t>, 435 U.S. 389, 413, 98 S. Ct. 1123, 55 L. Ed. 2d 364 (1978)</w:t>
      </w:r>
      <w:r>
        <w:rPr>
          <w:rFonts w:ascii="arial" w:eastAsia="arial" w:hAnsi="arial" w:cs="arial"/>
          <w:b w:val="0"/>
          <w:i w:val="0"/>
          <w:strike w:val="0"/>
          <w:noProof w:val="0"/>
          <w:color w:val="000000"/>
          <w:position w:val="0"/>
          <w:sz w:val="20"/>
          <w:u w:val="none"/>
          <w:vertAlign w:val="baseline"/>
        </w:rPr>
        <w:t xml:space="preserve">, and </w:t>
      </w:r>
      <w:bookmarkStart w:id="255" w:name="Bookmark_I5NYMFCM28T4040020000400"/>
      <w:bookmarkEnd w:id="255"/>
      <w:hyperlink r:id="rId60" w:history="1">
        <w:r>
          <w:rPr>
            <w:rFonts w:ascii="arial" w:eastAsia="arial" w:hAnsi="arial" w:cs="arial"/>
            <w:b w:val="0"/>
            <w:i/>
            <w:strike w:val="0"/>
            <w:noProof w:val="0"/>
            <w:color w:val="0077CC"/>
            <w:position w:val="0"/>
            <w:sz w:val="20"/>
            <w:u w:val="single"/>
            <w:vertAlign w:val="baseline"/>
          </w:rPr>
          <w:t>Will v. Mich. Dep't of State Police</w:t>
        </w:r>
      </w:hyperlink>
      <w:hyperlink r:id="rId60" w:history="1">
        <w:r>
          <w:rPr>
            <w:rFonts w:ascii="arial" w:eastAsia="arial" w:hAnsi="arial" w:cs="arial"/>
            <w:b w:val="0"/>
            <w:i/>
            <w:strike w:val="0"/>
            <w:noProof w:val="0"/>
            <w:color w:val="0077CC"/>
            <w:position w:val="0"/>
            <w:sz w:val="20"/>
            <w:u w:val="single"/>
            <w:vertAlign w:val="baseline"/>
          </w:rPr>
          <w:t>, 491 U.S. 58, 70, 109 S. Ct. 2304, 105 L. Ed. 2d 45 (1989))</w:t>
        </w:r>
      </w:hyperlink>
      <w:r>
        <w:rPr>
          <w:rFonts w:ascii="arial" w:eastAsia="arial" w:hAnsi="arial" w:cs="arial"/>
          <w:b w:val="0"/>
          <w:i w:val="0"/>
          <w:strike w:val="0"/>
          <w:noProof w:val="0"/>
          <w:color w:val="000000"/>
          <w:position w:val="0"/>
          <w:sz w:val="20"/>
          <w:u w:val="none"/>
          <w:vertAlign w:val="baseline"/>
        </w:rPr>
        <w:t xml:space="preserve">. </w:t>
      </w:r>
      <w:bookmarkStart w:id="256" w:name="Bookmark_I5NYMFCM28T4040050000400_2"/>
      <w:bookmarkEnd w:id="256"/>
      <w:r>
        <w:rPr>
          <w:rFonts w:ascii="arial" w:eastAsia="arial" w:hAnsi="arial" w:cs="arial"/>
          <w:b w:val="0"/>
          <w:i w:val="0"/>
          <w:strike w:val="0"/>
          <w:noProof w:val="0"/>
          <w:color w:val="000000"/>
          <w:position w:val="0"/>
          <w:sz w:val="20"/>
          <w:u w:val="none"/>
          <w:vertAlign w:val="baseline"/>
        </w:rPr>
        <w:t xml:space="preserve">Second, the state-action doctrine bars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regardless of the relief sought," but qualified and sovereign immunities do not prevent suits for certain prospective relief. </w:t>
      </w:r>
      <w:bookmarkStart w:id="257" w:name="Bookmark_I5NYMFCM28T4050040000400"/>
      <w:bookmarkEnd w:id="257"/>
      <w:bookmarkStart w:id="258" w:name="Bookmark_I5NYMFCM28T4040040000400"/>
      <w:bookmarkEnd w:id="258"/>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446-47</w:t>
        </w:r>
      </w:hyperlink>
      <w:r>
        <w:rPr>
          <w:rFonts w:ascii="arial" w:eastAsia="arial" w:hAnsi="arial" w:cs="arial"/>
          <w:b w:val="0"/>
          <w:i w:val="0"/>
          <w:strike w:val="0"/>
          <w:noProof w:val="0"/>
          <w:color w:val="000000"/>
          <w:position w:val="0"/>
          <w:sz w:val="20"/>
          <w:u w:val="none"/>
          <w:vertAlign w:val="baseline"/>
        </w:rPr>
        <w:t xml:space="preserve"> (citing, among other cases, </w:t>
      </w:r>
      <w:bookmarkStart w:id="259" w:name="Bookmark_I5NYMFCM28T4050010000400"/>
      <w:bookmarkEnd w:id="259"/>
      <w:hyperlink r:id="rId61" w:history="1">
        <w:r>
          <w:rPr>
            <w:rFonts w:ascii="arial" w:eastAsia="arial" w:hAnsi="arial" w:cs="arial"/>
            <w:b w:val="0"/>
            <w:i/>
            <w:strike w:val="0"/>
            <w:noProof w:val="0"/>
            <w:color w:val="0077CC"/>
            <w:position w:val="0"/>
            <w:sz w:val="20"/>
            <w:u w:val="single"/>
            <w:vertAlign w:val="baseline"/>
          </w:rPr>
          <w:t>Am. Fire, Theft &amp; Collision Managers, Inc. v. Gillespie</w:t>
        </w:r>
      </w:hyperlink>
      <w:hyperlink r:id="rId61" w:history="1">
        <w:r>
          <w:rPr>
            <w:rFonts w:ascii="arial" w:eastAsia="arial" w:hAnsi="arial" w:cs="arial"/>
            <w:b w:val="0"/>
            <w:i/>
            <w:strike w:val="0"/>
            <w:noProof w:val="0"/>
            <w:color w:val="0077CC"/>
            <w:position w:val="0"/>
            <w:sz w:val="20"/>
            <w:u w:val="single"/>
            <w:vertAlign w:val="baseline"/>
          </w:rPr>
          <w:t>, 932 F.2d 816, 818 (9th Cir. 1991))</w:t>
        </w:r>
      </w:hyperlink>
      <w:r>
        <w:rPr>
          <w:rFonts w:ascii="arial" w:eastAsia="arial" w:hAnsi="arial" w:cs="arial"/>
          <w:b w:val="0"/>
          <w:i w:val="0"/>
          <w:strike w:val="0"/>
          <w:noProof w:val="0"/>
          <w:color w:val="000000"/>
          <w:position w:val="0"/>
          <w:sz w:val="20"/>
          <w:u w:val="none"/>
          <w:vertAlign w:val="baseline"/>
        </w:rPr>
        <w:t xml:space="preserve">. </w:t>
      </w:r>
      <w:bookmarkStart w:id="260" w:name="Bookmark_I5NYMFCM28T4050040000400_2"/>
      <w:bookmarkEnd w:id="260"/>
      <w:bookmarkStart w:id="261" w:name="Bookmark_I5NYMFCM2D6NJS0010000400"/>
      <w:bookmarkEnd w:id="261"/>
      <w:r>
        <w:rPr>
          <w:rFonts w:ascii="arial" w:eastAsia="arial" w:hAnsi="arial" w:cs="arial"/>
          <w:b w:val="0"/>
          <w:i w:val="0"/>
          <w:strike w:val="0"/>
          <w:noProof w:val="0"/>
          <w:color w:val="000000"/>
          <w:position w:val="0"/>
          <w:sz w:val="20"/>
          <w:u w:val="none"/>
          <w:vertAlign w:val="baseline"/>
        </w:rPr>
        <w:t xml:space="preserve">And third,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can invoke state-action immunity even in a lawsuit by the United States. </w:t>
      </w:r>
      <w:bookmarkStart w:id="262" w:name="Bookmark_I5NYMFCM28T4050030000400"/>
      <w:bookmarkEnd w:id="26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447</w:t>
        </w:r>
      </w:hyperlink>
      <w:r>
        <w:rPr>
          <w:rFonts w:ascii="arial" w:eastAsia="arial" w:hAnsi="arial" w:cs="arial"/>
          <w:b w:val="0"/>
          <w:i w:val="0"/>
          <w:strike w:val="0"/>
          <w:noProof w:val="0"/>
          <w:color w:val="000000"/>
          <w:position w:val="0"/>
          <w:sz w:val="20"/>
          <w:u w:val="none"/>
          <w:vertAlign w:val="baseline"/>
        </w:rPr>
        <w:t xml:space="preserve">. </w:t>
      </w:r>
      <w:bookmarkStart w:id="263" w:name="Bookmark_I5NYMFCM2D6NJS0010000400_2"/>
      <w:bookmarkEnd w:id="263"/>
      <w:bookmarkStart w:id="264" w:name="Bookmark_I5NYMFCM2D6NJT0020000400"/>
      <w:bookmarkEnd w:id="264"/>
      <w:r>
        <w:rPr>
          <w:rFonts w:ascii="arial" w:eastAsia="arial" w:hAnsi="arial" w:cs="arial"/>
          <w:b w:val="0"/>
          <w:i/>
          <w:strike w:val="0"/>
          <w:noProof w:val="0"/>
          <w:color w:val="000000"/>
          <w:position w:val="0"/>
          <w:sz w:val="20"/>
          <w:u w:val="none"/>
          <w:vertAlign w:val="baseline"/>
        </w:rPr>
        <w:t xml:space="preserve">See, e.g., </w:t>
      </w:r>
      <w:bookmarkStart w:id="265" w:name="Bookmark_I5NYMFCM28T4050050000400"/>
      <w:bookmarkEnd w:id="265"/>
      <w:hyperlink r:id="rId18" w:history="1">
        <w:r>
          <w:rPr>
            <w:rFonts w:ascii="arial" w:eastAsia="arial" w:hAnsi="arial" w:cs="arial"/>
            <w:b w:val="0"/>
            <w:i/>
            <w:strike w:val="0"/>
            <w:noProof w:val="0"/>
            <w:color w:val="0077CC"/>
            <w:position w:val="0"/>
            <w:sz w:val="20"/>
            <w:u w:val="single"/>
            <w:vertAlign w:val="baseline"/>
          </w:rPr>
          <w:t>N.C. State Bd. of Dental Exam'rs v. FTC</w:t>
        </w:r>
      </w:hyperlink>
      <w:hyperlink r:id="rId18"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(addressing state-action immunity in a suit by the Federal Trade Commission); </w:t>
      </w:r>
      <w:bookmarkStart w:id="266" w:name="Bookmark_I5NYMFCM2D6NJS0020000400"/>
      <w:bookmarkEnd w:id="266"/>
      <w:hyperlink r:id="rId19" w:history="1">
        <w:r>
          <w:rPr>
            <w:rFonts w:ascii="arial" w:eastAsia="arial" w:hAnsi="arial" w:cs="arial"/>
            <w:b w:val="0"/>
            <w:i/>
            <w:strike w:val="0"/>
            <w:noProof w:val="0"/>
            <w:color w:val="0077CC"/>
            <w:position w:val="0"/>
            <w:sz w:val="20"/>
            <w:u w:val="single"/>
            <w:vertAlign w:val="baseline"/>
          </w:rPr>
          <w:t>FTC v. Phoebe Putney Health Sys., Inc.</w:t>
        </w:r>
      </w:hyperlink>
      <w:hyperlink r:id="rId19" w:history="1">
        <w:r>
          <w:rPr>
            <w:rFonts w:ascii="arial" w:eastAsia="arial" w:hAnsi="arial" w:cs="arial"/>
            <w:b w:val="0"/>
            <w:i/>
            <w:strike w:val="0"/>
            <w:noProof w:val="0"/>
            <w:color w:val="0077CC"/>
            <w:position w:val="0"/>
            <w:sz w:val="20"/>
            <w:u w:val="single"/>
            <w:vertAlign w:val="baseline"/>
          </w:rPr>
          <w:t>, 568 U.S. 216, 133 S. Ct. 1003, 185 L. Ed. 2d 43 (2013)</w:t>
        </w:r>
      </w:hyperlink>
      <w:r>
        <w:rPr>
          <w:rFonts w:ascii="arial" w:eastAsia="arial" w:hAnsi="arial" w:cs="arial"/>
          <w:b w:val="0"/>
          <w:i w:val="0"/>
          <w:strike w:val="0"/>
          <w:noProof w:val="0"/>
          <w:color w:val="000000"/>
          <w:position w:val="0"/>
          <w:sz w:val="20"/>
          <w:u w:val="none"/>
          <w:vertAlign w:val="baseline"/>
        </w:rPr>
        <w:t xml:space="preserve"> (same); </w:t>
      </w:r>
      <w:bookmarkStart w:id="267" w:name="Bookmark_I5NYMFCM2D6NJS0040000400"/>
      <w:bookmarkEnd w:id="267"/>
      <w:hyperlink r:id="rId62" w:history="1">
        <w:r>
          <w:rPr>
            <w:rFonts w:ascii="arial" w:eastAsia="arial" w:hAnsi="arial" w:cs="arial"/>
            <w:b w:val="0"/>
            <w:i/>
            <w:strike w:val="0"/>
            <w:noProof w:val="0"/>
            <w:color w:val="0077CC"/>
            <w:position w:val="0"/>
            <w:sz w:val="20"/>
            <w:u w:val="single"/>
            <w:vertAlign w:val="baseline"/>
          </w:rPr>
          <w:t>FTC v. Ticor Title Ins. Co.</w:t>
        </w:r>
      </w:hyperlink>
      <w:hyperlink r:id="rId62" w:history="1">
        <w:r>
          <w:rPr>
            <w:rFonts w:ascii="arial" w:eastAsia="arial" w:hAnsi="arial" w:cs="arial"/>
            <w:b w:val="0"/>
            <w:i/>
            <w:strike w:val="0"/>
            <w:noProof w:val="0"/>
            <w:color w:val="0077CC"/>
            <w:position w:val="0"/>
            <w:sz w:val="20"/>
            <w:u w:val="single"/>
            <w:vertAlign w:val="baseline"/>
          </w:rPr>
          <w:t>, 504 U.S. 621, 112 S. Ct. 2169, 119 L. Ed. 2d 410 (1992)</w:t>
        </w:r>
      </w:hyperlink>
      <w:r>
        <w:rPr>
          <w:rFonts w:ascii="arial" w:eastAsia="arial" w:hAnsi="arial" w:cs="arial"/>
          <w:b w:val="0"/>
          <w:i w:val="0"/>
          <w:strike w:val="0"/>
          <w:noProof w:val="0"/>
          <w:color w:val="000000"/>
          <w:position w:val="0"/>
          <w:sz w:val="20"/>
          <w:u w:val="none"/>
          <w:vertAlign w:val="baseline"/>
        </w:rPr>
        <w:t xml:space="preserve"> (same). </w:t>
      </w:r>
      <w:bookmarkStart w:id="268" w:name="Bookmark_I5NYMFCM2D6NJT0020000400_2"/>
      <w:bookmarkEnd w:id="268"/>
      <w:r>
        <w:rPr>
          <w:rFonts w:ascii="arial" w:eastAsia="arial" w:hAnsi="arial" w:cs="arial"/>
          <w:b w:val="0"/>
          <w:i w:val="0"/>
          <w:strike w:val="0"/>
          <w:noProof w:val="0"/>
          <w:color w:val="000000"/>
          <w:position w:val="0"/>
          <w:sz w:val="20"/>
          <w:u w:val="none"/>
          <w:vertAlign w:val="baseline"/>
        </w:rPr>
        <w:t xml:space="preserve">By contrast, a state cannot rely on sovereign immunity to defend against such a lawsuit. </w:t>
      </w:r>
      <w:bookmarkStart w:id="269" w:name="Bookmark_I5NYMFCM2D6NJT0010000400"/>
      <w:bookmarkEnd w:id="269"/>
      <w:hyperlink r:id="rId59" w:history="1">
        <w:r>
          <w:rPr>
            <w:rFonts w:ascii="arial" w:eastAsia="arial" w:hAnsi="arial" w:cs="arial"/>
            <w:b w:val="0"/>
            <w:i/>
            <w:strike w:val="0"/>
            <w:noProof w:val="0"/>
            <w:color w:val="0077CC"/>
            <w:position w:val="0"/>
            <w:sz w:val="20"/>
            <w:u w:val="single"/>
            <w:vertAlign w:val="baseline"/>
          </w:rPr>
          <w:t>S.C. State Bd.</w:t>
        </w:r>
      </w:hyperlink>
      <w:hyperlink r:id="rId59" w:history="1">
        <w:r>
          <w:rPr>
            <w:rFonts w:ascii="arial" w:eastAsia="arial" w:hAnsi="arial" w:cs="arial"/>
            <w:b w:val="0"/>
            <w:i/>
            <w:strike w:val="0"/>
            <w:noProof w:val="0"/>
            <w:color w:val="0077CC"/>
            <w:position w:val="0"/>
            <w:sz w:val="20"/>
            <w:u w:val="single"/>
            <w:vertAlign w:val="baseline"/>
          </w:rPr>
          <w:t>, 455 F.3d at 447</w:t>
        </w:r>
      </w:hyperlink>
      <w:r>
        <w:rPr>
          <w:rFonts w:ascii="arial" w:eastAsia="arial" w:hAnsi="arial" w:cs="arial"/>
          <w:b w:val="0"/>
          <w:i w:val="0"/>
          <w:strike w:val="0"/>
          <w:noProof w:val="0"/>
          <w:color w:val="000000"/>
          <w:position w:val="0"/>
          <w:sz w:val="20"/>
          <w:u w:val="none"/>
          <w:vertAlign w:val="baseline"/>
        </w:rPr>
        <w:t xml:space="preserve"> (citing </w:t>
      </w:r>
      <w:bookmarkStart w:id="270" w:name="Bookmark_I5NYMFCM2D6NJT0030000400"/>
      <w:bookmarkEnd w:id="270"/>
      <w:hyperlink r:id="rId63" w:history="1">
        <w:r>
          <w:rPr>
            <w:rFonts w:ascii="arial" w:eastAsia="arial" w:hAnsi="arial" w:cs="arial"/>
            <w:b w:val="0"/>
            <w:i/>
            <w:strike w:val="0"/>
            <w:noProof w:val="0"/>
            <w:color w:val="0077CC"/>
            <w:position w:val="0"/>
            <w:sz w:val="20"/>
            <w:u w:val="single"/>
            <w:vertAlign w:val="baseline"/>
          </w:rPr>
          <w:t>United States v. Mississippi</w:t>
        </w:r>
      </w:hyperlink>
      <w:hyperlink r:id="rId63" w:history="1">
        <w:r>
          <w:rPr>
            <w:rFonts w:ascii="arial" w:eastAsia="arial" w:hAnsi="arial" w:cs="arial"/>
            <w:b w:val="0"/>
            <w:i/>
            <w:strike w:val="0"/>
            <w:noProof w:val="0"/>
            <w:color w:val="0077CC"/>
            <w:position w:val="0"/>
            <w:sz w:val="20"/>
            <w:u w:val="single"/>
            <w:vertAlign w:val="baseline"/>
          </w:rPr>
          <w:t>, 380 U.S. 128, 140-41, 85 S. Ct. 808, 13 L. Ed. 2d 717 (1965))</w:t>
        </w:r>
      </w:hyperlink>
      <w:r>
        <w:rPr>
          <w:rFonts w:ascii="arial" w:eastAsia="arial" w:hAnsi="arial" w:cs="arial"/>
          <w:b w:val="0"/>
          <w:i w:val="0"/>
          <w:strike w:val="0"/>
          <w:noProof w:val="0"/>
          <w:color w:val="000000"/>
          <w:position w:val="0"/>
          <w:sz w:val="20"/>
          <w:u w:val="none"/>
          <w:vertAlign w:val="baseline"/>
        </w:rPr>
        <w:t>. Those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discrepancies suggest that state-action immunity should not be treated the same as absolute, qualified, or </w:t>
      </w:r>
      <w:hyperlink r:id="rId1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271" w:name="Bookmark_para_32"/>
      <w:bookmarkEnd w:id="271"/>
      <w:bookmarkStart w:id="272" w:name="Bookmark_I46GDRBY2N4000KVFF40000M"/>
      <w:bookmarkEnd w:id="272"/>
      <w:bookmarkStart w:id="273" w:name="Bookmark_I5NYMFCM2HM6S70010000400"/>
      <w:bookmarkEnd w:id="273"/>
      <w:r>
        <w:rPr>
          <w:rFonts w:ascii="arial" w:eastAsia="arial" w:hAnsi="arial" w:cs="arial"/>
          <w:b w:val="0"/>
          <w:i w:val="0"/>
          <w:strike w:val="0"/>
          <w:noProof w:val="0"/>
          <w:color w:val="000000"/>
          <w:position w:val="0"/>
          <w:sz w:val="20"/>
          <w:u w:val="none"/>
          <w:vertAlign w:val="baseline"/>
        </w:rPr>
        <w:t xml:space="preserve">We acknowledge that two circuits have reached the opposite conclusion. First, in </w:t>
      </w:r>
      <w:bookmarkStart w:id="274" w:name="Bookmark_I5NYMFCM2D6NJT0050000400"/>
      <w:bookmarkEnd w:id="274"/>
      <w:hyperlink r:id="rId64" w:history="1">
        <w:r>
          <w:rPr>
            <w:rFonts w:ascii="arial" w:eastAsia="arial" w:hAnsi="arial" w:cs="arial"/>
            <w:b w:val="0"/>
            <w:i/>
            <w:strike w:val="0"/>
            <w:noProof w:val="0"/>
            <w:color w:val="0077CC"/>
            <w:position w:val="0"/>
            <w:sz w:val="20"/>
            <w:u w:val="single"/>
            <w:vertAlign w:val="baseline"/>
          </w:rPr>
          <w:t>Commuter Transportation Systems, Inc. v. Hillsborough County Aviation Authority</w:t>
        </w:r>
      </w:hyperlink>
      <w:hyperlink r:id="rId64" w:history="1">
        <w:r>
          <w:rPr>
            <w:rFonts w:ascii="arial" w:eastAsia="arial" w:hAnsi="arial" w:cs="arial"/>
            <w:b w:val="0"/>
            <w:i/>
            <w:strike w:val="0"/>
            <w:noProof w:val="0"/>
            <w:color w:val="0077CC"/>
            <w:position w:val="0"/>
            <w:sz w:val="20"/>
            <w:u w:val="single"/>
            <w:vertAlign w:val="baseline"/>
          </w:rPr>
          <w:t>, 801 F.2d 1286 (11th Cir. 1986)</w:t>
        </w:r>
      </w:hyperlink>
      <w:r>
        <w:rPr>
          <w:rFonts w:ascii="arial" w:eastAsia="arial" w:hAnsi="arial" w:cs="arial"/>
          <w:b w:val="0"/>
          <w:i w:val="0"/>
          <w:strike w:val="0"/>
          <w:noProof w:val="0"/>
          <w:color w:val="000000"/>
          <w:position w:val="0"/>
          <w:sz w:val="20"/>
          <w:u w:val="none"/>
          <w:vertAlign w:val="baseline"/>
        </w:rPr>
        <w:t xml:space="preserve">, the Eleventh Circuit held that state-action immunity was comparable to qualified immunity because both doctrines protected officials from "costly litigation and conclusory allegations." </w:t>
      </w:r>
      <w:bookmarkStart w:id="275" w:name="Bookmark_I5NYMFCM2HM6S70020000400"/>
      <w:bookmarkEnd w:id="27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1289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276" w:name="Bookmark_I5NYMFCM2HM6S70040000400"/>
      <w:bookmarkEnd w:id="276"/>
      <w:hyperlink r:id="rId65" w:history="1">
        <w:r>
          <w:rPr>
            <w:rFonts w:ascii="arial" w:eastAsia="arial" w:hAnsi="arial" w:cs="arial"/>
            <w:b w:val="0"/>
            <w:i/>
            <w:strike w:val="0"/>
            <w:noProof w:val="0"/>
            <w:color w:val="0077CC"/>
            <w:position w:val="0"/>
            <w:sz w:val="20"/>
            <w:u w:val="single"/>
            <w:vertAlign w:val="baseline"/>
          </w:rPr>
          <w:t>Danner Constr. Co. v. Hillsborough County</w:t>
        </w:r>
      </w:hyperlink>
      <w:hyperlink r:id="rId65" w:history="1">
        <w:r>
          <w:rPr>
            <w:rFonts w:ascii="arial" w:eastAsia="arial" w:hAnsi="arial" w:cs="arial"/>
            <w:b w:val="0"/>
            <w:i/>
            <w:strike w:val="0"/>
            <w:noProof w:val="0"/>
            <w:color w:val="0077CC"/>
            <w:position w:val="0"/>
            <w:sz w:val="20"/>
            <w:u w:val="single"/>
            <w:vertAlign w:val="baseline"/>
          </w:rPr>
          <w:t>, 608 F.3d 809, 812 n.1 (11th Cir. 2010)</w:t>
        </w:r>
      </w:hyperlink>
      <w:r>
        <w:rPr>
          <w:rFonts w:ascii="arial" w:eastAsia="arial" w:hAnsi="arial" w:cs="arial"/>
          <w:b w:val="0"/>
          <w:i w:val="0"/>
          <w:strike w:val="0"/>
          <w:noProof w:val="0"/>
          <w:color w:val="000000"/>
          <w:position w:val="0"/>
          <w:sz w:val="20"/>
          <w:u w:val="none"/>
          <w:vertAlign w:val="baseline"/>
        </w:rPr>
        <w:t xml:space="preserve">; </w:t>
      </w:r>
      <w:bookmarkStart w:id="277" w:name="Bookmark_I5NYMFCM2SF8970010000400"/>
      <w:bookmarkEnd w:id="277"/>
      <w:hyperlink r:id="rId66" w:history="1">
        <w:r>
          <w:rPr>
            <w:rFonts w:ascii="arial" w:eastAsia="arial" w:hAnsi="arial" w:cs="arial"/>
            <w:b w:val="0"/>
            <w:i/>
            <w:strike w:val="0"/>
            <w:noProof w:val="0"/>
            <w:color w:val="0077CC"/>
            <w:position w:val="0"/>
            <w:sz w:val="20"/>
            <w:u w:val="single"/>
            <w:vertAlign w:val="baseline"/>
          </w:rPr>
          <w:t>Askew v. DCH Reg'l Health Care Auth.</w:t>
        </w:r>
      </w:hyperlink>
      <w:hyperlink r:id="rId66" w:history="1">
        <w:r>
          <w:rPr>
            <w:rFonts w:ascii="arial" w:eastAsia="arial" w:hAnsi="arial" w:cs="arial"/>
            <w:b w:val="0"/>
            <w:i/>
            <w:strike w:val="0"/>
            <w:noProof w:val="0"/>
            <w:color w:val="0077CC"/>
            <w:position w:val="0"/>
            <w:sz w:val="20"/>
            <w:u w:val="single"/>
            <w:vertAlign w:val="baseline"/>
          </w:rPr>
          <w:t>, 995 F.2d 1033, 1036-37 (11th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33"/>
      <w:bookmarkEnd w:id="278"/>
      <w:bookmarkStart w:id="279" w:name="Bookmark_I46GDRBY6G8000KVFF40000N"/>
      <w:bookmarkEnd w:id="279"/>
      <w:bookmarkStart w:id="280" w:name="Bookmark_I5NYMFCM2SF8970040000400"/>
      <w:bookmarkEnd w:id="280"/>
      <w:bookmarkStart w:id="281" w:name="Bookmark_I5NYMFCM2HM6S80050000400"/>
      <w:bookmarkEnd w:id="281"/>
      <w:r>
        <w:rPr>
          <w:rFonts w:ascii="arial" w:eastAsia="arial" w:hAnsi="arial" w:cs="arial"/>
          <w:b w:val="0"/>
          <w:i w:val="0"/>
          <w:strike w:val="0"/>
          <w:noProof w:val="0"/>
          <w:color w:val="000000"/>
          <w:position w:val="0"/>
          <w:sz w:val="20"/>
          <w:u w:val="none"/>
          <w:vertAlign w:val="baseline"/>
        </w:rPr>
        <w:t xml:space="preserve">Second, in </w:t>
      </w:r>
      <w:bookmarkStart w:id="282" w:name="Bookmark_I5NYMFCM2SF8970030000400"/>
      <w:bookmarkEnd w:id="282"/>
      <w:hyperlink r:id="rId67" w:history="1">
        <w:r>
          <w:rPr>
            <w:rFonts w:ascii="arial" w:eastAsia="arial" w:hAnsi="arial" w:cs="arial"/>
            <w:b w:val="0"/>
            <w:i/>
            <w:strike w:val="0"/>
            <w:noProof w:val="0"/>
            <w:color w:val="0077CC"/>
            <w:position w:val="0"/>
            <w:sz w:val="20"/>
            <w:u w:val="single"/>
            <w:vertAlign w:val="baseline"/>
          </w:rPr>
          <w:t>Martin v. Memorial Hospital at Gulfport</w:t>
        </w:r>
      </w:hyperlink>
      <w:hyperlink r:id="rId67" w:history="1">
        <w:r>
          <w:rPr>
            <w:rFonts w:ascii="arial" w:eastAsia="arial" w:hAnsi="arial" w:cs="arial"/>
            <w:b w:val="0"/>
            <w:i/>
            <w:strike w:val="0"/>
            <w:noProof w:val="0"/>
            <w:color w:val="0077CC"/>
            <w:position w:val="0"/>
            <w:sz w:val="20"/>
            <w:u w:val="single"/>
            <w:vertAlign w:val="baseline"/>
          </w:rPr>
          <w:t>, 86 F.3d 1391 (5th Cir. 1996)</w:t>
        </w:r>
      </w:hyperlink>
      <w:r>
        <w:rPr>
          <w:rFonts w:ascii="arial" w:eastAsia="arial" w:hAnsi="arial" w:cs="arial"/>
          <w:b w:val="0"/>
          <w:i w:val="0"/>
          <w:strike w:val="0"/>
          <w:noProof w:val="0"/>
          <w:color w:val="000000"/>
          <w:position w:val="0"/>
          <w:sz w:val="20"/>
          <w:u w:val="none"/>
          <w:vertAlign w:val="baseline"/>
        </w:rPr>
        <w:t xml:space="preserve">, the Fifth Circuit held that "state action immunity shares the essential element of absolute, qualified and </w:t>
      </w:r>
      <w:hyperlink r:id="rId1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immunities—'an entitlement not to stand trial under certain circumstances.'" </w:t>
      </w:r>
      <w:bookmarkStart w:id="283" w:name="Bookmark_I5NYMFCM2SF8970050000400"/>
      <w:bookmarkEnd w:id="283"/>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1395</w:t>
        </w:r>
      </w:hyperlink>
      <w:r>
        <w:rPr>
          <w:rFonts w:ascii="arial" w:eastAsia="arial" w:hAnsi="arial" w:cs="arial"/>
          <w:b w:val="0"/>
          <w:i w:val="0"/>
          <w:strike w:val="0"/>
          <w:noProof w:val="0"/>
          <w:color w:val="000000"/>
          <w:position w:val="0"/>
          <w:sz w:val="20"/>
          <w:u w:val="none"/>
          <w:vertAlign w:val="baseline"/>
        </w:rPr>
        <w:t xml:space="preserve"> (quoting </w:t>
      </w:r>
      <w:bookmarkStart w:id="284" w:name="Bookmark_I5NYMFCM2HM6S80020000400"/>
      <w:bookmarkEnd w:id="284"/>
      <w:hyperlink r:id="rId46" w:history="1">
        <w:r>
          <w:rPr>
            <w:rFonts w:ascii="arial" w:eastAsia="arial" w:hAnsi="arial" w:cs="arial"/>
            <w:b w:val="0"/>
            <w:i/>
            <w:strike w:val="0"/>
            <w:noProof w:val="0"/>
            <w:color w:val="0077CC"/>
            <w:position w:val="0"/>
            <w:sz w:val="20"/>
            <w:u w:val="single"/>
            <w:vertAlign w:val="baseline"/>
          </w:rPr>
          <w:t>Mitchell</w:t>
        </w:r>
      </w:hyperlink>
      <w:hyperlink r:id="rId46" w:history="1">
        <w:r>
          <w:rPr>
            <w:rFonts w:ascii="arial" w:eastAsia="arial" w:hAnsi="arial" w:cs="arial"/>
            <w:b w:val="0"/>
            <w:i/>
            <w:strike w:val="0"/>
            <w:noProof w:val="0"/>
            <w:color w:val="0077CC"/>
            <w:position w:val="0"/>
            <w:sz w:val="20"/>
            <w:u w:val="single"/>
            <w:vertAlign w:val="baseline"/>
          </w:rPr>
          <w:t>, 472 U.S. at 525</w:t>
        </w:r>
      </w:hyperlink>
      <w:r>
        <w:rPr>
          <w:rFonts w:ascii="arial" w:eastAsia="arial" w:hAnsi="arial" w:cs="arial"/>
          <w:b w:val="0"/>
          <w:i w:val="0"/>
          <w:strike w:val="0"/>
          <w:noProof w:val="0"/>
          <w:color w:val="000000"/>
          <w:position w:val="0"/>
          <w:sz w:val="20"/>
          <w:u w:val="none"/>
          <w:vertAlign w:val="baseline"/>
        </w:rPr>
        <w:t xml:space="preserve">). </w:t>
      </w:r>
      <w:bookmarkStart w:id="285" w:name="Bookmark_I5NYMFCM2N1R9T0020000400"/>
      <w:bookmarkEnd w:id="285"/>
      <w:r>
        <w:rPr>
          <w:rFonts w:ascii="arial" w:eastAsia="arial" w:hAnsi="arial" w:cs="arial"/>
          <w:b w:val="0"/>
          <w:i w:val="0"/>
          <w:strike w:val="0"/>
          <w:noProof w:val="0"/>
          <w:color w:val="000000"/>
          <w:position w:val="0"/>
          <w:sz w:val="20"/>
          <w:u w:val="none"/>
          <w:vertAlign w:val="baseline"/>
        </w:rPr>
        <w:t xml:space="preserve">The Fifth Circuit opined that state-action immunity protects states from the indignity of private lawsuits and spares state officials the threat and distraction of discovery and trials. </w:t>
      </w:r>
      <w:bookmarkStart w:id="286" w:name="Bookmark_I5NYMFCM2HM6S80040000400"/>
      <w:bookmarkEnd w:id="286"/>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1395-96</w:t>
        </w:r>
      </w:hyperlink>
      <w:r>
        <w:rPr>
          <w:rFonts w:ascii="arial" w:eastAsia="arial" w:hAnsi="arial" w:cs="arial"/>
          <w:b w:val="0"/>
          <w:i w:val="0"/>
          <w:strike w:val="0"/>
          <w:noProof w:val="0"/>
          <w:color w:val="000000"/>
          <w:position w:val="0"/>
          <w:sz w:val="20"/>
          <w:u w:val="none"/>
          <w:vertAlign w:val="baseline"/>
        </w:rPr>
        <w:t xml:space="preserve">. </w:t>
      </w:r>
      <w:bookmarkStart w:id="287" w:name="Bookmark_I5NYMFCM2N1R9T0020000400_2"/>
      <w:bookmarkEnd w:id="287"/>
      <w:r>
        <w:rPr>
          <w:rFonts w:ascii="arial" w:eastAsia="arial" w:hAnsi="arial" w:cs="arial"/>
          <w:b w:val="0"/>
          <w:i w:val="0"/>
          <w:strike w:val="0"/>
          <w:noProof w:val="0"/>
          <w:color w:val="000000"/>
          <w:position w:val="0"/>
          <w:sz w:val="20"/>
          <w:u w:val="none"/>
          <w:vertAlign w:val="baseline"/>
        </w:rPr>
        <w:t>It held that those interests—like the parallel protections afforded by qualified and absolute immunities—could be vindicated only if evaluated before trial.</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2" w:name="Bookmark_para_34"/>
      <w:bookmarkEnd w:id="292"/>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w:t>
      </w:r>
      <w:bookmarkStart w:id="293" w:name="Bookmark_I5NYMFCM2SF8980030000400"/>
      <w:bookmarkEnd w:id="293"/>
      <w:r>
        <w:rPr>
          <w:rFonts w:ascii="arial" w:eastAsia="arial" w:hAnsi="arial" w:cs="arial"/>
          <w:b w:val="0"/>
          <w:i w:val="0"/>
          <w:strike w:val="0"/>
          <w:noProof w:val="0"/>
          <w:color w:val="000000"/>
          <w:position w:val="0"/>
          <w:sz w:val="20"/>
          <w:u w:val="none"/>
          <w:vertAlign w:val="baseline"/>
        </w:rPr>
        <w:t xml:space="preserve">In our view, the Fourth and Sixth Circuits' decisions are more persuasively and thoroughly reasoned. Neither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Commuter Transportation Systems</w:t>
      </w:r>
      <w:r>
        <w:rPr>
          <w:rFonts w:ascii="arial" w:eastAsia="arial" w:hAnsi="arial" w:cs="arial"/>
          <w:b w:val="0"/>
          <w:i w:val="0"/>
          <w:strike w:val="0"/>
          <w:noProof w:val="0"/>
          <w:color w:val="000000"/>
          <w:position w:val="0"/>
          <w:sz w:val="20"/>
          <w:u w:val="none"/>
          <w:vertAlign w:val="baseline"/>
        </w:rPr>
        <w:t xml:space="preserve"> meaningfully grappled with the Supreme Court's persistent emphasis that the collateral-order doctrine must remain narrow. </w:t>
      </w:r>
      <w:r>
        <w:rPr>
          <w:rFonts w:ascii="arial" w:eastAsia="arial" w:hAnsi="arial" w:cs="arial"/>
          <w:b w:val="0"/>
          <w:i/>
          <w:strike w:val="0"/>
          <w:noProof w:val="0"/>
          <w:color w:val="000000"/>
          <w:position w:val="0"/>
          <w:sz w:val="20"/>
          <w:u w:val="none"/>
          <w:vertAlign w:val="baseline"/>
        </w:rPr>
        <w:t xml:space="preserve">See </w:t>
      </w:r>
      <w:bookmarkStart w:id="294" w:name="Bookmark_I5NYMFCM2SF8980020000400"/>
      <w:bookmarkEnd w:id="294"/>
      <w:hyperlink r:id="rId32" w:history="1">
        <w:r>
          <w:rPr>
            <w:rFonts w:ascii="arial" w:eastAsia="arial" w:hAnsi="arial" w:cs="arial"/>
            <w:b w:val="0"/>
            <w:i/>
            <w:strike w:val="0"/>
            <w:noProof w:val="0"/>
            <w:color w:val="0077CC"/>
            <w:position w:val="0"/>
            <w:sz w:val="20"/>
            <w:u w:val="single"/>
            <w:vertAlign w:val="baseline"/>
          </w:rPr>
          <w:t>Firestone</w:t>
        </w:r>
      </w:hyperlink>
      <w:hyperlink r:id="rId32" w:history="1">
        <w:r>
          <w:rPr>
            <w:rFonts w:ascii="arial" w:eastAsia="arial" w:hAnsi="arial" w:cs="arial"/>
            <w:b w:val="0"/>
            <w:i/>
            <w:strike w:val="0"/>
            <w:noProof w:val="0"/>
            <w:color w:val="0077CC"/>
            <w:position w:val="0"/>
            <w:sz w:val="20"/>
            <w:u w:val="single"/>
            <w:vertAlign w:val="baseline"/>
          </w:rPr>
          <w:t>, 449 U.S. at 374</w:t>
        </w:r>
      </w:hyperlink>
      <w:r>
        <w:rPr>
          <w:rFonts w:ascii="arial" w:eastAsia="arial" w:hAnsi="arial" w:cs="arial"/>
          <w:b w:val="0"/>
          <w:i w:val="0"/>
          <w:strike w:val="0"/>
          <w:noProof w:val="0"/>
          <w:color w:val="000000"/>
          <w:position w:val="0"/>
          <w:sz w:val="20"/>
          <w:u w:val="none"/>
          <w:vertAlign w:val="baseline"/>
        </w:rPr>
        <w:t xml:space="preserve">; </w:t>
      </w:r>
      <w:bookmarkStart w:id="295" w:name="Bookmark_I5NYMFCM2SF8980040000400"/>
      <w:bookmarkEnd w:id="295"/>
      <w:hyperlink r:id="rId33" w:history="1">
        <w:r>
          <w:rPr>
            <w:rFonts w:ascii="arial" w:eastAsia="arial" w:hAnsi="arial" w:cs="arial"/>
            <w:b w:val="0"/>
            <w:i/>
            <w:strike w:val="0"/>
            <w:noProof w:val="0"/>
            <w:color w:val="0077CC"/>
            <w:position w:val="0"/>
            <w:sz w:val="20"/>
            <w:u w:val="single"/>
            <w:vertAlign w:val="baseline"/>
          </w:rPr>
          <w:t>Richardson-Merrell</w:t>
        </w:r>
      </w:hyperlink>
      <w:hyperlink r:id="rId33" w:history="1">
        <w:r>
          <w:rPr>
            <w:rFonts w:ascii="arial" w:eastAsia="arial" w:hAnsi="arial" w:cs="arial"/>
            <w:b w:val="0"/>
            <w:i/>
            <w:strike w:val="0"/>
            <w:noProof w:val="0"/>
            <w:color w:val="0077CC"/>
            <w:position w:val="0"/>
            <w:sz w:val="20"/>
            <w:u w:val="single"/>
            <w:vertAlign w:val="baseline"/>
          </w:rPr>
          <w:t>, 472 U.S. at 431</w:t>
        </w:r>
      </w:hyperlink>
      <w:r>
        <w:rPr>
          <w:rFonts w:ascii="arial" w:eastAsia="arial" w:hAnsi="arial" w:cs="arial"/>
          <w:b w:val="0"/>
          <w:i w:val="0"/>
          <w:strike w:val="0"/>
          <w:noProof w:val="0"/>
          <w:color w:val="000000"/>
          <w:position w:val="0"/>
          <w:sz w:val="20"/>
          <w:u w:val="none"/>
          <w:vertAlign w:val="baseline"/>
        </w:rPr>
        <w:t xml:space="preserve">; </w:t>
      </w:r>
      <w:bookmarkStart w:id="296" w:name="Bookmark_I5NYMFCM2N1R9V0010000400"/>
      <w:bookmarkEnd w:id="296"/>
      <w:hyperlink r:id="rId42" w:history="1">
        <w:r>
          <w:rPr>
            <w:rFonts w:ascii="arial" w:eastAsia="arial" w:hAnsi="arial" w:cs="arial"/>
            <w:b w:val="0"/>
            <w:i/>
            <w:strike w:val="0"/>
            <w:noProof w:val="0"/>
            <w:color w:val="0077CC"/>
            <w:position w:val="0"/>
            <w:sz w:val="20"/>
            <w:u w:val="single"/>
            <w:vertAlign w:val="baseline"/>
          </w:rPr>
          <w:t>Flanagan</w:t>
        </w:r>
      </w:hyperlink>
      <w:hyperlink r:id="rId42" w:history="1">
        <w:r>
          <w:rPr>
            <w:rFonts w:ascii="arial" w:eastAsia="arial" w:hAnsi="arial" w:cs="arial"/>
            <w:b w:val="0"/>
            <w:i/>
            <w:strike w:val="0"/>
            <w:noProof w:val="0"/>
            <w:color w:val="0077CC"/>
            <w:position w:val="0"/>
            <w:sz w:val="20"/>
            <w:u w:val="single"/>
            <w:vertAlign w:val="baseline"/>
          </w:rPr>
          <w:t>, 465 U.S. at 265-66</w:t>
        </w:r>
      </w:hyperlink>
      <w:r>
        <w:rPr>
          <w:rFonts w:ascii="arial" w:eastAsia="arial" w:hAnsi="arial" w:cs="arial"/>
          <w:b w:val="0"/>
          <w:i w:val="0"/>
          <w:strike w:val="0"/>
          <w:noProof w:val="0"/>
          <w:color w:val="000000"/>
          <w:position w:val="0"/>
          <w:sz w:val="20"/>
          <w:u w:val="none"/>
          <w:vertAlign w:val="baseline"/>
        </w:rPr>
        <w:t xml:space="preserve">; </w:t>
      </w:r>
      <w:bookmarkStart w:id="297" w:name="Bookmark_I5NYMFCM2N1R9V0030000400"/>
      <w:bookmarkEnd w:id="297"/>
      <w:hyperlink r:id="rId43" w:history="1">
        <w:r>
          <w:rPr>
            <w:rFonts w:ascii="arial" w:eastAsia="arial" w:hAnsi="arial" w:cs="arial"/>
            <w:b w:val="0"/>
            <w:i/>
            <w:strike w:val="0"/>
            <w:noProof w:val="0"/>
            <w:color w:val="0077CC"/>
            <w:position w:val="0"/>
            <w:sz w:val="20"/>
            <w:u w:val="single"/>
            <w:vertAlign w:val="baseline"/>
          </w:rPr>
          <w:t>Hollywood Motor Car Co.</w:t>
        </w:r>
      </w:hyperlink>
      <w:hyperlink r:id="rId43" w:history="1">
        <w:r>
          <w:rPr>
            <w:rFonts w:ascii="arial" w:eastAsia="arial" w:hAnsi="arial" w:cs="arial"/>
            <w:b w:val="0"/>
            <w:i/>
            <w:strike w:val="0"/>
            <w:noProof w:val="0"/>
            <w:color w:val="0077CC"/>
            <w:position w:val="0"/>
            <w:sz w:val="20"/>
            <w:u w:val="single"/>
            <w:vertAlign w:val="baseline"/>
          </w:rPr>
          <w:t>, 458 U.S. at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8" w:name="Bookmark_para_35"/>
      <w:bookmarkEnd w:id="298"/>
      <w:bookmarkStart w:id="299" w:name="Bookmark_I5NYMFCM28T4060010000400"/>
      <w:bookmarkEnd w:id="299"/>
      <w:r>
        <w:rPr>
          <w:rFonts w:ascii="arial" w:eastAsia="arial" w:hAnsi="arial" w:cs="arial"/>
          <w:b w:val="0"/>
          <w:i w:val="0"/>
          <w:strike w:val="0"/>
          <w:noProof w:val="0"/>
          <w:color w:val="000000"/>
          <w:position w:val="0"/>
          <w:sz w:val="20"/>
          <w:u w:val="none"/>
          <w:vertAlign w:val="baseline"/>
        </w:rPr>
        <w:t xml:space="preserve">Our conclusion that the Fourth and Sixth Circuits have the better view is further bolstered by the Supreme Court's more recent decisions. If anything, the Supreme Court's emphasis on the narrowness of the collateral-order doctrine has grown stronger since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Commuter Transportation Systems</w:t>
      </w:r>
      <w:r>
        <w:rPr>
          <w:rFonts w:ascii="arial" w:eastAsia="arial" w:hAnsi="arial" w:cs="arial"/>
          <w:b w:val="0"/>
          <w:i w:val="0"/>
          <w:strike w:val="0"/>
          <w:noProof w:val="0"/>
          <w:color w:val="000000"/>
          <w:position w:val="0"/>
          <w:sz w:val="20"/>
          <w:u w:val="none"/>
          <w:vertAlign w:val="baseline"/>
        </w:rPr>
        <w:t xml:space="preserve"> were decided. </w:t>
      </w:r>
      <w:bookmarkStart w:id="300" w:name="Bookmark_I5NYMFCM2HM6S90040000400"/>
      <w:bookmarkEnd w:id="300"/>
      <w:r>
        <w:rPr>
          <w:rFonts w:ascii="arial" w:eastAsia="arial" w:hAnsi="arial" w:cs="arial"/>
          <w:b w:val="0"/>
          <w:i/>
          <w:strike w:val="0"/>
          <w:noProof w:val="0"/>
          <w:color w:val="000000"/>
          <w:position w:val="0"/>
          <w:sz w:val="20"/>
          <w:u w:val="none"/>
          <w:vertAlign w:val="baseline"/>
        </w:rPr>
        <w:t xml:space="preserve">See, e.g., </w:t>
      </w:r>
      <w:bookmarkStart w:id="301" w:name="Bookmark_I5NYMFCM2N1R9V0050000400"/>
      <w:bookmarkEnd w:id="301"/>
      <w:hyperlink r:id="rId28" w:history="1">
        <w:r>
          <w:rPr>
            <w:rFonts w:ascii="arial" w:eastAsia="arial" w:hAnsi="arial" w:cs="arial"/>
            <w:b w:val="0"/>
            <w:i/>
            <w:strike w:val="0"/>
            <w:noProof w:val="0"/>
            <w:color w:val="0077CC"/>
            <w:position w:val="0"/>
            <w:sz w:val="20"/>
            <w:u w:val="single"/>
            <w:vertAlign w:val="baseline"/>
          </w:rPr>
          <w:t>Mohawk Indus.</w:t>
        </w:r>
      </w:hyperlink>
      <w:hyperlink r:id="rId28" w:history="1">
        <w:r>
          <w:rPr>
            <w:rFonts w:ascii="arial" w:eastAsia="arial" w:hAnsi="arial" w:cs="arial"/>
            <w:b w:val="0"/>
            <w:i/>
            <w:strike w:val="0"/>
            <w:noProof w:val="0"/>
            <w:color w:val="0077CC"/>
            <w:position w:val="0"/>
            <w:sz w:val="20"/>
            <w:u w:val="single"/>
            <w:vertAlign w:val="baseline"/>
          </w:rPr>
          <w:t>, 558 U.S. at 106</w:t>
        </w:r>
      </w:hyperlink>
      <w:r>
        <w:rPr>
          <w:rFonts w:ascii="arial" w:eastAsia="arial" w:hAnsi="arial" w:cs="arial"/>
          <w:b w:val="0"/>
          <w:i w:val="0"/>
          <w:strike w:val="0"/>
          <w:noProof w:val="0"/>
          <w:color w:val="000000"/>
          <w:position w:val="0"/>
          <w:sz w:val="20"/>
          <w:u w:val="none"/>
          <w:vertAlign w:val="baseline"/>
        </w:rPr>
        <w:t xml:space="preserve"> (stressing the doctrine must "never be allowed to swallow the general rule" (quoting </w:t>
      </w:r>
      <w:bookmarkStart w:id="302" w:name="Bookmark_I5NYMFCM28T4060020000400"/>
      <w:bookmarkEnd w:id="302"/>
      <w:hyperlink r:id="rId39" w:history="1">
        <w:r>
          <w:rPr>
            <w:rFonts w:ascii="arial" w:eastAsia="arial" w:hAnsi="arial" w:cs="arial"/>
            <w:b w:val="0"/>
            <w:i/>
            <w:strike w:val="0"/>
            <w:noProof w:val="0"/>
            <w:color w:val="0077CC"/>
            <w:position w:val="0"/>
            <w:sz w:val="20"/>
            <w:u w:val="single"/>
            <w:vertAlign w:val="baseline"/>
          </w:rPr>
          <w:t>Dig. Equip.</w:t>
        </w:r>
      </w:hyperlink>
      <w:hyperlink r:id="rId39" w:history="1">
        <w:r>
          <w:rPr>
            <w:rFonts w:ascii="arial" w:eastAsia="arial" w:hAnsi="arial" w:cs="arial"/>
            <w:b w:val="0"/>
            <w:i/>
            <w:strike w:val="0"/>
            <w:noProof w:val="0"/>
            <w:color w:val="0077CC"/>
            <w:position w:val="0"/>
            <w:sz w:val="20"/>
            <w:u w:val="single"/>
            <w:vertAlign w:val="baseline"/>
          </w:rPr>
          <w:t>, 511 U.S. at 868</w:t>
        </w:r>
      </w:hyperlink>
      <w:r>
        <w:rPr>
          <w:rFonts w:ascii="arial" w:eastAsia="arial" w:hAnsi="arial" w:cs="arial"/>
          <w:b w:val="0"/>
          <w:i w:val="0"/>
          <w:strike w:val="0"/>
          <w:noProof w:val="0"/>
          <w:color w:val="000000"/>
          <w:position w:val="0"/>
          <w:sz w:val="20"/>
          <w:u w:val="none"/>
          <w:vertAlign w:val="baseline"/>
        </w:rPr>
        <w:t xml:space="preserve">)); </w:t>
      </w:r>
      <w:bookmarkStart w:id="303" w:name="Bookmark_I5NYMFCM28T4060040000400"/>
      <w:bookmarkEnd w:id="303"/>
      <w:hyperlink r:id="rId38" w:history="1">
        <w:r>
          <w:rPr>
            <w:rFonts w:ascii="arial" w:eastAsia="arial" w:hAnsi="arial" w:cs="arial"/>
            <w:b w:val="0"/>
            <w:i/>
            <w:strike w:val="0"/>
            <w:noProof w:val="0"/>
            <w:color w:val="0077CC"/>
            <w:position w:val="0"/>
            <w:sz w:val="20"/>
            <w:u w:val="single"/>
            <w:vertAlign w:val="baseline"/>
          </w:rPr>
          <w:t>Will</w:t>
        </w:r>
      </w:hyperlink>
      <w:hyperlink r:id="rId38" w:history="1">
        <w:r>
          <w:rPr>
            <w:rFonts w:ascii="arial" w:eastAsia="arial" w:hAnsi="arial" w:cs="arial"/>
            <w:b w:val="0"/>
            <w:i/>
            <w:strike w:val="0"/>
            <w:noProof w:val="0"/>
            <w:color w:val="0077CC"/>
            <w:position w:val="0"/>
            <w:sz w:val="20"/>
            <w:u w:val="single"/>
            <w:vertAlign w:val="baseline"/>
          </w:rPr>
          <w:t>, 546 U.S. at 349-50</w:t>
        </w:r>
      </w:hyperlink>
      <w:r>
        <w:rPr>
          <w:rFonts w:ascii="arial" w:eastAsia="arial" w:hAnsi="arial" w:cs="arial"/>
          <w:b w:val="0"/>
          <w:i w:val="0"/>
          <w:strike w:val="0"/>
          <w:noProof w:val="0"/>
          <w:color w:val="000000"/>
          <w:position w:val="0"/>
          <w:sz w:val="20"/>
          <w:u w:val="none"/>
          <w:vertAlign w:val="baseline"/>
        </w:rPr>
        <w:t xml:space="preserve"> ("emphasizing its modest scope"); </w:t>
      </w:r>
      <w:bookmarkStart w:id="304" w:name="Bookmark_I5NYMFCM28T4070010000400"/>
      <w:bookmarkEnd w:id="304"/>
      <w:hyperlink r:id="rId68" w:history="1">
        <w:r>
          <w:rPr>
            <w:rFonts w:ascii="arial" w:eastAsia="arial" w:hAnsi="arial" w:cs="arial"/>
            <w:b w:val="0"/>
            <w:i/>
            <w:strike w:val="0"/>
            <w:noProof w:val="0"/>
            <w:color w:val="0077CC"/>
            <w:position w:val="0"/>
            <w:sz w:val="20"/>
            <w:u w:val="single"/>
            <w:vertAlign w:val="baseline"/>
          </w:rPr>
          <w:t>Cunningham v. Hamilton County</w:t>
        </w:r>
      </w:hyperlink>
      <w:hyperlink r:id="rId68" w:history="1">
        <w:r>
          <w:rPr>
            <w:rFonts w:ascii="arial" w:eastAsia="arial" w:hAnsi="arial" w:cs="arial"/>
            <w:b w:val="0"/>
            <w:i/>
            <w:strike w:val="0"/>
            <w:noProof w:val="0"/>
            <w:color w:val="0077CC"/>
            <w:position w:val="0"/>
            <w:sz w:val="20"/>
            <w:u w:val="single"/>
            <w:vertAlign w:val="baseline"/>
          </w:rPr>
          <w:t>, 527 U.S. 198, 204, 119 S. Ct. 1915, 144 L. Ed. 2d 184 (1999)</w:t>
        </w:r>
      </w:hyperlink>
      <w:r>
        <w:rPr>
          <w:rFonts w:ascii="arial" w:eastAsia="arial" w:hAnsi="arial" w:cs="arial"/>
          <w:b w:val="0"/>
          <w:i w:val="0"/>
          <w:strike w:val="0"/>
          <w:noProof w:val="0"/>
          <w:color w:val="000000"/>
          <w:position w:val="0"/>
          <w:sz w:val="20"/>
          <w:u w:val="none"/>
          <w:vertAlign w:val="baseline"/>
        </w:rPr>
        <w:t xml:space="preserve"> (referring to the "small category" of appealable non-final orders (quoting </w:t>
      </w:r>
      <w:bookmarkStart w:id="305" w:name="Bookmark_I5NYMFCM28T4070030000400"/>
      <w:bookmarkEnd w:id="305"/>
      <w:hyperlink r:id="rId29" w:history="1">
        <w:r>
          <w:rPr>
            <w:rFonts w:ascii="arial" w:eastAsia="arial" w:hAnsi="arial" w:cs="arial"/>
            <w:b w:val="0"/>
            <w:i/>
            <w:strike w:val="0"/>
            <w:noProof w:val="0"/>
            <w:color w:val="0077CC"/>
            <w:position w:val="0"/>
            <w:sz w:val="20"/>
            <w:u w:val="single"/>
            <w:vertAlign w:val="baseline"/>
          </w:rPr>
          <w:t>Swint v. Chambers Cty. Comm'n</w:t>
        </w:r>
      </w:hyperlink>
      <w:hyperlink r:id="rId29" w:history="1">
        <w:r>
          <w:rPr>
            <w:rFonts w:ascii="arial" w:eastAsia="arial" w:hAnsi="arial" w:cs="arial"/>
            <w:b w:val="0"/>
            <w:i/>
            <w:strike w:val="0"/>
            <w:noProof w:val="0"/>
            <w:color w:val="0077CC"/>
            <w:position w:val="0"/>
            <w:sz w:val="20"/>
            <w:u w:val="single"/>
            <w:vertAlign w:val="baseline"/>
          </w:rPr>
          <w:t>, 514 U.S. 35, 42, 115 S. Ct. 1203, 131 L. Ed. 2d 60 (1995)))</w:t>
        </w:r>
      </w:hyperlink>
      <w:r>
        <w:rPr>
          <w:rFonts w:ascii="arial" w:eastAsia="arial" w:hAnsi="arial" w:cs="arial"/>
          <w:b w:val="0"/>
          <w:i w:val="0"/>
          <w:strike w:val="0"/>
          <w:noProof w:val="0"/>
          <w:color w:val="000000"/>
          <w:position w:val="0"/>
          <w:sz w:val="20"/>
          <w:u w:val="none"/>
          <w:vertAlign w:val="baseline"/>
        </w:rPr>
        <w:t xml:space="preserve">; </w:t>
      </w:r>
      <w:bookmarkStart w:id="306" w:name="Bookmark_I5NYMFCM28T4070050000400"/>
      <w:bookmarkEnd w:id="306"/>
      <w:hyperlink r:id="rId39" w:history="1">
        <w:r>
          <w:rPr>
            <w:rFonts w:ascii="arial" w:eastAsia="arial" w:hAnsi="arial" w:cs="arial"/>
            <w:b w:val="0"/>
            <w:i/>
            <w:strike w:val="0"/>
            <w:noProof w:val="0"/>
            <w:color w:val="0077CC"/>
            <w:position w:val="0"/>
            <w:sz w:val="20"/>
            <w:u w:val="single"/>
            <w:vertAlign w:val="baseline"/>
          </w:rPr>
          <w:t>Dig. Equip.</w:t>
        </w:r>
      </w:hyperlink>
      <w:hyperlink r:id="rId39" w:history="1">
        <w:r>
          <w:rPr>
            <w:rFonts w:ascii="arial" w:eastAsia="arial" w:hAnsi="arial" w:cs="arial"/>
            <w:b w:val="0"/>
            <w:i/>
            <w:strike w:val="0"/>
            <w:noProof w:val="0"/>
            <w:color w:val="0077CC"/>
            <w:position w:val="0"/>
            <w:sz w:val="20"/>
            <w:u w:val="single"/>
            <w:vertAlign w:val="baseline"/>
          </w:rPr>
          <w:t>, 511 U.S. at 868</w:t>
        </w:r>
      </w:hyperlink>
      <w:r>
        <w:rPr>
          <w:rFonts w:ascii="arial" w:eastAsia="arial" w:hAnsi="arial" w:cs="arial"/>
          <w:b w:val="0"/>
          <w:i w:val="0"/>
          <w:strike w:val="0"/>
          <w:noProof w:val="0"/>
          <w:color w:val="000000"/>
          <w:position w:val="0"/>
          <w:sz w:val="20"/>
          <w:u w:val="none"/>
          <w:vertAlign w:val="baseline"/>
        </w:rPr>
        <w:t xml:space="preserve"> (labeling the doctrine's requirements "stringent"); </w:t>
      </w:r>
      <w:bookmarkStart w:id="307" w:name="Bookmark_I5NYMFCM2D6NJV0020000400"/>
      <w:bookmarkEnd w:id="307"/>
      <w:hyperlink r:id="rId44" w:history="1">
        <w:r>
          <w:rPr>
            <w:rFonts w:ascii="arial" w:eastAsia="arial" w:hAnsi="arial" w:cs="arial"/>
            <w:b w:val="0"/>
            <w:i/>
            <w:strike w:val="0"/>
            <w:noProof w:val="0"/>
            <w:color w:val="0077CC"/>
            <w:position w:val="0"/>
            <w:sz w:val="20"/>
            <w:u w:val="single"/>
            <w:vertAlign w:val="baseline"/>
          </w:rPr>
          <w:t>P.R. Aqueduct</w:t>
        </w:r>
      </w:hyperlink>
      <w:hyperlink r:id="rId44" w:history="1">
        <w:r>
          <w:rPr>
            <w:rFonts w:ascii="arial" w:eastAsia="arial" w:hAnsi="arial" w:cs="arial"/>
            <w:b w:val="0"/>
            <w:i/>
            <w:strike w:val="0"/>
            <w:noProof w:val="0"/>
            <w:color w:val="0077CC"/>
            <w:position w:val="0"/>
            <w:sz w:val="20"/>
            <w:u w:val="single"/>
            <w:vertAlign w:val="baseline"/>
          </w:rPr>
          <w:t>, 506 U.S. at 143</w:t>
        </w:r>
      </w:hyperlink>
      <w:r>
        <w:rPr>
          <w:rFonts w:ascii="arial" w:eastAsia="arial" w:hAnsi="arial" w:cs="arial"/>
          <w:b w:val="0"/>
          <w:i w:val="0"/>
          <w:strike w:val="0"/>
          <w:noProof w:val="0"/>
          <w:color w:val="000000"/>
          <w:position w:val="0"/>
          <w:sz w:val="20"/>
          <w:u w:val="none"/>
          <w:vertAlign w:val="baseline"/>
        </w:rPr>
        <w:t xml:space="preserve"> (describing a "small class" of orders (quoting </w:t>
      </w:r>
      <w:bookmarkStart w:id="308" w:name="Bookmark_I5NYMFCM2D6NJV0040000400"/>
      <w:bookmarkEnd w:id="308"/>
      <w:hyperlink r:id="rId36" w:history="1">
        <w:r>
          <w:rPr>
            <w:rFonts w:ascii="arial" w:eastAsia="arial" w:hAnsi="arial" w:cs="arial"/>
            <w:b w:val="0"/>
            <w:i/>
            <w:strike w:val="0"/>
            <w:noProof w:val="0"/>
            <w:color w:val="0077CC"/>
            <w:position w:val="0"/>
            <w:sz w:val="20"/>
            <w:u w:val="single"/>
            <w:vertAlign w:val="baseline"/>
          </w:rPr>
          <w:t>Cohen</w:t>
        </w:r>
      </w:hyperlink>
      <w:hyperlink r:id="rId36" w:history="1">
        <w:r>
          <w:rPr>
            <w:rFonts w:ascii="arial" w:eastAsia="arial" w:hAnsi="arial" w:cs="arial"/>
            <w:b w:val="0"/>
            <w:i/>
            <w:strike w:val="0"/>
            <w:noProof w:val="0"/>
            <w:color w:val="0077CC"/>
            <w:position w:val="0"/>
            <w:sz w:val="20"/>
            <w:u w:val="single"/>
            <w:vertAlign w:val="baseline"/>
          </w:rPr>
          <w:t>, 337 U.S. at 546</w:t>
        </w:r>
      </w:hyperlink>
      <w:r>
        <w:rPr>
          <w:rFonts w:ascii="arial" w:eastAsia="arial" w:hAnsi="arial" w:cs="arial"/>
          <w:b w:val="0"/>
          <w:i w:val="0"/>
          <w:strike w:val="0"/>
          <w:noProof w:val="0"/>
          <w:color w:val="000000"/>
          <w:position w:val="0"/>
          <w:sz w:val="20"/>
          <w:u w:val="none"/>
          <w:vertAlign w:val="baseline"/>
        </w:rPr>
        <w:t xml:space="preserve">)); </w:t>
      </w:r>
      <w:bookmarkStart w:id="309" w:name="Bookmark_I5NYMFCM2HM6S90010000400"/>
      <w:bookmarkEnd w:id="309"/>
      <w:hyperlink r:id="rId69" w:history="1">
        <w:r>
          <w:rPr>
            <w:rFonts w:ascii="arial" w:eastAsia="arial" w:hAnsi="arial" w:cs="arial"/>
            <w:b w:val="0"/>
            <w:i/>
            <w:strike w:val="0"/>
            <w:noProof w:val="0"/>
            <w:color w:val="0077CC"/>
            <w:position w:val="0"/>
            <w:sz w:val="20"/>
            <w:u w:val="single"/>
            <w:vertAlign w:val="baseline"/>
          </w:rPr>
          <w:t>Van Cauwenberghe v. Biard</w:t>
        </w:r>
      </w:hyperlink>
      <w:hyperlink r:id="rId69" w:history="1">
        <w:r>
          <w:rPr>
            <w:rFonts w:ascii="arial" w:eastAsia="arial" w:hAnsi="arial" w:cs="arial"/>
            <w:b w:val="0"/>
            <w:i/>
            <w:strike w:val="0"/>
            <w:noProof w:val="0"/>
            <w:color w:val="0077CC"/>
            <w:position w:val="0"/>
            <w:sz w:val="20"/>
            <w:u w:val="single"/>
            <w:vertAlign w:val="baseline"/>
          </w:rPr>
          <w:t>, 486 U.S. 517, 524, 108 S. Ct. 1945, 100 L. Ed. 2d 517 (1988)</w:t>
        </w:r>
      </w:hyperlink>
      <w:r>
        <w:rPr>
          <w:rFonts w:ascii="arial" w:eastAsia="arial" w:hAnsi="arial" w:cs="arial"/>
          <w:b w:val="0"/>
          <w:i w:val="0"/>
          <w:strike w:val="0"/>
          <w:noProof w:val="0"/>
          <w:color w:val="000000"/>
          <w:position w:val="0"/>
          <w:sz w:val="20"/>
          <w:u w:val="none"/>
          <w:vertAlign w:val="baseline"/>
        </w:rPr>
        <w:t xml:space="preserve"> (referring to the "narrow circumstances" in which the rule applies). </w:t>
      </w:r>
      <w:bookmarkStart w:id="310" w:name="Bookmark_I5NYMFCM2HM6S90040000400_2"/>
      <w:bookmarkEnd w:id="310"/>
      <w:r>
        <w:rPr>
          <w:rFonts w:ascii="arial" w:eastAsia="arial" w:hAnsi="arial" w:cs="arial"/>
          <w:b w:val="0"/>
          <w:i w:val="0"/>
          <w:strike w:val="0"/>
          <w:noProof w:val="0"/>
          <w:color w:val="000000"/>
          <w:position w:val="0"/>
          <w:sz w:val="20"/>
          <w:u w:val="none"/>
          <w:vertAlign w:val="baseline"/>
        </w:rPr>
        <w:t xml:space="preserve">Moreover, in both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Commuter Transportation Systems</w:t>
      </w:r>
      <w:r>
        <w:rPr>
          <w:rFonts w:ascii="arial" w:eastAsia="arial" w:hAnsi="arial" w:cs="arial"/>
          <w:b w:val="0"/>
          <w:i w:val="0"/>
          <w:strike w:val="0"/>
          <w:noProof w:val="0"/>
          <w:color w:val="000000"/>
          <w:position w:val="0"/>
          <w:sz w:val="20"/>
          <w:u w:val="none"/>
          <w:vertAlign w:val="baseline"/>
        </w:rPr>
        <w:t xml:space="preserve">, an early appeal was deemed necessary to avoid the distraction of state officials. </w:t>
      </w:r>
      <w:bookmarkStart w:id="311" w:name="Bookmark_I5NYMFCM2D6NJW0030000400"/>
      <w:bookmarkEnd w:id="311"/>
      <w:r>
        <w:rPr>
          <w:rFonts w:ascii="arial" w:eastAsia="arial" w:hAnsi="arial" w:cs="arial"/>
          <w:b w:val="0"/>
          <w:i/>
          <w:strike w:val="0"/>
          <w:noProof w:val="0"/>
          <w:color w:val="000000"/>
          <w:position w:val="0"/>
          <w:sz w:val="20"/>
          <w:u w:val="none"/>
          <w:vertAlign w:val="baseline"/>
        </w:rPr>
        <w:t xml:space="preserve">See </w:t>
      </w:r>
      <w:bookmarkStart w:id="312" w:name="Bookmark_I5NYMFCM2HM6S90030000400"/>
      <w:bookmarkEnd w:id="312"/>
      <w:hyperlink r:id="rId67" w:history="1">
        <w:r>
          <w:rPr>
            <w:rFonts w:ascii="arial" w:eastAsia="arial" w:hAnsi="arial" w:cs="arial"/>
            <w:b w:val="0"/>
            <w:i/>
            <w:strike w:val="0"/>
            <w:noProof w:val="0"/>
            <w:color w:val="0077CC"/>
            <w:position w:val="0"/>
            <w:sz w:val="20"/>
            <w:u w:val="single"/>
            <w:vertAlign w:val="baseline"/>
          </w:rPr>
          <w:t>Martin</w:t>
        </w:r>
      </w:hyperlink>
      <w:hyperlink r:id="rId67" w:history="1">
        <w:r>
          <w:rPr>
            <w:rFonts w:ascii="arial" w:eastAsia="arial" w:hAnsi="arial" w:cs="arial"/>
            <w:b w:val="0"/>
            <w:i/>
            <w:strike w:val="0"/>
            <w:noProof w:val="0"/>
            <w:color w:val="0077CC"/>
            <w:position w:val="0"/>
            <w:sz w:val="20"/>
            <w:u w:val="single"/>
            <w:vertAlign w:val="baseline"/>
          </w:rPr>
          <w:t>, 86 F.3d at 1396</w:t>
        </w:r>
      </w:hyperlink>
      <w:r>
        <w:rPr>
          <w:rFonts w:ascii="arial" w:eastAsia="arial" w:hAnsi="arial" w:cs="arial"/>
          <w:b w:val="0"/>
          <w:i w:val="0"/>
          <w:strike w:val="0"/>
          <w:noProof w:val="0"/>
          <w:color w:val="000000"/>
          <w:position w:val="0"/>
          <w:sz w:val="20"/>
          <w:u w:val="none"/>
          <w:vertAlign w:val="baseline"/>
        </w:rPr>
        <w:t xml:space="preserve">; </w:t>
      </w:r>
      <w:bookmarkStart w:id="313" w:name="Bookmark_I5NYMFCM2HM6S90050000400"/>
      <w:bookmarkEnd w:id="313"/>
      <w:hyperlink r:id="rId64" w:history="1">
        <w:r>
          <w:rPr>
            <w:rFonts w:ascii="arial" w:eastAsia="arial" w:hAnsi="arial" w:cs="arial"/>
            <w:b w:val="0"/>
            <w:i/>
            <w:strike w:val="0"/>
            <w:noProof w:val="0"/>
            <w:color w:val="0077CC"/>
            <w:position w:val="0"/>
            <w:sz w:val="20"/>
            <w:u w:val="single"/>
            <w:vertAlign w:val="baseline"/>
          </w:rPr>
          <w:t>Commuter Transp.</w:t>
        </w:r>
      </w:hyperlink>
      <w:hyperlink r:id="rId64" w:history="1">
        <w:r>
          <w:rPr>
            <w:rFonts w:ascii="arial" w:eastAsia="arial" w:hAnsi="arial" w:cs="arial"/>
            <w:b w:val="0"/>
            <w:i/>
            <w:strike w:val="0"/>
            <w:noProof w:val="0"/>
            <w:color w:val="0077CC"/>
            <w:position w:val="0"/>
            <w:sz w:val="20"/>
            <w:u w:val="single"/>
            <w:vertAlign w:val="baseline"/>
          </w:rPr>
          <w:t>, 801 F.2d at 1289</w:t>
        </w:r>
      </w:hyperlink>
      <w:r>
        <w:rPr>
          <w:rFonts w:ascii="arial" w:eastAsia="arial" w:hAnsi="arial" w:cs="arial"/>
          <w:b w:val="0"/>
          <w:i w:val="0"/>
          <w:strike w:val="0"/>
          <w:noProof w:val="0"/>
          <w:color w:val="000000"/>
          <w:position w:val="0"/>
          <w:sz w:val="20"/>
          <w:u w:val="none"/>
          <w:vertAlign w:val="baseline"/>
        </w:rPr>
        <w:t xml:space="preserve">. </w:t>
      </w:r>
      <w:bookmarkStart w:id="314" w:name="Bookmark_I5NYMFCM2D6NJW0030000400_2"/>
      <w:bookmarkEnd w:id="314"/>
      <w:r>
        <w:rPr>
          <w:rFonts w:ascii="arial" w:eastAsia="arial" w:hAnsi="arial" w:cs="arial"/>
          <w:b w:val="0"/>
          <w:i w:val="0"/>
          <w:strike w:val="0"/>
          <w:noProof w:val="0"/>
          <w:color w:val="000000"/>
          <w:position w:val="0"/>
          <w:sz w:val="20"/>
          <w:u w:val="none"/>
          <w:vertAlign w:val="baseline"/>
        </w:rPr>
        <w:t xml:space="preserve">But, as explained above, the Supreme Court's more recent decision in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held that governmental defendants may not rely solely on the distraction or indignity of a lawsuit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justify immediate appealability.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5" w:name="Bookmark_I5NYMFCM2D6NJW0020000400"/>
      <w:bookmarkEnd w:id="315"/>
      <w:hyperlink r:id="rId38" w:history="1">
        <w:r>
          <w:rPr>
            <w:rFonts w:ascii="arial" w:eastAsia="arial" w:hAnsi="arial" w:cs="arial"/>
            <w:b w:val="0"/>
            <w:i/>
            <w:strike w:val="0"/>
            <w:noProof w:val="0"/>
            <w:color w:val="0077CC"/>
            <w:position w:val="0"/>
            <w:sz w:val="20"/>
            <w:u w:val="single"/>
            <w:vertAlign w:val="baseline"/>
          </w:rPr>
          <w:t>546 U.S. at 353-55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36"/>
      <w:bookmarkEnd w:id="316"/>
      <w:r>
        <w:rPr>
          <w:rFonts w:ascii="arial" w:eastAsia="arial" w:hAnsi="arial" w:cs="arial"/>
          <w:b w:val="0"/>
          <w:i w:val="0"/>
          <w:strike w:val="0"/>
          <w:noProof w:val="0"/>
          <w:color w:val="000000"/>
          <w:position w:val="0"/>
          <w:sz w:val="20"/>
          <w:u w:val="none"/>
          <w:vertAlign w:val="baseline"/>
        </w:rPr>
        <w:t>We therefore join the Fourth and Sixth Circuits in holding that defendants cannot invoke the collateral-order doctrine to immediately appeal the rejection of a state-action immunity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317" w:name="Bookmark_para_37"/>
      <w:bookmarkEnd w:id="317"/>
      <w:r>
        <w:rPr>
          <w:rFonts w:ascii="arial" w:eastAsia="arial" w:hAnsi="arial" w:cs="arial"/>
          <w:b w:val="0"/>
          <w:i w:val="0"/>
          <w:strike w:val="0"/>
          <w:noProof w:val="0"/>
          <w:color w:val="000000"/>
          <w:position w:val="0"/>
          <w:sz w:val="20"/>
          <w:u w:val="none"/>
          <w:vertAlign w:val="baseline"/>
        </w:rPr>
        <w:t xml:space="preserve">For the foregoing reasons, the appeal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for lack of jurisdiction.</w:t>
      </w:r>
    </w:p>
    <w:p/>
    <w:p>
      <w:pPr>
        <w:ind w:left="200"/>
      </w:pPr>
      <w:r>
        <w:br/>
      </w:r>
      <w:r>
        <w:pict>
          <v:line id="_x0000_s103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2" w:name="Bookmark_fnpara_1"/>
      <w:bookmarkEnd w:id="22"/>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7" w:name="Bookmark_fnpara_2"/>
      <w:bookmarkEnd w:id="27"/>
      <w:r>
        <w:rPr>
          <w:rFonts w:ascii="arial" w:eastAsia="arial" w:hAnsi="arial" w:cs="arial"/>
          <w:b w:val="0"/>
          <w:i w:val="0"/>
          <w:strike w:val="0"/>
          <w:noProof w:val="0"/>
          <w:color w:val="000000"/>
          <w:position w:val="0"/>
          <w:sz w:val="18"/>
          <w:u w:val="none"/>
          <w:vertAlign w:val="baseline"/>
        </w:rPr>
        <w:t>The Honorable Ronald Lee Gilman, United States Circuit Judge for the U.S. Court of Appeals for the Sixth Circuit, sitting by designation.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 w:name="Bookmark_fnpara_3"/>
      <w:bookmarkEnd w:id="37"/>
      <w:r>
        <w:rPr>
          <w:rFonts w:ascii="arial" w:eastAsia="arial" w:hAnsi="arial" w:cs="arial"/>
          <w:b w:val="0"/>
          <w:i w:val="0"/>
          <w:strike w:val="0"/>
          <w:noProof w:val="0"/>
          <w:color w:val="000000"/>
          <w:position w:val="0"/>
          <w:sz w:val="18"/>
          <w:u w:val="none"/>
          <w:vertAlign w:val="baseline"/>
        </w:rPr>
        <w:t>We address two other issues in an unpublished memorandum filed with this opinion.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4"/>
      <w:bookmarkEnd w:id="6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1292(a)</w:t>
      </w:r>
      <w:r>
        <w:rPr>
          <w:rFonts w:ascii="arial" w:eastAsia="arial" w:hAnsi="arial" w:cs="arial"/>
          <w:b w:val="0"/>
          <w:i w:val="0"/>
          <w:strike w:val="0"/>
          <w:noProof w:val="0"/>
          <w:color w:val="000000"/>
          <w:position w:val="0"/>
          <w:sz w:val="18"/>
          <w:u w:val="none"/>
          <w:vertAlign w:val="baseline"/>
        </w:rPr>
        <w:t xml:space="preserve"> (giving circuit courts jurisdiction to hear appeals from interlocutory orders "granting, continuing, modifying, refusing or dissolving injunctions, or refusing to dissolve or modify injunctions"; "appointing receivers, or refusing orders to wind up receiverships or to take steps to accomplish the purposes thereof, such as directing sales or other disposals of property"; and "determining the rights and liabilities of the parties to admiralty cases in which appeals from final decrees are allowed");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 2072(c)</w:t>
        </w:r>
      </w:hyperlink>
      <w:r>
        <w:rPr>
          <w:rFonts w:ascii="arial" w:eastAsia="arial" w:hAnsi="arial" w:cs="arial"/>
          <w:b w:val="0"/>
          <w:i w:val="0"/>
          <w:strike w:val="0"/>
          <w:noProof w:val="0"/>
          <w:color w:val="000000"/>
          <w:position w:val="0"/>
          <w:sz w:val="18"/>
          <w:u w:val="none"/>
          <w:vertAlign w:val="baseline"/>
        </w:rPr>
        <w:t xml:space="preserve"> (giving the Supreme Court power to prescribe rules defining "when a ruling of a district court is final"); </w:t>
      </w:r>
      <w:r>
        <w:rPr>
          <w:rFonts w:ascii="arial" w:eastAsia="arial" w:hAnsi="arial" w:cs="arial"/>
          <w:b/>
          <w:i/>
          <w:strike w:val="0"/>
          <w:noProof w:val="0"/>
          <w:color w:val="000000"/>
          <w:position w:val="0"/>
          <w:sz w:val="18"/>
          <w:u w:val="none"/>
          <w:vertAlign w:val="baseline"/>
        </w:rPr>
        <w:t>Fed. R. Civ. P. 23(f)</w:t>
      </w:r>
      <w:r>
        <w:rPr>
          <w:rFonts w:ascii="arial" w:eastAsia="arial" w:hAnsi="arial" w:cs="arial"/>
          <w:b w:val="0"/>
          <w:i w:val="0"/>
          <w:strike w:val="0"/>
          <w:noProof w:val="0"/>
          <w:color w:val="000000"/>
          <w:position w:val="0"/>
          <w:sz w:val="18"/>
          <w:u w:val="none"/>
          <w:vertAlign w:val="baseline"/>
        </w:rPr>
        <w:t xml:space="preserve"> (permitting courts of appeals to hear appeals from orders granting or denying class certification).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0" w:name="Bookmark_fnpara_5"/>
      <w:bookmarkEnd w:id="180"/>
      <w:r>
        <w:rPr>
          <w:rFonts w:ascii="arial" w:eastAsia="arial" w:hAnsi="arial" w:cs="arial"/>
          <w:b w:val="0"/>
          <w:i w:val="0"/>
          <w:strike w:val="0"/>
          <w:noProof w:val="0"/>
          <w:color w:val="000000"/>
          <w:position w:val="0"/>
          <w:sz w:val="18"/>
          <w:u w:val="none"/>
          <w:vertAlign w:val="baseline"/>
        </w:rPr>
        <w:t xml:space="preserve">Even if the state-action doctrine could be characterized as an immunity from suit, interlocutory denials of that defense still might not be immediately appealable under the collateral-order doctrine. </w:t>
      </w:r>
      <w:r>
        <w:rPr>
          <w:rFonts w:ascii="arial" w:eastAsia="arial" w:hAnsi="arial" w:cs="arial"/>
          <w:b w:val="0"/>
          <w:i/>
          <w:strike w:val="0"/>
          <w:noProof w:val="0"/>
          <w:color w:val="000000"/>
          <w:position w:val="0"/>
          <w:sz w:val="18"/>
          <w:u w:val="none"/>
          <w:vertAlign w:val="baseline"/>
        </w:rPr>
        <w:t xml:space="preserve">See </w:t>
      </w:r>
      <w:bookmarkStart w:id="181" w:name="Bookmark_I5NYMFCM2HM6S40010000400"/>
      <w:bookmarkEnd w:id="181"/>
      <w:hyperlink r:id="rId2" w:history="1">
        <w:r>
          <w:rPr>
            <w:rFonts w:ascii="arial" w:eastAsia="arial" w:hAnsi="arial" w:cs="arial"/>
            <w:b w:val="0"/>
            <w:i/>
            <w:strike w:val="0"/>
            <w:noProof w:val="0"/>
            <w:color w:val="0077CC"/>
            <w:position w:val="0"/>
            <w:sz w:val="18"/>
            <w:u w:val="single"/>
            <w:vertAlign w:val="baseline"/>
          </w:rPr>
          <w:t>Will v. Hallock</w:t>
        </w:r>
      </w:hyperlink>
      <w:hyperlink r:id="rId2" w:history="1">
        <w:r>
          <w:rPr>
            <w:rFonts w:ascii="arial" w:eastAsia="arial" w:hAnsi="arial" w:cs="arial"/>
            <w:b w:val="0"/>
            <w:i/>
            <w:strike w:val="0"/>
            <w:noProof w:val="0"/>
            <w:color w:val="0077CC"/>
            <w:position w:val="0"/>
            <w:sz w:val="18"/>
            <w:u w:val="single"/>
            <w:vertAlign w:val="baseline"/>
          </w:rPr>
          <w:t>, 546 U.S. 345, 353, 126 S. Ct. 952, 163 L. Ed. 2d 836 (2006)</w:t>
        </w:r>
      </w:hyperlink>
      <w:r>
        <w:rPr>
          <w:rFonts w:ascii="arial" w:eastAsia="arial" w:hAnsi="arial" w:cs="arial"/>
          <w:b w:val="0"/>
          <w:i w:val="0"/>
          <w:strike w:val="0"/>
          <w:noProof w:val="0"/>
          <w:color w:val="000000"/>
          <w:position w:val="0"/>
          <w:sz w:val="18"/>
          <w:u w:val="none"/>
          <w:vertAlign w:val="baseline"/>
        </w:rPr>
        <w:t xml:space="preserve"> ("[I]t is not mere avoidance of a trial, but avoidance of a trial that would imperil a substantial public interest, that counts when asking whether an order is 'effectively' unreviewable if review is to be left until later.").</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2" w:name="Bookmark_fnpara_6"/>
      <w:bookmarkEnd w:id="182"/>
      <w:r>
        <w:rPr>
          <w:rFonts w:ascii="arial" w:eastAsia="arial" w:hAnsi="arial" w:cs="arial"/>
          <w:b w:val="0"/>
          <w:i w:val="0"/>
          <w:strike w:val="0"/>
          <w:noProof w:val="0"/>
          <w:color w:val="000000"/>
          <w:position w:val="0"/>
          <w:sz w:val="18"/>
          <w:u w:val="none"/>
          <w:vertAlign w:val="baseline"/>
        </w:rPr>
        <w:t xml:space="preserve">Because we hold that an interlocutory appeal is not necessary to guarantee meaningful appellate review of an order denying state-action immunity, we need not decide whether the district court's order was conclusive and collateral (the two other requirements for immediate appealability under the collateral-order doctrine). </w:t>
      </w:r>
      <w:r>
        <w:rPr>
          <w:rFonts w:ascii="arial" w:eastAsia="arial" w:hAnsi="arial" w:cs="arial"/>
          <w:b w:val="0"/>
          <w:i/>
          <w:strike w:val="0"/>
          <w:noProof w:val="0"/>
          <w:color w:val="000000"/>
          <w:position w:val="0"/>
          <w:sz w:val="18"/>
          <w:u w:val="none"/>
          <w:vertAlign w:val="baseline"/>
        </w:rPr>
        <w:t xml:space="preserve">See </w:t>
      </w:r>
      <w:bookmarkStart w:id="183" w:name="Bookmark_I5NYMFCM2HM6S40030000400"/>
      <w:bookmarkEnd w:id="183"/>
      <w:hyperlink r:id="rId3" w:history="1">
        <w:r>
          <w:rPr>
            <w:rFonts w:ascii="arial" w:eastAsia="arial" w:hAnsi="arial" w:cs="arial"/>
            <w:b w:val="0"/>
            <w:i/>
            <w:strike w:val="0"/>
            <w:noProof w:val="0"/>
            <w:color w:val="0077CC"/>
            <w:position w:val="0"/>
            <w:sz w:val="18"/>
            <w:u w:val="single"/>
            <w:vertAlign w:val="baseline"/>
          </w:rPr>
          <w:t>McElmurry v. U.S. Bank Nat'l Ass'n</w:t>
        </w:r>
      </w:hyperlink>
      <w:hyperlink r:id="rId3" w:history="1">
        <w:r>
          <w:rPr>
            <w:rFonts w:ascii="arial" w:eastAsia="arial" w:hAnsi="arial" w:cs="arial"/>
            <w:b w:val="0"/>
            <w:i/>
            <w:strike w:val="0"/>
            <w:noProof w:val="0"/>
            <w:color w:val="0077CC"/>
            <w:position w:val="0"/>
            <w:sz w:val="18"/>
            <w:u w:val="single"/>
            <w:vertAlign w:val="baseline"/>
          </w:rPr>
          <w:t>, 495 F.3d 1136, 1140 (9th Cir. 2007)</w:t>
        </w:r>
      </w:hyperlink>
      <w:r>
        <w:rPr>
          <w:rFonts w:ascii="arial" w:eastAsia="arial" w:hAnsi="arial" w:cs="arial"/>
          <w:b w:val="0"/>
          <w:i w:val="0"/>
          <w:strike w:val="0"/>
          <w:noProof w:val="0"/>
          <w:color w:val="000000"/>
          <w:position w:val="0"/>
          <w:sz w:val="18"/>
          <w:u w:val="none"/>
          <w:vertAlign w:val="baseline"/>
        </w:rPr>
        <w:t xml:space="preserve"> ("Because collateral jurisdiction requires all three elements, we lack collateral order jurisdiction if even one is not met.").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2" w:name="Bookmark_fnpara_7"/>
      <w:bookmarkEnd w:id="222"/>
      <w:r>
        <w:rPr>
          <w:rFonts w:ascii="arial" w:eastAsia="arial" w:hAnsi="arial" w:cs="arial"/>
          <w:b w:val="0"/>
          <w:i w:val="0"/>
          <w:strike w:val="0"/>
          <w:noProof w:val="0"/>
          <w:color w:val="000000"/>
          <w:position w:val="0"/>
          <w:sz w:val="18"/>
          <w:u w:val="none"/>
          <w:vertAlign w:val="baseline"/>
        </w:rPr>
        <w:t xml:space="preserve">Of course, our holding here does not prevent states from taking advantage of other avenues for immediate review. </w:t>
      </w:r>
      <w:bookmarkStart w:id="223" w:name="Bookmark_I5NYMFCM2D6NJR0020000400"/>
      <w:bookmarkEnd w:id="223"/>
      <w:r>
        <w:rPr>
          <w:rFonts w:ascii="arial" w:eastAsia="arial" w:hAnsi="arial" w:cs="arial"/>
          <w:b w:val="0"/>
          <w:i w:val="0"/>
          <w:strike w:val="0"/>
          <w:noProof w:val="0"/>
          <w:color w:val="000000"/>
          <w:position w:val="0"/>
          <w:sz w:val="18"/>
          <w:u w:val="none"/>
          <w:vertAlign w:val="baseline"/>
        </w:rPr>
        <w:t xml:space="preserve">In appropriate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states may assert </w:t>
      </w:r>
      <w:hyperlink r:id="rId4"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individual officials may assert qualified immunity, or district courts may grant early-case motions to dismiss or certify appeals under </w:t>
      </w:r>
      <w:r>
        <w:rPr>
          <w:rFonts w:ascii="arial" w:eastAsia="arial" w:hAnsi="arial" w:cs="arial"/>
          <w:b/>
          <w:i/>
          <w:strike w:val="0"/>
          <w:noProof w:val="0"/>
          <w:color w:val="000000"/>
          <w:position w:val="0"/>
          <w:sz w:val="18"/>
          <w:u w:val="none"/>
          <w:vertAlign w:val="baseline"/>
        </w:rPr>
        <w:t>§ 1292(b)</w:t>
      </w:r>
      <w:r>
        <w:rPr>
          <w:rFonts w:ascii="arial" w:eastAsia="arial" w:hAnsi="arial" w:cs="arial"/>
          <w:b w:val="0"/>
          <w:i w:val="0"/>
          <w:strike w:val="0"/>
          <w:noProof w:val="0"/>
          <w:color w:val="000000"/>
          <w:position w:val="0"/>
          <w:sz w:val="18"/>
          <w:u w:val="none"/>
          <w:vertAlign w:val="baseline"/>
        </w:rPr>
        <w:t xml:space="preserve">. </w:t>
      </w:r>
      <w:bookmarkStart w:id="224" w:name="Bookmark_I5NYMFCM2SF8950010000400"/>
      <w:bookmarkEnd w:id="224"/>
      <w:r>
        <w:rPr>
          <w:rFonts w:ascii="arial" w:eastAsia="arial" w:hAnsi="arial" w:cs="arial"/>
          <w:b w:val="0"/>
          <w:i w:val="0"/>
          <w:strike w:val="0"/>
          <w:noProof w:val="0"/>
          <w:color w:val="000000"/>
          <w:position w:val="0"/>
          <w:sz w:val="18"/>
          <w:u w:val="none"/>
          <w:vertAlign w:val="baseline"/>
        </w:rPr>
        <w:t xml:space="preserve">As a last resort, a defendant may petition for a writ of mandamus. </w:t>
      </w:r>
      <w:r>
        <w:rPr>
          <w:rFonts w:ascii="arial" w:eastAsia="arial" w:hAnsi="arial" w:cs="arial"/>
          <w:b w:val="0"/>
          <w:i/>
          <w:strike w:val="0"/>
          <w:noProof w:val="0"/>
          <w:color w:val="000000"/>
          <w:position w:val="0"/>
          <w:sz w:val="18"/>
          <w:u w:val="none"/>
          <w:vertAlign w:val="baseline"/>
        </w:rPr>
        <w:t xml:space="preserve">Cf. </w:t>
      </w:r>
      <w:bookmarkStart w:id="225" w:name="Bookmark_I5NYMFCM2D6NJR0010000400"/>
      <w:bookmarkEnd w:id="225"/>
      <w:hyperlink r:id="rId5" w:history="1">
        <w:r>
          <w:rPr>
            <w:rFonts w:ascii="arial" w:eastAsia="arial" w:hAnsi="arial" w:cs="arial"/>
            <w:b w:val="0"/>
            <w:i/>
            <w:strike w:val="0"/>
            <w:noProof w:val="0"/>
            <w:color w:val="0077CC"/>
            <w:position w:val="0"/>
            <w:sz w:val="18"/>
            <w:u w:val="single"/>
            <w:vertAlign w:val="baseline"/>
          </w:rPr>
          <w:t>Cheney v. U.S. Dist. Court</w:t>
        </w:r>
      </w:hyperlink>
      <w:hyperlink r:id="rId5" w:history="1">
        <w:r>
          <w:rPr>
            <w:rFonts w:ascii="arial" w:eastAsia="arial" w:hAnsi="arial" w:cs="arial"/>
            <w:b w:val="0"/>
            <w:i/>
            <w:strike w:val="0"/>
            <w:noProof w:val="0"/>
            <w:color w:val="0077CC"/>
            <w:position w:val="0"/>
            <w:sz w:val="18"/>
            <w:u w:val="single"/>
            <w:vertAlign w:val="baseline"/>
          </w:rPr>
          <w:t>, 542 U.S. 367, 381-82, 124 S. Ct. 2576, 159 L. Ed. 2d 459 (2004)</w:t>
        </w:r>
      </w:hyperlink>
      <w:r>
        <w:rPr>
          <w:rFonts w:ascii="arial" w:eastAsia="arial" w:hAnsi="arial" w:cs="arial"/>
          <w:b w:val="0"/>
          <w:i w:val="0"/>
          <w:strike w:val="0"/>
          <w:noProof w:val="0"/>
          <w:color w:val="000000"/>
          <w:position w:val="0"/>
          <w:sz w:val="18"/>
          <w:u w:val="none"/>
          <w:vertAlign w:val="baseline"/>
        </w:rPr>
        <w:t xml:space="preserve"> (explaining that mandamus relief may be appropriate in a case that threatens the separation of powers, intrudes "on a delicate area of federal-state relations," or implicates an officer's ability to perform constitutional duties (quoting </w:t>
      </w:r>
      <w:bookmarkStart w:id="226" w:name="Bookmark_I5NYMFCM2D6NJR0030000400"/>
      <w:bookmarkEnd w:id="226"/>
      <w:hyperlink r:id="rId6" w:history="1">
        <w:r>
          <w:rPr>
            <w:rFonts w:ascii="arial" w:eastAsia="arial" w:hAnsi="arial" w:cs="arial"/>
            <w:b w:val="0"/>
            <w:i/>
            <w:strike w:val="0"/>
            <w:noProof w:val="0"/>
            <w:color w:val="0077CC"/>
            <w:position w:val="0"/>
            <w:sz w:val="18"/>
            <w:u w:val="single"/>
            <w:vertAlign w:val="baseline"/>
          </w:rPr>
          <w:t>Will v. United States</w:t>
        </w:r>
      </w:hyperlink>
      <w:hyperlink r:id="rId6" w:history="1">
        <w:r>
          <w:rPr>
            <w:rFonts w:ascii="arial" w:eastAsia="arial" w:hAnsi="arial" w:cs="arial"/>
            <w:b w:val="0"/>
            <w:i/>
            <w:strike w:val="0"/>
            <w:noProof w:val="0"/>
            <w:color w:val="0077CC"/>
            <w:position w:val="0"/>
            <w:sz w:val="18"/>
            <w:u w:val="single"/>
            <w:vertAlign w:val="baseline"/>
          </w:rPr>
          <w:t>, 389 U.S. 90, 95, 88 S. Ct. 269, 19 L. Ed. 2d 305 (1967)))</w:t>
        </w:r>
      </w:hyperlink>
      <w:r>
        <w:rPr>
          <w:rFonts w:ascii="arial" w:eastAsia="arial" w:hAnsi="arial" w:cs="arial"/>
          <w:b w:val="0"/>
          <w:i w:val="0"/>
          <w:strike w:val="0"/>
          <w:noProof w:val="0"/>
          <w:color w:val="000000"/>
          <w:position w:val="0"/>
          <w:sz w:val="18"/>
          <w:u w:val="none"/>
          <w:vertAlign w:val="baseline"/>
        </w:rPr>
        <w:t xml:space="preserve">. </w:t>
      </w:r>
      <w:bookmarkStart w:id="227" w:name="Bookmark_I5NYMFCM2SF8950010000400_2"/>
      <w:bookmarkEnd w:id="227"/>
      <w:r>
        <w:rPr>
          <w:rFonts w:ascii="arial" w:eastAsia="arial" w:hAnsi="arial" w:cs="arial"/>
          <w:b w:val="0"/>
          <w:i w:val="0"/>
          <w:strike w:val="0"/>
          <w:noProof w:val="0"/>
          <w:color w:val="000000"/>
          <w:position w:val="0"/>
          <w:sz w:val="18"/>
          <w:u w:val="none"/>
          <w:vertAlign w:val="baseline"/>
        </w:rPr>
        <w:t xml:space="preserve">Although such appeals might be possible in some circumstances, jurisdiction under the collateral-order doctrine does not turn on the existence of any subset of exceptional cases; rather, the collateral-order doctrine is evaluated with the "entire category" of orders in mind. </w:t>
      </w:r>
      <w:bookmarkStart w:id="228" w:name="Bookmark_I5NYMFCM2D6NJR0050000400"/>
      <w:bookmarkEnd w:id="228"/>
      <w:hyperlink r:id="rId7" w:history="1">
        <w:r>
          <w:rPr>
            <w:rFonts w:ascii="arial" w:eastAsia="arial" w:hAnsi="arial" w:cs="arial"/>
            <w:b w:val="0"/>
            <w:i/>
            <w:strike w:val="0"/>
            <w:noProof w:val="0"/>
            <w:color w:val="0077CC"/>
            <w:position w:val="0"/>
            <w:sz w:val="18"/>
            <w:u w:val="single"/>
            <w:vertAlign w:val="baseline"/>
          </w:rPr>
          <w:t>Mohawk Indus., Inc. v. Carpenter</w:t>
        </w:r>
      </w:hyperlink>
      <w:hyperlink r:id="rId7" w:history="1">
        <w:r>
          <w:rPr>
            <w:rFonts w:ascii="arial" w:eastAsia="arial" w:hAnsi="arial" w:cs="arial"/>
            <w:b w:val="0"/>
            <w:i/>
            <w:strike w:val="0"/>
            <w:noProof w:val="0"/>
            <w:color w:val="0077CC"/>
            <w:position w:val="0"/>
            <w:sz w:val="18"/>
            <w:u w:val="single"/>
            <w:vertAlign w:val="baseline"/>
          </w:rPr>
          <w:t>, 558 U.S. 100, 107, 130 S. Ct. 599, 175 L. Ed. 2d 458 (2009)</w:t>
        </w:r>
      </w:hyperlink>
      <w:r>
        <w:rPr>
          <w:rFonts w:ascii="arial" w:eastAsia="arial" w:hAnsi="arial" w:cs="arial"/>
          <w:b w:val="0"/>
          <w:i w:val="0"/>
          <w:strike w:val="0"/>
          <w:noProof w:val="0"/>
          <w:color w:val="000000"/>
          <w:position w:val="0"/>
          <w:sz w:val="18"/>
          <w:u w:val="none"/>
          <w:vertAlign w:val="baseline"/>
        </w:rPr>
        <w:t xml:space="preserve"> (quoting </w:t>
      </w:r>
      <w:bookmarkStart w:id="229" w:name="Bookmark_I5NYMFCM2SF8950020000400"/>
      <w:bookmarkEnd w:id="229"/>
      <w:hyperlink r:id="rId8" w:history="1">
        <w:r>
          <w:rPr>
            <w:rFonts w:ascii="arial" w:eastAsia="arial" w:hAnsi="arial" w:cs="arial"/>
            <w:b w:val="0"/>
            <w:i/>
            <w:strike w:val="0"/>
            <w:noProof w:val="0"/>
            <w:color w:val="0077CC"/>
            <w:position w:val="0"/>
            <w:sz w:val="18"/>
            <w:u w:val="single"/>
            <w:vertAlign w:val="baseline"/>
          </w:rPr>
          <w:t>Dig. Equip.</w:t>
        </w:r>
      </w:hyperlink>
      <w:hyperlink r:id="rId8" w:history="1">
        <w:r>
          <w:rPr>
            <w:rFonts w:ascii="arial" w:eastAsia="arial" w:hAnsi="arial" w:cs="arial"/>
            <w:b w:val="0"/>
            <w:i/>
            <w:strike w:val="0"/>
            <w:noProof w:val="0"/>
            <w:color w:val="0077CC"/>
            <w:position w:val="0"/>
            <w:sz w:val="18"/>
            <w:u w:val="single"/>
            <w:vertAlign w:val="baseline"/>
          </w:rPr>
          <w:t>, 511 U.S. at 868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8" w:name="Bookmark_fnpara_8"/>
      <w:bookmarkEnd w:id="288"/>
      <w:r>
        <w:rPr>
          <w:rFonts w:ascii="arial" w:eastAsia="arial" w:hAnsi="arial" w:cs="arial"/>
          <w:b w:val="0"/>
          <w:i w:val="0"/>
          <w:strike w:val="0"/>
          <w:noProof w:val="0"/>
          <w:color w:val="000000"/>
          <w:position w:val="0"/>
          <w:sz w:val="18"/>
          <w:u w:val="none"/>
          <w:vertAlign w:val="baseline"/>
        </w:rPr>
        <w:t xml:space="preserve">Two other circuits have cited </w:t>
      </w:r>
      <w:r>
        <w:rPr>
          <w:rFonts w:ascii="arial" w:eastAsia="arial" w:hAnsi="arial" w:cs="arial"/>
          <w:b w:val="0"/>
          <w:i/>
          <w:strike w:val="0"/>
          <w:noProof w:val="0"/>
          <w:color w:val="000000"/>
          <w:position w:val="0"/>
          <w:sz w:val="18"/>
          <w:u w:val="none"/>
          <w:vertAlign w:val="baseline"/>
        </w:rPr>
        <w:t>Martin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Commuter Transportation Systems</w:t>
      </w:r>
      <w:r>
        <w:rPr>
          <w:rFonts w:ascii="arial" w:eastAsia="arial" w:hAnsi="arial" w:cs="arial"/>
          <w:b w:val="0"/>
          <w:i w:val="0"/>
          <w:strike w:val="0"/>
          <w:noProof w:val="0"/>
          <w:color w:val="000000"/>
          <w:position w:val="0"/>
          <w:sz w:val="18"/>
          <w:u w:val="none"/>
          <w:vertAlign w:val="baseline"/>
        </w:rPr>
        <w:t xml:space="preserve"> without endorsing their conclusions. </w:t>
      </w:r>
      <w:r>
        <w:rPr>
          <w:rFonts w:ascii="arial" w:eastAsia="arial" w:hAnsi="arial" w:cs="arial"/>
          <w:b w:val="0"/>
          <w:i/>
          <w:strike w:val="0"/>
          <w:noProof w:val="0"/>
          <w:color w:val="000000"/>
          <w:position w:val="0"/>
          <w:sz w:val="18"/>
          <w:u w:val="none"/>
          <w:vertAlign w:val="baseline"/>
        </w:rPr>
        <w:t xml:space="preserve">See </w:t>
      </w:r>
      <w:bookmarkStart w:id="289" w:name="Bookmark_I5NYMFCM2N1R9T0010000400"/>
      <w:bookmarkEnd w:id="289"/>
      <w:hyperlink r:id="rId9" w:history="1">
        <w:r>
          <w:rPr>
            <w:rFonts w:ascii="arial" w:eastAsia="arial" w:hAnsi="arial" w:cs="arial"/>
            <w:b w:val="0"/>
            <w:i/>
            <w:strike w:val="0"/>
            <w:noProof w:val="0"/>
            <w:color w:val="0077CC"/>
            <w:position w:val="0"/>
            <w:sz w:val="18"/>
            <w:u w:val="single"/>
            <w:vertAlign w:val="baseline"/>
          </w:rPr>
          <w:t>Auraria Student Hous. at the Regency, LLC v. Campus Vill. Apartments, LLC</w:t>
        </w:r>
      </w:hyperlink>
      <w:hyperlink r:id="rId9" w:history="1">
        <w:r>
          <w:rPr>
            <w:rFonts w:ascii="arial" w:eastAsia="arial" w:hAnsi="arial" w:cs="arial"/>
            <w:b w:val="0"/>
            <w:i/>
            <w:strike w:val="0"/>
            <w:noProof w:val="0"/>
            <w:color w:val="0077CC"/>
            <w:position w:val="0"/>
            <w:sz w:val="18"/>
            <w:u w:val="single"/>
            <w:vertAlign w:val="baseline"/>
          </w:rPr>
          <w:t>, 703 F.3d 1147, 1150-51 (10th Cir. 2013)</w:t>
        </w:r>
      </w:hyperlink>
      <w:r>
        <w:rPr>
          <w:rFonts w:ascii="arial" w:eastAsia="arial" w:hAnsi="arial" w:cs="arial"/>
          <w:b w:val="0"/>
          <w:i w:val="0"/>
          <w:strike w:val="0"/>
          <w:noProof w:val="0"/>
          <w:color w:val="000000"/>
          <w:position w:val="0"/>
          <w:sz w:val="18"/>
          <w:u w:val="none"/>
          <w:vertAlign w:val="baseline"/>
        </w:rPr>
        <w:t xml:space="preserve"> (noting circuit split on immediate appealability of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claims but deciding the case without reaching the issue); </w:t>
      </w:r>
      <w:bookmarkStart w:id="290" w:name="Bookmark_I5NYMFCM2N1R9T0030000400"/>
      <w:bookmarkEnd w:id="290"/>
      <w:hyperlink r:id="rId10" w:history="1">
        <w:r>
          <w:rPr>
            <w:rFonts w:ascii="arial" w:eastAsia="arial" w:hAnsi="arial" w:cs="arial"/>
            <w:b w:val="0"/>
            <w:i/>
            <w:strike w:val="0"/>
            <w:noProof w:val="0"/>
            <w:color w:val="0077CC"/>
            <w:position w:val="0"/>
            <w:sz w:val="18"/>
            <w:u w:val="single"/>
            <w:vertAlign w:val="baseline"/>
          </w:rPr>
          <w:t>Segni v. Commercial Office of Spain</w:t>
        </w:r>
      </w:hyperlink>
      <w:hyperlink r:id="rId10" w:history="1">
        <w:r>
          <w:rPr>
            <w:rFonts w:ascii="arial" w:eastAsia="arial" w:hAnsi="arial" w:cs="arial"/>
            <w:b w:val="0"/>
            <w:i/>
            <w:strike w:val="0"/>
            <w:noProof w:val="0"/>
            <w:color w:val="0077CC"/>
            <w:position w:val="0"/>
            <w:sz w:val="18"/>
            <w:u w:val="single"/>
            <w:vertAlign w:val="baseline"/>
          </w:rPr>
          <w:t>, 816 F.2d 344, 346 (7th Cir. 1987)</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Commuter Transportation Systems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91" w:name="Bookmark_I5NYMFCM2N1R9T0050000400"/>
      <w:bookmarkEnd w:id="291"/>
      <w:hyperlink r:id="rId11" w:history="1">
        <w:r>
          <w:rPr>
            <w:rFonts w:ascii="arial" w:eastAsia="arial" w:hAnsi="arial" w:cs="arial"/>
            <w:b w:val="0"/>
            <w:i/>
            <w:strike w:val="0"/>
            <w:noProof w:val="0"/>
            <w:color w:val="0077CC"/>
            <w:position w:val="0"/>
            <w:sz w:val="18"/>
            <w:u w:val="single"/>
            <w:vertAlign w:val="baseline"/>
          </w:rPr>
          <w:t>We, Inc. v. City of Philadelphia</w:t>
        </w:r>
      </w:hyperlink>
      <w:hyperlink r:id="rId11" w:history="1">
        <w:r>
          <w:rPr>
            <w:rFonts w:ascii="arial" w:eastAsia="arial" w:hAnsi="arial" w:cs="arial"/>
            <w:b w:val="0"/>
            <w:i/>
            <w:strike w:val="0"/>
            <w:noProof w:val="0"/>
            <w:color w:val="0077CC"/>
            <w:position w:val="0"/>
            <w:sz w:val="18"/>
            <w:u w:val="single"/>
            <w:vertAlign w:val="baseline"/>
          </w:rPr>
          <w:t>, 174 F.3d 322, 329 (3d Cir. 1999)</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Segni</w:t>
      </w:r>
      <w:r>
        <w:rPr>
          <w:rFonts w:ascii="arial" w:eastAsia="arial" w:hAnsi="arial" w:cs="arial"/>
          <w:b w:val="0"/>
          <w:i w:val="0"/>
          <w:strike w:val="0"/>
          <w:noProof w:val="0"/>
          <w:color w:val="000000"/>
          <w:position w:val="0"/>
          <w:sz w:val="18"/>
          <w:u w:val="none"/>
          <w:vertAlign w:val="baseline"/>
        </w:rPr>
        <w:t xml:space="preserve">'s discussion of </w:t>
      </w:r>
      <w:r>
        <w:rPr>
          <w:rFonts w:ascii="arial" w:eastAsia="arial" w:hAnsi="arial" w:cs="arial"/>
          <w:b w:val="0"/>
          <w:i/>
          <w:strike w:val="0"/>
          <w:noProof w:val="0"/>
          <w:color w:val="000000"/>
          <w:position w:val="0"/>
          <w:sz w:val="18"/>
          <w:u w:val="none"/>
          <w:vertAlign w:val="baseline"/>
        </w:rPr>
        <w:t>Commuter Transportation Systems</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SolarCity Corp. v. Salt River Project Agric. Improvement &amp; Power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SC-3171-F04K-V1C7-00000-00&amp;context=" TargetMode="External" /><Relationship Id="rId11" Type="http://schemas.openxmlformats.org/officeDocument/2006/relationships/hyperlink" Target="https://advance.lexis.com/api/document?collection=cases&amp;id=urn:contentItem:5H88-49K1-F04C-S043-00000-00&amp;context=" TargetMode="External" /><Relationship Id="rId12" Type="http://schemas.openxmlformats.org/officeDocument/2006/relationships/hyperlink" Target="https://advance.lexis.com/api/document?collection=cases&amp;id=urn:contentItem:5NSC-3171-F04K-V1C7-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NSC-3171-F04K-V1C7-00000-00&amp;context=&amp;link=LNHNREFclscc2" TargetMode="External" /><Relationship Id="rId15" Type="http://schemas.openxmlformats.org/officeDocument/2006/relationships/hyperlink" Target="https://advance.lexis.com/api/document?collection=cases&amp;id=urn:contentItem:5NSC-3171-F04K-V1C7-00000-00&amp;context=&amp;link=LNHNREFclscc3" TargetMode="External" /><Relationship Id="rId16" Type="http://schemas.openxmlformats.org/officeDocument/2006/relationships/hyperlink" Target="https://advance.lexis.com/api/document?collection=cases&amp;id=urn:contentItem:5NSC-3171-F04K-V1C7-00000-00&amp;context=&amp;link=LNHNREFclscc4" TargetMode="External" /><Relationship Id="rId17" Type="http://schemas.openxmlformats.org/officeDocument/2006/relationships/hyperlink" Target="https://advance.lexis.com/api/document?collection=statutes-legislation&amp;id=urn:contentItem:4YF7-GP01-NRF4-44G4-00000-00&amp;context=" TargetMode="External" /><Relationship Id="rId18" Type="http://schemas.openxmlformats.org/officeDocument/2006/relationships/hyperlink" Target="https://advance.lexis.com/api/document?collection=cases&amp;id=urn:contentItem:5FCN-6RX1-F04K-F12W-00000-00&amp;context=" TargetMode="External" /><Relationship Id="rId19" Type="http://schemas.openxmlformats.org/officeDocument/2006/relationships/hyperlink" Target="https://advance.lexis.com/api/document?collection=cases&amp;id=urn:contentItem:57SP-PBF1-F04K-F00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010-003B-73CV-00000-00&amp;context=" TargetMode="External" /><Relationship Id="rId21" Type="http://schemas.openxmlformats.org/officeDocument/2006/relationships/hyperlink" Target="https://advance.lexis.com/api/document?collection=statutes-legislation&amp;id=urn:contentItem:4YF7-GNX1-NRF4-43GX-00000-00&amp;context=" TargetMode="External" /><Relationship Id="rId22" Type="http://schemas.openxmlformats.org/officeDocument/2006/relationships/hyperlink" Target="https://advance.lexis.com/api/document?collection=statutes-legislation&amp;id=urn:contentItem:5DP0-J3H1-6MP7-F440-00000-00&amp;context=" TargetMode="External" /><Relationship Id="rId23" Type="http://schemas.openxmlformats.org/officeDocument/2006/relationships/hyperlink" Target="https://advance.lexis.com/api/document?collection=cases&amp;id=urn:contentItem:3RRH-GSD0-003F-H2P1-00000-00&amp;context=" TargetMode="External" /><Relationship Id="rId24" Type="http://schemas.openxmlformats.org/officeDocument/2006/relationships/hyperlink" Target="https://advance.lexis.com/api/document?collection=cases&amp;id=urn:contentItem:3RX3-YJT0-003F-T02T-00000-00&amp;context=" TargetMode="External" /><Relationship Id="rId25" Type="http://schemas.openxmlformats.org/officeDocument/2006/relationships/hyperlink" Target="https://advance.lexis.com/api/document?collection=statutes-legislation&amp;id=urn:contentItem:5GYC-1WP1-6N19-F0YW-00000-00&amp;context=" TargetMode="External" /><Relationship Id="rId26" Type="http://schemas.openxmlformats.org/officeDocument/2006/relationships/hyperlink" Target="https://advance.lexis.com/api/document?collection=cases&amp;id=urn:contentItem:5NSC-3171-F04K-V1C7-00000-00&amp;context=&amp;link=clscc1"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7X8F-K660-YB0V-9001-00000-00&amp;context=" TargetMode="External" /><Relationship Id="rId29" Type="http://schemas.openxmlformats.org/officeDocument/2006/relationships/hyperlink" Target="https://advance.lexis.com/api/document?collection=cases&amp;id=urn:contentItem:3S42-78B0-003B-R3N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KN10-003B-H037-00000-00&amp;context=" TargetMode="External" /><Relationship Id="rId31" Type="http://schemas.openxmlformats.org/officeDocument/2006/relationships/hyperlink" Target="https://advance.lexis.com/api/document?collection=cases&amp;id=urn:contentItem:3S4X-C5S0-001T-D53D-00000-00&amp;context=" TargetMode="External" /><Relationship Id="rId32" Type="http://schemas.openxmlformats.org/officeDocument/2006/relationships/hyperlink" Target="https://advance.lexis.com/api/document?collection=cases&amp;id=urn:contentItem:3S4X-6RS0-003B-S38J-00000-00&amp;context=" TargetMode="External" /><Relationship Id="rId33" Type="http://schemas.openxmlformats.org/officeDocument/2006/relationships/hyperlink" Target="https://advance.lexis.com/api/document?collection=cases&amp;id=urn:contentItem:3S4X-B3F0-0039-N4JN-00000-00&amp;context=" TargetMode="External" /><Relationship Id="rId34" Type="http://schemas.openxmlformats.org/officeDocument/2006/relationships/hyperlink" Target="https://advance.lexis.com/api/document?collection=cases&amp;id=urn:contentItem:5NSC-3171-F04K-V1C7-00000-00&amp;context=&amp;link=clscc2" TargetMode="External" /><Relationship Id="rId35" Type="http://schemas.openxmlformats.org/officeDocument/2006/relationships/hyperlink" Target="https://advance.lexis.com/api/document?collection=cases&amp;id=urn:contentItem:4CPD-JJG0-004B-Y00M-00000-00&amp;context=" TargetMode="External" /><Relationship Id="rId36" Type="http://schemas.openxmlformats.org/officeDocument/2006/relationships/hyperlink" Target="https://advance.lexis.com/api/document?collection=cases&amp;id=urn:contentItem:3S4X-JPD0-003B-S1P1-00000-00&amp;context=" TargetMode="External" /><Relationship Id="rId37" Type="http://schemas.openxmlformats.org/officeDocument/2006/relationships/hyperlink" Target="https://advance.lexis.com/api/document?collection=cases&amp;id=urn:contentItem:5NSC-3171-F04K-V1C7-00000-00&amp;context=&amp;link=clscc3" TargetMode="External" /><Relationship Id="rId38" Type="http://schemas.openxmlformats.org/officeDocument/2006/relationships/hyperlink" Target="https://advance.lexis.com/api/document?collection=cases&amp;id=urn:contentItem:4J2K-9700-004B-Y02V-00000-00&amp;context=" TargetMode="External" /><Relationship Id="rId39" Type="http://schemas.openxmlformats.org/officeDocument/2006/relationships/hyperlink" Target="https://advance.lexis.com/api/document?collection=cases&amp;id=urn:contentItem:3RV9-X150-003B-R18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PCJ-MFK0-TXFX-D21G-00000-00&amp;context=" TargetMode="External" /><Relationship Id="rId41" Type="http://schemas.openxmlformats.org/officeDocument/2006/relationships/hyperlink" Target="https://advance.lexis.com/api/document?collection=cases&amp;id=urn:contentItem:5NSC-3171-F04K-V1C7-00000-00&amp;context=&amp;link=clscc4" TargetMode="External" /><Relationship Id="rId42" Type="http://schemas.openxmlformats.org/officeDocument/2006/relationships/hyperlink" Target="https://advance.lexis.com/api/document?collection=cases&amp;id=urn:contentItem:3S4X-3NB0-003B-S001-00000-00&amp;context=" TargetMode="External" /><Relationship Id="rId43" Type="http://schemas.openxmlformats.org/officeDocument/2006/relationships/hyperlink" Target="https://advance.lexis.com/api/document?collection=cases&amp;id=urn:contentItem:3S4X-5FJ0-003B-S4F4-00000-00&amp;context=" TargetMode="External" /><Relationship Id="rId44" Type="http://schemas.openxmlformats.org/officeDocument/2006/relationships/hyperlink" Target="https://advance.lexis.com/api/document?collection=cases&amp;id=urn:contentItem:3S5B-0B10-003B-R4YV-00000-00&amp;context=" TargetMode="External" /><Relationship Id="rId45" Type="http://schemas.openxmlformats.org/officeDocument/2006/relationships/hyperlink" Target="https://advance.lexis.com/api/document?collection=cases&amp;id=urn:contentItem:3S4X-5FR0-003B-S4K5-00000-00&amp;context=" TargetMode="External" /><Relationship Id="rId46" Type="http://schemas.openxmlformats.org/officeDocument/2006/relationships/hyperlink" Target="https://advance.lexis.com/api/document?collection=cases&amp;id=urn:contentItem:3S4X-B380-0039-N4JB-00000-00&amp;context=" TargetMode="External" /><Relationship Id="rId47" Type="http://schemas.openxmlformats.org/officeDocument/2006/relationships/hyperlink" Target="https://advance.lexis.com/api/document?collection=cases&amp;id=urn:contentItem:4R9C-G460-TXFX-D23G-00000-00&amp;context=" TargetMode="External" /><Relationship Id="rId48" Type="http://schemas.openxmlformats.org/officeDocument/2006/relationships/hyperlink" Target="https://advance.lexis.com/api/document?collection=cases&amp;id=urn:contentItem:582C-XNG1-F04K-V2TF-00000-00&amp;context=" TargetMode="External" /><Relationship Id="rId49" Type="http://schemas.openxmlformats.org/officeDocument/2006/relationships/hyperlink" Target="https://advance.lexis.com/api/document?collection=cases&amp;id=urn:contentItem:3S4X-F3P0-003B-441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BNG-0R50-0038-X38W-00000-00&amp;context=" TargetMode="External" /><Relationship Id="rId51" Type="http://schemas.openxmlformats.org/officeDocument/2006/relationships/hyperlink" Target="https://advance.lexis.com/api/document?collection=cases&amp;id=urn:contentItem:4W9Y-4KS0-TXFX-1325-00000-00&amp;context=" TargetMode="External" /><Relationship Id="rId52" Type="http://schemas.openxmlformats.org/officeDocument/2006/relationships/hyperlink" Target="https://advance.lexis.com/api/document?collection=cases&amp;id=urn:contentItem:5C37-VJ01-F04K-F0PJ-00000-00&amp;context=" TargetMode="External" /><Relationship Id="rId53" Type="http://schemas.openxmlformats.org/officeDocument/2006/relationships/hyperlink" Target="https://advance.lexis.com/api/document?collection=cases&amp;id=urn:contentItem:48KN-X910-0038-X3D4-00000-00&amp;context=" TargetMode="External" /><Relationship Id="rId54" Type="http://schemas.openxmlformats.org/officeDocument/2006/relationships/hyperlink" Target="https://advance.lexis.com/api/document?collection=statutes-legislation&amp;id=urn:contentItem:4YF7-GN61-NRF4-41D2-00000-00&amp;context=" TargetMode="External" /><Relationship Id="rId55" Type="http://schemas.openxmlformats.org/officeDocument/2006/relationships/hyperlink" Target="https://advance.lexis.com/api/document?collection=cases&amp;id=urn:contentItem:3S4X-DF70-003B-S21D-00000-00&amp;context=" TargetMode="External" /><Relationship Id="rId56" Type="http://schemas.openxmlformats.org/officeDocument/2006/relationships/hyperlink" Target="https://advance.lexis.com/api/document?collection=statutes-legislation&amp;id=urn:contentItem:4YF7-GJB1-NRF4-44H9-00000-00&amp;context=" TargetMode="External" /><Relationship Id="rId57" Type="http://schemas.openxmlformats.org/officeDocument/2006/relationships/hyperlink" Target="https://advance.lexis.com/api/document?collection=statutes-legislation&amp;id=urn:contentItem:4YF7-GRK1-NRF4-44K1-00000-00&amp;context=" TargetMode="External" /><Relationship Id="rId58" Type="http://schemas.openxmlformats.org/officeDocument/2006/relationships/hyperlink" Target="https://advance.lexis.com/api/document?collection=cases&amp;id=urn:contentItem:3S4X-5G90-0039-P22C-00000-00&amp;context=" TargetMode="External" /><Relationship Id="rId59" Type="http://schemas.openxmlformats.org/officeDocument/2006/relationships/hyperlink" Target="https://advance.lexis.com/api/document?collection=cases&amp;id=urn:contentItem:4JVM-CTN0-0038-X01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9Y90-003B-419C-00000-00&amp;context=" TargetMode="External" /><Relationship Id="rId61" Type="http://schemas.openxmlformats.org/officeDocument/2006/relationships/hyperlink" Target="https://advance.lexis.com/api/document?collection=cases&amp;id=urn:contentItem:3S4X-D620-008H-V484-00000-00&amp;context=" TargetMode="External" /><Relationship Id="rId62" Type="http://schemas.openxmlformats.org/officeDocument/2006/relationships/hyperlink" Target="https://advance.lexis.com/api/document?collection=cases&amp;id=urn:contentItem:3S4W-XF80-003B-R3S0-00000-00&amp;context=" TargetMode="External" /><Relationship Id="rId63" Type="http://schemas.openxmlformats.org/officeDocument/2006/relationships/hyperlink" Target="https://advance.lexis.com/api/document?collection=cases&amp;id=urn:contentItem:3S4X-GP60-003B-S1VT-00000-00&amp;context=" TargetMode="External" /><Relationship Id="rId64" Type="http://schemas.openxmlformats.org/officeDocument/2006/relationships/hyperlink" Target="https://advance.lexis.com/api/document?collection=cases&amp;id=urn:contentItem:3S4W-YWR0-0039-P4F2-00000-00&amp;context=" TargetMode="External" /><Relationship Id="rId65" Type="http://schemas.openxmlformats.org/officeDocument/2006/relationships/hyperlink" Target="https://advance.lexis.com/api/document?collection=cases&amp;id=urn:contentItem:7YNH-3N01-652R-B000-00000-00&amp;context=" TargetMode="External" /><Relationship Id="rId66" Type="http://schemas.openxmlformats.org/officeDocument/2006/relationships/hyperlink" Target="https://advance.lexis.com/api/document?collection=cases&amp;id=urn:contentItem:3S4X-F860-003B-P4XJ-00000-00&amp;context=" TargetMode="External" /><Relationship Id="rId67" Type="http://schemas.openxmlformats.org/officeDocument/2006/relationships/hyperlink" Target="https://advance.lexis.com/api/document?collection=cases&amp;id=urn:contentItem:3S4X-1R10-006F-M4WT-00000-00&amp;context=" TargetMode="External" /><Relationship Id="rId68" Type="http://schemas.openxmlformats.org/officeDocument/2006/relationships/hyperlink" Target="https://advance.lexis.com/api/document?collection=cases&amp;id=urn:contentItem:3WPN-KWW0-004C-000Y-00000-00&amp;context=" TargetMode="External" /><Relationship Id="rId69" Type="http://schemas.openxmlformats.org/officeDocument/2006/relationships/hyperlink" Target="https://advance.lexis.com/api/document?collection=cases&amp;id=urn:contentItem:3S4X-F1P0-003B-43F2-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NS4-M3T1-DXC8-71X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11-NRF4-453N-00000-00&amp;context=" TargetMode="External" /><Relationship Id="rId10" Type="http://schemas.openxmlformats.org/officeDocument/2006/relationships/hyperlink" Target="https://advance.lexis.com/api/document?collection=cases&amp;id=urn:contentItem:3S4X-BG50-001B-K1X1-00000-00&amp;context=" TargetMode="External" /><Relationship Id="rId11" Type="http://schemas.openxmlformats.org/officeDocument/2006/relationships/hyperlink" Target="https://advance.lexis.com/api/document?collection=cases&amp;id=urn:contentItem:3W54-0TR0-0038-X2TY-00000-00&amp;context=" TargetMode="External" /><Relationship Id="rId2" Type="http://schemas.openxmlformats.org/officeDocument/2006/relationships/hyperlink" Target="https://advance.lexis.com/api/document?collection=cases&amp;id=urn:contentItem:4J2K-9700-004B-Y02V-00000-00&amp;context=" TargetMode="External" /><Relationship Id="rId3" Type="http://schemas.openxmlformats.org/officeDocument/2006/relationships/hyperlink" Target="https://advance.lexis.com/api/document?collection=cases&amp;id=urn:contentItem:4PCJ-MFK0-TXFX-D21G-00000-00&amp;context=" TargetMode="External" /><Relationship Id="rId4" Type="http://schemas.openxmlformats.org/officeDocument/2006/relationships/hyperlink" Target="https://advance.lexis.com/api/document?collection=statutes-legislation&amp;id=urn:contentItem:4YF7-GP01-NRF4-44G4-00000-00&amp;context=" TargetMode="External" /><Relationship Id="rId5" Type="http://schemas.openxmlformats.org/officeDocument/2006/relationships/hyperlink" Target="https://advance.lexis.com/api/document?collection=cases&amp;id=urn:contentItem:4CPD-JJG0-004B-Y00M-00000-00&amp;context=" TargetMode="External" /><Relationship Id="rId6" Type="http://schemas.openxmlformats.org/officeDocument/2006/relationships/hyperlink" Target="https://advance.lexis.com/api/document?collection=cases&amp;id=urn:contentItem:3S4X-FSN0-003B-S2TR-00000-00&amp;context=" TargetMode="External" /><Relationship Id="rId7" Type="http://schemas.openxmlformats.org/officeDocument/2006/relationships/hyperlink" Target="https://advance.lexis.com/api/document?collection=cases&amp;id=urn:contentItem:7X8F-K660-YB0V-9001-00000-00&amp;context=" TargetMode="External" /><Relationship Id="rId8" Type="http://schemas.openxmlformats.org/officeDocument/2006/relationships/hyperlink" Target="https://advance.lexis.com/api/document?collection=cases&amp;id=urn:contentItem:3RV9-X150-003B-R180-00000-00&amp;context=" TargetMode="External" /><Relationship Id="rId9" Type="http://schemas.openxmlformats.org/officeDocument/2006/relationships/hyperlink" Target="https://advance.lexis.com/api/document?collection=cases&amp;id=urn:contentItem:57DX-8T01-F04K-W2H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