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3"/>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7:27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Waggoner v. Denbury Onshore, L.L.C.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Fifth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20,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14-60310</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612 Fed. Appx. 734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App. LEXIS 8355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2015-1 Trade Cas. (CCH) P79,169</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WL 2393960</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JAMES A. WAGGONER; J.W.W. OIL AND GAS EXPLORATION, INCORPORATED, Plaintiffs-Appellants v. DENBURY ONSHORE, L.L.C.; DENBURY GULF COAST PIPELINES, L.L.C.; DENBURY RESOURCES, INCORPORATED, Defendants-Appellees</w:t>
      </w:r>
    </w:p>
    <w:p>
      <w:pPr>
        <w:keepNext w:val="0"/>
        <w:widowControl w:val="0"/>
        <w:spacing w:before="240" w:after="0" w:line="260" w:lineRule="atLeast"/>
        <w:ind w:left="0" w:right="0" w:firstLine="0"/>
        <w:jc w:val="both"/>
      </w:pPr>
      <w:bookmarkStart w:id="2" w:name="Notice"/>
      <w:bookmarkEnd w:id="2"/>
      <w:r>
        <w:rPr>
          <w:rFonts w:ascii="arial" w:eastAsia="arial" w:hAnsi="arial" w:cs="arial"/>
          <w:b/>
          <w:i w:val="0"/>
          <w:strike w:val="0"/>
          <w:noProof w:val="0"/>
          <w:color w:val="000000"/>
          <w:position w:val="0"/>
          <w:sz w:val="20"/>
          <w:u w:val="none"/>
          <w:vertAlign w:val="baseline"/>
        </w:rPr>
        <w:t>Notice:</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val="0"/>
          <w:i w:val="0"/>
          <w:strike w:val="0"/>
          <w:noProof w:val="0"/>
          <w:color w:val="000000"/>
          <w:position w:val="0"/>
          <w:sz w:val="20"/>
          <w:u w:val="none"/>
          <w:vertAlign w:val="baseline"/>
        </w:rPr>
        <w:t xml:space="preserve">PLEASE REFER TO </w:t>
      </w:r>
      <w:r>
        <w:rPr>
          <w:rFonts w:ascii="arial" w:eastAsia="arial" w:hAnsi="arial" w:cs="arial"/>
          <w:b w:val="0"/>
          <w:i/>
          <w:strike w:val="0"/>
          <w:noProof w:val="0"/>
          <w:color w:val="000000"/>
          <w:position w:val="0"/>
          <w:sz w:val="20"/>
          <w:u w:val="none"/>
          <w:vertAlign w:val="baseline"/>
        </w:rPr>
        <w:t>FEDERAL RULES OF APPELLATE PROCEDURE RULE 32.1</w:t>
      </w:r>
      <w:r>
        <w:rPr>
          <w:rFonts w:ascii="arial" w:eastAsia="arial" w:hAnsi="arial" w:cs="arial"/>
          <w:b w:val="0"/>
          <w:i w:val="0"/>
          <w:strike w:val="0"/>
          <w:noProof w:val="0"/>
          <w:color w:val="000000"/>
          <w:position w:val="0"/>
          <w:sz w:val="20"/>
          <w:u w:val="none"/>
          <w:vertAlign w:val="baseline"/>
        </w:rPr>
        <w:t xml:space="preserve"> GOVERNING THE CITATION TO UNPUBLISHED OPINIONS.</w:t>
      </w:r>
    </w:p>
    <w:p>
      <w:pPr>
        <w:keepNext w:val="0"/>
        <w:widowControl w:val="0"/>
        <w:spacing w:before="240" w:after="0" w:line="260" w:lineRule="atLeast"/>
        <w:ind w:left="0" w:right="0" w:firstLine="0"/>
        <w:jc w:val="both"/>
      </w:pPr>
      <w:bookmarkStart w:id="4" w:name="Prior History"/>
      <w:bookmarkEnd w:id="4"/>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5" w:name="Bookmark_para_2"/>
      <w:bookmarkEnd w:id="5"/>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Appeal from the United States District Court for the Southern District of Mississippi. USDC No. 3:12-CV-257.</w:t>
      </w:r>
    </w:p>
    <w:p>
      <w:pPr>
        <w:keepNext/>
        <w:widowControl w:val="0"/>
        <w:spacing w:before="240" w:after="0" w:line="340" w:lineRule="atLeast"/>
        <w:ind w:left="0" w:right="0" w:firstLine="0"/>
        <w:jc w:val="left"/>
      </w:pPr>
      <w:bookmarkStart w:id="6" w:name="Core Terms"/>
      <w:bookmarkEnd w:id="6"/>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spacing w:line="120" w:lineRule="exact"/>
      </w:pPr>
    </w:p>
    <w:p>
      <w:pPr>
        <w:keepNext w:val="0"/>
        <w:widowControl w:val="0"/>
        <w:spacing w:after="0" w:line="260" w:lineRule="atLeast"/>
        <w:ind w:left="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oil, district court, amend, conspiracy, royalty,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leave to amend, grounds, working interest, decrease, fields, Dome, granting summary judgment, civil conspiracy, royalty payment, underlying tort, anticompetitive, fraudulent, violations, parties</w:t>
      </w:r>
    </w:p>
    <w:p>
      <w:pPr>
        <w:keepNext/>
        <w:widowControl w:val="0"/>
        <w:spacing w:before="240" w:after="0" w:line="340" w:lineRule="atLeast"/>
        <w:ind w:left="0" w:right="0" w:firstLine="0"/>
        <w:jc w:val="left"/>
      </w:pPr>
      <w:bookmarkStart w:id="7" w:name="Case Summary"/>
      <w:bookmarkEnd w:id="7"/>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8" w:name="Overview"/>
      <w:bookmarkEnd w:id="8"/>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9" w:name="Bookmark_clspara_2"/>
      <w:bookmarkEnd w:id="9"/>
      <w:r>
        <w:rPr>
          <w:rFonts w:ascii="arial" w:eastAsia="arial" w:hAnsi="arial" w:cs="arial"/>
          <w:b w:val="0"/>
          <w:i w:val="0"/>
          <w:strike w:val="0"/>
          <w:noProof w:val="0"/>
          <w:color w:val="000000"/>
          <w:position w:val="0"/>
          <w:sz w:val="20"/>
          <w:u w:val="none"/>
          <w:vertAlign w:val="baseline"/>
        </w:rPr>
        <w:t xml:space="preserve">HOLDINGS: [1]-The district court properly granted summary judgment for a corporation on a royalty interest owner's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because the owner failed to raise a fact issue as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[2]-The owner's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decreased royalty payments on carbon-dioxide as a result of a conspiracy between oil companies, was not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[3]-His decrease in royalties was the result of downstream conduct by the payor, in a market in which he was not a participant; [4]-The district court did not err in granting the corporation summary judgment on the owner's civil conspiracy claim because the complaint contained no allegation of a false statement, much less any of the other elements of fraud.</w:t>
      </w:r>
    </w:p>
    <w:p>
      <w:pPr>
        <w:keepNext w:val="0"/>
        <w:widowControl w:val="0"/>
        <w:spacing w:before="240" w:after="0" w:line="260" w:lineRule="atLeast"/>
        <w:ind w:left="0" w:right="0" w:firstLine="0"/>
        <w:jc w:val="left"/>
      </w:pPr>
      <w:bookmarkStart w:id="10" w:name="Outcome"/>
      <w:bookmarkEnd w:id="10"/>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1" w:name="Bookmark_clspara_3"/>
      <w:bookmarkEnd w:id="11"/>
      <w:r>
        <w:rPr>
          <w:rFonts w:ascii="arial" w:eastAsia="arial" w:hAnsi="arial" w:cs="arial"/>
          <w:b w:val="0"/>
          <w:i w:val="0"/>
          <w:strike w:val="0"/>
          <w:noProof w:val="0"/>
          <w:color w:val="000000"/>
          <w:position w:val="0"/>
          <w:sz w:val="20"/>
          <w:u w:val="none"/>
          <w:vertAlign w:val="baseline"/>
        </w:rPr>
        <w:t>Summary judgment affirmed.</w:t>
      </w:r>
    </w:p>
    <w:p>
      <w:pPr>
        <w:keepNext/>
        <w:widowControl w:val="0"/>
        <w:spacing w:before="240" w:after="0" w:line="340" w:lineRule="atLeast"/>
        <w:ind w:left="0" w:right="0" w:firstLine="0"/>
        <w:jc w:val="left"/>
      </w:pPr>
      <w:bookmarkStart w:id="12" w:name="LexisNexis® Headnotes"/>
      <w:bookmarkEnd w:id="12"/>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3" w:name="Bookmark_clscc1"/>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Entitlement as Matter of Law &gt; Appropriateness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Summary Judgment Review &gt; Standards of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Summary Judgment &gt; Evidentiary Considerations</w:t>
      </w:r>
    </w:p>
    <w:p>
      <w:pPr>
        <w:keepNext w:val="0"/>
        <w:widowControl w:val="0"/>
        <w:spacing w:before="240" w:after="0" w:line="260" w:lineRule="atLeast"/>
        <w:ind w:left="0" w:right="0" w:firstLine="0"/>
        <w:jc w:val="both"/>
      </w:pPr>
      <w:hyperlink r:id="rId11"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Entitlement as Matter of Law, Appropriateness</w:t>
      </w:r>
    </w:p>
    <w:p>
      <w:pPr>
        <w:keepNext w:val="0"/>
        <w:widowControl w:val="0"/>
        <w:spacing w:before="240" w:after="0" w:line="260" w:lineRule="atLeast"/>
        <w:ind w:left="0" w:right="0" w:firstLine="0"/>
        <w:jc w:val="both"/>
      </w:pPr>
      <w:bookmarkStart w:id="14" w:name="Bookmark_hnpara_1"/>
      <w:bookmarkEnd w:id="14"/>
      <w:r>
        <w:rPr>
          <w:rFonts w:ascii="arial" w:eastAsia="arial" w:hAnsi="arial" w:cs="arial"/>
          <w:b w:val="0"/>
          <w:i w:val="0"/>
          <w:strike w:val="0"/>
          <w:noProof w:val="0"/>
          <w:color w:val="000000"/>
          <w:position w:val="0"/>
          <w:sz w:val="20"/>
          <w:u w:val="none"/>
          <w:vertAlign w:val="baseline"/>
        </w:rPr>
        <w:t>The court of appeals reviews de novo a district court's grant of summary judgment, viewing all facts and evidence in the light most favorable to the non-moving party. It applies the same standard as the district court in the first instance.</w:t>
      </w:r>
    </w:p>
    <w:p>
      <w:pPr>
        <w:spacing w:before="120"/>
      </w:pPr>
      <w:bookmarkStart w:id="15" w:name="Bookmark_clscc2"/>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Entitlement as Matter of Law &gt; General Overview</w:t>
      </w:r>
    </w:p>
    <w:p>
      <w:pPr>
        <w:keepNext w:val="0"/>
        <w:widowControl w:val="0"/>
        <w:spacing w:before="240" w:after="0" w:line="260" w:lineRule="atLeast"/>
        <w:ind w:left="0" w:right="0" w:firstLine="0"/>
        <w:jc w:val="both"/>
      </w:pPr>
      <w:hyperlink r:id="rId13"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Summary Judgment, Entitlement as Matter of Law</w:t>
      </w:r>
    </w:p>
    <w:p>
      <w:pPr>
        <w:keepNext w:val="0"/>
        <w:widowControl w:val="0"/>
        <w:spacing w:before="240" w:after="0" w:line="260" w:lineRule="atLeast"/>
        <w:ind w:left="0" w:right="0" w:firstLine="0"/>
        <w:jc w:val="both"/>
      </w:pPr>
      <w:bookmarkStart w:id="16" w:name="Bookmark_hnpara_2"/>
      <w:bookmarkEnd w:id="16"/>
      <w:r>
        <w:rPr>
          <w:rFonts w:ascii="arial" w:eastAsia="arial" w:hAnsi="arial" w:cs="arial"/>
          <w:b w:val="0"/>
          <w:i w:val="0"/>
          <w:strike w:val="0"/>
          <w:noProof w:val="0"/>
          <w:color w:val="000000"/>
          <w:position w:val="0"/>
          <w:sz w:val="20"/>
          <w:u w:val="none"/>
          <w:vertAlign w:val="baseline"/>
        </w:rPr>
        <w:t xml:space="preserve">Summary judgment is appropriate if the movant shows that there is no genuine dispute as to any material fact and the movant is entitled to judgment as a matter of law. </w:t>
      </w:r>
      <w:hyperlink r:id="rId14"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A genuine dispute of material fact exists when the evidence is such that a reasonable jury could return a verdict for the nonmoving party.</w:t>
      </w:r>
    </w:p>
    <w:p>
      <w:pPr>
        <w:spacing w:before="120"/>
      </w:pPr>
      <w:bookmarkStart w:id="17" w:name="Bookmark_clscc3"/>
      <w:bookmarkEnd w:id="1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General Overview</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Standing</w:t>
      </w:r>
    </w:p>
    <w:p>
      <w:pPr>
        <w:keepNext w:val="0"/>
        <w:widowControl w:val="0"/>
        <w:spacing w:before="240" w:after="0" w:line="260" w:lineRule="atLeast"/>
        <w:ind w:left="0" w:right="0" w:firstLine="0"/>
        <w:jc w:val="both"/>
      </w:pPr>
      <w:bookmarkStart w:id="18" w:name="Bookmark_hnpara_3"/>
      <w:bookmarkEnd w:id="18"/>
      <w:r>
        <w:rPr>
          <w:rFonts w:ascii="arial" w:eastAsia="arial" w:hAnsi="arial" w:cs="arial"/>
          <w:b w:val="0"/>
          <w:i w:val="0"/>
          <w:strike w:val="0"/>
          <w:noProof w:val="0"/>
          <w:color w:val="000000"/>
          <w:position w:val="0"/>
          <w:sz w:val="20"/>
          <w:u w:val="none"/>
          <w:vertAlign w:val="baseline"/>
        </w:rPr>
        <w:t xml:space="preserve">A plaintiff has standing to pursue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 only if he or she shows: (1) injury-in-fact, an injury to the plaintiff proximately caused by the defendants' conduct, (2)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(3) proper plaintiff status, which assures that other parties are not better situated to bring suit.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the defendants' acts unlawful. The injury should reflect the anticompetitive effect either of the violation or of anticompetitive acts made possible by the violation. It should, in short, be the type of loss that the claimed violations would be likely to cause.</w:t>
      </w:r>
    </w:p>
    <w:p>
      <w:pPr>
        <w:spacing w:before="120"/>
      </w:pPr>
      <w:bookmarkStart w:id="19" w:name="Bookmark_clscc4"/>
      <w:bookmarkEnd w:id="1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General Overview</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Standing</w:t>
      </w:r>
    </w:p>
    <w:p>
      <w:pPr>
        <w:keepNext w:val="0"/>
        <w:widowControl w:val="0"/>
        <w:spacing w:before="240" w:after="0" w:line="260" w:lineRule="atLeast"/>
        <w:ind w:left="0" w:right="0" w:firstLine="0"/>
        <w:jc w:val="both"/>
      </w:pPr>
      <w:bookmarkStart w:id="20" w:name="Bookmark_hnpara_4"/>
      <w:bookmarkEnd w:id="20"/>
      <w:r>
        <w:rPr>
          <w:rFonts w:ascii="arial" w:eastAsia="arial" w:hAnsi="arial" w:cs="arial"/>
          <w:b w:val="0"/>
          <w:i w:val="0"/>
          <w:strike w:val="0"/>
          <w:noProof w:val="0"/>
          <w:color w:val="000000"/>
          <w:position w:val="0"/>
          <w:sz w:val="20"/>
          <w:u w:val="none"/>
          <w:vertAlign w:val="baseline"/>
        </w:rPr>
        <w:t xml:space="preserve">This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requirement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is sometimes confused with injury to competition, which is often a component of substantive liability. In the standing context, injury should be viewed from the perspective of the plaintiff's position in the marketplace, not from the merits-related perspective of the impact of a defendant's conduct on overall competition.</w:t>
      </w:r>
    </w:p>
    <w:p>
      <w:pPr>
        <w:spacing w:before="120"/>
      </w:pPr>
      <w:bookmarkStart w:id="21" w:name="Bookmark_clscc5"/>
      <w:bookmarkEnd w:id="2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Clayton Act</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Clayton Act</w:t>
      </w:r>
    </w:p>
    <w:p>
      <w:pPr>
        <w:keepNext w:val="0"/>
        <w:widowControl w:val="0"/>
        <w:spacing w:before="240" w:after="0" w:line="260" w:lineRule="atLeast"/>
        <w:ind w:left="0" w:right="0" w:firstLine="0"/>
        <w:jc w:val="both"/>
      </w:pPr>
      <w:bookmarkStart w:id="22" w:name="Bookmark_hnpara_5"/>
      <w:bookmarkEnd w:id="22"/>
      <w:r>
        <w:rPr>
          <w:rFonts w:ascii="arial" w:eastAsia="arial" w:hAnsi="arial" w:cs="arial"/>
          <w:b w:val="0"/>
          <w:i w:val="0"/>
          <w:strike w:val="0"/>
          <w:noProof w:val="0"/>
          <w:color w:val="000000"/>
          <w:position w:val="0"/>
          <w:sz w:val="20"/>
          <w:u w:val="none"/>
          <w:vertAlign w:val="baseline"/>
        </w:rPr>
        <w:t xml:space="preserve">Typically, parties with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are either competitors, purchasers, or consumers in the relevant market. But standing is not necessarily limited to this group. Section 4 of the Clayton Act does not confine its protection to consumers, or to purchasers, or to competitors, or to sellers.</w:t>
      </w:r>
    </w:p>
    <w:p>
      <w:pPr>
        <w:spacing w:before="120"/>
      </w:pPr>
      <w:bookmarkStart w:id="23" w:name="Bookmark_clscc6"/>
      <w:bookmarkEnd w:id="2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Energy &amp; Utilities Law &gt; Royalties &gt; General Overview</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Energy &amp; Utilities Law, Royalties</w:t>
      </w:r>
    </w:p>
    <w:p>
      <w:pPr>
        <w:keepNext w:val="0"/>
        <w:widowControl w:val="0"/>
        <w:spacing w:before="240" w:after="0" w:line="260" w:lineRule="atLeast"/>
        <w:ind w:left="0" w:right="0" w:firstLine="0"/>
        <w:jc w:val="both"/>
      </w:pPr>
      <w:bookmarkStart w:id="24" w:name="Bookmark_hnpara_6"/>
      <w:bookmarkEnd w:id="24"/>
      <w:r>
        <w:rPr>
          <w:rFonts w:ascii="arial" w:eastAsia="arial" w:hAnsi="arial" w:cs="arial"/>
          <w:b w:val="0"/>
          <w:i w:val="0"/>
          <w:strike w:val="0"/>
          <w:noProof w:val="0"/>
          <w:color w:val="000000"/>
          <w:position w:val="0"/>
          <w:sz w:val="20"/>
          <w:u w:val="none"/>
          <w:vertAlign w:val="baseline"/>
        </w:rPr>
        <w:t xml:space="preserve">A royalty-interest owner's alleged injury of decreased royalty payments due to a conspiracy among oil companies is not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p>
    <w:p>
      <w:pPr>
        <w:spacing w:before="120"/>
      </w:pPr>
      <w:bookmarkStart w:id="25" w:name="Bookmark_clscc7"/>
      <w:bookmarkEnd w:id="2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Concerted Action &gt; Civil Conspiracy &gt; Elements</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Civil Conspiracy, Elements</w:t>
      </w:r>
    </w:p>
    <w:p>
      <w:pPr>
        <w:keepNext w:val="0"/>
        <w:widowControl w:val="0"/>
        <w:spacing w:before="240" w:after="0" w:line="260" w:lineRule="atLeast"/>
        <w:ind w:left="0" w:right="0" w:firstLine="0"/>
        <w:jc w:val="both"/>
      </w:pPr>
      <w:bookmarkStart w:id="26" w:name="Bookmark_hnpara_7"/>
      <w:bookmarkEnd w:id="26"/>
      <w:r>
        <w:rPr>
          <w:rFonts w:ascii="arial" w:eastAsia="arial" w:hAnsi="arial" w:cs="arial"/>
          <w:b w:val="0"/>
          <w:i w:val="0"/>
          <w:strike w:val="0"/>
          <w:noProof w:val="0"/>
          <w:color w:val="000000"/>
          <w:position w:val="0"/>
          <w:sz w:val="20"/>
          <w:u w:val="none"/>
          <w:vertAlign w:val="baseline"/>
        </w:rPr>
        <w:t>Under Mississippi law, the elements of civil conspiracy are (1) two or more persons or corporations, (2) an object to be accomplished, (3) a meeting of the minds on the object or course of action, (4) one or more unlawful overt acts, and (5) damages as the proximate result. Mississippi follows the rule of almost all jurisdictions in uniformly requiring that civil conspiracy claims be predicated upon an underlying tort that would be independently actionable.</w:t>
      </w:r>
    </w:p>
    <w:p>
      <w:pPr>
        <w:spacing w:before="120"/>
      </w:pPr>
      <w:bookmarkStart w:id="27" w:name="Bookmark_clscc8"/>
      <w:bookmarkEnd w:id="2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Fraud &amp; Misrepresentation &gt; Actual Fraud &gt; Elements</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Fraud, Elements</w:t>
      </w:r>
    </w:p>
    <w:p>
      <w:pPr>
        <w:keepNext w:val="0"/>
        <w:widowControl w:val="0"/>
        <w:spacing w:before="240" w:after="0" w:line="260" w:lineRule="atLeast"/>
        <w:ind w:left="0" w:right="0" w:firstLine="0"/>
        <w:jc w:val="both"/>
      </w:pPr>
      <w:bookmarkStart w:id="28" w:name="Bookmark_hnpara_8"/>
      <w:bookmarkEnd w:id="28"/>
      <w:r>
        <w:rPr>
          <w:rFonts w:ascii="arial" w:eastAsia="arial" w:hAnsi="arial" w:cs="arial"/>
          <w:b w:val="0"/>
          <w:i w:val="0"/>
          <w:strike w:val="0"/>
          <w:noProof w:val="0"/>
          <w:color w:val="000000"/>
          <w:position w:val="0"/>
          <w:sz w:val="20"/>
          <w:u w:val="none"/>
          <w:vertAlign w:val="baseline"/>
        </w:rPr>
        <w:t>A Mississippi fraud claim has nine elements: (1) a representation, (2) its falsity, (3) its materiality, (4) the speaker's knowledge of its falsity or ignorance of its truth, (5) his or her intent that it should be acted on by the hearer and in the manner reasonably contemplated, (6) the hearer's ignorance of its falsity, (7) his or her reliance on its truth, (8) his or her right to rely thereon, and (9) his or her consequent and proximate injury.</w:t>
      </w:r>
    </w:p>
    <w:p>
      <w:pPr>
        <w:spacing w:before="120"/>
      </w:pPr>
      <w:bookmarkStart w:id="29" w:name="Bookmark_clscc9"/>
      <w:bookmarkEnd w:id="2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Amendment of Pleadings &gt; Leave of Court</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Amendment of Pleadings, Leave of Court</w:t>
      </w:r>
    </w:p>
    <w:p>
      <w:pPr>
        <w:keepNext w:val="0"/>
        <w:widowControl w:val="0"/>
        <w:spacing w:before="240" w:after="0" w:line="260" w:lineRule="atLeast"/>
        <w:ind w:left="0" w:right="0" w:firstLine="0"/>
        <w:jc w:val="both"/>
      </w:pPr>
      <w:bookmarkStart w:id="30" w:name="Bookmark_hnpara_9"/>
      <w:bookmarkEnd w:id="30"/>
      <w:r>
        <w:rPr>
          <w:rFonts w:ascii="arial" w:eastAsia="arial" w:hAnsi="arial" w:cs="arial"/>
          <w:b w:val="0"/>
          <w:i w:val="0"/>
          <w:strike w:val="0"/>
          <w:noProof w:val="0"/>
          <w:color w:val="000000"/>
          <w:position w:val="0"/>
          <w:sz w:val="20"/>
          <w:u w:val="none"/>
          <w:vertAlign w:val="baseline"/>
        </w:rPr>
        <w:t xml:space="preserve">A party who neglects to ask the district court for leave to amend cannot expect to receive such a dispensation from the court of appeals. A bare request in an opposition to a motion to dismiss, without any indication of the particular grounds on which the amendment is sought, does not constitute a motion within the contemplation of </w:t>
      </w:r>
      <w:hyperlink r:id="rId22" w:history="1">
        <w:r>
          <w:rPr>
            <w:rFonts w:ascii="arial" w:eastAsia="arial" w:hAnsi="arial" w:cs="arial"/>
            <w:b w:val="0"/>
            <w:i/>
            <w:strike w:val="0"/>
            <w:noProof w:val="0"/>
            <w:color w:val="0077CC"/>
            <w:position w:val="0"/>
            <w:sz w:val="20"/>
            <w:u w:val="single"/>
            <w:vertAlign w:val="baseline"/>
          </w:rPr>
          <w:t>Fed. R. Civ. P. 15(a)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bookmarkStart w:id="31" w:name="Counsel"/>
      <w:bookmarkEnd w:id="31"/>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For James A. Waggoner, J.W.W. Oil And Gas Exploration, Incorporated, Plaintiffs - Appellants: Dunbar Dowdy Watt, Charles Wayne Dowdy, Esq., Dowdy, Cockerham &amp; Watt, Magnolia,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Denbury Onshore, L.L.C., Denbury Gulf Coast Pipelines, L.L.C., Denbury Resources, Incorporated, Defendants - Appellees: William Fredric Blair, Esq., Eric Lee Patterson, Esq., Blair &amp; Bondurant, P.A., Brandon, MS; Mark Raymond Beebe, Esq., Adams &amp; Reese, L.L.P., New Orleans, LA.</w:t>
      </w:r>
    </w:p>
    <w:p>
      <w:pPr>
        <w:keepNext w:val="0"/>
        <w:widowControl w:val="0"/>
        <w:spacing w:before="240" w:after="0" w:line="260" w:lineRule="atLeast"/>
        <w:ind w:left="0" w:right="0" w:firstLine="0"/>
        <w:jc w:val="left"/>
      </w:pPr>
      <w:bookmarkStart w:id="32" w:name="Judges"/>
      <w:bookmarkEnd w:id="32"/>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DENNIS, PRADO, and HIGGINSON, Circuit Judges.</w:t>
      </w:r>
    </w:p>
    <w:p>
      <w:pPr>
        <w:keepNext/>
        <w:widowControl w:val="0"/>
        <w:spacing w:before="240" w:after="0" w:line="340" w:lineRule="atLeast"/>
        <w:ind w:left="0" w:right="0" w:firstLine="0"/>
        <w:jc w:val="left"/>
      </w:pPr>
      <w:bookmarkStart w:id="33" w:name="Opinion"/>
      <w:bookmarkEnd w:id="33"/>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38"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34" w:name="Bookmark_para_3"/>
      <w:bookmarkEnd w:id="34"/>
      <w:r>
        <w:rPr>
          <w:rFonts w:ascii="arial" w:eastAsia="arial" w:hAnsi="arial" w:cs="arial"/>
          <w:b/>
          <w:i w:val="0"/>
          <w:strike w:val="0"/>
          <w:noProof w:val="0"/>
          <w:color w:val="000000"/>
          <w:position w:val="0"/>
          <w:sz w:val="20"/>
          <w:u w:val="none"/>
          <w:vertAlign w:val="baseline"/>
        </w:rPr>
        <w:t> [*735] </w:t>
      </w:r>
      <w:r>
        <w:rPr>
          <w:rFonts w:ascii="arial" w:eastAsia="arial" w:hAnsi="arial" w:cs="arial"/>
          <w:b w:val="0"/>
          <w:i w:val="0"/>
          <w:strike w:val="0"/>
          <w:noProof w:val="0"/>
          <w:color w:val="000000"/>
          <w:position w:val="0"/>
          <w:sz w:val="20"/>
          <w:u w:val="none"/>
          <w:vertAlign w:val="baseline"/>
        </w:rPr>
        <w:t xml:space="preserve"> PER CURIAM:</w:t>
      </w:r>
      <w:r>
        <w:rPr>
          <w:rFonts w:ascii="arial" w:eastAsia="arial" w:hAnsi="arial" w:cs="arial"/>
          <w:vertAlign w:val="superscript"/>
        </w:rPr>
        <w:footnoteReference w:customMarkFollows="1" w:id="0"/>
        <w:t xml:space="preserve">*</w:t>
      </w:r>
    </w:p>
    <w:p>
      <w:pPr>
        <w:keepNext w:val="0"/>
        <w:widowControl w:val="0"/>
        <w:spacing w:before="200" w:after="0" w:line="260" w:lineRule="atLeast"/>
        <w:ind w:left="0" w:right="0" w:firstLine="0"/>
        <w:jc w:val="both"/>
      </w:pPr>
      <w:bookmarkStart w:id="36" w:name="Bookmark_para_4"/>
      <w:bookmarkEnd w:id="36"/>
      <w:r>
        <w:rPr>
          <w:rFonts w:ascii="arial" w:eastAsia="arial" w:hAnsi="arial" w:cs="arial"/>
          <w:b w:val="0"/>
          <w:i w:val="0"/>
          <w:strike w:val="0"/>
          <w:noProof w:val="0"/>
          <w:color w:val="000000"/>
          <w:position w:val="0"/>
          <w:sz w:val="20"/>
          <w:u w:val="none"/>
          <w:vertAlign w:val="baseline"/>
        </w:rPr>
        <w:t xml:space="preserve">James Waggoner owns a working interest in a carbon-dioxide well in Mississippi entitling him to a percentage of the proceeds from Denbury Resources, Incorporated's sales of the carbon dioxide. Waggoner sued Denbury and its subsidiaries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and civil conspiracy alleging that Denbury sells the carbon dioxide to its subsidiaries at low prices to decrease the royalties it has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to pay. The district court granted summary judgment to Denbury because Waggoner 1) lacked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for standing purposes and 2) failed to allege the elements of fraud, the underlying tort for his conspiracy claim. We affirm.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FACTUAL AND PROCEDURAL BACKGROUND</w:t>
      </w:r>
    </w:p>
    <w:p>
      <w:pPr>
        <w:keepNext w:val="0"/>
        <w:widowControl w:val="0"/>
        <w:spacing w:before="200" w:after="0" w:line="260" w:lineRule="atLeast"/>
        <w:ind w:left="0" w:right="0" w:firstLine="0"/>
        <w:jc w:val="both"/>
      </w:pPr>
      <w:bookmarkStart w:id="37" w:name="Bookmark_para_5"/>
      <w:bookmarkEnd w:id="37"/>
      <w:r>
        <w:rPr>
          <w:rFonts w:ascii="arial" w:eastAsia="arial" w:hAnsi="arial" w:cs="arial"/>
          <w:b w:val="0"/>
          <w:i w:val="0"/>
          <w:strike w:val="0"/>
          <w:noProof w:val="0"/>
          <w:color w:val="000000"/>
          <w:position w:val="0"/>
          <w:sz w:val="20"/>
          <w:u w:val="none"/>
          <w:vertAlign w:val="baseline"/>
        </w:rPr>
        <w:t>This case concerns royalty interests owned by Plaintiffs—Appellants James Waggoner and his family-owned company, J.W.W. Oil and Gas Exploration, Incorporated (collectively "Waggoner"). In 1984, J.W.W. acquired an oil, gas, and mineral lease in Rankin County, Mississippi. Rankin County is the location of a carbon-dioxide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formation known as the Jackson Dome.</w:t>
      </w:r>
    </w:p>
    <w:p>
      <w:pPr>
        <w:keepNext w:val="0"/>
        <w:widowControl w:val="0"/>
        <w:spacing w:before="200" w:after="0" w:line="260" w:lineRule="atLeast"/>
        <w:ind w:left="0" w:right="0" w:firstLine="0"/>
        <w:jc w:val="both"/>
      </w:pPr>
      <w:bookmarkStart w:id="38" w:name="Bookmark_para_6"/>
      <w:bookmarkEnd w:id="38"/>
      <w:r>
        <w:rPr>
          <w:rFonts w:ascii="arial" w:eastAsia="arial" w:hAnsi="arial" w:cs="arial"/>
          <w:b w:val="0"/>
          <w:i w:val="0"/>
          <w:strike w:val="0"/>
          <w:noProof w:val="0"/>
          <w:color w:val="000000"/>
          <w:position w:val="0"/>
          <w:sz w:val="20"/>
          <w:u w:val="none"/>
          <w:vertAlign w:val="baseline"/>
        </w:rPr>
        <w:t>After Shell Western E&amp;P, Incorporated successfully petitioned the Mississippi State Oil and Gas Board to pool the interests in a large tract of land including J.W.W.'s leases, J.W.W. entered into a Farmin Agreement with Shell. Under the agreement, J.W.W. placed its 77 acres into the pooled unit and received a 6.25% overriding royalty interest (ORRI) in the well until payout. At payout, J.W.W. retained the option to convert the ORRI into a 40% working interest.</w:t>
      </w:r>
      <w:r>
        <w:rPr>
          <w:rFonts w:ascii="arial" w:eastAsia="arial" w:hAnsi="arial" w:cs="arial"/>
          <w:vertAlign w:val="superscript"/>
        </w:rPr>
        <w:footnoteReference w:customMarkFollows="1" w:id="1"/>
        <w:t xml:space="preserve">1</w:t>
      </w:r>
      <w:r>
        <w:rPr>
          <w:rFonts w:ascii="arial" w:eastAsia="arial" w:hAnsi="arial" w:cs="arial"/>
          <w:b w:val="0"/>
          <w:i w:val="0"/>
          <w:strike w:val="0"/>
          <w:noProof w:val="0"/>
          <w:color w:val="000000"/>
          <w:position w:val="0"/>
          <w:sz w:val="20"/>
          <w:u w:val="none"/>
          <w:vertAlign w:val="baseline"/>
        </w:rPr>
        <w:t xml:space="preserve"> The parties also executed an Operating Agreement that provided that the price for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would be the "volume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weighted average price." When the well paid out, J.W.W. exercised its option to convert the ORRI into a working interest. As a working-interest owner, J.W.W. was entitled to take either its proportionate share of the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or its proportionate share of the volume-weighted average price of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that Shell received in the area. J.W.W. chose the latter and later sold this interest to Waggoner.</w:t>
      </w:r>
    </w:p>
    <w:p>
      <w:pPr>
        <w:keepNext w:val="0"/>
        <w:widowControl w:val="0"/>
        <w:spacing w:before="200" w:after="0" w:line="260" w:lineRule="atLeast"/>
        <w:ind w:left="0" w:right="0" w:firstLine="0"/>
        <w:jc w:val="both"/>
      </w:pPr>
      <w:bookmarkStart w:id="40" w:name="Bookmark_para_7"/>
      <w:bookmarkEnd w:id="40"/>
      <w:r>
        <w:rPr>
          <w:rFonts w:ascii="arial" w:eastAsia="arial" w:hAnsi="arial" w:cs="arial"/>
          <w:b w:val="0"/>
          <w:i w:val="0"/>
          <w:strike w:val="0"/>
          <w:noProof w:val="0"/>
          <w:color w:val="000000"/>
          <w:position w:val="0"/>
          <w:sz w:val="20"/>
          <w:u w:val="none"/>
          <w:vertAlign w:val="baseline"/>
        </w:rPr>
        <w:t>Shell sold the field unit to Airgas Carbonic Enterprises. Shell also sold several of its enhanced oil recovery (EOR) fields to J.P. Oil. EOR is a process that uses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to enhance oil output from older oil fields. Airgas and J.P. Oil entered into a purchase agreement under which Airgas would sell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to J.P. Oil at an agreed-upon price for use at the EOR fields. They also agreed that the treatment and transport costs would be borne by the owner of the field unit. In 1999, J.P. Oil </w:t>
      </w:r>
      <w:r>
        <w:rPr>
          <w:rFonts w:ascii="arial" w:eastAsia="arial" w:hAnsi="arial" w:cs="arial"/>
          <w:b/>
          <w:i w:val="0"/>
          <w:strike w:val="0"/>
          <w:noProof w:val="0"/>
          <w:color w:val="000000"/>
          <w:position w:val="0"/>
          <w:sz w:val="20"/>
          <w:u w:val="none"/>
          <w:vertAlign w:val="baseline"/>
        </w:rPr>
        <w:t> [*736] </w:t>
      </w:r>
      <w:r>
        <w:rPr>
          <w:rFonts w:ascii="arial" w:eastAsia="arial" w:hAnsi="arial" w:cs="arial"/>
          <w:b w:val="0"/>
          <w:i w:val="0"/>
          <w:strike w:val="0"/>
          <w:noProof w:val="0"/>
          <w:color w:val="000000"/>
          <w:position w:val="0"/>
          <w:sz w:val="20"/>
          <w:u w:val="none"/>
          <w:vertAlign w:val="baseline"/>
        </w:rPr>
        <w:t xml:space="preserve"> sold its fields to Defendant-Appellee Denbury Resources, Incorporated. Denbury continued to purchase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from Airgas under the purchase agreement. In 2001, Airgas sold the field unit to Denbury. According to Waggoner, this acquisition made Denbury the owner of "the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entire carbon dioxide supply in Mississippi."</w:t>
      </w:r>
    </w:p>
    <w:p>
      <w:pPr>
        <w:keepNext w:val="0"/>
        <w:widowControl w:val="0"/>
        <w:spacing w:before="240" w:after="0" w:line="260" w:lineRule="atLeast"/>
        <w:ind w:left="0" w:right="0" w:firstLine="0"/>
        <w:jc w:val="both"/>
      </w:pPr>
      <w:bookmarkStart w:id="41" w:name="Bookmark_para_8"/>
      <w:bookmarkEnd w:id="41"/>
      <w:r>
        <w:rPr>
          <w:rFonts w:ascii="arial" w:eastAsia="arial" w:hAnsi="arial" w:cs="arial"/>
          <w:b w:val="0"/>
          <w:i w:val="0"/>
          <w:strike w:val="0"/>
          <w:noProof w:val="0"/>
          <w:color w:val="000000"/>
          <w:position w:val="0"/>
          <w:sz w:val="20"/>
          <w:u w:val="none"/>
          <w:vertAlign w:val="baseline"/>
        </w:rPr>
        <w:t xml:space="preserve">In 2012, Waggoner sued Defendants-Appellees Denbury Onshore, LLC, Denbury Gulf Coast Pipelines, LLC, and Denbury Resources, Incorporated (collectively "Denbury"), for,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under </w:t>
      </w:r>
      <w:hyperlink r:id="rId23" w:history="1">
        <w:r>
          <w:rPr>
            <w:rFonts w:ascii="arial" w:eastAsia="arial" w:hAnsi="arial" w:cs="arial"/>
            <w:b w:val="0"/>
            <w:i/>
            <w:strike w:val="0"/>
            <w:noProof w:val="0"/>
            <w:color w:val="0077CC"/>
            <w:position w:val="0"/>
            <w:sz w:val="20"/>
            <w:u w:val="single"/>
            <w:vertAlign w:val="baseline"/>
          </w:rPr>
          <w:t>Mississippi Code Annotated §§ 75-21-1</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75-21-3(b)</w:t>
        </w:r>
      </w:hyperlink>
      <w:r>
        <w:rPr>
          <w:rFonts w:ascii="arial" w:eastAsia="arial" w:hAnsi="arial" w:cs="arial"/>
          <w:b w:val="0"/>
          <w:i w:val="0"/>
          <w:strike w:val="0"/>
          <w:noProof w:val="0"/>
          <w:color w:val="000000"/>
          <w:position w:val="0"/>
          <w:sz w:val="20"/>
          <w:u w:val="none"/>
          <w:vertAlign w:val="baseline"/>
        </w:rPr>
        <w:t xml:space="preserve">, and </w:t>
      </w:r>
      <w:hyperlink r:id="rId24" w:history="1">
        <w:r>
          <w:rPr>
            <w:rFonts w:ascii="arial" w:eastAsia="arial" w:hAnsi="arial" w:cs="arial"/>
            <w:b w:val="0"/>
            <w:i/>
            <w:strike w:val="0"/>
            <w:noProof w:val="0"/>
            <w:color w:val="0077CC"/>
            <w:position w:val="0"/>
            <w:sz w:val="20"/>
            <w:u w:val="single"/>
            <w:vertAlign w:val="baseline"/>
          </w:rPr>
          <w:t>75-21-3(e)</w:t>
        </w:r>
      </w:hyperlink>
      <w:r>
        <w:rPr>
          <w:rFonts w:ascii="arial" w:eastAsia="arial" w:hAnsi="arial" w:cs="arial"/>
          <w:b w:val="0"/>
          <w:i w:val="0"/>
          <w:strike w:val="0"/>
          <w:noProof w:val="0"/>
          <w:color w:val="000000"/>
          <w:position w:val="0"/>
          <w:sz w:val="20"/>
          <w:u w:val="none"/>
          <w:vertAlign w:val="baseline"/>
        </w:rPr>
        <w:t xml:space="preserve"> and civil conspiracy. Waggoner alleges that "Denbury Onshore pays the royalty and working interest owners in the Jackson Dome based upon the price Denbury Onshore receives from the Denbury subsidiary for the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Denbury then pipes the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to oilfields . . . to be used by Denbury in tertiary oil recovery operations." Waggoner alleges that "Denbury Onshore 'sells' the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to its subsidiary . . . at an artificially low price . . . and pays its royalty owners based on that artificially low price."</w:t>
      </w:r>
    </w:p>
    <w:p>
      <w:pPr>
        <w:keepNext w:val="0"/>
        <w:widowControl w:val="0"/>
        <w:spacing w:before="200" w:after="0" w:line="260" w:lineRule="atLeast"/>
        <w:ind w:left="0" w:right="0" w:firstLine="0"/>
        <w:jc w:val="both"/>
      </w:pPr>
      <w:bookmarkStart w:id="42" w:name="Bookmark_para_9"/>
      <w:bookmarkEnd w:id="42"/>
      <w:r>
        <w:rPr>
          <w:rFonts w:ascii="arial" w:eastAsia="arial" w:hAnsi="arial" w:cs="arial"/>
          <w:b w:val="0"/>
          <w:i w:val="0"/>
          <w:strike w:val="0"/>
          <w:noProof w:val="0"/>
          <w:color w:val="000000"/>
          <w:position w:val="0"/>
          <w:sz w:val="20"/>
          <w:u w:val="none"/>
          <w:vertAlign w:val="baseline"/>
        </w:rPr>
        <w:t xml:space="preserve">Denbury filed a Motion to Dismiss and for Summary Judgment. The district court granted summary judgment to Denbury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for lack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and on the civil-conspiracy claim for failure adequately to plead the underlying tort of fraud.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DISCUSSION</w:t>
      </w:r>
    </w:p>
    <w:p>
      <w:pPr>
        <w:keepNext w:val="0"/>
        <w:widowControl w:val="0"/>
        <w:spacing w:before="200" w:after="0" w:line="260" w:lineRule="atLeast"/>
        <w:ind w:left="0" w:right="0" w:firstLine="0"/>
        <w:jc w:val="both"/>
      </w:pPr>
      <w:bookmarkStart w:id="43" w:name="Bookmark_para_10"/>
      <w:bookmarkEnd w:id="43"/>
      <w:r>
        <w:rPr>
          <w:rFonts w:ascii="arial" w:eastAsia="arial" w:hAnsi="arial" w:cs="arial"/>
          <w:b w:val="0"/>
          <w:i w:val="0"/>
          <w:strike w:val="0"/>
          <w:noProof w:val="0"/>
          <w:color w:val="000000"/>
          <w:position w:val="0"/>
          <w:sz w:val="20"/>
          <w:u w:val="none"/>
          <w:vertAlign w:val="baseline"/>
        </w:rPr>
        <w:t xml:space="preserve">The district court had diversity jurisdiction under </w:t>
      </w:r>
      <w:r>
        <w:rPr>
          <w:rFonts w:ascii="arial" w:eastAsia="arial" w:hAnsi="arial" w:cs="arial"/>
          <w:b w:val="0"/>
          <w:i/>
          <w:strike w:val="0"/>
          <w:noProof w:val="0"/>
          <w:color w:val="000000"/>
          <w:position w:val="0"/>
          <w:sz w:val="20"/>
          <w:u w:val="none"/>
          <w:vertAlign w:val="baseline"/>
        </w:rPr>
        <w:t>28 U.S.C. § 1332(a)</w:t>
      </w:r>
      <w:r>
        <w:rPr>
          <w:rFonts w:ascii="arial" w:eastAsia="arial" w:hAnsi="arial" w:cs="arial"/>
          <w:b w:val="0"/>
          <w:i w:val="0"/>
          <w:strike w:val="0"/>
          <w:noProof w:val="0"/>
          <w:color w:val="000000"/>
          <w:position w:val="0"/>
          <w:sz w:val="20"/>
          <w:u w:val="none"/>
          <w:vertAlign w:val="baseline"/>
        </w:rPr>
        <w:t xml:space="preserve">. We have jurisdiction to review the district court's final judgment pursuant to </w:t>
      </w:r>
      <w:r>
        <w:rPr>
          <w:rFonts w:ascii="arial" w:eastAsia="arial" w:hAnsi="arial" w:cs="arial"/>
          <w:b w:val="0"/>
          <w:i/>
          <w:strike w:val="0"/>
          <w:noProof w:val="0"/>
          <w:color w:val="000000"/>
          <w:position w:val="0"/>
          <w:sz w:val="20"/>
          <w:u w:val="none"/>
          <w:vertAlign w:val="baseline"/>
        </w:rPr>
        <w:t>28 U.S.C. § 1291</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4" w:name="Bookmark_para_11"/>
      <w:bookmarkEnd w:id="44"/>
      <w:bookmarkStart w:id="45" w:name="Bookmark_I5G72CPP2SF81N0020000400"/>
      <w:bookmarkEnd w:id="45"/>
      <w:bookmarkStart w:id="46" w:name="Bookmark_I5G72CPP2SF81N0040000400"/>
      <w:bookmarkEnd w:id="46"/>
      <w:bookmarkStart w:id="47" w:name="Bookmark_LNHNREFclscc1"/>
      <w:bookmarkEnd w:id="47"/>
      <w:hyperlink r:id="rId25"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39" type="#_x0000_t75" style="width:10.5pt;height:10.5pt">
              <v:imagedata r:id="rId26" o:title=""/>
            </v:shape>
          </w:pict>
        </w:r>
      </w:hyperlink>
      <w:r>
        <w:rPr>
          <w:rFonts w:ascii="arial" w:eastAsia="arial" w:hAnsi="arial" w:cs="arial"/>
          <w:b w:val="0"/>
          <w:i w:val="0"/>
          <w:strike w:val="0"/>
          <w:noProof w:val="0"/>
          <w:color w:val="000000"/>
          <w:position w:val="0"/>
          <w:sz w:val="20"/>
          <w:u w:val="none"/>
          <w:vertAlign w:val="baseline"/>
        </w:rPr>
        <w:t>] This Court reviews de novo</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 district court's grant of summary judgment, viewing "all facts and evidence in the light most favorable to the non-moving party." </w:t>
      </w:r>
      <w:bookmarkStart w:id="48" w:name="Bookmark_I5G72CPP2SF81N0010000400"/>
      <w:bookmarkEnd w:id="48"/>
      <w:hyperlink r:id="rId27" w:history="1">
        <w:r>
          <w:rPr>
            <w:rFonts w:ascii="arial" w:eastAsia="arial" w:hAnsi="arial" w:cs="arial"/>
            <w:b w:val="0"/>
            <w:i/>
            <w:strike w:val="0"/>
            <w:noProof w:val="0"/>
            <w:color w:val="0077CC"/>
            <w:position w:val="0"/>
            <w:sz w:val="20"/>
            <w:u w:val="single"/>
            <w:vertAlign w:val="baseline"/>
          </w:rPr>
          <w:t>Juino v. Livingston Parish Fire Dist. No. 5</w:t>
        </w:r>
      </w:hyperlink>
      <w:hyperlink r:id="rId27" w:history="1">
        <w:r>
          <w:rPr>
            <w:rFonts w:ascii="arial" w:eastAsia="arial" w:hAnsi="arial" w:cs="arial"/>
            <w:b w:val="0"/>
            <w:i/>
            <w:strike w:val="0"/>
            <w:noProof w:val="0"/>
            <w:color w:val="0077CC"/>
            <w:position w:val="0"/>
            <w:sz w:val="20"/>
            <w:u w:val="single"/>
            <w:vertAlign w:val="baseline"/>
          </w:rPr>
          <w:t>, 717 F.3d 431, 433 (5th Cir. 2013)</w:t>
        </w:r>
      </w:hyperlink>
      <w:r>
        <w:rPr>
          <w:rFonts w:ascii="arial" w:eastAsia="arial" w:hAnsi="arial" w:cs="arial"/>
          <w:b w:val="0"/>
          <w:i w:val="0"/>
          <w:strike w:val="0"/>
          <w:noProof w:val="0"/>
          <w:color w:val="000000"/>
          <w:position w:val="0"/>
          <w:sz w:val="20"/>
          <w:u w:val="none"/>
          <w:vertAlign w:val="baseline"/>
        </w:rPr>
        <w:t xml:space="preserve">. It applies the same standard as the district court in the first instance. </w:t>
      </w:r>
      <w:bookmarkStart w:id="49" w:name="Bookmark_I5G72CPP2SF81N0030000400"/>
      <w:bookmarkEnd w:id="49"/>
      <w:hyperlink r:id="rId28" w:history="1">
        <w:r>
          <w:rPr>
            <w:rFonts w:ascii="arial" w:eastAsia="arial" w:hAnsi="arial" w:cs="arial"/>
            <w:b w:val="0"/>
            <w:i/>
            <w:strike w:val="0"/>
            <w:noProof w:val="0"/>
            <w:color w:val="0077CC"/>
            <w:position w:val="0"/>
            <w:sz w:val="20"/>
            <w:u w:val="single"/>
            <w:vertAlign w:val="baseline"/>
          </w:rPr>
          <w:t>Turner v. Baylor Richardson Med. Ctr.</w:t>
        </w:r>
      </w:hyperlink>
      <w:hyperlink r:id="rId28" w:history="1">
        <w:r>
          <w:rPr>
            <w:rFonts w:ascii="arial" w:eastAsia="arial" w:hAnsi="arial" w:cs="arial"/>
            <w:b w:val="0"/>
            <w:i/>
            <w:strike w:val="0"/>
            <w:noProof w:val="0"/>
            <w:color w:val="0077CC"/>
            <w:position w:val="0"/>
            <w:sz w:val="20"/>
            <w:u w:val="single"/>
            <w:vertAlign w:val="baseline"/>
          </w:rPr>
          <w:t>, 476 F.3d 337, 343 (5th Cir.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0" w:name="Bookmark_para_12"/>
      <w:bookmarkEnd w:id="50"/>
      <w:bookmarkStart w:id="51" w:name="Bookmark_I5G72CPP28T52T0010000400"/>
      <w:bookmarkEnd w:id="51"/>
      <w:bookmarkStart w:id="52" w:name="Bookmark_LNHNREFclscc2"/>
      <w:bookmarkEnd w:id="52"/>
      <w:hyperlink r:id="rId29"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40" type="#_x0000_t75" style="width:10.5pt;height:10.5pt">
              <v:imagedata r:id="rId26" o:title=""/>
            </v:shape>
          </w:pict>
        </w:r>
      </w:hyperlink>
      <w:r>
        <w:rPr>
          <w:rFonts w:ascii="arial" w:eastAsia="arial" w:hAnsi="arial" w:cs="arial"/>
          <w:b w:val="0"/>
          <w:i w:val="0"/>
          <w:strike w:val="0"/>
          <w:noProof w:val="0"/>
          <w:color w:val="000000"/>
          <w:position w:val="0"/>
          <w:sz w:val="20"/>
          <w:u w:val="none"/>
          <w:vertAlign w:val="baseline"/>
        </w:rPr>
        <w:t xml:space="preserve">] Summary judgment is appropriate if "the movant shows that there is no genuine dispute as to any material fact and the movant is entitled to judgment as a matter of law." </w:t>
      </w:r>
      <w:hyperlink r:id="rId14"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xml:space="preserve">. A genuine dispute of material fact exists when the "evidence is such that a reasonable jury could return a verdict for the nonmoving party." </w:t>
      </w:r>
      <w:bookmarkStart w:id="53" w:name="Bookmark_I5G72CPP2SF81N0050000400"/>
      <w:bookmarkEnd w:id="53"/>
      <w:hyperlink r:id="rId30" w:history="1">
        <w:r>
          <w:rPr>
            <w:rFonts w:ascii="arial" w:eastAsia="arial" w:hAnsi="arial" w:cs="arial"/>
            <w:b w:val="0"/>
            <w:i/>
            <w:strike w:val="0"/>
            <w:noProof w:val="0"/>
            <w:color w:val="0077CC"/>
            <w:position w:val="0"/>
            <w:sz w:val="20"/>
            <w:u w:val="single"/>
            <w:vertAlign w:val="baseline"/>
          </w:rPr>
          <w:t>Royal v. CCC &amp; R Tres Arboles, L.L.C.</w:t>
        </w:r>
      </w:hyperlink>
      <w:hyperlink r:id="rId30" w:history="1">
        <w:r>
          <w:rPr>
            <w:rFonts w:ascii="arial" w:eastAsia="arial" w:hAnsi="arial" w:cs="arial"/>
            <w:b w:val="0"/>
            <w:i/>
            <w:strike w:val="0"/>
            <w:noProof w:val="0"/>
            <w:color w:val="0077CC"/>
            <w:position w:val="0"/>
            <w:sz w:val="20"/>
            <w:u w:val="single"/>
            <w:vertAlign w:val="baseline"/>
          </w:rPr>
          <w:t>, 736 F.3d 396, 400 (5th Cir. 2013)</w:t>
        </w:r>
      </w:hyperlink>
      <w:r>
        <w:rPr>
          <w:rFonts w:ascii="arial" w:eastAsia="arial" w:hAnsi="arial" w:cs="arial"/>
          <w:b w:val="0"/>
          <w:i w:val="0"/>
          <w:strike w:val="0"/>
          <w:noProof w:val="0"/>
          <w:color w:val="000000"/>
          <w:position w:val="0"/>
          <w:sz w:val="20"/>
          <w:u w:val="none"/>
          <w:vertAlign w:val="baseline"/>
        </w:rPr>
        <w:t xml:space="preserve"> (quoting </w:t>
      </w:r>
      <w:bookmarkStart w:id="54" w:name="Bookmark_I5G72CPP28T52T0020000400"/>
      <w:bookmarkEnd w:id="54"/>
      <w:hyperlink r:id="rId31" w:history="1">
        <w:r>
          <w:rPr>
            <w:rFonts w:ascii="arial" w:eastAsia="arial" w:hAnsi="arial" w:cs="arial"/>
            <w:b w:val="0"/>
            <w:i/>
            <w:strike w:val="0"/>
            <w:noProof w:val="0"/>
            <w:color w:val="0077CC"/>
            <w:position w:val="0"/>
            <w:sz w:val="20"/>
            <w:u w:val="single"/>
            <w:vertAlign w:val="baseline"/>
          </w:rPr>
          <w:t>Anderson v. Liberty Lobby, Inc.</w:t>
        </w:r>
      </w:hyperlink>
      <w:hyperlink r:id="rId31" w:history="1">
        <w:r>
          <w:rPr>
            <w:rFonts w:ascii="arial" w:eastAsia="arial" w:hAnsi="arial" w:cs="arial"/>
            <w:b w:val="0"/>
            <w:i/>
            <w:strike w:val="0"/>
            <w:noProof w:val="0"/>
            <w:color w:val="0077CC"/>
            <w:position w:val="0"/>
            <w:sz w:val="20"/>
            <w:u w:val="single"/>
            <w:vertAlign w:val="baseline"/>
          </w:rPr>
          <w:t>, 477 U.S. 242, 248, 106 S. Ct. 2505, 91 L. Ed. 2d 202 (1986))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Antitrust</w:t>
      </w:r>
    </w:p>
    <w:p>
      <w:pPr>
        <w:keepNext w:val="0"/>
        <w:widowControl w:val="0"/>
        <w:spacing w:before="240" w:after="0" w:line="260" w:lineRule="atLeast"/>
        <w:ind w:left="0" w:right="0" w:firstLine="0"/>
        <w:jc w:val="both"/>
      </w:pPr>
      <w:bookmarkStart w:id="55" w:name="Bookmark_para_13"/>
      <w:bookmarkEnd w:id="55"/>
      <w:bookmarkStart w:id="56" w:name="Bookmark_I55F1VM88RK000V5JW4005G7"/>
      <w:bookmarkEnd w:id="56"/>
      <w:bookmarkStart w:id="57" w:name="Bookmark_I5G72CPP28T52T0050000400"/>
      <w:bookmarkEnd w:id="57"/>
      <w:bookmarkStart w:id="58" w:name="Bookmark_LNHNREFclscc3"/>
      <w:bookmarkEnd w:id="58"/>
      <w:hyperlink r:id="rId32"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41" type="#_x0000_t75" style="width:10.5pt;height:10.5pt">
              <v:imagedata r:id="rId26" o:title=""/>
            </v:shape>
          </w:pict>
        </w:r>
      </w:hyperlink>
      <w:r>
        <w:rPr>
          <w:rFonts w:ascii="arial" w:eastAsia="arial" w:hAnsi="arial" w:cs="arial"/>
          <w:b w:val="0"/>
          <w:i w:val="0"/>
          <w:strike w:val="0"/>
          <w:noProof w:val="0"/>
          <w:color w:val="000000"/>
          <w:position w:val="0"/>
          <w:sz w:val="20"/>
          <w:u w:val="none"/>
          <w:vertAlign w:val="baseline"/>
        </w:rPr>
        <w:t xml:space="preserve">] A plaintiff has standing to pursue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 only if he shows: "1) injury-in-fact, an injury to the plaintiff proximately caused by the defendants' conduct; 2)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3) proper plaintiff status, which assures that other parties are not better situated to bring suit." </w:t>
      </w:r>
      <w:bookmarkStart w:id="59" w:name="Bookmark_I5G72CPP28T52T0040000400"/>
      <w:bookmarkEnd w:id="59"/>
      <w:hyperlink r:id="rId33" w:history="1">
        <w:r>
          <w:rPr>
            <w:rFonts w:ascii="arial" w:eastAsia="arial" w:hAnsi="arial" w:cs="arial"/>
            <w:b w:val="0"/>
            <w:i/>
            <w:strike w:val="0"/>
            <w:noProof w:val="0"/>
            <w:color w:val="0077CC"/>
            <w:position w:val="0"/>
            <w:sz w:val="20"/>
            <w:u w:val="single"/>
            <w:vertAlign w:val="baseline"/>
          </w:rPr>
          <w:t>Doctor's Hosp. of Jefferson, Inc. v. Se. Med. Alliance, Inc.</w:t>
        </w:r>
      </w:hyperlink>
      <w:hyperlink r:id="rId33" w:history="1">
        <w:r>
          <w:rPr>
            <w:rFonts w:ascii="arial" w:eastAsia="arial" w:hAnsi="arial" w:cs="arial"/>
            <w:b w:val="0"/>
            <w:i/>
            <w:strike w:val="0"/>
            <w:noProof w:val="0"/>
            <w:color w:val="0077CC"/>
            <w:position w:val="0"/>
            <w:sz w:val="20"/>
            <w:u w:val="single"/>
            <w:vertAlign w:val="baseline"/>
          </w:rPr>
          <w:t>, 123 F.3d 301, 305 (5th Cir. 1997)</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
        <w:t xml:space="preserve">2</w:t>
      </w:r>
    </w:p>
    <w:p>
      <w:pPr>
        <w:keepNext w:val="0"/>
        <w:widowControl w:val="0"/>
        <w:spacing w:before="200" w:after="0" w:line="260" w:lineRule="atLeast"/>
        <w:ind w:left="400" w:right="0" w:firstLine="0"/>
        <w:jc w:val="both"/>
      </w:pPr>
      <w:bookmarkStart w:id="61" w:name="Bookmark_para_14"/>
      <w:bookmarkEnd w:id="61"/>
      <w:r>
        <w:rPr>
          <w:rFonts w:ascii="arial" w:eastAsia="arial" w:hAnsi="arial" w:cs="arial"/>
          <w:b/>
          <w:i w:val="0"/>
          <w:strike w:val="0"/>
          <w:noProof w:val="0"/>
          <w:color w:val="000000"/>
          <w:position w:val="0"/>
          <w:sz w:val="20"/>
          <w:u w:val="none"/>
          <w:vertAlign w:val="baseline"/>
        </w:rPr>
        <w:t> [*737] </w:t>
      </w:r>
      <w:r>
        <w:rPr>
          <w:rFonts w:ascii="arial" w:eastAsia="arial" w:hAnsi="arial" w:cs="arial"/>
          <w:b w:val="0"/>
          <w:i w:val="0"/>
          <w:strike w:val="0"/>
          <w:noProof w:val="0"/>
          <w:color w:val="000000"/>
          <w:position w:val="0"/>
          <w:sz w:val="20"/>
          <w:u w:val="none"/>
          <w:vertAlign w:val="baseline"/>
        </w:rPr>
        <w:t xml:space="preserve"> </w:t>
      </w:r>
      <w:bookmarkStart w:id="62" w:name="Bookmark_I5G72CPP28T52T0050000400_2"/>
      <w:bookmarkEnd w:id="62"/>
      <w:r>
        <w:rPr>
          <w:rFonts w:ascii="arial" w:eastAsia="arial" w:hAnsi="arial" w:cs="arial"/>
          <w:b w:val="0"/>
          <w:i w:val="0"/>
          <w:strike w:val="0"/>
          <w:noProof w:val="0"/>
          <w:color w:val="000000"/>
          <w:position w:val="0"/>
          <w:sz w:val="20"/>
          <w:u w:val="none"/>
          <w:vertAlign w:val="baseline"/>
        </w:rPr>
        <w:t xml:space="preserve">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the defendants' acts unlawful. </w:t>
      </w:r>
      <w:bookmarkStart w:id="63" w:name="Bookmark_I55F1VM8KNK000V5JW400482"/>
      <w:bookmarkEnd w:id="63"/>
      <w:bookmarkStart w:id="64" w:name="Bookmark_I5G72CPP2N1RMW0020000400"/>
      <w:bookmarkEnd w:id="64"/>
      <w:r>
        <w:rPr>
          <w:rFonts w:ascii="arial" w:eastAsia="arial" w:hAnsi="arial" w:cs="arial"/>
          <w:b w:val="0"/>
          <w:i w:val="0"/>
          <w:strike w:val="0"/>
          <w:noProof w:val="0"/>
          <w:color w:val="000000"/>
          <w:position w:val="0"/>
          <w:sz w:val="20"/>
          <w:u w:val="none"/>
          <w:vertAlign w:val="baseline"/>
        </w:rPr>
        <w:t xml:space="preserve">The injury should reflect the anticompetitive effect either of the violation or of anticompetitive acts made possible by the violation. </w:t>
      </w:r>
      <w:bookmarkStart w:id="65" w:name="Bookmark_I5G72CPP2N1RMW0020000400_2"/>
      <w:bookmarkEnd w:id="65"/>
      <w:r>
        <w:rPr>
          <w:rFonts w:ascii="arial" w:eastAsia="arial" w:hAnsi="arial" w:cs="arial"/>
          <w:b w:val="0"/>
          <w:i w:val="0"/>
          <w:strike w:val="0"/>
          <w:noProof w:val="0"/>
          <w:color w:val="000000"/>
          <w:position w:val="0"/>
          <w:sz w:val="20"/>
          <w:u w:val="none"/>
          <w:vertAlign w:val="baseline"/>
        </w:rPr>
        <w:t>It should, in short, be "the type of loss that the claimed violations . . . would be likely to cause."</w:t>
      </w:r>
      <w:r>
        <w:rPr>
          <w:rFonts w:ascii="arial" w:eastAsia="arial" w:hAnsi="arial" w:cs="arial"/>
          <w:b/>
          <w:i w:val="0"/>
          <w:strike w:val="0"/>
          <w:noProof w:val="0"/>
          <w:color w:val="000000"/>
          <w:position w:val="0"/>
          <w:sz w:val="20"/>
          <w:u w:val="none"/>
          <w:vertAlign w:val="baseline"/>
        </w:rPr>
        <w:t> [**6] </w:t>
      </w:r>
    </w:p>
    <w:p>
      <w:pPr>
        <w:keepNext w:val="0"/>
        <w:widowControl w:val="0"/>
        <w:spacing w:before="240" w:after="0" w:line="260" w:lineRule="atLeast"/>
        <w:ind w:left="0" w:right="0" w:firstLine="0"/>
        <w:jc w:val="both"/>
      </w:pPr>
      <w:bookmarkStart w:id="66" w:name="Bookmark_I5G72CPP2N1RMW0020000400_3"/>
      <w:bookmarkEnd w:id="66"/>
      <w:bookmarkStart w:id="67" w:name="Bookmark_I5G72CPP2N1RMW0010000400"/>
      <w:bookmarkEnd w:id="67"/>
      <w:hyperlink r:id="rId34" w:history="1">
        <w:r>
          <w:rPr>
            <w:rFonts w:ascii="arial" w:eastAsia="arial" w:hAnsi="arial" w:cs="arial"/>
            <w:b w:val="0"/>
            <w:i/>
            <w:strike w:val="0"/>
            <w:color w:val="0077CC"/>
            <w:sz w:val="20"/>
            <w:u w:val="single"/>
            <w:vertAlign w:val="baseline"/>
          </w:rPr>
          <w:t>Brunswick Corp. v. Pueblo Bowl-O-Mat, Inc.</w:t>
        </w:r>
      </w:hyperlink>
      <w:hyperlink r:id="rId34" w:history="1">
        <w:r>
          <w:rPr>
            <w:rFonts w:ascii="arial" w:eastAsia="arial" w:hAnsi="arial" w:cs="arial"/>
            <w:b w:val="0"/>
            <w:i/>
            <w:strike w:val="0"/>
            <w:color w:val="0077CC"/>
            <w:sz w:val="20"/>
            <w:u w:val="single"/>
            <w:vertAlign w:val="baseline"/>
          </w:rPr>
          <w:t>, 429 U.S. 477, 489, 97 S. Ct. 690, 50 L. Ed. 2d 701 (1977)</w:t>
        </w:r>
      </w:hyperlink>
      <w:r>
        <w:rPr>
          <w:rFonts w:ascii="arial" w:eastAsia="arial" w:hAnsi="arial" w:cs="arial"/>
          <w:b w:val="0"/>
          <w:i w:val="0"/>
          <w:strike w:val="0"/>
          <w:noProof w:val="0"/>
          <w:color w:val="000000"/>
          <w:position w:val="0"/>
          <w:sz w:val="20"/>
          <w:u w:val="none"/>
          <w:vertAlign w:val="baseline"/>
        </w:rPr>
        <w:t xml:space="preserve"> (alteration in original) (quoting </w:t>
      </w:r>
      <w:bookmarkStart w:id="68" w:name="Bookmark_I5G72CPP2N1RMW0030000400"/>
      <w:bookmarkEnd w:id="68"/>
      <w:hyperlink r:id="rId35" w:history="1">
        <w:r>
          <w:rPr>
            <w:rFonts w:ascii="arial" w:eastAsia="arial" w:hAnsi="arial" w:cs="arial"/>
            <w:b w:val="0"/>
            <w:i/>
            <w:strike w:val="0"/>
            <w:noProof w:val="0"/>
            <w:color w:val="0077CC"/>
            <w:position w:val="0"/>
            <w:sz w:val="20"/>
            <w:u w:val="single"/>
            <w:vertAlign w:val="baseline"/>
          </w:rPr>
          <w:t>Zenith Radio Corp. v. Hazeltine Research</w:t>
        </w:r>
      </w:hyperlink>
      <w:hyperlink r:id="rId35" w:history="1">
        <w:r>
          <w:rPr>
            <w:rFonts w:ascii="arial" w:eastAsia="arial" w:hAnsi="arial" w:cs="arial"/>
            <w:b w:val="0"/>
            <w:i/>
            <w:strike w:val="0"/>
            <w:noProof w:val="0"/>
            <w:color w:val="0077CC"/>
            <w:position w:val="0"/>
            <w:sz w:val="20"/>
            <w:u w:val="single"/>
            <w:vertAlign w:val="baseline"/>
          </w:rPr>
          <w:t>, 395 U.S. 100, 125, 89 S. Ct. 1562, 23 L. Ed. 2d 129 (1975))</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
        <w:t xml:space="preserve">4</w:t>
      </w:r>
    </w:p>
    <w:p>
      <w:pPr>
        <w:keepNext w:val="0"/>
        <w:widowControl w:val="0"/>
        <w:spacing w:before="200" w:after="0" w:line="260" w:lineRule="atLeast"/>
        <w:ind w:left="0" w:right="0" w:firstLine="0"/>
        <w:jc w:val="both"/>
      </w:pPr>
      <w:bookmarkStart w:id="72" w:name="Bookmark_para_15"/>
      <w:bookmarkEnd w:id="72"/>
      <w:bookmarkStart w:id="73" w:name="Bookmark_I5G72CPP2HM6YS0010000400"/>
      <w:bookmarkEnd w:id="73"/>
      <w:r>
        <w:rPr>
          <w:rFonts w:ascii="arial" w:eastAsia="arial" w:hAnsi="arial" w:cs="arial"/>
          <w:b w:val="0"/>
          <w:i w:val="0"/>
          <w:strike w:val="0"/>
          <w:noProof w:val="0"/>
          <w:color w:val="000000"/>
          <w:position w:val="0"/>
          <w:sz w:val="20"/>
          <w:u w:val="none"/>
          <w:vertAlign w:val="baseline"/>
        </w:rPr>
        <w:t xml:space="preserve">The principal issue in this case is the second requirement,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which is</w:t>
      </w:r>
    </w:p>
    <w:p>
      <w:pPr>
        <w:keepNext w:val="0"/>
        <w:widowControl w:val="0"/>
        <w:spacing w:before="200" w:after="0" w:line="260" w:lineRule="atLeast"/>
        <w:ind w:left="0" w:right="0" w:firstLine="0"/>
        <w:jc w:val="both"/>
      </w:pPr>
      <w:bookmarkStart w:id="77" w:name="Bookmark_para_16"/>
      <w:bookmarkEnd w:id="77"/>
      <w:bookmarkStart w:id="78" w:name="Bookmark_LNHNREFclscc5"/>
      <w:bookmarkEnd w:id="78"/>
      <w:hyperlink r:id="rId36"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43" type="#_x0000_t75" style="width:10.5pt;height:10.5pt">
              <v:imagedata r:id="rId26" o:title=""/>
            </v:shape>
          </w:pict>
        </w:r>
      </w:hyperlink>
      <w:r>
        <w:rPr>
          <w:rFonts w:ascii="arial" w:eastAsia="arial" w:hAnsi="arial" w:cs="arial"/>
          <w:b w:val="0"/>
          <w:i w:val="0"/>
          <w:strike w:val="0"/>
          <w:noProof w:val="0"/>
          <w:color w:val="000000"/>
          <w:position w:val="0"/>
          <w:sz w:val="20"/>
          <w:u w:val="none"/>
          <w:vertAlign w:val="baseline"/>
        </w:rPr>
        <w:t xml:space="preserve">] Typically, parties with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are either competitors, purchasers, or consumers in the relevant market. </w:t>
      </w:r>
      <w:bookmarkStart w:id="79" w:name="Bookmark_I5G72CPP2HM6YS0050000400"/>
      <w:bookmarkEnd w:id="79"/>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John J. Miles, 1 </w:t>
      </w:r>
      <w:r>
        <w:rPr>
          <w:rFonts w:ascii="arial" w:eastAsia="arial" w:hAnsi="arial" w:cs="arial"/>
          <w:b w:val="0"/>
          <w:i/>
          <w:strike w:val="0"/>
          <w:noProof w:val="0"/>
          <w:color w:val="000000"/>
          <w:position w:val="0"/>
          <w:sz w:val="20"/>
          <w:u w:val="none"/>
          <w:vertAlign w:val="baseline"/>
        </w:rPr>
        <w:t xml:space="preserve">Health Care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w:t>
      </w:r>
      <w:r>
        <w:rPr>
          <w:rFonts w:ascii="arial" w:eastAsia="arial" w:hAnsi="arial" w:cs="arial"/>
          <w:b w:val="0"/>
          <w:i w:val="0"/>
          <w:strike w:val="0"/>
          <w:noProof w:val="0"/>
          <w:color w:val="000000"/>
          <w:position w:val="0"/>
          <w:sz w:val="20"/>
          <w:u w:val="none"/>
          <w:vertAlign w:val="baseline"/>
        </w:rPr>
        <w:t xml:space="preserve"> § 9:7 &amp; n.30 (2014) (collecting cases). But standing is not necessarily limited to this group. </w:t>
      </w:r>
      <w:r>
        <w:rPr>
          <w:rFonts w:ascii="arial" w:eastAsia="arial" w:hAnsi="arial" w:cs="arial"/>
          <w:b w:val="0"/>
          <w:i/>
          <w:strike w:val="0"/>
          <w:noProof w:val="0"/>
          <w:color w:val="000000"/>
          <w:position w:val="0"/>
          <w:sz w:val="20"/>
          <w:u w:val="none"/>
          <w:vertAlign w:val="baseline"/>
        </w:rPr>
        <w:t xml:space="preserve">See </w:t>
      </w:r>
      <w:bookmarkStart w:id="80" w:name="Bookmark_I5G72CPP2HM6YS0040000400"/>
      <w:bookmarkEnd w:id="80"/>
      <w:hyperlink r:id="rId37" w:history="1">
        <w:r>
          <w:rPr>
            <w:rFonts w:ascii="arial" w:eastAsia="arial" w:hAnsi="arial" w:cs="arial"/>
            <w:b w:val="0"/>
            <w:i/>
            <w:strike w:val="0"/>
            <w:noProof w:val="0"/>
            <w:color w:val="0077CC"/>
            <w:position w:val="0"/>
            <w:sz w:val="20"/>
            <w:u w:val="single"/>
            <w:vertAlign w:val="baseline"/>
          </w:rPr>
          <w:t>Blue Shield of Va. v. McCready</w:t>
        </w:r>
      </w:hyperlink>
      <w:hyperlink r:id="rId37" w:history="1">
        <w:r>
          <w:rPr>
            <w:rFonts w:ascii="arial" w:eastAsia="arial" w:hAnsi="arial" w:cs="arial"/>
            <w:b w:val="0"/>
            <w:i/>
            <w:strike w:val="0"/>
            <w:noProof w:val="0"/>
            <w:color w:val="0077CC"/>
            <w:position w:val="0"/>
            <w:sz w:val="20"/>
            <w:u w:val="single"/>
            <w:vertAlign w:val="baseline"/>
          </w:rPr>
          <w:t>, 457 U.S. 465, 472, 102 S. Ct. 2540, 73 L. Ed. 2d 149 (1982)</w:t>
        </w:r>
      </w:hyperlink>
      <w:r>
        <w:rPr>
          <w:rFonts w:ascii="arial" w:eastAsia="arial" w:hAnsi="arial" w:cs="arial"/>
          <w:b w:val="0"/>
          <w:i w:val="0"/>
          <w:strike w:val="0"/>
          <w:noProof w:val="0"/>
          <w:color w:val="000000"/>
          <w:position w:val="0"/>
          <w:sz w:val="20"/>
          <w:u w:val="none"/>
          <w:vertAlign w:val="baseline"/>
        </w:rPr>
        <w:t xml:space="preserve"> ("As we have recognized, '[§ 4 of the Clayton Act] does not confine its protection to consumers, or to purchasers, or to competitors, or to sellers . . . .'" (quoting </w:t>
      </w:r>
      <w:bookmarkStart w:id="81" w:name="Bookmark_I5G72CPP2SF81P0010000400"/>
      <w:bookmarkEnd w:id="81"/>
      <w:hyperlink r:id="rId38" w:history="1">
        <w:r>
          <w:rPr>
            <w:rFonts w:ascii="arial" w:eastAsia="arial" w:hAnsi="arial" w:cs="arial"/>
            <w:b w:val="0"/>
            <w:i/>
            <w:strike w:val="0"/>
            <w:noProof w:val="0"/>
            <w:color w:val="0077CC"/>
            <w:position w:val="0"/>
            <w:sz w:val="20"/>
            <w:u w:val="single"/>
            <w:vertAlign w:val="baseline"/>
          </w:rPr>
          <w:t>Mandeville Island Farms, Inc. v. Am. Crystal Sugar Co.</w:t>
        </w:r>
      </w:hyperlink>
      <w:hyperlink r:id="rId38" w:history="1">
        <w:r>
          <w:rPr>
            <w:rFonts w:ascii="arial" w:eastAsia="arial" w:hAnsi="arial" w:cs="arial"/>
            <w:b w:val="0"/>
            <w:i/>
            <w:strike w:val="0"/>
            <w:noProof w:val="0"/>
            <w:color w:val="0077CC"/>
            <w:position w:val="0"/>
            <w:sz w:val="20"/>
            <w:u w:val="single"/>
            <w:vertAlign w:val="baseline"/>
          </w:rPr>
          <w:t>, 334 U.S. 219, 236, 68 S. Ct. 996, 92 L. Ed. 1328 (1948)</w:t>
        </w:r>
      </w:hyperlink>
      <w:r>
        <w:rPr>
          <w:rFonts w:ascii="arial" w:eastAsia="arial" w:hAnsi="arial" w:cs="arial"/>
          <w:b w:val="0"/>
          <w:i w:val="0"/>
          <w:strike w:val="0"/>
          <w:noProof w:val="0"/>
          <w:color w:val="000000"/>
          <w:position w:val="0"/>
          <w:sz w:val="20"/>
          <w:u w:val="none"/>
          <w:vertAlign w:val="baseline"/>
        </w:rPr>
        <w:t xml:space="preserve"> (alteration in original)); </w:t>
      </w:r>
      <w:r>
        <w:rPr>
          <w:rFonts w:ascii="arial" w:eastAsia="arial" w:hAnsi="arial" w:cs="arial"/>
          <w:b w:val="0"/>
          <w:i/>
          <w:strike w:val="0"/>
          <w:noProof w:val="0"/>
          <w:color w:val="000000"/>
          <w:position w:val="0"/>
          <w:sz w:val="20"/>
          <w:u w:val="none"/>
          <w:vertAlign w:val="baseline"/>
        </w:rPr>
        <w:t xml:space="preserve">cf. </w:t>
      </w:r>
      <w:bookmarkStart w:id="82" w:name="Bookmark_I5G72CPP2SF81P0030000400"/>
      <w:bookmarkEnd w:id="82"/>
      <w:hyperlink r:id="rId39" w:history="1">
        <w:r>
          <w:rPr>
            <w:rFonts w:ascii="arial" w:eastAsia="arial" w:hAnsi="arial" w:cs="arial"/>
            <w:b w:val="0"/>
            <w:i/>
            <w:strike w:val="0"/>
            <w:noProof w:val="0"/>
            <w:color w:val="0077CC"/>
            <w:position w:val="0"/>
            <w:sz w:val="20"/>
            <w:u w:val="single"/>
            <w:vertAlign w:val="baseline"/>
          </w:rPr>
          <w:t>Cargill, Inc. v. Monfort of Colorado, Inc.</w:t>
        </w:r>
      </w:hyperlink>
      <w:hyperlink r:id="rId39" w:history="1">
        <w:r>
          <w:rPr>
            <w:rFonts w:ascii="arial" w:eastAsia="arial" w:hAnsi="arial" w:cs="arial"/>
            <w:b w:val="0"/>
            <w:i/>
            <w:strike w:val="0"/>
            <w:noProof w:val="0"/>
            <w:color w:val="0077CC"/>
            <w:position w:val="0"/>
            <w:sz w:val="20"/>
            <w:u w:val="single"/>
            <w:vertAlign w:val="baseline"/>
          </w:rPr>
          <w:t>, 479 U.S. 104, 112, 107 S. Ct. 484, 93 L. Ed. 2d 427 (1986)</w:t>
        </w:r>
      </w:hyperlink>
      <w:r>
        <w:rPr>
          <w:rFonts w:ascii="arial" w:eastAsia="arial" w:hAnsi="arial" w:cs="arial"/>
          <w:b w:val="0"/>
          <w:i w:val="0"/>
          <w:strike w:val="0"/>
          <w:noProof w:val="0"/>
          <w:color w:val="000000"/>
          <w:position w:val="0"/>
          <w:sz w:val="20"/>
          <w:u w:val="none"/>
          <w:vertAlign w:val="baseline"/>
        </w:rPr>
        <w:t xml:space="preserve"> (extending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requirements of Clayton Act § 4 claims for damages to § 16 claims for injunctive relief).</w:t>
      </w:r>
    </w:p>
    <w:p>
      <w:pPr>
        <w:keepNext w:val="0"/>
        <w:widowControl w:val="0"/>
        <w:spacing w:before="240" w:after="0" w:line="260" w:lineRule="atLeast"/>
        <w:ind w:left="0" w:right="0" w:firstLine="0"/>
        <w:jc w:val="both"/>
      </w:pPr>
      <w:bookmarkStart w:id="83" w:name="Bookmark_para_17"/>
      <w:bookmarkEnd w:id="83"/>
      <w:bookmarkStart w:id="84" w:name="Bookmark_I5G72CPP2D6N6J0010000400"/>
      <w:bookmarkEnd w:id="84"/>
      <w:bookmarkStart w:id="85" w:name="Bookmark_I5G72CPP2D6N6J0030000400"/>
      <w:bookmarkEnd w:id="85"/>
      <w:r>
        <w:rPr>
          <w:rFonts w:ascii="arial" w:eastAsia="arial" w:hAnsi="arial" w:cs="arial"/>
          <w:b w:val="0"/>
          <w:i w:val="0"/>
          <w:strike w:val="0"/>
          <w:noProof w:val="0"/>
          <w:color w:val="000000"/>
          <w:position w:val="0"/>
          <w:sz w:val="20"/>
          <w:u w:val="none"/>
          <w:vertAlign w:val="baseline"/>
        </w:rPr>
        <w:t xml:space="preserve">In </w:t>
      </w:r>
      <w:bookmarkStart w:id="86" w:name="Bookmark_I5G72CPP2SF81P0050000400"/>
      <w:bookmarkEnd w:id="86"/>
      <w:hyperlink r:id="rId40" w:history="1">
        <w:r>
          <w:rPr>
            <w:rFonts w:ascii="arial" w:eastAsia="arial" w:hAnsi="arial" w:cs="arial"/>
            <w:b w:val="0"/>
            <w:i/>
            <w:strike w:val="0"/>
            <w:noProof w:val="0"/>
            <w:color w:val="0077CC"/>
            <w:position w:val="0"/>
            <w:sz w:val="20"/>
            <w:u w:val="single"/>
            <w:vertAlign w:val="baseline"/>
          </w:rPr>
          <w:t>Jebaco, Inc. v. Harrah's Operating Co.</w:t>
        </w:r>
      </w:hyperlink>
      <w:hyperlink r:id="rId40" w:history="1">
        <w:r>
          <w:rPr>
            <w:rFonts w:ascii="arial" w:eastAsia="arial" w:hAnsi="arial" w:cs="arial"/>
            <w:b w:val="0"/>
            <w:i/>
            <w:strike w:val="0"/>
            <w:noProof w:val="0"/>
            <w:color w:val="0077CC"/>
            <w:position w:val="0"/>
            <w:sz w:val="20"/>
            <w:u w:val="single"/>
            <w:vertAlign w:val="baseline"/>
          </w:rPr>
          <w:t>, 587 F.3d 314 (5th Cir. 2009)</w:t>
        </w:r>
      </w:hyperlink>
      <w:r>
        <w:rPr>
          <w:rFonts w:ascii="arial" w:eastAsia="arial" w:hAnsi="arial" w:cs="arial"/>
          <w:b w:val="0"/>
          <w:i w:val="0"/>
          <w:strike w:val="0"/>
          <w:noProof w:val="0"/>
          <w:color w:val="000000"/>
          <w:position w:val="0"/>
          <w:sz w:val="20"/>
          <w:u w:val="none"/>
          <w:vertAlign w:val="baseline"/>
        </w:rPr>
        <w:t xml:space="preserve">, this Court addressed an assertion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similar to Waggoner's—decreased fees from the downstream</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anticompetitive conduct of the payor. Harrah's, which owned two gaming licenses, leased two berths for its riverboat casinos. </w:t>
      </w:r>
      <w:bookmarkStart w:id="87" w:name="Bookmark_I5G72CPP2D6N6J0050000400"/>
      <w:bookmarkEnd w:id="87"/>
      <w:bookmarkStart w:id="88" w:name="Bookmark_I5G72CPP2D6N6J0020000400"/>
      <w:bookmarkEnd w:id="88"/>
      <w:hyperlink r:id="rId40" w:history="1">
        <w:r>
          <w:rPr>
            <w:rFonts w:ascii="arial" w:eastAsia="arial" w:hAnsi="arial" w:cs="arial"/>
            <w:b w:val="0"/>
            <w:i/>
            <w:strike w:val="0"/>
            <w:noProof w:val="0"/>
            <w:color w:val="0077CC"/>
            <w:position w:val="0"/>
            <w:sz w:val="20"/>
            <w:u w:val="single"/>
            <w:vertAlign w:val="baseline"/>
          </w:rPr>
          <w:t>Id.</w:t>
        </w:r>
      </w:hyperlink>
      <w:hyperlink r:id="rId40" w:history="1">
        <w:r>
          <w:rPr>
            <w:rFonts w:ascii="arial" w:eastAsia="arial" w:hAnsi="arial" w:cs="arial"/>
            <w:b w:val="0"/>
            <w:i/>
            <w:strike w:val="0"/>
            <w:noProof w:val="0"/>
            <w:color w:val="0077CC"/>
            <w:position w:val="0"/>
            <w:sz w:val="20"/>
            <w:u w:val="single"/>
            <w:vertAlign w:val="baseline"/>
          </w:rPr>
          <w:t xml:space="preserve"> at 316</w:t>
        </w:r>
      </w:hyperlink>
      <w:r>
        <w:rPr>
          <w:rFonts w:ascii="arial" w:eastAsia="arial" w:hAnsi="arial" w:cs="arial"/>
          <w:b w:val="0"/>
          <w:i w:val="0"/>
          <w:strike w:val="0"/>
          <w:noProof w:val="0"/>
          <w:color w:val="000000"/>
          <w:position w:val="0"/>
          <w:sz w:val="20"/>
          <w:u w:val="none"/>
          <w:vertAlign w:val="baseline"/>
        </w:rPr>
        <w:t xml:space="preserve">. </w:t>
      </w:r>
      <w:bookmarkStart w:id="89" w:name="Bookmark_I5G72CPP2D6N6J0050000400_2"/>
      <w:bookmarkEnd w:id="89"/>
      <w:r>
        <w:rPr>
          <w:rFonts w:ascii="arial" w:eastAsia="arial" w:hAnsi="arial" w:cs="arial"/>
          <w:b w:val="0"/>
          <w:i w:val="0"/>
          <w:strike w:val="0"/>
          <w:noProof w:val="0"/>
          <w:color w:val="000000"/>
          <w:position w:val="0"/>
          <w:sz w:val="20"/>
          <w:u w:val="none"/>
          <w:vertAlign w:val="baseline"/>
        </w:rPr>
        <w:t xml:space="preserve">Pursuant to a settlement agreement, the plaintiff was entitled to a portion of that rent in per-patron fees.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Harrah's proceeded to sell the casinos, gaming licenses, and interests in the berths to another company, Pinnacle.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Pinnacle applied to the state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agency to use the two gaming licenses at berths in which the plaintiff had no interest, which would have deprived the plaintiff of all per-patron fees. </w:t>
      </w:r>
      <w:bookmarkStart w:id="90" w:name="Bookmark_I5G72CPP2D6N6J0040000400"/>
      <w:bookmarkEnd w:id="90"/>
      <w:hyperlink r:id="rId40" w:history="1">
        <w:r>
          <w:rPr>
            <w:rFonts w:ascii="arial" w:eastAsia="arial" w:hAnsi="arial" w:cs="arial"/>
            <w:b w:val="0"/>
            <w:i/>
            <w:strike w:val="0"/>
            <w:noProof w:val="0"/>
            <w:color w:val="0077CC"/>
            <w:position w:val="0"/>
            <w:sz w:val="20"/>
            <w:u w:val="single"/>
            <w:vertAlign w:val="baseline"/>
          </w:rPr>
          <w:t>Id.</w:t>
        </w:r>
      </w:hyperlink>
      <w:hyperlink r:id="rId40" w:history="1">
        <w:r>
          <w:rPr>
            <w:rFonts w:ascii="arial" w:eastAsia="arial" w:hAnsi="arial" w:cs="arial"/>
            <w:b w:val="0"/>
            <w:i/>
            <w:strike w:val="0"/>
            <w:noProof w:val="0"/>
            <w:color w:val="0077CC"/>
            <w:position w:val="0"/>
            <w:sz w:val="20"/>
            <w:u w:val="single"/>
            <w:vertAlign w:val="baseline"/>
          </w:rPr>
          <w:t xml:space="preserve"> at 317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1" w:name="Bookmark_para_18"/>
      <w:bookmarkEnd w:id="91"/>
      <w:bookmarkStart w:id="92" w:name="Bookmark_I5G72CPP28T52V0020000400"/>
      <w:bookmarkEnd w:id="92"/>
      <w:r>
        <w:rPr>
          <w:rFonts w:ascii="arial" w:eastAsia="arial" w:hAnsi="arial" w:cs="arial"/>
          <w:b w:val="0"/>
          <w:i w:val="0"/>
          <w:strike w:val="0"/>
          <w:noProof w:val="0"/>
          <w:color w:val="000000"/>
          <w:position w:val="0"/>
          <w:sz w:val="20"/>
          <w:u w:val="none"/>
          <w:vertAlign w:val="baseline"/>
        </w:rPr>
        <w:t xml:space="preserve">The plaintiff sued Harrah's and Pinnacle, alleging,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for dividing the Louisiana casino market. </w:t>
      </w:r>
      <w:bookmarkStart w:id="93" w:name="Bookmark_I5G72CPP28T52V0040000400"/>
      <w:bookmarkEnd w:id="93"/>
      <w:bookmarkStart w:id="94" w:name="Bookmark_I5G72CPP28T52V0010000400"/>
      <w:bookmarkEnd w:id="94"/>
      <w:hyperlink r:id="rId40" w:history="1">
        <w:r>
          <w:rPr>
            <w:rFonts w:ascii="arial" w:eastAsia="arial" w:hAnsi="arial" w:cs="arial"/>
            <w:b w:val="0"/>
            <w:i/>
            <w:strike w:val="0"/>
            <w:noProof w:val="0"/>
            <w:color w:val="0077CC"/>
            <w:position w:val="0"/>
            <w:sz w:val="20"/>
            <w:u w:val="single"/>
            <w:vertAlign w:val="baseline"/>
          </w:rPr>
          <w:t>Id.</w:t>
        </w:r>
      </w:hyperlink>
      <w:hyperlink r:id="rId40" w:history="1">
        <w:r>
          <w:rPr>
            <w:rFonts w:ascii="arial" w:eastAsia="arial" w:hAnsi="arial" w:cs="arial"/>
            <w:b w:val="0"/>
            <w:i/>
            <w:strike w:val="0"/>
            <w:noProof w:val="0"/>
            <w:color w:val="0077CC"/>
            <w:position w:val="0"/>
            <w:sz w:val="20"/>
            <w:u w:val="single"/>
            <w:vertAlign w:val="baseline"/>
          </w:rPr>
          <w:t xml:space="preserve"> at 318</w:t>
        </w:r>
      </w:hyperlink>
      <w:r>
        <w:rPr>
          <w:rFonts w:ascii="arial" w:eastAsia="arial" w:hAnsi="arial" w:cs="arial"/>
          <w:b w:val="0"/>
          <w:i w:val="0"/>
          <w:strike w:val="0"/>
          <w:noProof w:val="0"/>
          <w:color w:val="000000"/>
          <w:position w:val="0"/>
          <w:sz w:val="20"/>
          <w:u w:val="none"/>
          <w:vertAlign w:val="baseline"/>
        </w:rPr>
        <w:t xml:space="preserve">. The plaintiff argued that the loss of fees constituted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95" w:name="Bookmark_I5G72CPP28T52V0040000400_2"/>
      <w:bookmarkEnd w:id="95"/>
      <w:bookmarkStart w:id="96" w:name="Bookmark_I5G72CPP2HM6YT0010000400"/>
      <w:bookmarkEnd w:id="96"/>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determining whether this constituted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we analogized to landlord-tenant and supplier-customer law. </w:t>
      </w:r>
      <w:bookmarkStart w:id="97" w:name="Bookmark_I5G72CPP28T52V0030000400"/>
      <w:bookmarkEnd w:id="97"/>
      <w:hyperlink r:id="rId40" w:history="1">
        <w:r>
          <w:rPr>
            <w:rFonts w:ascii="arial" w:eastAsia="arial" w:hAnsi="arial" w:cs="arial"/>
            <w:b w:val="0"/>
            <w:i/>
            <w:strike w:val="0"/>
            <w:noProof w:val="0"/>
            <w:color w:val="0077CC"/>
            <w:position w:val="0"/>
            <w:sz w:val="20"/>
            <w:u w:val="single"/>
            <w:vertAlign w:val="baseline"/>
          </w:rPr>
          <w:t>Id.</w:t>
        </w:r>
      </w:hyperlink>
      <w:hyperlink r:id="rId40" w:history="1">
        <w:r>
          <w:rPr>
            <w:rFonts w:ascii="arial" w:eastAsia="arial" w:hAnsi="arial" w:cs="arial"/>
            <w:b w:val="0"/>
            <w:i/>
            <w:strike w:val="0"/>
            <w:noProof w:val="0"/>
            <w:color w:val="0077CC"/>
            <w:position w:val="0"/>
            <w:sz w:val="20"/>
            <w:u w:val="single"/>
            <w:vertAlign w:val="baseline"/>
          </w:rPr>
          <w:t xml:space="preserve"> at 320</w:t>
        </w:r>
      </w:hyperlink>
      <w:r>
        <w:rPr>
          <w:rFonts w:ascii="arial" w:eastAsia="arial" w:hAnsi="arial" w:cs="arial"/>
          <w:b w:val="0"/>
          <w:i w:val="0"/>
          <w:strike w:val="0"/>
          <w:noProof w:val="0"/>
          <w:color w:val="000000"/>
          <w:position w:val="0"/>
          <w:sz w:val="20"/>
          <w:u w:val="none"/>
          <w:vertAlign w:val="baseline"/>
        </w:rPr>
        <w:t xml:space="preserve">. </w:t>
      </w:r>
      <w:bookmarkStart w:id="98" w:name="Bookmark_I5G72CPP2HM6YT0010000400_2"/>
      <w:bookmarkEnd w:id="98"/>
      <w:r>
        <w:rPr>
          <w:rFonts w:ascii="arial" w:eastAsia="arial" w:hAnsi="arial" w:cs="arial"/>
          <w:b w:val="0"/>
          <w:i w:val="0"/>
          <w:strike w:val="0"/>
          <w:noProof w:val="0"/>
          <w:color w:val="000000"/>
          <w:position w:val="0"/>
          <w:sz w:val="20"/>
          <w:u w:val="none"/>
          <w:vertAlign w:val="baseline"/>
        </w:rPr>
        <w:t xml:space="preserve">Noting that these relationships </w:t>
      </w:r>
      <w:r>
        <w:rPr>
          <w:rFonts w:ascii="arial" w:eastAsia="arial" w:hAnsi="arial" w:cs="arial"/>
          <w:b/>
          <w:i w:val="0"/>
          <w:strike w:val="0"/>
          <w:noProof w:val="0"/>
          <w:color w:val="000000"/>
          <w:position w:val="0"/>
          <w:sz w:val="20"/>
          <w:u w:val="none"/>
          <w:vertAlign w:val="baseline"/>
        </w:rPr>
        <w:t> [*738] </w:t>
      </w:r>
      <w:r>
        <w:rPr>
          <w:rFonts w:ascii="arial" w:eastAsia="arial" w:hAnsi="arial" w:cs="arial"/>
          <w:b w:val="0"/>
          <w:i w:val="0"/>
          <w:strike w:val="0"/>
          <w:noProof w:val="0"/>
          <w:color w:val="000000"/>
          <w:position w:val="0"/>
          <w:sz w:val="20"/>
          <w:u w:val="none"/>
          <w:vertAlign w:val="baseline"/>
        </w:rPr>
        <w:t xml:space="preserve"> "when terminated or modified by a byproduct of 'downstream' anticompetitive conduct, have rarely been held to inflict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we held that the loss of per-patron fees did not amount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affirmed the dismissal 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grounds. </w:t>
      </w:r>
      <w:bookmarkStart w:id="99" w:name="Bookmark_I5G72CPP28T52V0050000400"/>
      <w:bookmarkEnd w:id="99"/>
      <w:hyperlink r:id="rId40" w:history="1">
        <w:r>
          <w:rPr>
            <w:rFonts w:ascii="arial" w:eastAsia="arial" w:hAnsi="arial" w:cs="arial"/>
            <w:b w:val="0"/>
            <w:i/>
            <w:strike w:val="0"/>
            <w:noProof w:val="0"/>
            <w:color w:val="0077CC"/>
            <w:position w:val="0"/>
            <w:sz w:val="20"/>
            <w:u w:val="single"/>
            <w:vertAlign w:val="baseline"/>
          </w:rPr>
          <w:t>Id.</w:t>
        </w:r>
      </w:hyperlink>
      <w:hyperlink r:id="rId40" w:history="1">
        <w:r>
          <w:rPr>
            <w:rFonts w:ascii="arial" w:eastAsia="arial" w:hAnsi="arial" w:cs="arial"/>
            <w:b w:val="0"/>
            <w:i/>
            <w:strike w:val="0"/>
            <w:noProof w:val="0"/>
            <w:color w:val="0077CC"/>
            <w:position w:val="0"/>
            <w:sz w:val="20"/>
            <w:u w:val="single"/>
            <w:vertAlign w:val="baseline"/>
          </w:rPr>
          <w:t xml:space="preserve"> at 320-21, 323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0" w:name="Bookmark_para_19"/>
      <w:bookmarkEnd w:id="100"/>
      <w:bookmarkStart w:id="101" w:name="Bookmark_I5G72CPP2HM6YT0030000400"/>
      <w:bookmarkEnd w:id="101"/>
      <w:r>
        <w:rPr>
          <w:rFonts w:ascii="arial" w:eastAsia="arial" w:hAnsi="arial" w:cs="arial"/>
          <w:b w:val="0"/>
          <w:i w:val="0"/>
          <w:strike w:val="0"/>
          <w:noProof w:val="0"/>
          <w:color w:val="000000"/>
          <w:position w:val="0"/>
          <w:sz w:val="20"/>
          <w:u w:val="none"/>
          <w:vertAlign w:val="baseline"/>
        </w:rPr>
        <w:t>Additionally,</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we have explicitly held that </w:t>
      </w:r>
      <w:bookmarkStart w:id="102" w:name="Bookmark_LNHNREFclscc6"/>
      <w:bookmarkEnd w:id="102"/>
      <w:hyperlink r:id="rId41"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44" type="#_x0000_t75" style="width:10.5pt;height:10.5pt">
              <v:imagedata r:id="rId26" o:title=""/>
            </v:shape>
          </w:pict>
        </w:r>
      </w:hyperlink>
      <w:r>
        <w:rPr>
          <w:rFonts w:ascii="arial" w:eastAsia="arial" w:hAnsi="arial" w:cs="arial"/>
          <w:b w:val="0"/>
          <w:i w:val="0"/>
          <w:strike w:val="0"/>
          <w:noProof w:val="0"/>
          <w:color w:val="000000"/>
          <w:position w:val="0"/>
          <w:sz w:val="20"/>
          <w:u w:val="none"/>
          <w:vertAlign w:val="baseline"/>
        </w:rPr>
        <w:t xml:space="preserve">] a royalty-interest owner's alleged injury of decreased royalty payments due to a conspiracy among oil companies is not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103" w:name="Bookmark_I5G72CPP2HM6YT0050000400"/>
      <w:bookmarkEnd w:id="103"/>
      <w:bookmarkStart w:id="104" w:name="Bookmark_I5G72CPP2D6N6K0010000400"/>
      <w:bookmarkEnd w:id="104"/>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Bailey v. Shell Western E&amp;P, Inc.</w:t>
      </w:r>
      <w:r>
        <w:rPr>
          <w:rFonts w:ascii="arial" w:eastAsia="arial" w:hAnsi="arial" w:cs="arial"/>
          <w:b w:val="0"/>
          <w:i w:val="0"/>
          <w:strike w:val="0"/>
          <w:noProof w:val="0"/>
          <w:color w:val="000000"/>
          <w:position w:val="0"/>
          <w:sz w:val="20"/>
          <w:u w:val="none"/>
          <w:vertAlign w:val="baseline"/>
        </w:rPr>
        <w:t>, the holder of an ORRI in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in the McElmo Dome in Colorado brought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 against Shell. </w:t>
      </w:r>
      <w:bookmarkStart w:id="105" w:name="Bookmark_I5G72CPP2HM6YT0020000400"/>
      <w:bookmarkEnd w:id="105"/>
      <w:hyperlink r:id="rId42" w:history="1">
        <w:r>
          <w:rPr>
            <w:rFonts w:ascii="arial" w:eastAsia="arial" w:hAnsi="arial" w:cs="arial"/>
            <w:b w:val="0"/>
            <w:i/>
            <w:strike w:val="0"/>
            <w:noProof w:val="0"/>
            <w:color w:val="0077CC"/>
            <w:position w:val="0"/>
            <w:sz w:val="20"/>
            <w:u w:val="single"/>
            <w:vertAlign w:val="baseline"/>
          </w:rPr>
          <w:t>609 F.3d 710, 715-16, 727 (5th Cir. 2010)</w:t>
        </w:r>
      </w:hyperlink>
      <w:r>
        <w:rPr>
          <w:rFonts w:ascii="arial" w:eastAsia="arial" w:hAnsi="arial" w:cs="arial"/>
          <w:b w:val="0"/>
          <w:i w:val="0"/>
          <w:strike w:val="0"/>
          <w:noProof w:val="0"/>
          <w:color w:val="000000"/>
          <w:position w:val="0"/>
          <w:sz w:val="20"/>
          <w:u w:val="none"/>
          <w:vertAlign w:val="baseline"/>
        </w:rPr>
        <w:t xml:space="preserve">. The interest holder's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was the decrease in royalty payments resulting from an alleged conspiracy between Shell and other unit operators. </w:t>
      </w:r>
      <w:bookmarkStart w:id="106" w:name="Bookmark_I5G72CPP2D6N6K0010000400_2"/>
      <w:bookmarkEnd w:id="106"/>
      <w:bookmarkStart w:id="107" w:name="Bookmark_I5G72CPP2HM6YT0050000400_2"/>
      <w:bookmarkEnd w:id="107"/>
      <w:bookmarkStart w:id="108" w:name="Bookmark_I5G72CPP2N1RMX0040000400"/>
      <w:bookmarkEnd w:id="108"/>
      <w:bookmarkStart w:id="109" w:name="Bookmark_I5G72CPP2HM6YT0040000400"/>
      <w:bookmarkEnd w:id="109"/>
      <w:hyperlink r:id="rId43" w:history="1">
        <w:r>
          <w:rPr>
            <w:rFonts w:ascii="arial" w:eastAsia="arial" w:hAnsi="arial" w:cs="arial"/>
            <w:b w:val="0"/>
            <w:i/>
            <w:strike w:val="0"/>
            <w:noProof w:val="0"/>
            <w:color w:val="0077CC"/>
            <w:position w:val="0"/>
            <w:sz w:val="20"/>
            <w:u w:val="single"/>
            <w:vertAlign w:val="baseline"/>
          </w:rPr>
          <w:t>Bailey v. Shell W. E &amp; P, Inc.</w:t>
        </w:r>
      </w:hyperlink>
      <w:hyperlink r:id="rId43" w:history="1">
        <w:r>
          <w:rPr>
            <w:rFonts w:ascii="arial" w:eastAsia="arial" w:hAnsi="arial" w:cs="arial"/>
            <w:b w:val="0"/>
            <w:i/>
            <w:strike w:val="0"/>
            <w:noProof w:val="0"/>
            <w:color w:val="0077CC"/>
            <w:position w:val="0"/>
            <w:sz w:val="20"/>
            <w:u w:val="single"/>
            <w:vertAlign w:val="baseline"/>
          </w:rPr>
          <w:t>, 555 F. Supp. 2d 767, 769, 776 (S.D. Tex. 2008)</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
        <w:t xml:space="preserve">5</w:t>
      </w:r>
      <w:r>
        <w:rPr>
          <w:rFonts w:ascii="arial" w:eastAsia="arial" w:hAnsi="arial" w:cs="arial"/>
          <w:b w:val="0"/>
          <w:i w:val="0"/>
          <w:strike w:val="0"/>
          <w:noProof w:val="0"/>
          <w:color w:val="000000"/>
          <w:position w:val="0"/>
          <w:sz w:val="20"/>
          <w:u w:val="none"/>
          <w:vertAlign w:val="baseline"/>
        </w:rPr>
        <w:t xml:space="preserve"> We reasoned that "if Shell were to raise the price of gas [on which the royalty payments were based] Bailey would benefit because his royalty payments would increase." </w:t>
      </w:r>
      <w:bookmarkStart w:id="112" w:name="Bookmark_I5G72CPP2N1RMX0010000400"/>
      <w:bookmarkEnd w:id="112"/>
      <w:hyperlink r:id="rId42" w:history="1">
        <w:r>
          <w:rPr>
            <w:rFonts w:ascii="arial" w:eastAsia="arial" w:hAnsi="arial" w:cs="arial"/>
            <w:b w:val="0"/>
            <w:i/>
            <w:strike w:val="0"/>
            <w:noProof w:val="0"/>
            <w:color w:val="0077CC"/>
            <w:position w:val="0"/>
            <w:sz w:val="20"/>
            <w:u w:val="single"/>
            <w:vertAlign w:val="baseline"/>
          </w:rPr>
          <w:t>609 F.3d at 727</w:t>
        </w:r>
      </w:hyperlink>
      <w:r>
        <w:rPr>
          <w:rFonts w:ascii="arial" w:eastAsia="arial" w:hAnsi="arial" w:cs="arial"/>
          <w:b w:val="0"/>
          <w:i w:val="0"/>
          <w:strike w:val="0"/>
          <w:noProof w:val="0"/>
          <w:color w:val="000000"/>
          <w:position w:val="0"/>
          <w:sz w:val="20"/>
          <w:u w:val="none"/>
          <w:vertAlign w:val="baseline"/>
        </w:rPr>
        <w:t xml:space="preserve">. </w:t>
      </w:r>
      <w:bookmarkStart w:id="113" w:name="Bookmark_I5G72CPP2N1RMX0040000400_2"/>
      <w:bookmarkEnd w:id="113"/>
      <w:r>
        <w:rPr>
          <w:rFonts w:ascii="arial" w:eastAsia="arial" w:hAnsi="arial" w:cs="arial"/>
          <w:b w:val="0"/>
          <w:i w:val="0"/>
          <w:strike w:val="0"/>
          <w:noProof w:val="0"/>
          <w:color w:val="000000"/>
          <w:position w:val="0"/>
          <w:sz w:val="20"/>
          <w:u w:val="none"/>
          <w:vertAlign w:val="baseline"/>
        </w:rPr>
        <w:t xml:space="preserve">Because the royalty holder "suffered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we affirmed summary judgment. </w:t>
      </w:r>
      <w:bookmarkStart w:id="114" w:name="Bookmark_I5G72CPP2N1RMX0030000400"/>
      <w:bookmarkEnd w:id="114"/>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729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5" w:name="Bookmark_para_20"/>
      <w:bookmarkEnd w:id="115"/>
      <w:bookmarkStart w:id="116" w:name="Bookmark_I5G72CPP2D6N6K0030000400"/>
      <w:bookmarkEnd w:id="116"/>
      <w:r>
        <w:rPr>
          <w:rFonts w:ascii="arial" w:eastAsia="arial" w:hAnsi="arial" w:cs="arial"/>
          <w:b w:val="0"/>
          <w:i w:val="0"/>
          <w:strike w:val="0"/>
          <w:noProof w:val="0"/>
          <w:color w:val="000000"/>
          <w:position w:val="0"/>
          <w:sz w:val="20"/>
          <w:u w:val="none"/>
          <w:vertAlign w:val="baseline"/>
        </w:rPr>
        <w:t xml:space="preserve">Waggoner's attempt to distinguish </w:t>
      </w:r>
      <w:r>
        <w:rPr>
          <w:rFonts w:ascii="arial" w:eastAsia="arial" w:hAnsi="arial" w:cs="arial"/>
          <w:b w:val="0"/>
          <w:i/>
          <w:strike w:val="0"/>
          <w:noProof w:val="0"/>
          <w:color w:val="000000"/>
          <w:position w:val="0"/>
          <w:sz w:val="20"/>
          <w:u w:val="none"/>
          <w:vertAlign w:val="baseline"/>
        </w:rPr>
        <w:t>Bailey</w:t>
      </w:r>
      <w:r>
        <w:rPr>
          <w:rFonts w:ascii="arial" w:eastAsia="arial" w:hAnsi="arial" w:cs="arial"/>
          <w:b w:val="0"/>
          <w:i w:val="0"/>
          <w:strike w:val="0"/>
          <w:noProof w:val="0"/>
          <w:color w:val="000000"/>
          <w:position w:val="0"/>
          <w:sz w:val="20"/>
          <w:u w:val="none"/>
          <w:vertAlign w:val="baseline"/>
        </w:rPr>
        <w:t xml:space="preserve"> is unavailing.</w:t>
      </w:r>
      <w:r>
        <w:rPr>
          <w:rFonts w:ascii="arial" w:eastAsia="arial" w:hAnsi="arial" w:cs="arial"/>
          <w:vertAlign w:val="superscript"/>
        </w:rPr>
        <w:footnoteReference w:customMarkFollows="1" w:id="6"/>
        <w:t xml:space="preserve">6</w:t>
      </w:r>
      <w:r>
        <w:rPr>
          <w:rFonts w:ascii="arial" w:eastAsia="arial" w:hAnsi="arial" w:cs="arial"/>
          <w:b w:val="0"/>
          <w:i w:val="0"/>
          <w:strike w:val="0"/>
          <w:noProof w:val="0"/>
          <w:color w:val="000000"/>
          <w:position w:val="0"/>
          <w:sz w:val="20"/>
          <w:u w:val="none"/>
          <w:vertAlign w:val="baseline"/>
        </w:rPr>
        <w:t xml:space="preserve"> First Waggoner notes that that the oil companies in </w:t>
      </w:r>
      <w:r>
        <w:rPr>
          <w:rFonts w:ascii="arial" w:eastAsia="arial" w:hAnsi="arial" w:cs="arial"/>
          <w:b w:val="0"/>
          <w:i/>
          <w:strike w:val="0"/>
          <w:noProof w:val="0"/>
          <w:color w:val="000000"/>
          <w:position w:val="0"/>
          <w:sz w:val="20"/>
          <w:u w:val="none"/>
          <w:vertAlign w:val="baseline"/>
        </w:rPr>
        <w:t>Bailey</w:t>
      </w:r>
      <w:r>
        <w:rPr>
          <w:rFonts w:ascii="arial" w:eastAsia="arial" w:hAnsi="arial" w:cs="arial"/>
          <w:b w:val="0"/>
          <w:i w:val="0"/>
          <w:strike w:val="0"/>
          <w:noProof w:val="0"/>
          <w:color w:val="000000"/>
          <w:position w:val="0"/>
          <w:sz w:val="20"/>
          <w:u w:val="none"/>
          <w:vertAlign w:val="baseline"/>
        </w:rPr>
        <w:t xml:space="preserve"> owned only 87% of the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in the McElmo dome, </w:t>
      </w:r>
      <w:bookmarkStart w:id="137" w:name="Bookmark_I5G72CPP2D6N6K0020000400"/>
      <w:bookmarkEnd w:id="137"/>
      <w:hyperlink r:id="rId43" w:history="1">
        <w:r>
          <w:rPr>
            <w:rFonts w:ascii="arial" w:eastAsia="arial" w:hAnsi="arial" w:cs="arial"/>
            <w:b w:val="0"/>
            <w:i/>
            <w:strike w:val="0"/>
            <w:noProof w:val="0"/>
            <w:color w:val="0077CC"/>
            <w:position w:val="0"/>
            <w:sz w:val="20"/>
            <w:u w:val="single"/>
            <w:vertAlign w:val="baseline"/>
          </w:rPr>
          <w:t>555 F. Supp. 2d at 769</w:t>
        </w:r>
      </w:hyperlink>
      <w:r>
        <w:rPr>
          <w:rFonts w:ascii="arial" w:eastAsia="arial" w:hAnsi="arial" w:cs="arial"/>
          <w:b w:val="0"/>
          <w:i w:val="0"/>
          <w:strike w:val="0"/>
          <w:noProof w:val="0"/>
          <w:color w:val="000000"/>
          <w:position w:val="0"/>
          <w:sz w:val="20"/>
          <w:u w:val="none"/>
          <w:vertAlign w:val="baseline"/>
        </w:rPr>
        <w:t>, but Denbury allegedly owns 100% of the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in Mississippi. Additionally, Waggoner asserts that in </w:t>
      </w:r>
      <w:r>
        <w:rPr>
          <w:rFonts w:ascii="arial" w:eastAsia="arial" w:hAnsi="arial" w:cs="arial"/>
          <w:b w:val="0"/>
          <w:i/>
          <w:strike w:val="0"/>
          <w:noProof w:val="0"/>
          <w:color w:val="000000"/>
          <w:position w:val="0"/>
          <w:sz w:val="20"/>
          <w:u w:val="none"/>
          <w:vertAlign w:val="baseline"/>
        </w:rPr>
        <w:t>Bailey</w:t>
      </w:r>
      <w:r>
        <w:rPr>
          <w:rFonts w:ascii="arial" w:eastAsia="arial" w:hAnsi="arial" w:cs="arial"/>
          <w:b w:val="0"/>
          <w:i w:val="0"/>
          <w:strike w:val="0"/>
          <w:noProof w:val="0"/>
          <w:color w:val="000000"/>
          <w:position w:val="0"/>
          <w:sz w:val="20"/>
          <w:u w:val="none"/>
          <w:vertAlign w:val="baseline"/>
        </w:rPr>
        <w:t xml:space="preserve"> Shell was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selling the gas to third parties. The case does not support this assertion, and even if this were true, it would not render </w:t>
      </w:r>
      <w:r>
        <w:rPr>
          <w:rFonts w:ascii="arial" w:eastAsia="arial" w:hAnsi="arial" w:cs="arial"/>
          <w:b w:val="0"/>
          <w:i/>
          <w:strike w:val="0"/>
          <w:noProof w:val="0"/>
          <w:color w:val="000000"/>
          <w:position w:val="0"/>
          <w:sz w:val="20"/>
          <w:u w:val="none"/>
          <w:vertAlign w:val="baseline"/>
        </w:rPr>
        <w:t>Bailey</w:t>
      </w:r>
      <w:r>
        <w:rPr>
          <w:rFonts w:ascii="arial" w:eastAsia="arial" w:hAnsi="arial" w:cs="arial"/>
          <w:b w:val="0"/>
          <w:i w:val="0"/>
          <w:strike w:val="0"/>
          <w:noProof w:val="0"/>
          <w:color w:val="000000"/>
          <w:position w:val="0"/>
          <w:sz w:val="20"/>
          <w:u w:val="none"/>
          <w:vertAlign w:val="baseline"/>
        </w:rPr>
        <w:t xml:space="preserve"> inapplicable. Neither the district court's nor our reasoning in </w:t>
      </w:r>
      <w:r>
        <w:rPr>
          <w:rFonts w:ascii="arial" w:eastAsia="arial" w:hAnsi="arial" w:cs="arial"/>
          <w:b w:val="0"/>
          <w:i/>
          <w:strike w:val="0"/>
          <w:noProof w:val="0"/>
          <w:color w:val="000000"/>
          <w:position w:val="0"/>
          <w:sz w:val="20"/>
          <w:u w:val="none"/>
          <w:vertAlign w:val="baseline"/>
        </w:rPr>
        <w:t>Bailey</w:t>
      </w:r>
      <w:r>
        <w:rPr>
          <w:rFonts w:ascii="arial" w:eastAsia="arial" w:hAnsi="arial" w:cs="arial"/>
          <w:b w:val="0"/>
          <w:i w:val="0"/>
          <w:strike w:val="0"/>
          <w:noProof w:val="0"/>
          <w:color w:val="000000"/>
          <w:position w:val="0"/>
          <w:sz w:val="20"/>
          <w:u w:val="none"/>
          <w:vertAlign w:val="baseline"/>
        </w:rPr>
        <w:t xml:space="preserve"> depends on Shell's share of the market or on the identity of the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purchasers.</w:t>
      </w:r>
    </w:p>
    <w:p>
      <w:pPr>
        <w:keepNext w:val="0"/>
        <w:widowControl w:val="0"/>
        <w:spacing w:before="200" w:after="0" w:line="260" w:lineRule="atLeast"/>
        <w:ind w:left="0" w:right="0" w:firstLine="0"/>
        <w:jc w:val="both"/>
      </w:pPr>
      <w:bookmarkStart w:id="138" w:name="Bookmark_para_21"/>
      <w:bookmarkEnd w:id="138"/>
      <w:bookmarkStart w:id="139" w:name="Bookmark_I55F1VMBV5K000V5JW40023B"/>
      <w:bookmarkEnd w:id="139"/>
      <w:bookmarkStart w:id="140" w:name="Bookmark_I55F1VMBPBF000V5JW400239"/>
      <w:bookmarkEnd w:id="140"/>
      <w:bookmarkStart w:id="141" w:name="Bookmark_I5G72CPP28T52W0020000400"/>
      <w:bookmarkEnd w:id="141"/>
      <w:bookmarkStart w:id="142" w:name="Bookmark_I5G72CPP28T52W0010000400"/>
      <w:bookmarkEnd w:id="142"/>
      <w:hyperlink r:id="rId40" w:history="1">
        <w:r>
          <w:rPr>
            <w:rFonts w:ascii="arial" w:eastAsia="arial" w:hAnsi="arial" w:cs="arial"/>
            <w:b w:val="0"/>
            <w:i/>
            <w:strike w:val="0"/>
            <w:color w:val="0077CC"/>
            <w:sz w:val="20"/>
            <w:u w:val="single"/>
            <w:vertAlign w:val="baseline"/>
          </w:rPr>
          <w:t>Jebaco</w:t>
        </w:r>
      </w:hyperlink>
      <w:r>
        <w:rPr>
          <w:rFonts w:ascii="arial" w:eastAsia="arial" w:hAnsi="arial" w:cs="arial"/>
          <w:b w:val="0"/>
          <w:i w:val="0"/>
          <w:strike w:val="0"/>
          <w:noProof w:val="0"/>
          <w:color w:val="000000"/>
          <w:position w:val="0"/>
          <w:sz w:val="20"/>
          <w:u w:val="none"/>
          <w:vertAlign w:val="baseline"/>
        </w:rPr>
        <w:t xml:space="preserve"> and </w:t>
      </w:r>
      <w:bookmarkStart w:id="143" w:name="Bookmark_I5G72CPP28T52W0030000400"/>
      <w:bookmarkEnd w:id="143"/>
      <w:hyperlink r:id="rId43" w:history="1">
        <w:r>
          <w:rPr>
            <w:rFonts w:ascii="arial" w:eastAsia="arial" w:hAnsi="arial" w:cs="arial"/>
            <w:b w:val="0"/>
            <w:i/>
            <w:strike w:val="0"/>
            <w:noProof w:val="0"/>
            <w:color w:val="0077CC"/>
            <w:position w:val="0"/>
            <w:sz w:val="20"/>
            <w:u w:val="single"/>
            <w:vertAlign w:val="baseline"/>
          </w:rPr>
          <w:t>Bailey</w:t>
        </w:r>
      </w:hyperlink>
      <w:bookmarkStart w:id="144" w:name="Bookmark_I5G72CPP2D6N6N0010000400"/>
      <w:bookmarkEnd w:id="144"/>
      <w:r>
        <w:rPr>
          <w:rFonts w:ascii="arial" w:eastAsia="arial" w:hAnsi="arial" w:cs="arial"/>
          <w:b w:val="0"/>
          <w:i w:val="0"/>
          <w:strike w:val="0"/>
          <w:noProof w:val="0"/>
          <w:color w:val="000000"/>
          <w:position w:val="0"/>
          <w:sz w:val="20"/>
          <w:u w:val="none"/>
          <w:vertAlign w:val="baseline"/>
        </w:rPr>
        <w:t xml:space="preserve"> decide this issue. </w:t>
      </w:r>
      <w:bookmarkStart w:id="145" w:name="Bookmark_I5G72CPP2D6N6N0010000400_2"/>
      <w:bookmarkEnd w:id="145"/>
      <w:r>
        <w:rPr>
          <w:rFonts w:ascii="arial" w:eastAsia="arial" w:hAnsi="arial" w:cs="arial"/>
          <w:b w:val="0"/>
          <w:i w:val="0"/>
          <w:strike w:val="0"/>
          <w:noProof w:val="0"/>
          <w:color w:val="000000"/>
          <w:position w:val="0"/>
          <w:sz w:val="20"/>
          <w:u w:val="none"/>
          <w:vertAlign w:val="baseline"/>
        </w:rPr>
        <w:t xml:space="preserve">As with the decrease in per-patron fees in </w:t>
      </w:r>
      <w:r>
        <w:rPr>
          <w:rFonts w:ascii="arial" w:eastAsia="arial" w:hAnsi="arial" w:cs="arial"/>
          <w:b w:val="0"/>
          <w:i/>
          <w:strike w:val="0"/>
          <w:noProof w:val="0"/>
          <w:color w:val="000000"/>
          <w:position w:val="0"/>
          <w:sz w:val="20"/>
          <w:u w:val="none"/>
          <w:vertAlign w:val="baseline"/>
        </w:rPr>
        <w:t>Jebaco</w:t>
      </w:r>
      <w:r>
        <w:rPr>
          <w:rFonts w:ascii="arial" w:eastAsia="arial" w:hAnsi="arial" w:cs="arial"/>
          <w:b w:val="0"/>
          <w:i w:val="0"/>
          <w:strike w:val="0"/>
          <w:noProof w:val="0"/>
          <w:color w:val="000000"/>
          <w:position w:val="0"/>
          <w:sz w:val="20"/>
          <w:u w:val="none"/>
          <w:vertAlign w:val="baseline"/>
        </w:rPr>
        <w:t xml:space="preserve">, Waggoner's decrease in royalties is the result of downstream conduct by the payor, in a market in which Waggoner is not a participant. </w:t>
      </w:r>
      <w:bookmarkStart w:id="146" w:name="Bookmark_I5G72CPP2D6N6N0030000400"/>
      <w:bookmarkEnd w:id="146"/>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47" w:name="Bookmark_I5G72CPP28T52W0050000400"/>
      <w:bookmarkEnd w:id="147"/>
      <w:hyperlink r:id="rId40" w:history="1">
        <w:r>
          <w:rPr>
            <w:rFonts w:ascii="arial" w:eastAsia="arial" w:hAnsi="arial" w:cs="arial"/>
            <w:b w:val="0"/>
            <w:i/>
            <w:strike w:val="0"/>
            <w:noProof w:val="0"/>
            <w:color w:val="0077CC"/>
            <w:position w:val="0"/>
            <w:sz w:val="20"/>
            <w:u w:val="single"/>
            <w:vertAlign w:val="baseline"/>
          </w:rPr>
          <w:t>587 F.3d at 320</w:t>
        </w:r>
      </w:hyperlink>
      <w:r>
        <w:rPr>
          <w:rFonts w:ascii="arial" w:eastAsia="arial" w:hAnsi="arial" w:cs="arial"/>
          <w:b w:val="0"/>
          <w:i w:val="0"/>
          <w:strike w:val="0"/>
          <w:noProof w:val="0"/>
          <w:color w:val="000000"/>
          <w:position w:val="0"/>
          <w:sz w:val="20"/>
          <w:u w:val="none"/>
          <w:vertAlign w:val="baseline"/>
        </w:rPr>
        <w:t xml:space="preserve">. </w:t>
      </w:r>
      <w:bookmarkStart w:id="148" w:name="Bookmark_I5G72CPP2D6N6N0030000400_2"/>
      <w:bookmarkEnd w:id="148"/>
      <w:r>
        <w:rPr>
          <w:rFonts w:ascii="arial" w:eastAsia="arial" w:hAnsi="arial" w:cs="arial"/>
          <w:b w:val="0"/>
          <w:i w:val="0"/>
          <w:strike w:val="0"/>
          <w:noProof w:val="0"/>
          <w:color w:val="000000"/>
          <w:position w:val="0"/>
          <w:sz w:val="20"/>
          <w:u w:val="none"/>
          <w:vertAlign w:val="baseline"/>
        </w:rPr>
        <w:t xml:space="preserve">More importantly, Waggoner's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exactly the same as that </w:t>
      </w:r>
      <w:r>
        <w:rPr>
          <w:rFonts w:ascii="arial" w:eastAsia="arial" w:hAnsi="arial" w:cs="arial"/>
          <w:b/>
          <w:i w:val="0"/>
          <w:strike w:val="0"/>
          <w:noProof w:val="0"/>
          <w:color w:val="000000"/>
          <w:position w:val="0"/>
          <w:sz w:val="20"/>
          <w:u w:val="none"/>
          <w:vertAlign w:val="baseline"/>
        </w:rPr>
        <w:t> [*739] </w:t>
      </w:r>
      <w:r>
        <w:rPr>
          <w:rFonts w:ascii="arial" w:eastAsia="arial" w:hAnsi="arial" w:cs="arial"/>
          <w:b w:val="0"/>
          <w:i w:val="0"/>
          <w:strike w:val="0"/>
          <w:noProof w:val="0"/>
          <w:color w:val="000000"/>
          <w:position w:val="0"/>
          <w:sz w:val="20"/>
          <w:u w:val="none"/>
          <w:vertAlign w:val="baseline"/>
        </w:rPr>
        <w:t xml:space="preserve"> alleged in </w:t>
      </w:r>
      <w:r>
        <w:rPr>
          <w:rFonts w:ascii="arial" w:eastAsia="arial" w:hAnsi="arial" w:cs="arial"/>
          <w:b w:val="0"/>
          <w:i/>
          <w:strike w:val="0"/>
          <w:noProof w:val="0"/>
          <w:color w:val="000000"/>
          <w:position w:val="0"/>
          <w:sz w:val="20"/>
          <w:u w:val="none"/>
          <w:vertAlign w:val="baseline"/>
        </w:rPr>
        <w:t>Bailey</w:t>
      </w:r>
      <w:r>
        <w:rPr>
          <w:rFonts w:ascii="arial" w:eastAsia="arial" w:hAnsi="arial" w:cs="arial"/>
          <w:b w:val="0"/>
          <w:i w:val="0"/>
          <w:strike w:val="0"/>
          <w:noProof w:val="0"/>
          <w:color w:val="000000"/>
          <w:position w:val="0"/>
          <w:sz w:val="20"/>
          <w:u w:val="none"/>
          <w:vertAlign w:val="baseline"/>
        </w:rPr>
        <w:t>—decreased royalty payments on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as a result of a conspiracy between oil companies (here, between Denbury and its affiliates). This Court unequivocally held that this is not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w:t>
      </w:r>
      <w:bookmarkStart w:id="149" w:name="Bookmark_I5G72CPP2D6N6N0020000400"/>
      <w:bookmarkEnd w:id="149"/>
      <w:hyperlink r:id="rId42" w:history="1">
        <w:r>
          <w:rPr>
            <w:rFonts w:ascii="arial" w:eastAsia="arial" w:hAnsi="arial" w:cs="arial"/>
            <w:b w:val="0"/>
            <w:i/>
            <w:strike w:val="0"/>
            <w:noProof w:val="0"/>
            <w:color w:val="0077CC"/>
            <w:position w:val="0"/>
            <w:sz w:val="20"/>
            <w:u w:val="single"/>
            <w:vertAlign w:val="baseline"/>
          </w:rPr>
          <w:t>609 F.3d at 727</w:t>
        </w:r>
      </w:hyperlink>
      <w:r>
        <w:rPr>
          <w:rFonts w:ascii="arial" w:eastAsia="arial" w:hAnsi="arial" w:cs="arial"/>
          <w:b w:val="0"/>
          <w:i w:val="0"/>
          <w:strike w:val="0"/>
          <w:noProof w:val="0"/>
          <w:color w:val="000000"/>
          <w:position w:val="0"/>
          <w:sz w:val="20"/>
          <w:u w:val="none"/>
          <w:vertAlign w:val="baseline"/>
        </w:rPr>
        <w:t xml:space="preserve">. Because Waggoner has failed to raise a fact issue as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we affirm the district court's grant of summary judgment for Denbury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Civil Conspiracy</w:t>
      </w:r>
    </w:p>
    <w:p>
      <w:pPr>
        <w:keepNext w:val="0"/>
        <w:widowControl w:val="0"/>
        <w:spacing w:before="200" w:after="0" w:line="260" w:lineRule="atLeast"/>
        <w:ind w:left="0" w:right="0" w:firstLine="0"/>
        <w:jc w:val="both"/>
      </w:pPr>
      <w:bookmarkStart w:id="150" w:name="Bookmark_para_22"/>
      <w:bookmarkEnd w:id="150"/>
      <w:bookmarkStart w:id="151" w:name="Bookmark_I55F1VM92DR000V5JW400485"/>
      <w:bookmarkEnd w:id="151"/>
      <w:bookmarkStart w:id="152" w:name="Bookmark_I5G72CPP2D6N6N0050000400"/>
      <w:bookmarkEnd w:id="152"/>
      <w:r>
        <w:rPr>
          <w:rFonts w:ascii="arial" w:eastAsia="arial" w:hAnsi="arial" w:cs="arial"/>
          <w:b w:val="0"/>
          <w:i w:val="0"/>
          <w:strike w:val="0"/>
          <w:noProof w:val="0"/>
          <w:color w:val="000000"/>
          <w:position w:val="0"/>
          <w:sz w:val="20"/>
          <w:u w:val="none"/>
          <w:vertAlign w:val="baseline"/>
        </w:rPr>
        <w:t xml:space="preserve">In addition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Waggoner alleged Denbury engaged in a conspiracy</w:t>
      </w:r>
    </w:p>
    <w:p>
      <w:pPr>
        <w:keepNext w:val="0"/>
        <w:widowControl w:val="0"/>
        <w:spacing w:before="200" w:after="0" w:line="260" w:lineRule="atLeast"/>
        <w:ind w:left="400" w:right="0" w:firstLine="0"/>
        <w:jc w:val="both"/>
      </w:pPr>
      <w:bookmarkStart w:id="153" w:name="Bookmark_para_23"/>
      <w:bookmarkEnd w:id="153"/>
      <w:bookmarkStart w:id="154" w:name="Bookmark_I5G72CPP2D6N6N0050000400_2"/>
      <w:bookmarkEnd w:id="154"/>
      <w:bookmarkStart w:id="155" w:name="Bookmark_I5G72CPP2SF81R0020000400"/>
      <w:bookmarkEnd w:id="155"/>
      <w:r>
        <w:rPr>
          <w:rFonts w:ascii="arial" w:eastAsia="arial" w:hAnsi="arial" w:cs="arial"/>
          <w:b w:val="0"/>
          <w:i w:val="0"/>
          <w:strike w:val="0"/>
          <w:noProof w:val="0"/>
          <w:color w:val="000000"/>
          <w:position w:val="0"/>
          <w:sz w:val="20"/>
          <w:u w:val="none"/>
          <w:vertAlign w:val="baseline"/>
        </w:rPr>
        <w:t>to create a fraudulent scheme, by which Denbury has been underpaying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royalty owners in the Jackson Dome, including the Plaintiffs, and as part of their fraudulent scheme, the Defendants have been over-charging working interest owners for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used in the tertiary recovery oil fields operated by Denbury in Southwest Mississippi and Louisiana.</w:t>
      </w:r>
    </w:p>
    <w:p>
      <w:pPr>
        <w:keepNext w:val="0"/>
        <w:widowControl w:val="0"/>
        <w:spacing w:before="240" w:after="0" w:line="260" w:lineRule="atLeast"/>
        <w:ind w:left="0" w:right="0" w:firstLine="0"/>
        <w:jc w:val="both"/>
      </w:pPr>
      <w:bookmarkStart w:id="156" w:name="Bookmark_I5G72CPP2SF81R0020000400_2"/>
      <w:bookmarkEnd w:id="156"/>
      <w:bookmarkStart w:id="157" w:name="Bookmark_I5G72CPP2D6N6N0050000400_3"/>
      <w:bookmarkEnd w:id="157"/>
      <w:bookmarkStart w:id="158" w:name="Bookmark_I5G72CPP2SF81S0010000400"/>
      <w:bookmarkEnd w:id="158"/>
      <w:bookmarkStart w:id="159" w:name="Bookmark_LNHNREFclscc7"/>
      <w:bookmarkEnd w:id="159"/>
      <w:hyperlink r:id="rId44"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45" type="#_x0000_t75" style="width:10.5pt;height:10.5pt">
              <v:imagedata r:id="rId26" o:title=""/>
            </v:shape>
          </w:pict>
        </w:r>
      </w:hyperlink>
      <w:r>
        <w:rPr>
          <w:rFonts w:ascii="arial" w:eastAsia="arial" w:hAnsi="arial" w:cs="arial"/>
          <w:b w:val="0"/>
          <w:i w:val="0"/>
          <w:strike w:val="0"/>
          <w:noProof w:val="0"/>
          <w:color w:val="000000"/>
          <w:position w:val="0"/>
          <w:sz w:val="20"/>
          <w:u w:val="none"/>
          <w:vertAlign w:val="baseline"/>
        </w:rPr>
        <w:t xml:space="preserve">] Under Mississippi law, the elements of civil conspiracy are "(1) two or more persons or corporations; (2) an object to be accomplished; (3) a meeting of the minds on the object or course of action; (4) one or more unlawful overt acts; and (5) damages as the proximate result." </w:t>
      </w:r>
      <w:bookmarkStart w:id="160" w:name="Bookmark_I5G72CPP2D6N6N0040000400"/>
      <w:bookmarkEnd w:id="160"/>
      <w:hyperlink r:id="rId45" w:history="1">
        <w:r>
          <w:rPr>
            <w:rFonts w:ascii="arial" w:eastAsia="arial" w:hAnsi="arial" w:cs="arial"/>
            <w:b w:val="0"/>
            <w:i/>
            <w:strike w:val="0"/>
            <w:noProof w:val="0"/>
            <w:color w:val="0077CC"/>
            <w:position w:val="0"/>
            <w:sz w:val="20"/>
            <w:u w:val="single"/>
            <w:vertAlign w:val="baseline"/>
          </w:rPr>
          <w:t>Gallagher Bassett Servs., Inc. v. Jeffcoat</w:t>
        </w:r>
      </w:hyperlink>
      <w:hyperlink r:id="rId45" w:history="1">
        <w:r>
          <w:rPr>
            <w:rFonts w:ascii="arial" w:eastAsia="arial" w:hAnsi="arial" w:cs="arial"/>
            <w:b w:val="0"/>
            <w:i/>
            <w:strike w:val="0"/>
            <w:noProof w:val="0"/>
            <w:color w:val="0077CC"/>
            <w:position w:val="0"/>
            <w:sz w:val="20"/>
            <w:u w:val="single"/>
            <w:vertAlign w:val="baseline"/>
          </w:rPr>
          <w:t>, 887 So. 2d 777, 786 (Miss. 2004)</w:t>
        </w:r>
      </w:hyperlink>
      <w:r>
        <w:rPr>
          <w:rFonts w:ascii="arial" w:eastAsia="arial" w:hAnsi="arial" w:cs="arial"/>
          <w:b w:val="0"/>
          <w:i w:val="0"/>
          <w:strike w:val="0"/>
          <w:noProof w:val="0"/>
          <w:color w:val="000000"/>
          <w:position w:val="0"/>
          <w:sz w:val="20"/>
          <w:u w:val="none"/>
          <w:vertAlign w:val="baseline"/>
        </w:rPr>
        <w:t xml:space="preserve">. </w:t>
      </w:r>
      <w:bookmarkStart w:id="161" w:name="Bookmark_I5G72CPP2SF81S0010000400_2"/>
      <w:bookmarkEnd w:id="161"/>
      <w:r>
        <w:rPr>
          <w:rFonts w:ascii="arial" w:eastAsia="arial" w:hAnsi="arial" w:cs="arial"/>
          <w:b w:val="0"/>
          <w:i w:val="0"/>
          <w:strike w:val="0"/>
          <w:noProof w:val="0"/>
          <w:color w:val="000000"/>
          <w:position w:val="0"/>
          <w:sz w:val="20"/>
          <w:u w:val="none"/>
          <w:vertAlign w:val="baseline"/>
        </w:rPr>
        <w:t xml:space="preserve">"Mississippi follows the rule of almost all jurisdictions in uniformly requiring that civil conspiracy claims be predicated upon an underlying tort that would be independently actionable." </w:t>
      </w:r>
      <w:bookmarkStart w:id="162" w:name="Bookmark_I5G72CPP2SF81R0010000400"/>
      <w:bookmarkEnd w:id="162"/>
      <w:hyperlink r:id="rId46" w:history="1">
        <w:r>
          <w:rPr>
            <w:rFonts w:ascii="arial" w:eastAsia="arial" w:hAnsi="arial" w:cs="arial"/>
            <w:b w:val="0"/>
            <w:i/>
            <w:strike w:val="0"/>
            <w:noProof w:val="0"/>
            <w:color w:val="0077CC"/>
            <w:position w:val="0"/>
            <w:sz w:val="20"/>
            <w:u w:val="single"/>
            <w:vertAlign w:val="baseline"/>
          </w:rPr>
          <w:t>Ward v. Life Investors Ins. Co. of Am.</w:t>
        </w:r>
      </w:hyperlink>
      <w:hyperlink r:id="rId46" w:history="1">
        <w:r>
          <w:rPr>
            <w:rFonts w:ascii="arial" w:eastAsia="arial" w:hAnsi="arial" w:cs="arial"/>
            <w:b w:val="0"/>
            <w:i/>
            <w:strike w:val="0"/>
            <w:noProof w:val="0"/>
            <w:color w:val="0077CC"/>
            <w:position w:val="0"/>
            <w:sz w:val="20"/>
            <w:u w:val="single"/>
            <w:vertAlign w:val="baseline"/>
          </w:rPr>
          <w:t>, 383 F. Supp. 2d 882, 890 (S.D. Miss. 2005)</w:t>
        </w:r>
      </w:hyperlink>
      <w:r>
        <w:rPr>
          <w:rFonts w:ascii="arial" w:eastAsia="arial" w:hAnsi="arial" w:cs="arial"/>
          <w:b w:val="0"/>
          <w:i w:val="0"/>
          <w:strike w:val="0"/>
          <w:noProof w:val="0"/>
          <w:color w:val="000000"/>
          <w:position w:val="0"/>
          <w:sz w:val="20"/>
          <w:u w:val="none"/>
          <w:vertAlign w:val="baseline"/>
        </w:rPr>
        <w:t xml:space="preserve"> (citing </w:t>
      </w:r>
      <w:bookmarkStart w:id="163" w:name="Bookmark_I5G72CPP2SF81R0030000400"/>
      <w:bookmarkEnd w:id="163"/>
      <w:hyperlink r:id="rId47" w:history="1">
        <w:r>
          <w:rPr>
            <w:rFonts w:ascii="arial" w:eastAsia="arial" w:hAnsi="arial" w:cs="arial"/>
            <w:b w:val="0"/>
            <w:i/>
            <w:strike w:val="0"/>
            <w:noProof w:val="0"/>
            <w:color w:val="0077CC"/>
            <w:position w:val="0"/>
            <w:sz w:val="20"/>
            <w:u w:val="single"/>
            <w:vertAlign w:val="baseline"/>
          </w:rPr>
          <w:t>Wells v. Shelter Gen. Ins. Co.</w:t>
        </w:r>
      </w:hyperlink>
      <w:hyperlink r:id="rId47" w:history="1">
        <w:r>
          <w:rPr>
            <w:rFonts w:ascii="arial" w:eastAsia="arial" w:hAnsi="arial" w:cs="arial"/>
            <w:b w:val="0"/>
            <w:i/>
            <w:strike w:val="0"/>
            <w:noProof w:val="0"/>
            <w:color w:val="0077CC"/>
            <w:position w:val="0"/>
            <w:sz w:val="20"/>
            <w:u w:val="single"/>
            <w:vertAlign w:val="baseline"/>
          </w:rPr>
          <w:t>, 217 F. Supp. 2d 744, 755 (S.D. Miss. 2002))</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
        <w:t xml:space="preserve">7</w:t>
      </w:r>
    </w:p>
    <w:p>
      <w:pPr>
        <w:keepNext w:val="0"/>
        <w:widowControl w:val="0"/>
        <w:spacing w:before="240" w:after="0" w:line="260" w:lineRule="atLeast"/>
        <w:ind w:left="0" w:right="0" w:firstLine="0"/>
        <w:jc w:val="both"/>
      </w:pPr>
      <w:bookmarkStart w:id="166" w:name="Bookmark_para_24"/>
      <w:bookmarkEnd w:id="166"/>
      <w:bookmarkStart w:id="167" w:name="Bookmark_I55F1VM9FX5000V5JW4005GH"/>
      <w:bookmarkEnd w:id="167"/>
      <w:bookmarkStart w:id="168" w:name="Bookmark_I5G72CPP2SF81S0030000400"/>
      <w:bookmarkEnd w:id="168"/>
      <w:r>
        <w:rPr>
          <w:rFonts w:ascii="arial" w:eastAsia="arial" w:hAnsi="arial" w:cs="arial"/>
          <w:b w:val="0"/>
          <w:i w:val="0"/>
          <w:strike w:val="0"/>
          <w:noProof w:val="0"/>
          <w:color w:val="000000"/>
          <w:position w:val="0"/>
          <w:sz w:val="20"/>
          <w:u w:val="none"/>
          <w:vertAlign w:val="baseline"/>
        </w:rPr>
        <w:t xml:space="preserve">Waggoner alleges the underlying tort of fraud. </w:t>
      </w:r>
      <w:bookmarkStart w:id="169" w:name="Bookmark_LNHNREFclscc8"/>
      <w:bookmarkEnd w:id="169"/>
      <w:hyperlink r:id="rId48"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46" type="#_x0000_t75" style="width:10.5pt;height:10.5pt">
              <v:imagedata r:id="rId26" o:title=""/>
            </v:shape>
          </w:pict>
        </w:r>
      </w:hyperlink>
      <w:r>
        <w:rPr>
          <w:rFonts w:ascii="arial" w:eastAsia="arial" w:hAnsi="arial" w:cs="arial"/>
          <w:b w:val="0"/>
          <w:i w:val="0"/>
          <w:strike w:val="0"/>
          <w:noProof w:val="0"/>
          <w:color w:val="000000"/>
          <w:position w:val="0"/>
          <w:sz w:val="20"/>
          <w:u w:val="none"/>
          <w:vertAlign w:val="baseline"/>
        </w:rPr>
        <w:t xml:space="preserve">] A Mississippi fraud claim has nine elements: "(1) a representation, (2) its falsity, (3) its materiality, (4) the speaker's knowledge of its falsity or ignorance of its truth, (5) his intent that it should be acted on by the hearer and in the manner reasonably contemplated, (6) the hearer's ignorance of its falsity, (7) his reliance on its truth, (8) his right to rely thereon, and (9) his consequent and proximate injury." </w:t>
      </w:r>
      <w:bookmarkStart w:id="170" w:name="Bookmark_I5G72CPP2SF81S0020000400"/>
      <w:bookmarkEnd w:id="170"/>
      <w:hyperlink r:id="rId49" w:history="1">
        <w:r>
          <w:rPr>
            <w:rFonts w:ascii="arial" w:eastAsia="arial" w:hAnsi="arial" w:cs="arial"/>
            <w:b w:val="0"/>
            <w:i/>
            <w:strike w:val="0"/>
            <w:noProof w:val="0"/>
            <w:color w:val="0077CC"/>
            <w:position w:val="0"/>
            <w:sz w:val="20"/>
            <w:u w:val="single"/>
            <w:vertAlign w:val="baseline"/>
          </w:rPr>
          <w:t>Martin v. Winfield</w:t>
        </w:r>
      </w:hyperlink>
      <w:hyperlink r:id="rId49" w:history="1">
        <w:r>
          <w:rPr>
            <w:rFonts w:ascii="arial" w:eastAsia="arial" w:hAnsi="arial" w:cs="arial"/>
            <w:b w:val="0"/>
            <w:i/>
            <w:strike w:val="0"/>
            <w:noProof w:val="0"/>
            <w:color w:val="0077CC"/>
            <w:position w:val="0"/>
            <w:sz w:val="20"/>
            <w:u w:val="single"/>
            <w:vertAlign w:val="baseline"/>
          </w:rPr>
          <w:t>, 455 So. 2d 762, 764 (Miss. 1984)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1" w:name="Bookmark_para_25"/>
      <w:bookmarkEnd w:id="171"/>
      <w:bookmarkStart w:id="172" w:name="Bookmark_I55F1VM9KR9000V5JW400489"/>
      <w:bookmarkEnd w:id="172"/>
      <w:bookmarkStart w:id="173" w:name="Bookmark_I5G72CPP2SF81S0050000400"/>
      <w:bookmarkEnd w:id="173"/>
      <w:bookmarkStart w:id="174" w:name="Bookmark_I5G72CPP28T52X0020000400"/>
      <w:bookmarkEnd w:id="174"/>
      <w:r>
        <w:rPr>
          <w:rFonts w:ascii="arial" w:eastAsia="arial" w:hAnsi="arial" w:cs="arial"/>
          <w:b w:val="0"/>
          <w:i w:val="0"/>
          <w:strike w:val="0"/>
          <w:noProof w:val="0"/>
          <w:color w:val="000000"/>
          <w:position w:val="0"/>
          <w:sz w:val="20"/>
          <w:u w:val="none"/>
          <w:vertAlign w:val="baseline"/>
        </w:rPr>
        <w:t xml:space="preserve">This Court, in an unpublished decision, affirmed a judgment as a matter of law on a Mississippi civil-conspiracy claim based on a fraud claim when the plaintiff failed to present any evidence of a false statement. </w:t>
      </w:r>
      <w:bookmarkStart w:id="175" w:name="Bookmark_I5G72CPP2SF81S0040000400"/>
      <w:bookmarkEnd w:id="175"/>
      <w:hyperlink r:id="rId50" w:history="1">
        <w:r>
          <w:rPr>
            <w:rFonts w:ascii="arial" w:eastAsia="arial" w:hAnsi="arial" w:cs="arial"/>
            <w:b w:val="0"/>
            <w:i/>
            <w:strike w:val="0"/>
            <w:noProof w:val="0"/>
            <w:color w:val="0077CC"/>
            <w:position w:val="0"/>
            <w:sz w:val="20"/>
            <w:u w:val="single"/>
            <w:vertAlign w:val="baseline"/>
          </w:rPr>
          <w:t>Aiken v. Rimkus Consulting Grp., Inc.</w:t>
        </w:r>
      </w:hyperlink>
      <w:hyperlink r:id="rId50" w:history="1">
        <w:r>
          <w:rPr>
            <w:rFonts w:ascii="arial" w:eastAsia="arial" w:hAnsi="arial" w:cs="arial"/>
            <w:b w:val="0"/>
            <w:i/>
            <w:strike w:val="0"/>
            <w:noProof w:val="0"/>
            <w:color w:val="0077CC"/>
            <w:position w:val="0"/>
            <w:sz w:val="20"/>
            <w:u w:val="single"/>
            <w:vertAlign w:val="baseline"/>
          </w:rPr>
          <w:t>, 333 F. App'x 806, 811-12 (5th Cir. 2009)</w:t>
        </w:r>
      </w:hyperlink>
      <w:r>
        <w:rPr>
          <w:rFonts w:ascii="arial" w:eastAsia="arial" w:hAnsi="arial" w:cs="arial"/>
          <w:b w:val="0"/>
          <w:i w:val="0"/>
          <w:strike w:val="0"/>
          <w:noProof w:val="0"/>
          <w:color w:val="000000"/>
          <w:position w:val="0"/>
          <w:sz w:val="20"/>
          <w:u w:val="none"/>
          <w:vertAlign w:val="baseline"/>
        </w:rPr>
        <w:t xml:space="preserve"> (per curiam).</w:t>
      </w:r>
      <w:r>
        <w:rPr>
          <w:rFonts w:ascii="arial" w:eastAsia="arial" w:hAnsi="arial" w:cs="arial"/>
          <w:vertAlign w:val="superscript"/>
        </w:rPr>
        <w:footnoteReference w:customMarkFollows="1" w:id="8"/>
        <w:t xml:space="preserve">8</w:t>
      </w:r>
      <w:r>
        <w:rPr>
          <w:rFonts w:ascii="arial" w:eastAsia="arial" w:hAnsi="arial" w:cs="arial"/>
          <w:b w:val="0"/>
          <w:i w:val="0"/>
          <w:strike w:val="0"/>
          <w:noProof w:val="0"/>
          <w:color w:val="000000"/>
          <w:position w:val="0"/>
          <w:sz w:val="20"/>
          <w:u w:val="none"/>
          <w:vertAlign w:val="baseline"/>
        </w:rPr>
        <w:t xml:space="preserve"> So too here: Waggoner's complaint contains no allegation of a false statement, much less any of the other elements of fraud.</w:t>
      </w:r>
      <w:r>
        <w:rPr>
          <w:rFonts w:ascii="arial" w:eastAsia="arial" w:hAnsi="arial" w:cs="arial"/>
          <w:vertAlign w:val="superscript"/>
        </w:rPr>
        <w:footnoteReference w:customMarkFollows="1" w:id="9"/>
        <w:t xml:space="preserve">9</w:t>
      </w:r>
      <w:r>
        <w:rPr>
          <w:rFonts w:ascii="arial" w:eastAsia="arial" w:hAnsi="arial" w:cs="arial"/>
          <w:b w:val="0"/>
          <w:i w:val="0"/>
          <w:strike w:val="0"/>
          <w:noProof w:val="0"/>
          <w:color w:val="000000"/>
          <w:position w:val="0"/>
          <w:sz w:val="20"/>
          <w:u w:val="none"/>
          <w:vertAlign w:val="baseline"/>
        </w:rPr>
        <w:t xml:space="preserve"> Additionally, Waggoner points to no summary-judgment evidence that suggests Denbury made a fraudulent statement.</w:t>
      </w:r>
    </w:p>
    <w:p>
      <w:pPr>
        <w:keepNext w:val="0"/>
        <w:widowControl w:val="0"/>
        <w:spacing w:before="200" w:after="0" w:line="260" w:lineRule="atLeast"/>
        <w:ind w:left="0" w:right="0" w:firstLine="0"/>
        <w:jc w:val="both"/>
      </w:pPr>
      <w:bookmarkStart w:id="180" w:name="Bookmark_para_27"/>
      <w:bookmarkEnd w:id="180"/>
      <w:r>
        <w:rPr>
          <w:rFonts w:ascii="arial" w:eastAsia="arial" w:hAnsi="arial" w:cs="arial"/>
          <w:b w:val="0"/>
          <w:i w:val="0"/>
          <w:strike w:val="0"/>
          <w:noProof w:val="0"/>
          <w:color w:val="000000"/>
          <w:position w:val="0"/>
          <w:sz w:val="20"/>
          <w:u w:val="none"/>
          <w:vertAlign w:val="baseline"/>
        </w:rPr>
        <w:t>Waggoner does not contend that it properly pleaded the elements of fraud. Rather, it argues that instead of granting summary judgment, the court should have</w:t>
      </w:r>
      <w:r>
        <w:rPr>
          <w:rFonts w:ascii="arial" w:eastAsia="arial" w:hAnsi="arial" w:cs="arial"/>
          <w:b/>
          <w:i w:val="0"/>
          <w:strike w:val="0"/>
          <w:noProof w:val="0"/>
          <w:color w:val="000000"/>
          <w:position w:val="0"/>
          <w:sz w:val="20"/>
          <w:u w:val="none"/>
          <w:vertAlign w:val="baseline"/>
        </w:rPr>
        <w:t> [*740] </w:t>
      </w:r>
      <w:r>
        <w:rPr>
          <w:rFonts w:ascii="arial" w:eastAsia="arial" w:hAnsi="arial" w:cs="arial"/>
          <w:b w:val="0"/>
          <w:i w:val="0"/>
          <w:strike w:val="0"/>
          <w:noProof w:val="0"/>
          <w:color w:val="000000"/>
          <w:position w:val="0"/>
          <w:sz w:val="20"/>
          <w:u w:val="none"/>
          <w:vertAlign w:val="baseline"/>
        </w:rPr>
        <w:t xml:space="preserve"> granted Waggoner leave to amend the complaint. Waggoner did not file a motion for leave to amend; it simply stated at the end of its response to Denbury's motion: "If the Court finds that the Plaintiffs have failed to plead particular elements of a claim (or that they have alleged facts without enough specificity), then the Plaintiffs would request the opportunity to amend their complaint." The district court never expressly addressed this request.</w:t>
      </w:r>
    </w:p>
    <w:p>
      <w:pPr>
        <w:keepNext w:val="0"/>
        <w:widowControl w:val="0"/>
        <w:spacing w:before="200" w:after="0" w:line="260" w:lineRule="atLeast"/>
        <w:ind w:left="0" w:right="0" w:firstLine="0"/>
        <w:jc w:val="both"/>
      </w:pPr>
      <w:bookmarkStart w:id="181" w:name="Bookmark_para_28"/>
      <w:bookmarkEnd w:id="181"/>
      <w:bookmarkStart w:id="182" w:name="Bookmark_I5G72CPP28T52X0040000400"/>
      <w:bookmarkEnd w:id="182"/>
      <w:bookmarkStart w:id="183" w:name="Bookmark_LNHNREFclscc9"/>
      <w:bookmarkEnd w:id="183"/>
      <w:hyperlink r:id="rId51"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47" type="#_x0000_t75" style="width:10.5pt;height:10.5pt">
              <v:imagedata r:id="rId26" o:title=""/>
            </v:shape>
          </w:pict>
        </w:r>
      </w:hyperlink>
      <w:r>
        <w:rPr>
          <w:rFonts w:ascii="arial" w:eastAsia="arial" w:hAnsi="arial" w:cs="arial"/>
          <w:b w:val="0"/>
          <w:i w:val="0"/>
          <w:strike w:val="0"/>
          <w:noProof w:val="0"/>
          <w:color w:val="000000"/>
          <w:position w:val="0"/>
          <w:sz w:val="20"/>
          <w:u w:val="none"/>
          <w:vertAlign w:val="baseline"/>
        </w:rPr>
        <w:t xml:space="preserve">] "A party who neglects to ask the district court for leave to amend cannot expect to receive such a dispensation from the court of appeals." </w:t>
      </w:r>
      <w:bookmarkStart w:id="184" w:name="Bookmark_I5G72CPP28T52X0030000400"/>
      <w:bookmarkEnd w:id="184"/>
      <w:hyperlink r:id="rId52" w:history="1">
        <w:r>
          <w:rPr>
            <w:rFonts w:ascii="arial" w:eastAsia="arial" w:hAnsi="arial" w:cs="arial"/>
            <w:b w:val="0"/>
            <w:i/>
            <w:strike w:val="0"/>
            <w:noProof w:val="0"/>
            <w:color w:val="0077CC"/>
            <w:position w:val="0"/>
            <w:sz w:val="20"/>
            <w:u w:val="single"/>
            <w:vertAlign w:val="baseline"/>
          </w:rPr>
          <w:t>United States ex rel Willard v. Humana Health Plan of Tex. Inc.</w:t>
        </w:r>
      </w:hyperlink>
      <w:hyperlink r:id="rId52" w:history="1">
        <w:r>
          <w:rPr>
            <w:rFonts w:ascii="arial" w:eastAsia="arial" w:hAnsi="arial" w:cs="arial"/>
            <w:b w:val="0"/>
            <w:i/>
            <w:strike w:val="0"/>
            <w:noProof w:val="0"/>
            <w:color w:val="0077CC"/>
            <w:position w:val="0"/>
            <w:sz w:val="20"/>
            <w:u w:val="single"/>
            <w:vertAlign w:val="baseline"/>
          </w:rPr>
          <w:t>, 336 F.3d 375, 387 (5th Cir. 2003)</w:t>
        </w:r>
      </w:hyperlink>
      <w:r>
        <w:rPr>
          <w:rFonts w:ascii="arial" w:eastAsia="arial" w:hAnsi="arial" w:cs="arial"/>
          <w:b w:val="0"/>
          <w:i w:val="0"/>
          <w:strike w:val="0"/>
          <w:noProof w:val="0"/>
          <w:color w:val="000000"/>
          <w:position w:val="0"/>
          <w:sz w:val="20"/>
          <w:u w:val="none"/>
          <w:vertAlign w:val="baseline"/>
        </w:rPr>
        <w:t>. A "bare request in an opposition to a motion to dismiss—without any indication of the particular grounds on which the amendment is sought—does not constitute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a motion within the contemplation of </w:t>
      </w:r>
      <w:hyperlink r:id="rId22" w:history="1">
        <w:r>
          <w:rPr>
            <w:rFonts w:ascii="arial" w:eastAsia="arial" w:hAnsi="arial" w:cs="arial"/>
            <w:b w:val="0"/>
            <w:i/>
            <w:strike w:val="0"/>
            <w:noProof w:val="0"/>
            <w:color w:val="0077CC"/>
            <w:position w:val="0"/>
            <w:sz w:val="20"/>
            <w:u w:val="single"/>
            <w:vertAlign w:val="baseline"/>
          </w:rPr>
          <w:t>Rule 15(a)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(citations and internal quotation marks omitted).</w:t>
      </w:r>
    </w:p>
    <w:p>
      <w:pPr>
        <w:keepNext w:val="0"/>
        <w:widowControl w:val="0"/>
        <w:spacing w:before="200" w:after="0" w:line="260" w:lineRule="atLeast"/>
        <w:ind w:left="0" w:right="0" w:firstLine="0"/>
        <w:jc w:val="both"/>
      </w:pPr>
      <w:bookmarkStart w:id="185" w:name="Bookmark_para_29"/>
      <w:bookmarkEnd w:id="185"/>
      <w:bookmarkStart w:id="186" w:name="Bookmark_I5G72CPP2HM6YV0010000400"/>
      <w:bookmarkEnd w:id="186"/>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Willard</w:t>
      </w:r>
      <w:r>
        <w:rPr>
          <w:rFonts w:ascii="arial" w:eastAsia="arial" w:hAnsi="arial" w:cs="arial"/>
          <w:b w:val="0"/>
          <w:i w:val="0"/>
          <w:strike w:val="0"/>
          <w:noProof w:val="0"/>
          <w:color w:val="000000"/>
          <w:position w:val="0"/>
          <w:sz w:val="20"/>
          <w:u w:val="none"/>
          <w:vertAlign w:val="baseline"/>
        </w:rPr>
        <w:t xml:space="preserve">, this court affirmed dismissal with prejudice in part on the grounds that the plaintiff's purported request for leave to amend did not satisfy the requirements of </w:t>
      </w:r>
      <w:hyperlink r:id="rId22" w:history="1">
        <w:r>
          <w:rPr>
            <w:rFonts w:ascii="arial" w:eastAsia="arial" w:hAnsi="arial" w:cs="arial"/>
            <w:b w:val="0"/>
            <w:i/>
            <w:strike w:val="0"/>
            <w:noProof w:val="0"/>
            <w:color w:val="0077CC"/>
            <w:position w:val="0"/>
            <w:sz w:val="20"/>
            <w:u w:val="single"/>
            <w:vertAlign w:val="baseline"/>
          </w:rPr>
          <w:t>Rule 15</w:t>
        </w:r>
      </w:hyperlink>
      <w:r>
        <w:rPr>
          <w:rFonts w:ascii="arial" w:eastAsia="arial" w:hAnsi="arial" w:cs="arial"/>
          <w:b w:val="0"/>
          <w:i w:val="0"/>
          <w:strike w:val="0"/>
          <w:noProof w:val="0"/>
          <w:color w:val="000000"/>
          <w:position w:val="0"/>
          <w:sz w:val="20"/>
          <w:u w:val="none"/>
          <w:vertAlign w:val="baseline"/>
        </w:rPr>
        <w:t xml:space="preserve">. </w:t>
      </w:r>
      <w:bookmarkStart w:id="187" w:name="Bookmark_I5G72CPP2HM6YV0030000400"/>
      <w:bookmarkEnd w:id="187"/>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plaintiff, in his response to a motion to dismiss stated: "In any event, the only relief possibly available to it at this stage of the case is that relator replead. A court should not dismiss a plaintiff's complaint under </w:t>
      </w:r>
      <w:hyperlink r:id="rId53"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unless the plaintiff has already been given the opportunity to amend."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district court dismissed the complaint, stating the plaintiff "has not requested leave to amend." </w:t>
      </w:r>
      <w:bookmarkStart w:id="188" w:name="Bookmark_I5G72CPP28T52X0050000400"/>
      <w:bookmarkEnd w:id="188"/>
      <w:hyperlink r:id="rId52" w:history="1">
        <w:r>
          <w:rPr>
            <w:rFonts w:ascii="arial" w:eastAsia="arial" w:hAnsi="arial" w:cs="arial"/>
            <w:b w:val="0"/>
            <w:i/>
            <w:strike w:val="0"/>
            <w:noProof w:val="0"/>
            <w:color w:val="0077CC"/>
            <w:position w:val="0"/>
            <w:sz w:val="20"/>
            <w:u w:val="single"/>
            <w:vertAlign w:val="baseline"/>
          </w:rPr>
          <w:t>Id.</w:t>
        </w:r>
      </w:hyperlink>
      <w:hyperlink r:id="rId52" w:history="1">
        <w:r>
          <w:rPr>
            <w:rFonts w:ascii="arial" w:eastAsia="arial" w:hAnsi="arial" w:cs="arial"/>
            <w:b w:val="0"/>
            <w:i/>
            <w:strike w:val="0"/>
            <w:noProof w:val="0"/>
            <w:color w:val="0077CC"/>
            <w:position w:val="0"/>
            <w:sz w:val="20"/>
            <w:u w:val="single"/>
            <w:vertAlign w:val="baseline"/>
          </w:rPr>
          <w:t xml:space="preserve"> at 386</w:t>
        </w:r>
      </w:hyperlink>
      <w:r>
        <w:rPr>
          <w:rFonts w:ascii="arial" w:eastAsia="arial" w:hAnsi="arial" w:cs="arial"/>
          <w:b w:val="0"/>
          <w:i w:val="0"/>
          <w:strike w:val="0"/>
          <w:noProof w:val="0"/>
          <w:color w:val="000000"/>
          <w:position w:val="0"/>
          <w:sz w:val="20"/>
          <w:u w:val="none"/>
          <w:vertAlign w:val="baseline"/>
        </w:rPr>
        <w:t xml:space="preserve">. </w:t>
      </w:r>
      <w:bookmarkStart w:id="189" w:name="Bookmark_I5G72CPP2HM6YV0030000400_2"/>
      <w:bookmarkEnd w:id="189"/>
      <w:r>
        <w:rPr>
          <w:rFonts w:ascii="arial" w:eastAsia="arial" w:hAnsi="arial" w:cs="arial"/>
          <w:b w:val="0"/>
          <w:i w:val="0"/>
          <w:strike w:val="0"/>
          <w:noProof w:val="0"/>
          <w:color w:val="000000"/>
          <w:position w:val="0"/>
          <w:sz w:val="20"/>
          <w:u w:val="none"/>
          <w:vertAlign w:val="baseline"/>
        </w:rPr>
        <w:t xml:space="preserve">Willard never filed a motion to reconsider "as part of which he could have moved to amend his complaint." </w:t>
      </w:r>
      <w:bookmarkStart w:id="190" w:name="Bookmark_I5G72CPP2HM6YV0020000400"/>
      <w:bookmarkEnd w:id="190"/>
      <w:hyperlink r:id="rId52" w:history="1">
        <w:r>
          <w:rPr>
            <w:rFonts w:ascii="arial" w:eastAsia="arial" w:hAnsi="arial" w:cs="arial"/>
            <w:b w:val="0"/>
            <w:i/>
            <w:strike w:val="0"/>
            <w:noProof w:val="0"/>
            <w:color w:val="0077CC"/>
            <w:position w:val="0"/>
            <w:sz w:val="20"/>
            <w:u w:val="single"/>
            <w:vertAlign w:val="baseline"/>
          </w:rPr>
          <w:t>Id.</w:t>
        </w:r>
      </w:hyperlink>
      <w:hyperlink r:id="rId52" w:history="1">
        <w:r>
          <w:rPr>
            <w:rFonts w:ascii="arial" w:eastAsia="arial" w:hAnsi="arial" w:cs="arial"/>
            <w:b w:val="0"/>
            <w:i/>
            <w:strike w:val="0"/>
            <w:noProof w:val="0"/>
            <w:color w:val="0077CC"/>
            <w:position w:val="0"/>
            <w:sz w:val="20"/>
            <w:u w:val="single"/>
            <w:vertAlign w:val="baseline"/>
          </w:rPr>
          <w:t xml:space="preserve"> at 387</w:t>
        </w:r>
      </w:hyperlink>
      <w:r>
        <w:rPr>
          <w:rFonts w:ascii="arial" w:eastAsia="arial" w:hAnsi="arial" w:cs="arial"/>
          <w:b w:val="0"/>
          <w:i w:val="0"/>
          <w:strike w:val="0"/>
          <w:noProof w:val="0"/>
          <w:color w:val="000000"/>
          <w:position w:val="0"/>
          <w:sz w:val="20"/>
          <w:u w:val="none"/>
          <w:vertAlign w:val="baseline"/>
        </w:rPr>
        <w:t xml:space="preserve">. This Court affirmed for three reasons, one of which was that the statement did in the response did "not expressly request that [the plaintiff] be given leave to amend and does not provide any indication of the grounds on which such an amendment should be permitted."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91" w:name="Bookmark_para_30"/>
      <w:bookmarkEnd w:id="191"/>
      <w:bookmarkStart w:id="192" w:name="Bookmark_I5G72CPP2HM6YV0050000400"/>
      <w:bookmarkEnd w:id="192"/>
      <w:bookmarkStart w:id="193" w:name="Bookmark_I5G72CPR2N1RN20020000400"/>
      <w:bookmarkEnd w:id="193"/>
      <w:r>
        <w:rPr>
          <w:rFonts w:ascii="arial" w:eastAsia="arial" w:hAnsi="arial" w:cs="arial"/>
          <w:b w:val="0"/>
          <w:i w:val="0"/>
          <w:strike w:val="0"/>
          <w:noProof w:val="0"/>
          <w:color w:val="000000"/>
          <w:position w:val="0"/>
          <w:sz w:val="20"/>
          <w:u w:val="none"/>
          <w:vertAlign w:val="baseline"/>
        </w:rPr>
        <w:t xml:space="preserve">On the other hand, this Court has found sufficient under </w:t>
      </w:r>
      <w:hyperlink r:id="rId22" w:history="1">
        <w:r>
          <w:rPr>
            <w:rFonts w:ascii="arial" w:eastAsia="arial" w:hAnsi="arial" w:cs="arial"/>
            <w:b w:val="0"/>
            <w:i/>
            <w:strike w:val="0"/>
            <w:noProof w:val="0"/>
            <w:color w:val="0077CC"/>
            <w:position w:val="0"/>
            <w:sz w:val="20"/>
            <w:u w:val="single"/>
            <w:vertAlign w:val="baseline"/>
          </w:rPr>
          <w:t>Rule 15</w:t>
        </w:r>
      </w:hyperlink>
      <w:r>
        <w:rPr>
          <w:rFonts w:ascii="arial" w:eastAsia="arial" w:hAnsi="arial" w:cs="arial"/>
          <w:b w:val="0"/>
          <w:i w:val="0"/>
          <w:strike w:val="0"/>
          <w:noProof w:val="0"/>
          <w:color w:val="000000"/>
          <w:position w:val="0"/>
          <w:sz w:val="20"/>
          <w:u w:val="none"/>
          <w:vertAlign w:val="baseline"/>
        </w:rPr>
        <w:t xml:space="preserve"> a statement in a response to a motion to dismiss that sought leave to "fix any</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infirmity" based on "information obtained during depositions of two former . . . [employees of the defendant] taken in a California state court proceeding." </w:t>
      </w:r>
      <w:bookmarkStart w:id="194" w:name="Bookmark_I5G72CPP2HM6YV0040000400"/>
      <w:bookmarkEnd w:id="194"/>
      <w:hyperlink r:id="rId54" w:history="1">
        <w:r>
          <w:rPr>
            <w:rFonts w:ascii="arial" w:eastAsia="arial" w:hAnsi="arial" w:cs="arial"/>
            <w:b w:val="0"/>
            <w:i/>
            <w:strike w:val="0"/>
            <w:noProof w:val="0"/>
            <w:color w:val="0077CC"/>
            <w:position w:val="0"/>
            <w:sz w:val="20"/>
            <w:u w:val="single"/>
            <w:vertAlign w:val="baseline"/>
          </w:rPr>
          <w:t>Cent. Laborers' Pension v. Integrated Elec. Servs. Inc.</w:t>
        </w:r>
      </w:hyperlink>
      <w:hyperlink r:id="rId54" w:history="1">
        <w:r>
          <w:rPr>
            <w:rFonts w:ascii="arial" w:eastAsia="arial" w:hAnsi="arial" w:cs="arial"/>
            <w:b w:val="0"/>
            <w:i/>
            <w:strike w:val="0"/>
            <w:noProof w:val="0"/>
            <w:color w:val="0077CC"/>
            <w:position w:val="0"/>
            <w:sz w:val="20"/>
            <w:u w:val="single"/>
            <w:vertAlign w:val="baseline"/>
          </w:rPr>
          <w:t>, 497 F.3d 546, 555-56 (5th Cir. 2007)</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Central Labrorers' Pension</w:t>
      </w:r>
      <w:r>
        <w:rPr>
          <w:rFonts w:ascii="arial" w:eastAsia="arial" w:hAnsi="arial" w:cs="arial"/>
          <w:b w:val="0"/>
          <w:i w:val="0"/>
          <w:strike w:val="0"/>
          <w:noProof w:val="0"/>
          <w:color w:val="000000"/>
          <w:position w:val="0"/>
          <w:sz w:val="20"/>
          <w:u w:val="none"/>
          <w:vertAlign w:val="baseline"/>
        </w:rPr>
        <w:t xml:space="preserve">, the district court "did not explicitly address this request but implicitly rejected it by entering a judgment of dismissal with prejudice."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While "discoruag[ing] litigants from moving to amend in haphazard fashion," we construed the statement as a "proper motion to amend" because it "was not devoid of any indication of the grounds for amendment." </w:t>
      </w:r>
      <w:bookmarkStart w:id="195" w:name="Bookmark_I5G72CPR2N1RN20010000400"/>
      <w:bookmarkEnd w:id="195"/>
      <w:hyperlink r:id="rId54" w:history="1">
        <w:r>
          <w:rPr>
            <w:rFonts w:ascii="arial" w:eastAsia="arial" w:hAnsi="arial" w:cs="arial"/>
            <w:b w:val="0"/>
            <w:i/>
            <w:strike w:val="0"/>
            <w:noProof w:val="0"/>
            <w:color w:val="0077CC"/>
            <w:position w:val="0"/>
            <w:sz w:val="20"/>
            <w:u w:val="single"/>
            <w:vertAlign w:val="baseline"/>
          </w:rPr>
          <w:t>Id.</w:t>
        </w:r>
      </w:hyperlink>
      <w:hyperlink r:id="rId54" w:history="1">
        <w:r>
          <w:rPr>
            <w:rFonts w:ascii="arial" w:eastAsia="arial" w:hAnsi="arial" w:cs="arial"/>
            <w:b w:val="0"/>
            <w:i/>
            <w:strike w:val="0"/>
            <w:noProof w:val="0"/>
            <w:color w:val="0077CC"/>
            <w:position w:val="0"/>
            <w:sz w:val="20"/>
            <w:u w:val="single"/>
            <w:vertAlign w:val="baseline"/>
          </w:rPr>
          <w:t xml:space="preserve"> at 556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6" w:name="Bookmark_para_31"/>
      <w:bookmarkEnd w:id="196"/>
      <w:bookmarkStart w:id="197" w:name="Bookmark_I5G72CPR2N1RN20040000400"/>
      <w:bookmarkEnd w:id="197"/>
      <w:r>
        <w:rPr>
          <w:rFonts w:ascii="arial" w:eastAsia="arial" w:hAnsi="arial" w:cs="arial"/>
          <w:b w:val="0"/>
          <w:i w:val="0"/>
          <w:strike w:val="0"/>
          <w:noProof w:val="0"/>
          <w:color w:val="000000"/>
          <w:position w:val="0"/>
          <w:sz w:val="20"/>
          <w:u w:val="none"/>
          <w:vertAlign w:val="baseline"/>
        </w:rPr>
        <w:t xml:space="preserve">We hold that the district court did not abuse its discretion in implicitly denying Waggoner's request for leave to amend. </w:t>
      </w:r>
      <w:bookmarkStart w:id="198" w:name="Bookmark_I5G72CPR2D6N6P0010000400"/>
      <w:bookmarkEnd w:id="198"/>
      <w:r>
        <w:rPr>
          <w:rFonts w:ascii="arial" w:eastAsia="arial" w:hAnsi="arial" w:cs="arial"/>
          <w:b w:val="0"/>
          <w:i/>
          <w:strike w:val="0"/>
          <w:noProof w:val="0"/>
          <w:color w:val="000000"/>
          <w:position w:val="0"/>
          <w:sz w:val="20"/>
          <w:u w:val="none"/>
          <w:vertAlign w:val="baseline"/>
        </w:rPr>
        <w:t xml:space="preserve">See </w:t>
      </w:r>
      <w:bookmarkStart w:id="199" w:name="Bookmark_I5G72CPR2N1RN20030000400"/>
      <w:bookmarkEnd w:id="199"/>
      <w:hyperlink r:id="rId54" w:history="1">
        <w:r>
          <w:rPr>
            <w:rFonts w:ascii="arial" w:eastAsia="arial" w:hAnsi="arial" w:cs="arial"/>
            <w:b w:val="0"/>
            <w:i/>
            <w:strike w:val="0"/>
            <w:noProof w:val="0"/>
            <w:color w:val="0077CC"/>
            <w:position w:val="0"/>
            <w:sz w:val="20"/>
            <w:u w:val="single"/>
            <w:vertAlign w:val="baseline"/>
          </w:rPr>
          <w:t>Central Laborers' Pension</w:t>
        </w:r>
      </w:hyperlink>
      <w:hyperlink r:id="rId54" w:history="1">
        <w:r>
          <w:rPr>
            <w:rFonts w:ascii="arial" w:eastAsia="arial" w:hAnsi="arial" w:cs="arial"/>
            <w:b w:val="0"/>
            <w:i/>
            <w:strike w:val="0"/>
            <w:noProof w:val="0"/>
            <w:color w:val="0077CC"/>
            <w:position w:val="0"/>
            <w:sz w:val="20"/>
            <w:u w:val="single"/>
            <w:vertAlign w:val="baseline"/>
          </w:rPr>
          <w:t>, 497 F.3d at 555</w:t>
        </w:r>
      </w:hyperlink>
      <w:r>
        <w:rPr>
          <w:rFonts w:ascii="arial" w:eastAsia="arial" w:hAnsi="arial" w:cs="arial"/>
          <w:b w:val="0"/>
          <w:i w:val="0"/>
          <w:strike w:val="0"/>
          <w:noProof w:val="0"/>
          <w:color w:val="000000"/>
          <w:position w:val="0"/>
          <w:sz w:val="20"/>
          <w:u w:val="none"/>
          <w:vertAlign w:val="baseline"/>
        </w:rPr>
        <w:t xml:space="preserve"> ("The district court . . . implicitly rejected [the request to amend] by entering a judgment of dismissal with prejudice."). </w:t>
      </w:r>
      <w:bookmarkStart w:id="200" w:name="Bookmark_I55F1VMC18F000V5JW40023C"/>
      <w:bookmarkEnd w:id="200"/>
      <w:bookmarkStart w:id="201" w:name="Bookmark_I5G72CPR2D6N6P0030000400"/>
      <w:bookmarkEnd w:id="201"/>
      <w:r>
        <w:rPr>
          <w:rFonts w:ascii="arial" w:eastAsia="arial" w:hAnsi="arial" w:cs="arial"/>
          <w:b w:val="0"/>
          <w:i w:val="0"/>
          <w:strike w:val="0"/>
          <w:noProof w:val="0"/>
          <w:color w:val="000000"/>
          <w:position w:val="0"/>
          <w:sz w:val="20"/>
          <w:u w:val="none"/>
          <w:vertAlign w:val="baseline"/>
        </w:rPr>
        <w:t xml:space="preserve">Ordinarily, "outright refusal to grant the leave without any justifying reason appearing for the denial is . . . </w:t>
      </w:r>
      <w:bookmarkStart w:id="202" w:name="Bookmark_I5G72CPR2D6N6P0030000400_2"/>
      <w:bookmarkEnd w:id="202"/>
      <w:bookmarkStart w:id="203" w:name="Bookmark_I5G72CPR2D6N6P0010000400_2"/>
      <w:bookmarkEnd w:id="203"/>
      <w:r>
        <w:rPr>
          <w:rFonts w:ascii="arial" w:eastAsia="arial" w:hAnsi="arial" w:cs="arial"/>
          <w:b w:val="0"/>
          <w:i w:val="0"/>
          <w:strike w:val="0"/>
          <w:noProof w:val="0"/>
          <w:color w:val="000000"/>
          <w:position w:val="0"/>
          <w:sz w:val="20"/>
          <w:u w:val="none"/>
          <w:vertAlign w:val="baseline"/>
        </w:rPr>
        <w:t xml:space="preserve">[an] abuse of discretion and inconsistent with the spirit of the Federal Rules." </w:t>
      </w:r>
      <w:bookmarkStart w:id="204" w:name="Bookmark_I5G72CPR2N1RN20050000400"/>
      <w:bookmarkEnd w:id="204"/>
      <w:hyperlink r:id="rId55" w:history="1">
        <w:r>
          <w:rPr>
            <w:rFonts w:ascii="arial" w:eastAsia="arial" w:hAnsi="arial" w:cs="arial"/>
            <w:b w:val="0"/>
            <w:i/>
            <w:strike w:val="0"/>
            <w:noProof w:val="0"/>
            <w:color w:val="0077CC"/>
            <w:position w:val="0"/>
            <w:sz w:val="20"/>
            <w:u w:val="single"/>
            <w:vertAlign w:val="baseline"/>
          </w:rPr>
          <w:t>Foman v. Davis</w:t>
        </w:r>
      </w:hyperlink>
      <w:hyperlink r:id="rId55" w:history="1">
        <w:r>
          <w:rPr>
            <w:rFonts w:ascii="arial" w:eastAsia="arial" w:hAnsi="arial" w:cs="arial"/>
            <w:b w:val="0"/>
            <w:i/>
            <w:strike w:val="0"/>
            <w:noProof w:val="0"/>
            <w:color w:val="0077CC"/>
            <w:position w:val="0"/>
            <w:sz w:val="20"/>
            <w:u w:val="single"/>
            <w:vertAlign w:val="baseline"/>
          </w:rPr>
          <w:t>, 371 U.S. 178, 181-82, 83 S. Ct. 227, 9 L. Ed. 2d 222 (1962)</w:t>
        </w:r>
      </w:hyperlink>
      <w:r>
        <w:rPr>
          <w:rFonts w:ascii="arial" w:eastAsia="arial" w:hAnsi="arial" w:cs="arial"/>
          <w:b w:val="0"/>
          <w:i w:val="0"/>
          <w:strike w:val="0"/>
          <w:noProof w:val="0"/>
          <w:color w:val="000000"/>
          <w:position w:val="0"/>
          <w:sz w:val="20"/>
          <w:u w:val="none"/>
          <w:vertAlign w:val="baseline"/>
        </w:rPr>
        <w:t xml:space="preserve">. </w:t>
      </w:r>
      <w:bookmarkStart w:id="205" w:name="Bookmark_I55F1VM9SV5000V5JW4005GK"/>
      <w:bookmarkEnd w:id="205"/>
      <w:bookmarkStart w:id="206" w:name="Bookmark_I5G72CPR2D6N6P0050000400"/>
      <w:bookmarkEnd w:id="206"/>
      <w:r>
        <w:rPr>
          <w:rFonts w:ascii="arial" w:eastAsia="arial" w:hAnsi="arial" w:cs="arial"/>
          <w:b w:val="0"/>
          <w:i w:val="0"/>
          <w:strike w:val="0"/>
          <w:noProof w:val="0"/>
          <w:color w:val="000000"/>
          <w:position w:val="0"/>
          <w:sz w:val="20"/>
          <w:u w:val="none"/>
          <w:vertAlign w:val="baseline"/>
        </w:rPr>
        <w:t xml:space="preserve">But here, unlike the request in </w:t>
      </w:r>
      <w:bookmarkStart w:id="207" w:name="Bookmark_I5G72CPR2D6N6P0050000400_2"/>
      <w:bookmarkEnd w:id="207"/>
      <w:bookmarkStart w:id="208" w:name="Bookmark_I5G72CPR2D6N6P0030000400_3"/>
      <w:bookmarkEnd w:id="208"/>
      <w:bookmarkStart w:id="209" w:name="Bookmark_I5G72CPR2D6N6P0020000400"/>
      <w:bookmarkEnd w:id="209"/>
      <w:hyperlink r:id="rId54" w:history="1">
        <w:r>
          <w:rPr>
            <w:rFonts w:ascii="arial" w:eastAsia="arial" w:hAnsi="arial" w:cs="arial"/>
            <w:b w:val="0"/>
            <w:i/>
            <w:strike w:val="0"/>
            <w:noProof w:val="0"/>
            <w:color w:val="0077CC"/>
            <w:position w:val="0"/>
            <w:sz w:val="20"/>
            <w:u w:val="single"/>
            <w:vertAlign w:val="baseline"/>
          </w:rPr>
          <w:t>Central Laborers' Pension</w:t>
        </w:r>
      </w:hyperlink>
      <w:r>
        <w:rPr>
          <w:rFonts w:ascii="arial" w:eastAsia="arial" w:hAnsi="arial" w:cs="arial"/>
          <w:b w:val="0"/>
          <w:i w:val="0"/>
          <w:strike w:val="0"/>
          <w:noProof w:val="0"/>
          <w:color w:val="000000"/>
          <w:position w:val="0"/>
          <w:sz w:val="20"/>
          <w:u w:val="none"/>
          <w:vertAlign w:val="baseline"/>
        </w:rPr>
        <w:t>, Waggoner's request for leave to amend was tacked on to the end of its response to Denbury's motion to dismiss and gave no indication of the grounds for amendment.</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This "bare request in an opposition to a motion to dismiss—without any indication of the particular grounds on which the amendment is sought—does not constitute a motion within the contemplation </w:t>
      </w:r>
      <w:r>
        <w:rPr>
          <w:rFonts w:ascii="arial" w:eastAsia="arial" w:hAnsi="arial" w:cs="arial"/>
          <w:b/>
          <w:i w:val="0"/>
          <w:strike w:val="0"/>
          <w:noProof w:val="0"/>
          <w:color w:val="000000"/>
          <w:position w:val="0"/>
          <w:sz w:val="20"/>
          <w:u w:val="none"/>
          <w:vertAlign w:val="baseline"/>
        </w:rPr>
        <w:t> [*741] </w:t>
      </w:r>
      <w:r>
        <w:rPr>
          <w:rFonts w:ascii="arial" w:eastAsia="arial" w:hAnsi="arial" w:cs="arial"/>
          <w:b w:val="0"/>
          <w:i w:val="0"/>
          <w:strike w:val="0"/>
          <w:noProof w:val="0"/>
          <w:color w:val="000000"/>
          <w:position w:val="0"/>
          <w:sz w:val="20"/>
          <w:u w:val="none"/>
          <w:vertAlign w:val="baseline"/>
        </w:rPr>
        <w:t xml:space="preserve"> of </w:t>
      </w:r>
      <w:hyperlink r:id="rId22" w:history="1">
        <w:r>
          <w:rPr>
            <w:rFonts w:ascii="arial" w:eastAsia="arial" w:hAnsi="arial" w:cs="arial"/>
            <w:b w:val="0"/>
            <w:i/>
            <w:strike w:val="0"/>
            <w:noProof w:val="0"/>
            <w:color w:val="0077CC"/>
            <w:position w:val="0"/>
            <w:sz w:val="20"/>
            <w:u w:val="single"/>
            <w:vertAlign w:val="baseline"/>
          </w:rPr>
          <w:t>Rule 15(a)</w:t>
        </w:r>
      </w:hyperlink>
      <w:r>
        <w:rPr>
          <w:rFonts w:ascii="arial" w:eastAsia="arial" w:hAnsi="arial" w:cs="arial"/>
          <w:b w:val="0"/>
          <w:i w:val="0"/>
          <w:strike w:val="0"/>
          <w:noProof w:val="0"/>
          <w:color w:val="000000"/>
          <w:position w:val="0"/>
          <w:sz w:val="20"/>
          <w:u w:val="none"/>
          <w:vertAlign w:val="baseline"/>
        </w:rPr>
        <w:t xml:space="preserve">," </w:t>
      </w:r>
      <w:bookmarkStart w:id="210" w:name="Bookmark_I5G72CPR2D6N6P0040000400"/>
      <w:bookmarkEnd w:id="210"/>
      <w:hyperlink r:id="rId52" w:history="1">
        <w:r>
          <w:rPr>
            <w:rFonts w:ascii="arial" w:eastAsia="arial" w:hAnsi="arial" w:cs="arial"/>
            <w:b w:val="0"/>
            <w:i/>
            <w:strike w:val="0"/>
            <w:noProof w:val="0"/>
            <w:color w:val="0077CC"/>
            <w:position w:val="0"/>
            <w:sz w:val="20"/>
            <w:u w:val="single"/>
            <w:vertAlign w:val="baseline"/>
          </w:rPr>
          <w:t>Willard</w:t>
        </w:r>
      </w:hyperlink>
      <w:hyperlink r:id="rId52" w:history="1">
        <w:r>
          <w:rPr>
            <w:rFonts w:ascii="arial" w:eastAsia="arial" w:hAnsi="arial" w:cs="arial"/>
            <w:b w:val="0"/>
            <w:i/>
            <w:strike w:val="0"/>
            <w:noProof w:val="0"/>
            <w:color w:val="0077CC"/>
            <w:position w:val="0"/>
            <w:sz w:val="20"/>
            <w:u w:val="single"/>
            <w:vertAlign w:val="baseline"/>
          </w:rPr>
          <w:t>, 336 F.3d at 387</w:t>
        </w:r>
      </w:hyperlink>
      <w:r>
        <w:rPr>
          <w:rFonts w:ascii="arial" w:eastAsia="arial" w:hAnsi="arial" w:cs="arial"/>
          <w:b w:val="0"/>
          <w:i w:val="0"/>
          <w:strike w:val="0"/>
          <w:noProof w:val="0"/>
          <w:color w:val="000000"/>
          <w:position w:val="0"/>
          <w:sz w:val="20"/>
          <w:u w:val="none"/>
          <w:vertAlign w:val="baseline"/>
        </w:rPr>
        <w:t xml:space="preserve"> (citations and internal quotation marks omitted). </w:t>
      </w:r>
      <w:r>
        <w:rPr>
          <w:rFonts w:ascii="arial" w:eastAsia="arial" w:hAnsi="arial" w:cs="arial"/>
          <w:b w:val="0"/>
          <w:i w:val="0"/>
          <w:strike w:val="0"/>
          <w:noProof w:val="0"/>
          <w:color w:val="000000"/>
          <w:position w:val="0"/>
          <w:sz w:val="20"/>
          <w:u w:val="none"/>
          <w:vertAlign w:val="baseline"/>
        </w:rPr>
        <w:t xml:space="preserve">And, as in </w:t>
      </w:r>
      <w:r>
        <w:rPr>
          <w:rFonts w:ascii="arial" w:eastAsia="arial" w:hAnsi="arial" w:cs="arial"/>
          <w:b w:val="0"/>
          <w:i/>
          <w:strike w:val="0"/>
          <w:noProof w:val="0"/>
          <w:color w:val="000000"/>
          <w:position w:val="0"/>
          <w:sz w:val="20"/>
          <w:u w:val="none"/>
          <w:vertAlign w:val="baseline"/>
        </w:rPr>
        <w:t>Willard</w:t>
      </w:r>
      <w:r>
        <w:rPr>
          <w:rFonts w:ascii="arial" w:eastAsia="arial" w:hAnsi="arial" w:cs="arial"/>
          <w:b w:val="0"/>
          <w:i w:val="0"/>
          <w:strike w:val="0"/>
          <w:noProof w:val="0"/>
          <w:color w:val="000000"/>
          <w:position w:val="0"/>
          <w:sz w:val="20"/>
          <w:u w:val="none"/>
          <w:vertAlign w:val="baseline"/>
        </w:rPr>
        <w:t xml:space="preserve">, Waggoner did not file a motion to reconsider in which it could have requested leave to amend, attached a proposed amended complaint, or otherwise explained how it could allege a false statement. Waggoner compounds this error on appeal by neglecting to explain to this Court how it could or would allege a false statement were leave to amend granted.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("[T]here is no indication in [the plaintiff's] briefs to this court that he will be able to allege the necessary 'who, what, when, where, and how' of the alleged fraud."). Thus, it appears leave to amend would be futile.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CONCLUSION</w:t>
      </w:r>
    </w:p>
    <w:p>
      <w:pPr>
        <w:keepNext w:val="0"/>
        <w:widowControl w:val="0"/>
        <w:spacing w:before="200" w:after="0" w:line="260" w:lineRule="atLeast"/>
        <w:ind w:left="0" w:right="0" w:firstLine="0"/>
        <w:jc w:val="both"/>
      </w:pPr>
      <w:bookmarkStart w:id="211" w:name="Bookmark_para_32"/>
      <w:bookmarkEnd w:id="211"/>
      <w:r>
        <w:rPr>
          <w:rFonts w:ascii="arial" w:eastAsia="arial" w:hAnsi="arial" w:cs="arial"/>
          <w:b w:val="0"/>
          <w:i w:val="0"/>
          <w:strike w:val="0"/>
          <w:noProof w:val="0"/>
          <w:color w:val="000000"/>
          <w:position w:val="0"/>
          <w:sz w:val="20"/>
          <w:u w:val="none"/>
          <w:vertAlign w:val="baseline"/>
        </w:rPr>
        <w:t>For the foregoing reasons, we AFFIRM.</w:t>
      </w:r>
    </w:p>
    <w:p/>
    <w:p>
      <w:pPr>
        <w:ind w:left="200"/>
      </w:pPr>
      <w:r>
        <w:br/>
      </w:r>
      <w:r>
        <w:pict>
          <v:line id="_x0000_s1048"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bookmarkStart w:id="35" w:name="Bookmark_fnpara_1"/>
      <w:bookmarkEnd w:id="35"/>
      <w:r>
        <w:rPr>
          <w:rFonts w:ascii="arial" w:eastAsia="arial" w:hAnsi="arial" w:cs="arial"/>
          <w:b w:val="0"/>
          <w:i w:val="0"/>
          <w:strike w:val="0"/>
          <w:noProof w:val="0"/>
          <w:color w:val="000000"/>
          <w:position w:val="0"/>
          <w:sz w:val="18"/>
          <w:u w:val="none"/>
          <w:vertAlign w:val="baseline"/>
        </w:rPr>
        <w:t xml:space="preserve">Pursuant to </w:t>
      </w:r>
      <w:r>
        <w:rPr>
          <w:rFonts w:ascii="arial" w:eastAsia="arial" w:hAnsi="arial" w:cs="arial"/>
          <w:b/>
          <w:i/>
          <w:smallCaps/>
          <w:strike w:val="0"/>
          <w:noProof w:val="0"/>
          <w:color w:val="000000"/>
          <w:position w:val="0"/>
          <w:sz w:val="18"/>
          <w:u w:val="none"/>
          <w:vertAlign w:val="baseline"/>
        </w:rPr>
        <w:t>5th Cir. R.</w:t>
      </w:r>
      <w:r>
        <w:rPr>
          <w:rFonts w:ascii="arial" w:eastAsia="arial" w:hAnsi="arial" w:cs="arial"/>
          <w:b/>
          <w:i/>
          <w:strike w:val="0"/>
          <w:noProof w:val="0"/>
          <w:color w:val="000000"/>
          <w:position w:val="0"/>
          <w:sz w:val="18"/>
          <w:u w:val="none"/>
          <w:vertAlign w:val="baseline"/>
        </w:rPr>
        <w:t xml:space="preserve"> 47.5</w:t>
      </w:r>
      <w:r>
        <w:rPr>
          <w:rFonts w:ascii="arial" w:eastAsia="arial" w:hAnsi="arial" w:cs="arial"/>
          <w:b w:val="0"/>
          <w:i w:val="0"/>
          <w:strike w:val="0"/>
          <w:noProof w:val="0"/>
          <w:color w:val="000000"/>
          <w:position w:val="0"/>
          <w:sz w:val="18"/>
          <w:u w:val="none"/>
          <w:vertAlign w:val="baseline"/>
        </w:rPr>
        <w:t xml:space="preserve">, the court has determined that this opinion should not be published and is not precedent except under the limited circumstances set forth in </w:t>
      </w:r>
      <w:r>
        <w:rPr>
          <w:rFonts w:ascii="arial" w:eastAsia="arial" w:hAnsi="arial" w:cs="arial"/>
          <w:b/>
          <w:i/>
          <w:smallCaps/>
          <w:strike w:val="0"/>
          <w:noProof w:val="0"/>
          <w:color w:val="000000"/>
          <w:position w:val="0"/>
          <w:sz w:val="18"/>
          <w:u w:val="none"/>
          <w:vertAlign w:val="baseline"/>
        </w:rPr>
        <w:t>5th Cir. R.</w:t>
      </w:r>
      <w:r>
        <w:rPr>
          <w:rFonts w:ascii="arial" w:eastAsia="arial" w:hAnsi="arial" w:cs="arial"/>
          <w:b/>
          <w:i/>
          <w:strike w:val="0"/>
          <w:noProof w:val="0"/>
          <w:color w:val="000000"/>
          <w:position w:val="0"/>
          <w:sz w:val="18"/>
          <w:u w:val="none"/>
          <w:vertAlign w:val="baseline"/>
        </w:rPr>
        <w:t xml:space="preserve"> 47.5.4</w:t>
      </w:r>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39" w:name="Bookmark_fnpara_2"/>
      <w:bookmarkEnd w:id="39"/>
      <w:r>
        <w:rPr>
          <w:rFonts w:ascii="arial" w:eastAsia="arial" w:hAnsi="arial" w:cs="arial"/>
          <w:b w:val="0"/>
          <w:i w:val="0"/>
          <w:strike w:val="0"/>
          <w:noProof w:val="0"/>
          <w:color w:val="000000"/>
          <w:position w:val="0"/>
          <w:sz w:val="18"/>
          <w:u w:val="none"/>
          <w:vertAlign w:val="baseline"/>
        </w:rPr>
        <w:t>Working interests are cost-bearing interests, unlike ORRIs.</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60" w:name="Bookmark_fnpara_3"/>
      <w:bookmarkEnd w:id="60"/>
      <w:r>
        <w:rPr>
          <w:rFonts w:ascii="arial" w:eastAsia="arial" w:hAnsi="arial" w:cs="arial"/>
          <w:b w:val="0"/>
          <w:i w:val="0"/>
          <w:strike w:val="0"/>
          <w:noProof w:val="0"/>
          <w:color w:val="000000"/>
          <w:position w:val="0"/>
          <w:sz w:val="18"/>
          <w:u w:val="none"/>
          <w:vertAlign w:val="baseline"/>
        </w:rPr>
        <w:t xml:space="preserve">Although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 in this case was brought under Mississippi law, the parties agree that Mississippi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are "analytically identical" to federal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therefore, Plaintiffs lack standing to maintain their Mississippi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 if they lack standing under federal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 Thus, we analyze their claim under federal law.</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69" w:name="Bookmark_fnpara_5"/>
      <w:bookmarkEnd w:id="69"/>
      <w:bookmarkStart w:id="70" w:name="Bookmark_I5G72CPP2HM6YS0030000400"/>
      <w:bookmarkEnd w:id="70"/>
      <w:r>
        <w:rPr>
          <w:rFonts w:ascii="arial" w:eastAsia="arial" w:hAnsi="arial" w:cs="arial"/>
          <w:b w:val="0"/>
          <w:i w:val="0"/>
          <w:strike w:val="0"/>
          <w:noProof w:val="0"/>
          <w:color w:val="000000"/>
          <w:position w:val="0"/>
          <w:sz w:val="18"/>
          <w:u w:val="none"/>
          <w:vertAlign w:val="baseline"/>
        </w:rPr>
        <w:t xml:space="preserve">Both the district court and Waggoner's brief quote the following from </w:t>
      </w:r>
      <w:r>
        <w:rPr>
          <w:rFonts w:ascii="arial" w:eastAsia="arial" w:hAnsi="arial" w:cs="arial"/>
          <w:b w:val="0"/>
          <w:i/>
          <w:strike w:val="0"/>
          <w:noProof w:val="0"/>
          <w:color w:val="000000"/>
          <w:position w:val="0"/>
          <w:sz w:val="18"/>
          <w:u w:val="none"/>
          <w:vertAlign w:val="baseline"/>
        </w:rPr>
        <w:t>Bell v. Dow Chemical Co.</w:t>
      </w:r>
      <w:r>
        <w:rPr>
          <w:rFonts w:ascii="arial" w:eastAsia="arial" w:hAnsi="arial" w:cs="arial"/>
          <w:b w:val="0"/>
          <w:i w:val="0"/>
          <w:strike w:val="0"/>
          <w:noProof w:val="0"/>
          <w:color w:val="000000"/>
          <w:position w:val="0"/>
          <w:sz w:val="18"/>
          <w:u w:val="none"/>
          <w:vertAlign w:val="baseline"/>
        </w:rPr>
        <w:t>: "In making the determination, courts may assess several factors: 1) the nature of plaintiff's alleged injury; 2) the directness of the</w:t>
      </w:r>
      <w:r>
        <w:rPr>
          <w:rFonts w:ascii="arial" w:eastAsia="arial" w:hAnsi="arial" w:cs="arial"/>
          <w:b/>
          <w:i w:val="0"/>
          <w:strike w:val="0"/>
          <w:noProof w:val="0"/>
          <w:color w:val="000000"/>
          <w:position w:val="0"/>
          <w:sz w:val="18"/>
          <w:u w:val="none"/>
          <w:vertAlign w:val="baseline"/>
        </w:rPr>
        <w:t> [**7] </w:t>
      </w:r>
      <w:r>
        <w:rPr>
          <w:rFonts w:ascii="arial" w:eastAsia="arial" w:hAnsi="arial" w:cs="arial"/>
          <w:b w:val="0"/>
          <w:i w:val="0"/>
          <w:strike w:val="0"/>
          <w:noProof w:val="0"/>
          <w:color w:val="000000"/>
          <w:position w:val="0"/>
          <w:sz w:val="18"/>
          <w:u w:val="none"/>
          <w:vertAlign w:val="baseline"/>
        </w:rPr>
        <w:t xml:space="preserve"> injury; 3) the speculative measure of the harm; 4) the risk of duplicative recovery; and 5) the complexity in apportioning damages." </w:t>
      </w:r>
      <w:bookmarkStart w:id="71" w:name="Bookmark_I5G72CPP2HM6YS0020000400"/>
      <w:bookmarkEnd w:id="71"/>
      <w:hyperlink r:id="rId1" w:history="1">
        <w:r>
          <w:rPr>
            <w:rFonts w:ascii="arial" w:eastAsia="arial" w:hAnsi="arial" w:cs="arial"/>
            <w:b w:val="0"/>
            <w:i/>
            <w:strike w:val="0"/>
            <w:noProof w:val="0"/>
            <w:color w:val="0077CC"/>
            <w:position w:val="0"/>
            <w:sz w:val="18"/>
            <w:u w:val="single"/>
            <w:vertAlign w:val="baseline"/>
          </w:rPr>
          <w:t>847 F.2d 1179, 1183 (5th Cir. 1988)</w:t>
        </w:r>
      </w:hyperlink>
      <w:r>
        <w:rPr>
          <w:rFonts w:ascii="arial" w:eastAsia="arial" w:hAnsi="arial" w:cs="arial"/>
          <w:b w:val="0"/>
          <w:i w:val="0"/>
          <w:strike w:val="0"/>
          <w:noProof w:val="0"/>
          <w:color w:val="000000"/>
          <w:position w:val="0"/>
          <w:sz w:val="18"/>
          <w:u w:val="none"/>
          <w:vertAlign w:val="baseline"/>
        </w:rPr>
        <w:t xml:space="preserve">. While these factors are indeed appropriate in the </w:t>
      </w:r>
      <w:r>
        <w:rPr>
          <w:rFonts w:ascii="arial" w:eastAsia="arial" w:hAnsi="arial" w:cs="arial"/>
          <w:b w:val="0"/>
          <w:i/>
          <w:strike w:val="0"/>
          <w:noProof w:val="0"/>
          <w:color w:val="000000"/>
          <w:position w:val="0"/>
          <w:sz w:val="18"/>
          <w:u w:val="none"/>
          <w:vertAlign w:val="baseline"/>
        </w:rPr>
        <w:t>overall</w:t>
      </w:r>
      <w:r>
        <w:rPr>
          <w:rFonts w:ascii="arial" w:eastAsia="arial" w:hAnsi="arial" w:cs="arial"/>
          <w:b w:val="0"/>
          <w:i w:val="0"/>
          <w:strike w:val="0"/>
          <w:noProof w:val="0"/>
          <w:color w:val="000000"/>
          <w:position w:val="0"/>
          <w:sz w:val="18"/>
          <w:u w:val="none"/>
          <w:vertAlign w:val="baseline"/>
        </w:rPr>
        <w:t xml:space="preserve"> standing inquiry,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-injury standing requirement is analogous to the first </w:t>
      </w:r>
      <w:r>
        <w:rPr>
          <w:rFonts w:ascii="arial" w:eastAsia="arial" w:hAnsi="arial" w:cs="arial"/>
          <w:b w:val="0"/>
          <w:i/>
          <w:strike w:val="0"/>
          <w:noProof w:val="0"/>
          <w:color w:val="000000"/>
          <w:position w:val="0"/>
          <w:sz w:val="18"/>
          <w:u w:val="none"/>
          <w:vertAlign w:val="baseline"/>
        </w:rPr>
        <w:t>Dow</w:t>
      </w:r>
      <w:r>
        <w:rPr>
          <w:rFonts w:ascii="arial" w:eastAsia="arial" w:hAnsi="arial" w:cs="arial"/>
          <w:b w:val="0"/>
          <w:i w:val="0"/>
          <w:strike w:val="0"/>
          <w:noProof w:val="0"/>
          <w:color w:val="000000"/>
          <w:position w:val="0"/>
          <w:sz w:val="18"/>
          <w:u w:val="none"/>
          <w:vertAlign w:val="baseline"/>
        </w:rPr>
        <w:t xml:space="preserve"> factor: the nature of the plaintiff's injury. This is evident from </w:t>
      </w:r>
      <w:r>
        <w:rPr>
          <w:rFonts w:ascii="arial" w:eastAsia="arial" w:hAnsi="arial" w:cs="arial"/>
          <w:b w:val="0"/>
          <w:i/>
          <w:strike w:val="0"/>
          <w:noProof w:val="0"/>
          <w:color w:val="000000"/>
          <w:position w:val="0"/>
          <w:sz w:val="18"/>
          <w:u w:val="none"/>
          <w:vertAlign w:val="baseline"/>
        </w:rPr>
        <w:t>Dow's</w:t>
      </w:r>
      <w:r>
        <w:rPr>
          <w:rFonts w:ascii="arial" w:eastAsia="arial" w:hAnsi="arial" w:cs="arial"/>
          <w:b w:val="0"/>
          <w:i w:val="0"/>
          <w:strike w:val="0"/>
          <w:noProof w:val="0"/>
          <w:color w:val="000000"/>
          <w:position w:val="0"/>
          <w:sz w:val="18"/>
          <w:u w:val="none"/>
          <w:vertAlign w:val="baseline"/>
        </w:rPr>
        <w:t xml:space="preserve"> citation to </w:t>
      </w:r>
      <w:r>
        <w:rPr>
          <w:rFonts w:ascii="arial" w:eastAsia="arial" w:hAnsi="arial" w:cs="arial"/>
          <w:b w:val="0"/>
          <w:i/>
          <w:strike w:val="0"/>
          <w:noProof w:val="0"/>
          <w:color w:val="000000"/>
          <w:position w:val="0"/>
          <w:sz w:val="18"/>
          <w:u w:val="none"/>
          <w:vertAlign w:val="baseline"/>
        </w:rPr>
        <w:t>Brunswick</w:t>
      </w:r>
      <w:r>
        <w:rPr>
          <w:rFonts w:ascii="arial" w:eastAsia="arial" w:hAnsi="arial" w:cs="arial"/>
          <w:b w:val="0"/>
          <w:i w:val="0"/>
          <w:strike w:val="0"/>
          <w:noProof w:val="0"/>
          <w:color w:val="000000"/>
          <w:position w:val="0"/>
          <w:sz w:val="18"/>
          <w:u w:val="none"/>
          <w:vertAlign w:val="baseline"/>
        </w:rPr>
        <w:t xml:space="preserve"> for the proposition that, "[r]egarding the first factor, plaintiff's injury must be the type that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were intended to prevent," </w:t>
      </w:r>
      <w:r>
        <w:rPr>
          <w:rFonts w:ascii="arial" w:eastAsia="arial" w:hAnsi="arial" w:cs="arial"/>
          <w:b w:val="0"/>
          <w:i/>
          <w:strike w:val="0"/>
          <w:noProof w:val="0"/>
          <w:color w:val="000000"/>
          <w:position w:val="0"/>
          <w:sz w:val="18"/>
          <w:u w:val="none"/>
          <w:vertAlign w:val="baseline"/>
        </w:rPr>
        <w:t>id.</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74" w:name="Bookmark_fnpara_4"/>
      <w:bookmarkEnd w:id="74"/>
      <w:bookmarkStart w:id="75" w:name="Bookmark_LNHNREFclscc4"/>
      <w:bookmarkEnd w:id="75"/>
      <w:hyperlink r:id="rId2" w:history="1">
        <w:r>
          <w:rPr>
            <w:rFonts w:ascii="arial" w:eastAsia="arial" w:hAnsi="arial" w:cs="arial"/>
            <w:b/>
            <w:i/>
            <w:strike w:val="0"/>
            <w:noProof w:val="0"/>
            <w:color w:val="0077CC"/>
            <w:position w:val="0"/>
            <w:sz w:val="18"/>
            <w:u w:val="single"/>
            <w:vertAlign w:val="baseline"/>
          </w:rPr>
          <w:t>HN4</w:t>
        </w:r>
      </w:hyperlink>
      <w:r>
        <w:rPr>
          <w:rFonts w:ascii="arial" w:eastAsia="arial" w:hAnsi="arial" w:cs="arial"/>
          <w:b w:val="0"/>
          <w:i w:val="0"/>
          <w:strike w:val="0"/>
          <w:noProof w:val="0"/>
          <w:color w:val="000000"/>
          <w:position w:val="0"/>
          <w:sz w:val="18"/>
          <w:u w:val="none"/>
          <w:vertAlign w:val="baseline"/>
        </w:rPr>
        <w:t>[</w:t>
      </w:r>
      <w:hyperlink w:anchor="Bookmark_clscc4"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0.5pt;height:10.5pt">
              <v:imagedata r:id="rId3" o:title=""/>
            </v:shape>
          </w:pict>
        </w:r>
      </w:hyperlink>
      <w:r>
        <w:rPr>
          <w:rFonts w:ascii="arial" w:eastAsia="arial" w:hAnsi="arial" w:cs="arial"/>
          <w:b w:val="0"/>
          <w:i w:val="0"/>
          <w:strike w:val="0"/>
          <w:noProof w:val="0"/>
          <w:color w:val="000000"/>
          <w:position w:val="0"/>
          <w:sz w:val="18"/>
          <w:u w:val="none"/>
          <w:vertAlign w:val="baseline"/>
        </w:rPr>
        <w:t xml:space="preserve">] This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requirement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is sometimes confused with "injury to competition[,] . . . which is often a component of substantive liability." </w:t>
      </w:r>
      <w:bookmarkStart w:id="76" w:name="Bookmark_I5G72CPP2N1RMW0050000400"/>
      <w:bookmarkEnd w:id="76"/>
      <w:hyperlink r:id="rId4" w:history="1">
        <w:r>
          <w:rPr>
            <w:rFonts w:ascii="arial" w:eastAsia="arial" w:hAnsi="arial" w:cs="arial"/>
            <w:b w:val="0"/>
            <w:i/>
            <w:strike w:val="0"/>
            <w:noProof w:val="0"/>
            <w:color w:val="0077CC"/>
            <w:position w:val="0"/>
            <w:sz w:val="18"/>
            <w:u w:val="single"/>
            <w:vertAlign w:val="baseline"/>
          </w:rPr>
          <w:t>Doctor's Hosp.</w:t>
        </w:r>
      </w:hyperlink>
      <w:hyperlink r:id="rId4" w:history="1">
        <w:r>
          <w:rPr>
            <w:rFonts w:ascii="arial" w:eastAsia="arial" w:hAnsi="arial" w:cs="arial"/>
            <w:b w:val="0"/>
            <w:i/>
            <w:strike w:val="0"/>
            <w:noProof w:val="0"/>
            <w:color w:val="0077CC"/>
            <w:position w:val="0"/>
            <w:sz w:val="18"/>
            <w:u w:val="single"/>
            <w:vertAlign w:val="baseline"/>
          </w:rPr>
          <w:t>, 123 F.3d at 305</w:t>
        </w:r>
      </w:hyperlink>
      <w:r>
        <w:rPr>
          <w:rFonts w:ascii="arial" w:eastAsia="arial" w:hAnsi="arial" w:cs="arial"/>
          <w:b w:val="0"/>
          <w:i w:val="0"/>
          <w:strike w:val="0"/>
          <w:noProof w:val="0"/>
          <w:color w:val="000000"/>
          <w:position w:val="0"/>
          <w:sz w:val="18"/>
          <w:u w:val="none"/>
          <w:vertAlign w:val="baseline"/>
        </w:rPr>
        <w:t xml:space="preserve">. In the standing context, injury "should be viewed from the perspective of the plaintiff's position in the marketplace, not from the merits-related perspective of the impact of a defendant's conduct on overall competition."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In this opinion,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refers only to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requirement.</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10" w:name="Bookmark_fnpara_6"/>
      <w:bookmarkEnd w:id="110"/>
      <w:r>
        <w:rPr>
          <w:rFonts w:ascii="arial" w:eastAsia="arial" w:hAnsi="arial" w:cs="arial"/>
          <w:b w:val="0"/>
          <w:i w:val="0"/>
          <w:strike w:val="0"/>
          <w:noProof w:val="0"/>
          <w:color w:val="000000"/>
          <w:position w:val="0"/>
          <w:sz w:val="18"/>
          <w:u w:val="none"/>
          <w:vertAlign w:val="baseline"/>
        </w:rPr>
        <w:t xml:space="preserve">We cite the district court opinion for these facts and not for its reasoning because our opinion deals with numerous issues and therefore provides a limited discussion of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 </w:t>
      </w:r>
      <w:r>
        <w:rPr>
          <w:rFonts w:ascii="arial" w:eastAsia="arial" w:hAnsi="arial" w:cs="arial"/>
          <w:b w:val="0"/>
          <w:i/>
          <w:strike w:val="0"/>
          <w:noProof w:val="0"/>
          <w:color w:val="000000"/>
          <w:position w:val="0"/>
          <w:sz w:val="18"/>
          <w:u w:val="none"/>
          <w:vertAlign w:val="baseline"/>
        </w:rPr>
        <w:t xml:space="preserve">See </w:t>
      </w:r>
      <w:bookmarkStart w:id="111" w:name="Bookmark_I5G72CPP2N1RMX0050000400"/>
      <w:bookmarkEnd w:id="111"/>
      <w:hyperlink r:id="rId5" w:history="1">
        <w:r>
          <w:rPr>
            <w:rFonts w:ascii="arial" w:eastAsia="arial" w:hAnsi="arial" w:cs="arial"/>
            <w:b w:val="0"/>
            <w:i/>
            <w:strike w:val="0"/>
            <w:noProof w:val="0"/>
            <w:color w:val="0077CC"/>
            <w:position w:val="0"/>
            <w:sz w:val="18"/>
            <w:u w:val="single"/>
            <w:vertAlign w:val="baseline"/>
          </w:rPr>
          <w:t>Bailey</w:t>
        </w:r>
      </w:hyperlink>
      <w:hyperlink r:id="rId5" w:history="1">
        <w:r>
          <w:rPr>
            <w:rFonts w:ascii="arial" w:eastAsia="arial" w:hAnsi="arial" w:cs="arial"/>
            <w:b w:val="0"/>
            <w:i/>
            <w:strike w:val="0"/>
            <w:noProof w:val="0"/>
            <w:color w:val="0077CC"/>
            <w:position w:val="0"/>
            <w:sz w:val="18"/>
            <w:u w:val="single"/>
            <w:vertAlign w:val="baseline"/>
          </w:rPr>
          <w:t>, 609 F.3d at 727</w:t>
        </w:r>
      </w:hyperlink>
      <w:r>
        <w:rPr>
          <w:rFonts w:ascii="arial" w:eastAsia="arial" w:hAnsi="arial" w:cs="arial"/>
          <w:b w:val="0"/>
          <w:i w:val="0"/>
          <w:strike w:val="0"/>
          <w:noProof w:val="0"/>
          <w:color w:val="000000"/>
          <w:position w:val="0"/>
          <w:sz w:val="18"/>
          <w:u w:val="none"/>
          <w:vertAlign w:val="baseline"/>
        </w:rPr>
        <w:t>.</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17" w:name="Bookmark_fnpara_7"/>
      <w:bookmarkEnd w:id="117"/>
      <w:bookmarkStart w:id="118" w:name="Bookmark_I5G72CPP2D6N6K0050000400"/>
      <w:bookmarkEnd w:id="118"/>
      <w:r>
        <w:rPr>
          <w:rFonts w:ascii="arial" w:eastAsia="arial" w:hAnsi="arial" w:cs="arial"/>
          <w:b w:val="0"/>
          <w:i w:val="0"/>
          <w:strike w:val="0"/>
          <w:noProof w:val="0"/>
          <w:color w:val="000000"/>
          <w:position w:val="0"/>
          <w:sz w:val="18"/>
          <w:u w:val="none"/>
          <w:vertAlign w:val="baseline"/>
        </w:rPr>
        <w:t xml:space="preserve">Waggoner attempts to analogize this case to </w:t>
      </w:r>
      <w:r>
        <w:rPr>
          <w:rFonts w:ascii="arial" w:eastAsia="arial" w:hAnsi="arial" w:cs="arial"/>
          <w:b w:val="0"/>
          <w:i/>
          <w:strike w:val="0"/>
          <w:noProof w:val="0"/>
          <w:color w:val="000000"/>
          <w:position w:val="0"/>
          <w:sz w:val="18"/>
          <w:u w:val="none"/>
          <w:vertAlign w:val="baseline"/>
        </w:rPr>
        <w:t>McCready</w:t>
      </w:r>
      <w:r>
        <w:rPr>
          <w:rFonts w:ascii="arial" w:eastAsia="arial" w:hAnsi="arial" w:cs="arial"/>
          <w:b w:val="0"/>
          <w:i w:val="0"/>
          <w:strike w:val="0"/>
          <w:noProof w:val="0"/>
          <w:color w:val="000000"/>
          <w:position w:val="0"/>
          <w:sz w:val="18"/>
          <w:u w:val="none"/>
          <w:vertAlign w:val="baseline"/>
        </w:rPr>
        <w:t xml:space="preserve">. </w:t>
      </w:r>
      <w:bookmarkStart w:id="119" w:name="Bookmark_I5G72CPP2N1RMY0020000400"/>
      <w:bookmarkEnd w:id="119"/>
      <w:r>
        <w:rPr>
          <w:rFonts w:ascii="arial" w:eastAsia="arial" w:hAnsi="arial" w:cs="arial"/>
          <w:b w:val="0"/>
          <w:i w:val="0"/>
          <w:strike w:val="0"/>
          <w:noProof w:val="0"/>
          <w:color w:val="000000"/>
          <w:position w:val="0"/>
          <w:sz w:val="18"/>
          <w:u w:val="none"/>
          <w:vertAlign w:val="baseline"/>
        </w:rPr>
        <w:t xml:space="preserve">In that case, a beneficiary of an insurance policy purchased by her employer alleged that the insurance company's practice of denying coverage for treatment by psychologists while covering treatment by psychiatrists was part of a conspiracy to restrain competition in the market. </w:t>
      </w:r>
      <w:bookmarkStart w:id="120" w:name="Bookmark_I5G72CPP2D6N6K0040000400"/>
      <w:bookmarkEnd w:id="120"/>
      <w:hyperlink r:id="rId6" w:history="1">
        <w:r>
          <w:rPr>
            <w:rFonts w:ascii="arial" w:eastAsia="arial" w:hAnsi="arial" w:cs="arial"/>
            <w:b w:val="0"/>
            <w:i/>
            <w:strike w:val="0"/>
            <w:noProof w:val="0"/>
            <w:color w:val="0077CC"/>
            <w:position w:val="0"/>
            <w:sz w:val="18"/>
            <w:u w:val="single"/>
            <w:vertAlign w:val="baseline"/>
          </w:rPr>
          <w:t>457 U.S. at 467</w:t>
        </w:r>
      </w:hyperlink>
      <w:r>
        <w:rPr>
          <w:rFonts w:ascii="arial" w:eastAsia="arial" w:hAnsi="arial" w:cs="arial"/>
          <w:b w:val="0"/>
          <w:i w:val="0"/>
          <w:strike w:val="0"/>
          <w:noProof w:val="0"/>
          <w:color w:val="000000"/>
          <w:position w:val="0"/>
          <w:sz w:val="18"/>
          <w:u w:val="none"/>
          <w:vertAlign w:val="baseline"/>
        </w:rPr>
        <w:t xml:space="preserve">. The defendants argued that the plaintiff lacked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because her injury did not "reflect the 'anticompetitive' effect of the alleged" conspiracy, stressing that she did not claim that psychiatry costs were higher because of the alleged conspiracy. </w:t>
      </w:r>
      <w:bookmarkStart w:id="121" w:name="Bookmark_I5G72CPP2N1RMY0020000400_2"/>
      <w:bookmarkEnd w:id="121"/>
      <w:bookmarkStart w:id="122" w:name="Bookmark_I5G72CPP2N1RMY0040000400"/>
      <w:bookmarkEnd w:id="122"/>
      <w:bookmarkStart w:id="123" w:name="Bookmark_I5G72CPP2N1RMY0010000400"/>
      <w:bookmarkEnd w:id="123"/>
      <w:hyperlink r:id="rId6" w:history="1">
        <w:r>
          <w:rPr>
            <w:rFonts w:ascii="arial" w:eastAsia="arial" w:hAnsi="arial" w:cs="arial"/>
            <w:b w:val="0"/>
            <w:i/>
            <w:strike w:val="0"/>
            <w:noProof w:val="0"/>
            <w:color w:val="0077CC"/>
            <w:position w:val="0"/>
            <w:sz w:val="18"/>
            <w:u w:val="single"/>
            <w:vertAlign w:val="baseline"/>
          </w:rPr>
          <w:t>Id.</w:t>
        </w:r>
      </w:hyperlink>
      <w:hyperlink r:id="rId6" w:history="1">
        <w:r>
          <w:rPr>
            <w:rFonts w:ascii="arial" w:eastAsia="arial" w:hAnsi="arial" w:cs="arial"/>
            <w:b w:val="0"/>
            <w:i/>
            <w:strike w:val="0"/>
            <w:noProof w:val="0"/>
            <w:color w:val="0077CC"/>
            <w:position w:val="0"/>
            <w:sz w:val="18"/>
            <w:u w:val="single"/>
            <w:vertAlign w:val="baseline"/>
          </w:rPr>
          <w:t xml:space="preserve"> at 481-82</w:t>
        </w:r>
      </w:hyperlink>
      <w:r>
        <w:rPr>
          <w:rFonts w:ascii="arial" w:eastAsia="arial" w:hAnsi="arial" w:cs="arial"/>
          <w:b w:val="0"/>
          <w:i w:val="0"/>
          <w:strike w:val="0"/>
          <w:noProof w:val="0"/>
          <w:color w:val="000000"/>
          <w:position w:val="0"/>
          <w:sz w:val="18"/>
          <w:u w:val="none"/>
          <w:vertAlign w:val="baseline"/>
        </w:rPr>
        <w:t xml:space="preserve">. </w:t>
      </w:r>
      <w:bookmarkStart w:id="124" w:name="Bookmark_I5G72CPP2N1RMY0040000400_2"/>
      <w:bookmarkEnd w:id="124"/>
      <w:bookmarkStart w:id="125" w:name="Bookmark_I5G72CPP2D6N6M0010000400"/>
      <w:bookmarkEnd w:id="125"/>
      <w:r>
        <w:rPr>
          <w:rFonts w:ascii="arial" w:eastAsia="arial" w:hAnsi="arial" w:cs="arial"/>
          <w:b w:val="0"/>
          <w:i w:val="0"/>
          <w:strike w:val="0"/>
          <w:noProof w:val="0"/>
          <w:color w:val="000000"/>
          <w:position w:val="0"/>
          <w:sz w:val="18"/>
          <w:u w:val="none"/>
          <w:vertAlign w:val="baseline"/>
        </w:rPr>
        <w:t xml:space="preserve">The Court disagreed, finding she had standing because she was forced into the "Hobson's choice" of being treated by a psychiatrist and forfeiting reimbursement or forgoing treatment by the practitioner of her choice. </w:t>
      </w:r>
      <w:bookmarkStart w:id="126" w:name="Bookmark_I5G72CPP2N1RMY0030000400"/>
      <w:bookmarkEnd w:id="126"/>
      <w:hyperlink r:id="rId6" w:history="1">
        <w:r>
          <w:rPr>
            <w:rFonts w:ascii="arial" w:eastAsia="arial" w:hAnsi="arial" w:cs="arial"/>
            <w:b w:val="0"/>
            <w:i/>
            <w:strike w:val="0"/>
            <w:noProof w:val="0"/>
            <w:color w:val="0077CC"/>
            <w:position w:val="0"/>
            <w:sz w:val="18"/>
            <w:u w:val="single"/>
            <w:vertAlign w:val="baseline"/>
          </w:rPr>
          <w:t>Id.</w:t>
        </w:r>
      </w:hyperlink>
      <w:hyperlink r:id="rId6" w:history="1">
        <w:r>
          <w:rPr>
            <w:rFonts w:ascii="arial" w:eastAsia="arial" w:hAnsi="arial" w:cs="arial"/>
            <w:b w:val="0"/>
            <w:i/>
            <w:strike w:val="0"/>
            <w:noProof w:val="0"/>
            <w:color w:val="0077CC"/>
            <w:position w:val="0"/>
            <w:sz w:val="18"/>
            <w:u w:val="single"/>
            <w:vertAlign w:val="baseline"/>
          </w:rPr>
          <w:t xml:space="preserve"> at 483</w:t>
        </w:r>
      </w:hyperlink>
      <w:r>
        <w:rPr>
          <w:rFonts w:ascii="arial" w:eastAsia="arial" w:hAnsi="arial" w:cs="arial"/>
          <w:b w:val="0"/>
          <w:i w:val="0"/>
          <w:strike w:val="0"/>
          <w:noProof w:val="0"/>
          <w:color w:val="000000"/>
          <w:position w:val="0"/>
          <w:sz w:val="18"/>
          <w:u w:val="none"/>
          <w:vertAlign w:val="baseline"/>
        </w:rPr>
        <w:t xml:space="preserve">. </w:t>
      </w:r>
      <w:bookmarkStart w:id="127" w:name="Bookmark_I5G72CPP2D6N6M0010000400_2"/>
      <w:bookmarkEnd w:id="127"/>
      <w:bookmarkStart w:id="128" w:name="Bookmark_I55F1VMB2GF000V5JW4005GN"/>
      <w:bookmarkEnd w:id="128"/>
      <w:bookmarkStart w:id="129" w:name="Bookmark_I5G72CPP2D6N6M0030000400"/>
      <w:bookmarkEnd w:id="129"/>
      <w:r>
        <w:rPr>
          <w:rFonts w:ascii="arial" w:eastAsia="arial" w:hAnsi="arial" w:cs="arial"/>
          <w:b w:val="0"/>
          <w:i w:val="0"/>
          <w:strike w:val="0"/>
          <w:noProof w:val="0"/>
          <w:color w:val="000000"/>
          <w:position w:val="0"/>
          <w:sz w:val="18"/>
          <w:u w:val="none"/>
          <w:vertAlign w:val="baseline"/>
        </w:rPr>
        <w:t>The Court held her injury "was inextricably intertwined with the injury the conspirators sought</w:t>
      </w:r>
      <w:r>
        <w:rPr>
          <w:rFonts w:ascii="arial" w:eastAsia="arial" w:hAnsi="arial" w:cs="arial"/>
          <w:b/>
          <w:i w:val="0"/>
          <w:strike w:val="0"/>
          <w:noProof w:val="0"/>
          <w:color w:val="000000"/>
          <w:position w:val="0"/>
          <w:sz w:val="18"/>
          <w:u w:val="none"/>
          <w:vertAlign w:val="baseline"/>
        </w:rPr>
        <w:t> [**11] </w:t>
      </w:r>
      <w:r>
        <w:rPr>
          <w:rFonts w:ascii="arial" w:eastAsia="arial" w:hAnsi="arial" w:cs="arial"/>
          <w:b w:val="0"/>
          <w:i w:val="0"/>
          <w:strike w:val="0"/>
          <w:noProof w:val="0"/>
          <w:color w:val="000000"/>
          <w:position w:val="0"/>
          <w:sz w:val="18"/>
          <w:u w:val="none"/>
          <w:vertAlign w:val="baseline"/>
        </w:rPr>
        <w:t xml:space="preserve"> to inflict on psychologists and the psychotherapy market." </w:t>
      </w:r>
      <w:bookmarkStart w:id="130" w:name="Bookmark_I5G72CPP2N1RMY0050000400"/>
      <w:bookmarkEnd w:id="130"/>
      <w:hyperlink r:id="rId6" w:history="1">
        <w:r>
          <w:rPr>
            <w:rFonts w:ascii="arial" w:eastAsia="arial" w:hAnsi="arial" w:cs="arial"/>
            <w:b w:val="0"/>
            <w:i/>
            <w:strike w:val="0"/>
            <w:noProof w:val="0"/>
            <w:color w:val="0077CC"/>
            <w:position w:val="0"/>
            <w:sz w:val="18"/>
            <w:u w:val="single"/>
            <w:vertAlign w:val="baseline"/>
          </w:rPr>
          <w:t>Id.</w:t>
        </w:r>
      </w:hyperlink>
      <w:hyperlink r:id="rId6" w:history="1">
        <w:r>
          <w:rPr>
            <w:rFonts w:ascii="arial" w:eastAsia="arial" w:hAnsi="arial" w:cs="arial"/>
            <w:b w:val="0"/>
            <w:i/>
            <w:strike w:val="0"/>
            <w:noProof w:val="0"/>
            <w:color w:val="0077CC"/>
            <w:position w:val="0"/>
            <w:sz w:val="18"/>
            <w:u w:val="single"/>
            <w:vertAlign w:val="baseline"/>
          </w:rPr>
          <w:t xml:space="preserve"> at 484</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40" w:after="0" w:line="240" w:lineRule="atLeast"/>
        <w:ind w:left="0" w:right="0" w:firstLine="0"/>
        <w:jc w:val="both"/>
      </w:pPr>
      <w:bookmarkStart w:id="131" w:name="Bookmark_fnpara_8"/>
      <w:bookmarkEnd w:id="131"/>
      <w:bookmarkStart w:id="132" w:name="Bookmark_I5G72CPP2D6N6M0030000400_2"/>
      <w:bookmarkEnd w:id="132"/>
      <w:r>
        <w:rPr>
          <w:rFonts w:ascii="arial" w:eastAsia="arial" w:hAnsi="arial" w:cs="arial"/>
          <w:b w:val="0"/>
          <w:i w:val="0"/>
          <w:strike w:val="0"/>
          <w:noProof w:val="0"/>
          <w:color w:val="000000"/>
          <w:position w:val="0"/>
          <w:sz w:val="18"/>
          <w:u w:val="none"/>
          <w:vertAlign w:val="baseline"/>
        </w:rPr>
        <w:t xml:space="preserve">The most salient distinction between </w:t>
      </w:r>
      <w:bookmarkStart w:id="133" w:name="Bookmark_I5G72CPP2D6N6M0030000400_3"/>
      <w:bookmarkEnd w:id="133"/>
      <w:bookmarkStart w:id="134" w:name="Bookmark_I5G72CPP2D6N6M0020000400"/>
      <w:bookmarkEnd w:id="134"/>
      <w:hyperlink r:id="rId6" w:history="1">
        <w:r>
          <w:rPr>
            <w:rFonts w:ascii="arial" w:eastAsia="arial" w:hAnsi="arial" w:cs="arial"/>
            <w:b w:val="0"/>
            <w:i/>
            <w:strike w:val="0"/>
            <w:noProof w:val="0"/>
            <w:color w:val="0077CC"/>
            <w:position w:val="0"/>
            <w:sz w:val="18"/>
            <w:u w:val="single"/>
            <w:vertAlign w:val="baseline"/>
          </w:rPr>
          <w:t>McCready</w:t>
        </w:r>
      </w:hyperlink>
      <w:bookmarkStart w:id="135" w:name="Bookmark_I5G72CPP2D6N6M0050000400"/>
      <w:bookmarkEnd w:id="135"/>
      <w:r>
        <w:rPr>
          <w:rFonts w:ascii="arial" w:eastAsia="arial" w:hAnsi="arial" w:cs="arial"/>
          <w:b w:val="0"/>
          <w:i w:val="0"/>
          <w:strike w:val="0"/>
          <w:noProof w:val="0"/>
          <w:color w:val="000000"/>
          <w:position w:val="0"/>
          <w:sz w:val="18"/>
          <w:u w:val="none"/>
          <w:vertAlign w:val="baseline"/>
        </w:rPr>
        <w:t xml:space="preserve"> and the instant case is that Waggoner is not a consumer, directly or indirectly, in the CO</w:t>
      </w:r>
      <w:r>
        <w:rPr>
          <w:rFonts w:ascii="arial" w:eastAsia="arial" w:hAnsi="arial" w:cs="arial"/>
          <w:b w:val="0"/>
          <w:i w:val="0"/>
          <w:strike w:val="0"/>
          <w:noProof w:val="0"/>
          <w:color w:val="000000"/>
          <w:position w:val="0"/>
          <w:sz w:val="18"/>
          <w:u w:val="none"/>
          <w:vertAlign w:val="subscript"/>
        </w:rPr>
        <w:t>2</w:t>
      </w:r>
      <w:r>
        <w:rPr>
          <w:rFonts w:ascii="arial" w:eastAsia="arial" w:hAnsi="arial" w:cs="arial"/>
          <w:b w:val="0"/>
          <w:i w:val="0"/>
          <w:strike w:val="0"/>
          <w:noProof w:val="0"/>
          <w:color w:val="000000"/>
          <w:position w:val="0"/>
          <w:sz w:val="18"/>
          <w:u w:val="none"/>
          <w:vertAlign w:val="baseline"/>
        </w:rPr>
        <w:t xml:space="preserve"> market. Moreover, the alleged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behavior in that case was the pressure on subscribers to choose treatment from psychiatrists rather than psychologists to limit competition against psychiatrists.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Here Waggoner's alleged injury stems from the monopolist's power to "control price or exclude competition." The Defendant's sale of CO</w:t>
      </w:r>
      <w:r>
        <w:rPr>
          <w:rFonts w:ascii="arial" w:eastAsia="arial" w:hAnsi="arial" w:cs="arial"/>
          <w:b w:val="0"/>
          <w:i w:val="0"/>
          <w:strike w:val="0"/>
          <w:noProof w:val="0"/>
          <w:color w:val="000000"/>
          <w:position w:val="0"/>
          <w:sz w:val="18"/>
          <w:u w:val="none"/>
          <w:vertAlign w:val="subscript"/>
        </w:rPr>
        <w:t>2</w:t>
      </w:r>
      <w:r>
        <w:rPr>
          <w:rFonts w:ascii="arial" w:eastAsia="arial" w:hAnsi="arial" w:cs="arial"/>
          <w:b w:val="0"/>
          <w:i w:val="0"/>
          <w:strike w:val="0"/>
          <w:noProof w:val="0"/>
          <w:color w:val="000000"/>
          <w:position w:val="0"/>
          <w:sz w:val="18"/>
          <w:u w:val="none"/>
          <w:vertAlign w:val="baseline"/>
        </w:rPr>
        <w:t xml:space="preserve"> for </w:t>
      </w:r>
      <w:r>
        <w:rPr>
          <w:rFonts w:ascii="arial" w:eastAsia="arial" w:hAnsi="arial" w:cs="arial"/>
          <w:b w:val="0"/>
          <w:i/>
          <w:strike w:val="0"/>
          <w:noProof w:val="0"/>
          <w:color w:val="000000"/>
          <w:position w:val="0"/>
          <w:sz w:val="18"/>
          <w:u w:val="none"/>
          <w:vertAlign w:val="baseline"/>
        </w:rPr>
        <w:t>low</w:t>
      </w:r>
      <w:r>
        <w:rPr>
          <w:rFonts w:ascii="arial" w:eastAsia="arial" w:hAnsi="arial" w:cs="arial"/>
          <w:b w:val="0"/>
          <w:i w:val="0"/>
          <w:strike w:val="0"/>
          <w:noProof w:val="0"/>
          <w:color w:val="000000"/>
          <w:position w:val="0"/>
          <w:sz w:val="18"/>
          <w:u w:val="none"/>
          <w:vertAlign w:val="baseline"/>
        </w:rPr>
        <w:t xml:space="preserve"> prices is hardly the type of harm that "Congress sought to redress in providing a private remedy for"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violations, </w:t>
      </w:r>
      <w:bookmarkStart w:id="136" w:name="Bookmark_I5G72CPP2D6N6M0040000400"/>
      <w:bookmarkEnd w:id="136"/>
      <w:hyperlink r:id="rId6" w:history="1">
        <w:r>
          <w:rPr>
            <w:rFonts w:ascii="arial" w:eastAsia="arial" w:hAnsi="arial" w:cs="arial"/>
            <w:b w:val="0"/>
            <w:i/>
            <w:strike w:val="0"/>
            <w:noProof w:val="0"/>
            <w:color w:val="0077CC"/>
            <w:position w:val="0"/>
            <w:sz w:val="18"/>
            <w:u w:val="single"/>
            <w:vertAlign w:val="baseline"/>
          </w:rPr>
          <w:t>id</w:t>
        </w:r>
      </w:hyperlink>
      <w:hyperlink r:id="rId6" w:history="1">
        <w:r>
          <w:rPr>
            <w:rFonts w:ascii="arial" w:eastAsia="arial" w:hAnsi="arial" w:cs="arial"/>
            <w:b w:val="0"/>
            <w:i/>
            <w:strike w:val="0"/>
            <w:noProof w:val="0"/>
            <w:color w:val="0077CC"/>
            <w:position w:val="0"/>
            <w:sz w:val="18"/>
            <w:u w:val="single"/>
            <w:vertAlign w:val="baseline"/>
          </w:rPr>
          <w:t>. at 483</w:t>
        </w:r>
      </w:hyperlink>
      <w:r>
        <w:rPr>
          <w:rFonts w:ascii="arial" w:eastAsia="arial" w:hAnsi="arial" w:cs="arial"/>
          <w:b w:val="0"/>
          <w:i w:val="0"/>
          <w:strike w:val="0"/>
          <w:noProof w:val="0"/>
          <w:color w:val="000000"/>
          <w:position w:val="0"/>
          <w:sz w:val="18"/>
          <w:u w:val="none"/>
          <w:vertAlign w:val="baseline"/>
        </w:rPr>
        <w:t>.</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64" w:name="Bookmark_fnpara_9"/>
      <w:bookmarkEnd w:id="164"/>
      <w:r>
        <w:rPr>
          <w:rFonts w:ascii="arial" w:eastAsia="arial" w:hAnsi="arial" w:cs="arial"/>
          <w:b w:val="0"/>
          <w:i w:val="0"/>
          <w:strike w:val="0"/>
          <w:noProof w:val="0"/>
          <w:color w:val="000000"/>
          <w:position w:val="0"/>
          <w:sz w:val="18"/>
          <w:u w:val="none"/>
          <w:vertAlign w:val="baseline"/>
        </w:rPr>
        <w:t>The Mississippi Supreme Court has not spoken on whether a civil-conspiracy claim can stand where no underlying</w:t>
      </w:r>
      <w:r>
        <w:rPr>
          <w:rFonts w:ascii="arial" w:eastAsia="arial" w:hAnsi="arial" w:cs="arial"/>
          <w:b/>
          <w:i w:val="0"/>
          <w:strike w:val="0"/>
          <w:noProof w:val="0"/>
          <w:color w:val="000000"/>
          <w:position w:val="0"/>
          <w:sz w:val="18"/>
          <w:u w:val="none"/>
          <w:vertAlign w:val="baseline"/>
        </w:rPr>
        <w:t> [**13] </w:t>
      </w:r>
      <w:r>
        <w:rPr>
          <w:rFonts w:ascii="arial" w:eastAsia="arial" w:hAnsi="arial" w:cs="arial"/>
          <w:b w:val="0"/>
          <w:i w:val="0"/>
          <w:strike w:val="0"/>
          <w:noProof w:val="0"/>
          <w:color w:val="000000"/>
          <w:position w:val="0"/>
          <w:sz w:val="18"/>
          <w:u w:val="none"/>
          <w:vertAlign w:val="baseline"/>
        </w:rPr>
        <w:t xml:space="preserve"> tort is alleged. </w:t>
      </w:r>
      <w:r>
        <w:rPr>
          <w:rFonts w:ascii="arial" w:eastAsia="arial" w:hAnsi="arial" w:cs="arial"/>
          <w:b w:val="0"/>
          <w:i/>
          <w:strike w:val="0"/>
          <w:noProof w:val="0"/>
          <w:color w:val="000000"/>
          <w:position w:val="0"/>
          <w:sz w:val="18"/>
          <w:u w:val="none"/>
          <w:vertAlign w:val="baseline"/>
        </w:rPr>
        <w:t xml:space="preserve">See </w:t>
      </w:r>
      <w:bookmarkStart w:id="165" w:name="Bookmark_I5G72CPP2SF81R0050000400"/>
      <w:bookmarkEnd w:id="165"/>
      <w:hyperlink r:id="rId7" w:history="1">
        <w:r>
          <w:rPr>
            <w:rFonts w:ascii="arial" w:eastAsia="arial" w:hAnsi="arial" w:cs="arial"/>
            <w:b w:val="0"/>
            <w:i/>
            <w:strike w:val="0"/>
            <w:noProof w:val="0"/>
            <w:color w:val="0077CC"/>
            <w:position w:val="0"/>
            <w:sz w:val="18"/>
            <w:u w:val="single"/>
            <w:vertAlign w:val="baseline"/>
          </w:rPr>
          <w:t>Wells</w:t>
        </w:r>
      </w:hyperlink>
      <w:hyperlink r:id="rId7" w:history="1">
        <w:r>
          <w:rPr>
            <w:rFonts w:ascii="arial" w:eastAsia="arial" w:hAnsi="arial" w:cs="arial"/>
            <w:b w:val="0"/>
            <w:i/>
            <w:strike w:val="0"/>
            <w:noProof w:val="0"/>
            <w:color w:val="0077CC"/>
            <w:position w:val="0"/>
            <w:sz w:val="18"/>
            <w:u w:val="single"/>
            <w:vertAlign w:val="baseline"/>
          </w:rPr>
          <w:t>, 217 F. Supp. 2d at 755</w:t>
        </w:r>
      </w:hyperlink>
      <w:r>
        <w:rPr>
          <w:rFonts w:ascii="arial" w:eastAsia="arial" w:hAnsi="arial" w:cs="arial"/>
          <w:b w:val="0"/>
          <w:i w:val="0"/>
          <w:strike w:val="0"/>
          <w:noProof w:val="0"/>
          <w:color w:val="000000"/>
          <w:position w:val="0"/>
          <w:sz w:val="18"/>
          <w:u w:val="none"/>
          <w:vertAlign w:val="baseline"/>
        </w:rPr>
        <w:t xml:space="preserve"> (surveying other states' laws).</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76" w:name="Bookmark_fnpara_10"/>
      <w:bookmarkEnd w:id="176"/>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strike w:val="0"/>
          <w:noProof w:val="0"/>
          <w:color w:val="000000"/>
          <w:position w:val="0"/>
          <w:sz w:val="18"/>
          <w:u w:val="none"/>
          <w:vertAlign w:val="baseline"/>
        </w:rPr>
        <w:t>Aiken</w:t>
      </w:r>
      <w:r>
        <w:rPr>
          <w:rFonts w:ascii="arial" w:eastAsia="arial" w:hAnsi="arial" w:cs="arial"/>
          <w:b w:val="0"/>
          <w:i w:val="0"/>
          <w:strike w:val="0"/>
          <w:noProof w:val="0"/>
          <w:color w:val="000000"/>
          <w:position w:val="0"/>
          <w:sz w:val="18"/>
          <w:u w:val="none"/>
          <w:vertAlign w:val="baseline"/>
        </w:rPr>
        <w:t xml:space="preserve">, it was unclear what tort the conspiracy claim was based on, but the Court assumed it was fraud. </w:t>
      </w:r>
      <w:bookmarkStart w:id="177" w:name="Bookmark_I5G72CPP28T52X0010000400"/>
      <w:bookmarkEnd w:id="177"/>
      <w:hyperlink r:id="rId8" w:history="1">
        <w:r>
          <w:rPr>
            <w:rFonts w:ascii="arial" w:eastAsia="arial" w:hAnsi="arial" w:cs="arial"/>
            <w:b w:val="0"/>
            <w:i/>
            <w:strike w:val="0"/>
            <w:noProof w:val="0"/>
            <w:color w:val="0077CC"/>
            <w:position w:val="0"/>
            <w:sz w:val="18"/>
            <w:u w:val="single"/>
            <w:vertAlign w:val="baseline"/>
          </w:rPr>
          <w:t>333 F. App'x at 812</w:t>
        </w:r>
      </w:hyperlink>
      <w:r>
        <w:rPr>
          <w:rFonts w:ascii="arial" w:eastAsia="arial" w:hAnsi="arial" w:cs="arial"/>
          <w:b w:val="0"/>
          <w:i w:val="0"/>
          <w:strike w:val="0"/>
          <w:noProof w:val="0"/>
          <w:color w:val="000000"/>
          <w:position w:val="0"/>
          <w:sz w:val="18"/>
          <w:u w:val="none"/>
          <w:vertAlign w:val="baseline"/>
        </w:rPr>
        <w:t>.</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78" w:name="Bookmark_fnpara_11"/>
      <w:bookmarkEnd w:id="178"/>
      <w:r>
        <w:rPr>
          <w:rFonts w:ascii="arial" w:eastAsia="arial" w:hAnsi="arial" w:cs="arial"/>
          <w:b w:val="0"/>
          <w:i w:val="0"/>
          <w:strike w:val="0"/>
          <w:noProof w:val="0"/>
          <w:color w:val="000000"/>
          <w:position w:val="0"/>
          <w:sz w:val="18"/>
          <w:u w:val="none"/>
          <w:vertAlign w:val="baseline"/>
        </w:rPr>
        <w:t>The complaint states:</w:t>
      </w:r>
    </w:p>
    <w:p>
      <w:pPr>
        <w:keepNext w:val="0"/>
        <w:widowControl w:val="0"/>
        <w:spacing w:before="200" w:after="0" w:line="240" w:lineRule="atLeast"/>
        <w:ind w:left="400" w:right="0" w:firstLine="0"/>
        <w:jc w:val="both"/>
      </w:pPr>
      <w:bookmarkStart w:id="179" w:name="Bookmark_para_26"/>
      <w:bookmarkEnd w:id="179"/>
      <w:r>
        <w:rPr>
          <w:rFonts w:ascii="arial" w:eastAsia="arial" w:hAnsi="arial" w:cs="arial"/>
          <w:b w:val="0"/>
          <w:i w:val="0"/>
          <w:strike w:val="0"/>
          <w:noProof w:val="0"/>
          <w:color w:val="000000"/>
          <w:position w:val="0"/>
          <w:sz w:val="18"/>
          <w:u w:val="none"/>
          <w:vertAlign w:val="baseline"/>
        </w:rPr>
        <w:t>Defendants herein, have conspired to create a fraudulent scheme, by which Denbury</w:t>
      </w:r>
      <w:r>
        <w:rPr>
          <w:rFonts w:ascii="arial" w:eastAsia="arial" w:hAnsi="arial" w:cs="arial"/>
          <w:b/>
          <w:i w:val="0"/>
          <w:strike w:val="0"/>
          <w:noProof w:val="0"/>
          <w:color w:val="000000"/>
          <w:position w:val="0"/>
          <w:sz w:val="18"/>
          <w:u w:val="none"/>
          <w:vertAlign w:val="baseline"/>
        </w:rPr>
        <w:t> [**14] </w:t>
      </w:r>
      <w:r>
        <w:rPr>
          <w:rFonts w:ascii="arial" w:eastAsia="arial" w:hAnsi="arial" w:cs="arial"/>
          <w:b w:val="0"/>
          <w:i w:val="0"/>
          <w:strike w:val="0"/>
          <w:noProof w:val="0"/>
          <w:color w:val="000000"/>
          <w:position w:val="0"/>
          <w:sz w:val="18"/>
          <w:u w:val="none"/>
          <w:vertAlign w:val="baseline"/>
        </w:rPr>
        <w:t xml:space="preserve"> has been underpaying CO</w:t>
      </w:r>
      <w:r>
        <w:rPr>
          <w:rFonts w:ascii="arial" w:eastAsia="arial" w:hAnsi="arial" w:cs="arial"/>
          <w:b w:val="0"/>
          <w:i w:val="0"/>
          <w:strike w:val="0"/>
          <w:noProof w:val="0"/>
          <w:color w:val="000000"/>
          <w:position w:val="0"/>
          <w:sz w:val="18"/>
          <w:u w:val="none"/>
          <w:vertAlign w:val="subscript"/>
        </w:rPr>
        <w:t>2</w:t>
      </w:r>
      <w:r>
        <w:rPr>
          <w:rFonts w:ascii="arial" w:eastAsia="arial" w:hAnsi="arial" w:cs="arial"/>
          <w:b w:val="0"/>
          <w:i w:val="0"/>
          <w:strike w:val="0"/>
          <w:noProof w:val="0"/>
          <w:color w:val="000000"/>
          <w:position w:val="0"/>
          <w:sz w:val="18"/>
          <w:u w:val="none"/>
          <w:vertAlign w:val="baseline"/>
        </w:rPr>
        <w:t xml:space="preserve"> royalty owners in the Jackson Dome, including the Plaintiffs, and as part of their fraudulent scheme, the Defendants have been over-charging working interest owners for CO</w:t>
      </w:r>
      <w:r>
        <w:rPr>
          <w:rFonts w:ascii="arial" w:eastAsia="arial" w:hAnsi="arial" w:cs="arial"/>
          <w:b w:val="0"/>
          <w:i w:val="0"/>
          <w:strike w:val="0"/>
          <w:noProof w:val="0"/>
          <w:color w:val="000000"/>
          <w:position w:val="0"/>
          <w:sz w:val="18"/>
          <w:u w:val="none"/>
          <w:vertAlign w:val="subscript"/>
        </w:rPr>
        <w:t>2</w:t>
      </w:r>
      <w:r>
        <w:rPr>
          <w:rFonts w:ascii="arial" w:eastAsia="arial" w:hAnsi="arial" w:cs="arial"/>
          <w:b w:val="0"/>
          <w:i w:val="0"/>
          <w:strike w:val="0"/>
          <w:noProof w:val="0"/>
          <w:color w:val="000000"/>
          <w:position w:val="0"/>
          <w:sz w:val="18"/>
          <w:u w:val="none"/>
          <w:vertAlign w:val="baseline"/>
        </w:rPr>
        <w:t xml:space="preserve"> used in the tertiary recovery oil fields operated by Denbury in Southwest Mississippi and Louisiana.</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Waggoner v. Denbury Onshore, L.L.C.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G1M-1SK1-F04K-N13X-00000-00&amp;context=" TargetMode="External" /><Relationship Id="rId11" Type="http://schemas.openxmlformats.org/officeDocument/2006/relationships/hyperlink" Target="https://advance.lexis.com/api/document?collection=cases&amp;id=urn:contentItem:5G1M-1SK1-F04K-N13X-00000-00&amp;context=&amp;link=LNHNREFclscc1" TargetMode="External" /><Relationship Id="rId12" Type="http://schemas.openxmlformats.org/officeDocument/2006/relationships/image" Target="media/image2.png" /><Relationship Id="rId13" Type="http://schemas.openxmlformats.org/officeDocument/2006/relationships/hyperlink" Target="https://advance.lexis.com/api/document?collection=cases&amp;id=urn:contentItem:5G1M-1SK1-F04K-N13X-00000-00&amp;context=&amp;link=LNHNREFclscc2" TargetMode="External" /><Relationship Id="rId14" Type="http://schemas.openxmlformats.org/officeDocument/2006/relationships/hyperlink" Target="https://advance.lexis.com/api/document?collection=statutes-legislation&amp;id=urn:contentItem:5GYC-2421-6N19-F165-00000-00&amp;context=" TargetMode="External" /><Relationship Id="rId15" Type="http://schemas.openxmlformats.org/officeDocument/2006/relationships/hyperlink" Target="https://advance.lexis.com/api/document?collection=cases&amp;id=urn:contentItem:5G1M-1SK1-F04K-N13X-00000-00&amp;context=&amp;link=LNHNREFclscc3" TargetMode="External" /><Relationship Id="rId16" Type="http://schemas.openxmlformats.org/officeDocument/2006/relationships/hyperlink" Target="https://advance.lexis.com/api/document?collection=cases&amp;id=urn:contentItem:5G1M-1SK1-F04K-N13X-00000-00&amp;context=&amp;link=LNHNREFclscc4" TargetMode="External" /><Relationship Id="rId17" Type="http://schemas.openxmlformats.org/officeDocument/2006/relationships/hyperlink" Target="https://advance.lexis.com/api/document?collection=cases&amp;id=urn:contentItem:5G1M-1SK1-F04K-N13X-00000-00&amp;context=&amp;link=LNHNREFclscc5" TargetMode="External" /><Relationship Id="rId18" Type="http://schemas.openxmlformats.org/officeDocument/2006/relationships/hyperlink" Target="https://advance.lexis.com/api/document?collection=cases&amp;id=urn:contentItem:5G1M-1SK1-F04K-N13X-00000-00&amp;context=&amp;link=LNHNREFclscc6" TargetMode="External" /><Relationship Id="rId19" Type="http://schemas.openxmlformats.org/officeDocument/2006/relationships/hyperlink" Target="https://advance.lexis.com/api/document?collection=cases&amp;id=urn:contentItem:5G1M-1SK1-F04K-N13X-00000-00&amp;context=&amp;link=LNHNREFclscc7"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G1M-1SK1-F04K-N13X-00000-00&amp;context=&amp;link=LNHNREFclscc8" TargetMode="External" /><Relationship Id="rId21" Type="http://schemas.openxmlformats.org/officeDocument/2006/relationships/hyperlink" Target="https://advance.lexis.com/api/document?collection=cases&amp;id=urn:contentItem:5G1M-1SK1-F04K-N13X-00000-00&amp;context=&amp;link=LNHNREFclscc9" TargetMode="External" /><Relationship Id="rId22" Type="http://schemas.openxmlformats.org/officeDocument/2006/relationships/hyperlink" Target="https://advance.lexis.com/api/document?collection=statutes-legislation&amp;id=urn:contentItem:5GYC-1WP1-6N19-F103-00000-00&amp;context=" TargetMode="External" /><Relationship Id="rId23" Type="http://schemas.openxmlformats.org/officeDocument/2006/relationships/hyperlink" Target="https://advance.lexis.com/api/document?collection=statutes-legislation&amp;id=urn:contentItem:8P6B-8782-8T6X-74S3-00000-00&amp;context=" TargetMode="External" /><Relationship Id="rId24" Type="http://schemas.openxmlformats.org/officeDocument/2006/relationships/hyperlink" Target="https://advance.lexis.com/api/document?collection=statutes-legislation&amp;id=urn:contentItem:8P6B-8782-8T6X-74S4-00000-00&amp;context=" TargetMode="External" /><Relationship Id="rId25" Type="http://schemas.openxmlformats.org/officeDocument/2006/relationships/hyperlink" Target="https://advance.lexis.com/api/document?collection=cases&amp;id=urn:contentItem:5G1M-1SK1-F04K-N13X-00000-00&amp;context=&amp;link=clscc1" TargetMode="External" /><Relationship Id="rId26" Type="http://schemas.openxmlformats.org/officeDocument/2006/relationships/image" Target="media/image3.png" /><Relationship Id="rId27" Type="http://schemas.openxmlformats.org/officeDocument/2006/relationships/hyperlink" Target="https://advance.lexis.com/api/document?collection=cases&amp;id=urn:contentItem:58J5-8MF1-F04K-N06D-00000-00&amp;context=" TargetMode="External" /><Relationship Id="rId28" Type="http://schemas.openxmlformats.org/officeDocument/2006/relationships/hyperlink" Target="https://advance.lexis.com/api/document?collection=cases&amp;id=urn:contentItem:4MVW-R5M0-0038-X3DS-00000-00&amp;context=" TargetMode="External" /><Relationship Id="rId29" Type="http://schemas.openxmlformats.org/officeDocument/2006/relationships/hyperlink" Target="https://advance.lexis.com/api/document?collection=cases&amp;id=urn:contentItem:5G1M-1SK1-F04K-N13X-00000-00&amp;context=&amp;link=clscc2"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9WG-BBB1-F04K-N208-00000-00&amp;context=" TargetMode="External" /><Relationship Id="rId31" Type="http://schemas.openxmlformats.org/officeDocument/2006/relationships/hyperlink" Target="https://advance.lexis.com/api/document?collection=cases&amp;id=urn:contentItem:3S4X-6H80-0039-N37M-00000-00&amp;context=" TargetMode="External" /><Relationship Id="rId32" Type="http://schemas.openxmlformats.org/officeDocument/2006/relationships/hyperlink" Target="https://advance.lexis.com/api/document?collection=cases&amp;id=urn:contentItem:5G1M-1SK1-F04K-N13X-00000-00&amp;context=&amp;link=clscc3" TargetMode="External" /><Relationship Id="rId33" Type="http://schemas.openxmlformats.org/officeDocument/2006/relationships/hyperlink" Target="https://advance.lexis.com/api/document?collection=cases&amp;id=urn:contentItem:3RHM-YVC0-00B1-D0FV-00000-00&amp;context=" TargetMode="External" /><Relationship Id="rId34" Type="http://schemas.openxmlformats.org/officeDocument/2006/relationships/hyperlink" Target="https://advance.lexis.com/api/document?collection=cases&amp;id=urn:contentItem:3S4X-9KX0-003B-S48B-00000-00&amp;context=" TargetMode="External" /><Relationship Id="rId35" Type="http://schemas.openxmlformats.org/officeDocument/2006/relationships/hyperlink" Target="https://advance.lexis.com/api/document?collection=cases&amp;id=urn:contentItem:3S4X-F880-003B-S1K4-00000-00&amp;context=" TargetMode="External" /><Relationship Id="rId36" Type="http://schemas.openxmlformats.org/officeDocument/2006/relationships/hyperlink" Target="https://advance.lexis.com/api/document?collection=cases&amp;id=urn:contentItem:5G1M-1SK1-F04K-N13X-00000-00&amp;context=&amp;link=clscc5" TargetMode="External" /><Relationship Id="rId37" Type="http://schemas.openxmlformats.org/officeDocument/2006/relationships/hyperlink" Target="https://advance.lexis.com/api/document?collection=cases&amp;id=urn:contentItem:3S4X-5FV0-003B-S4KH-00000-00&amp;context=" TargetMode="External" /><Relationship Id="rId38" Type="http://schemas.openxmlformats.org/officeDocument/2006/relationships/hyperlink" Target="https://advance.lexis.com/api/document?collection=cases&amp;id=urn:contentItem:3S4X-JSH0-003B-S40H-00000-00&amp;context=" TargetMode="External" /><Relationship Id="rId39" Type="http://schemas.openxmlformats.org/officeDocument/2006/relationships/hyperlink" Target="https://advance.lexis.com/api/document?collection=cases&amp;id=urn:contentItem:3S4X-4C70-0039-N04M-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XKS-P0W0-TXFX-72YH-00000-00&amp;context=" TargetMode="External" /><Relationship Id="rId41" Type="http://schemas.openxmlformats.org/officeDocument/2006/relationships/hyperlink" Target="https://advance.lexis.com/api/document?collection=cases&amp;id=urn:contentItem:5G1M-1SK1-F04K-N13X-00000-00&amp;context=&amp;link=clscc6" TargetMode="External" /><Relationship Id="rId42" Type="http://schemas.openxmlformats.org/officeDocument/2006/relationships/hyperlink" Target="https://advance.lexis.com/api/document?collection=cases&amp;id=urn:contentItem:7YR0-D571-652R-3001-00000-00&amp;context=" TargetMode="External" /><Relationship Id="rId43" Type="http://schemas.openxmlformats.org/officeDocument/2006/relationships/hyperlink" Target="https://advance.lexis.com/api/document?collection=cases&amp;id=urn:contentItem:4SBS-J0H0-TXFR-Y2RW-00000-00&amp;context=" TargetMode="External" /><Relationship Id="rId44" Type="http://schemas.openxmlformats.org/officeDocument/2006/relationships/hyperlink" Target="https://advance.lexis.com/api/document?collection=cases&amp;id=urn:contentItem:5G1M-1SK1-F04K-N13X-00000-00&amp;context=&amp;link=clscc7" TargetMode="External" /><Relationship Id="rId45" Type="http://schemas.openxmlformats.org/officeDocument/2006/relationships/hyperlink" Target="https://advance.lexis.com/api/document?collection=cases&amp;id=urn:contentItem:4D92-WST0-0039-43C7-00000-00&amp;context=" TargetMode="External" /><Relationship Id="rId46" Type="http://schemas.openxmlformats.org/officeDocument/2006/relationships/hyperlink" Target="https://advance.lexis.com/api/document?collection=cases&amp;id=urn:contentItem:4H9H-JRR0-TVVS-P22W-00000-00&amp;context=" TargetMode="External" /><Relationship Id="rId47" Type="http://schemas.openxmlformats.org/officeDocument/2006/relationships/hyperlink" Target="https://advance.lexis.com/api/document?collection=cases&amp;id=urn:contentItem:46HN-TSY0-0038-Y4FG-00000-00&amp;context=" TargetMode="External" /><Relationship Id="rId48" Type="http://schemas.openxmlformats.org/officeDocument/2006/relationships/hyperlink" Target="https://advance.lexis.com/api/document?collection=cases&amp;id=urn:contentItem:5G1M-1SK1-F04K-N13X-00000-00&amp;context=&amp;link=clscc8" TargetMode="External" /><Relationship Id="rId49" Type="http://schemas.openxmlformats.org/officeDocument/2006/relationships/hyperlink" Target="https://advance.lexis.com/api/document?collection=cases&amp;id=urn:contentItem:3RX4-7C50-003G-715G-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4WCV-TM60-TXFX-72GD-00000-00&amp;context=" TargetMode="External" /><Relationship Id="rId51" Type="http://schemas.openxmlformats.org/officeDocument/2006/relationships/hyperlink" Target="https://advance.lexis.com/api/document?collection=cases&amp;id=urn:contentItem:5G1M-1SK1-F04K-N13X-00000-00&amp;context=&amp;link=clscc9" TargetMode="External" /><Relationship Id="rId52" Type="http://schemas.openxmlformats.org/officeDocument/2006/relationships/hyperlink" Target="https://advance.lexis.com/api/document?collection=cases&amp;id=urn:contentItem:48XV-N6R0-0038-X00P-00000-00&amp;context=" TargetMode="External" /><Relationship Id="rId53" Type="http://schemas.openxmlformats.org/officeDocument/2006/relationships/hyperlink" Target="https://advance.lexis.com/api/document?collection=statutes-legislation&amp;id=urn:contentItem:5GYC-1WP1-6N19-F0YN-00000-00&amp;context=" TargetMode="External" /><Relationship Id="rId54" Type="http://schemas.openxmlformats.org/officeDocument/2006/relationships/hyperlink" Target="https://advance.lexis.com/api/document?collection=cases&amp;id=urn:contentItem:4PGH-VST0-TXFX-71V4-00000-00&amp;context=" TargetMode="External" /><Relationship Id="rId55" Type="http://schemas.openxmlformats.org/officeDocument/2006/relationships/hyperlink" Target="https://advance.lexis.com/api/document?collection=cases&amp;id=urn:contentItem:3S4X-H6D0-003B-S3WS-00000-00&amp;context=" TargetMode="External" /><Relationship Id="rId56"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G0W-5TM1-DXC8-70JD-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S4X-07Y0-001B-K13K-00000-00&amp;context=" TargetMode="External" /><Relationship Id="rId2" Type="http://schemas.openxmlformats.org/officeDocument/2006/relationships/hyperlink" Target="https://advance.lexis.com/api/document?collection=cases&amp;id=urn:contentItem:5G1M-1SK1-F04K-N13X-00000-00&amp;context=&amp;link=clscc4" TargetMode="External" /><Relationship Id="rId3" Type="http://schemas.openxmlformats.org/officeDocument/2006/relationships/image" Target="media/image3.png" /><Relationship Id="rId4" Type="http://schemas.openxmlformats.org/officeDocument/2006/relationships/hyperlink" Target="https://advance.lexis.com/api/document?collection=cases&amp;id=urn:contentItem:3RHM-YVC0-00B1-D0FV-00000-00&amp;context=" TargetMode="External" /><Relationship Id="rId5" Type="http://schemas.openxmlformats.org/officeDocument/2006/relationships/hyperlink" Target="https://advance.lexis.com/api/document?collection=cases&amp;id=urn:contentItem:7YR0-D571-652R-3001-00000-00&amp;context=" TargetMode="External" /><Relationship Id="rId6" Type="http://schemas.openxmlformats.org/officeDocument/2006/relationships/hyperlink" Target="https://advance.lexis.com/api/document?collection=cases&amp;id=urn:contentItem:3S4X-5FV0-003B-S4KH-00000-00&amp;context=" TargetMode="External" /><Relationship Id="rId7" Type="http://schemas.openxmlformats.org/officeDocument/2006/relationships/hyperlink" Target="https://advance.lexis.com/api/document?collection=cases&amp;id=urn:contentItem:46HN-TSY0-0038-Y4FG-00000-00&amp;context=" TargetMode="External" /><Relationship Id="rId8" Type="http://schemas.openxmlformats.org/officeDocument/2006/relationships/hyperlink" Target="https://advance.lexis.com/api/document?collection=cases&amp;id=urn:contentItem:4WCV-TM60-TXFX-72GD-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 Am. Soccer League, LLC v. United States Soccer Fed'n,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71344592</vt:lpwstr>
  </property>
  <property fmtid="{D5CDD505-2E9C-101B-9397-08002B2CF9AE}" pid="3" name="LADocCount">
    <vt:lpwstr>1</vt:lpwstr>
  </property>
  <property fmtid="{D5CDD505-2E9C-101B-9397-08002B2CF9AE}" pid="4" name="UserPermID">
    <vt:lpwstr>urn:user:PA185916758</vt:lpwstr>
  </property>
</Properties>
</file>