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10671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039, Friday, February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10671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Fulbright-Hays Doctoral Dissertation Research Abroad Fellowship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Fulbright-Hays Doctoral Dissertation Research Abroad (DDRA) Fellowship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84.022A.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from ED Pubs, be sure to identify this program as follows: CFDA number 84.022A.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for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24,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B.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Authority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2015-04137 Filed 2-26-15;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4001-01-P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Applications Available: February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28,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Fulbright-Hays DDRA Fellowship Program provides opportunities to doctoral candidates to engage in full-time dissertation research abroad in modern foreign languages and area studies. The program is designed to contribute to the development and improvement of the study of modern foreign languages and area studies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one invitational priority. In accordance with 34 CFR 75.105(b)(2)(ii), the absolute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(34 CFR 662.21(d)).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Geographic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research project that focuses on one or more of the following geographic areas: Africa, East Asia, Southeast Asia and the Pacific Islands, South Asia, the Near East, Central and Eastern Europe and Eurasia, and the Western Hemisphere (excluding the United States and its territories). Please note that applications that propose projects focused on the following countries are not eligible: Andorra, Austria, Belgium, Cyprus, Denmark, Finland, France, Germany, Greece, Iceland, Ireland, Italy, Liechtenstein, Luxembourg, Malta, Monaco, Netherlands, Norway, Portugal, San Marino, Spain, Sweden, Switzerland, United Kingdom, or Vatican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Within this absolute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applications that address one or more of the following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34 CFR 75.105(c)(2)(i), for FY 2015, we award an additional three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two points for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and five points for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(up to 10 additional points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Specific Geographic Regions of the World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research project that focuses on one or more of the following geographic areas: Sub-Saharan Africa (Angola, Benin, Botswana, Burkina Faso, Burundi, Cabo Verde, Cameroon, Central African Republic, Chad, Comoros, Cote d'Ivoire, Democratic Republic of the Congo, Djibouti, Equatorial Guinea, Eritrea, Ethiopia, Gabon, The Gambia, Ghana, Guinea, Guinea-Bissau, Kenya, Lesotho, Liberia, Madagascar, Malawi, Mali, Mauritania, Mauritius, Mayotte, Mozambique, Namibia, Niger, Nigeria, Republic of the Congo, Reunion, Rwanda, Sao Tome and Principe, Senegal, Seychelles, Sierra Leone, Somalia, South Africa, South Sudan, Sudan, Swaziland, </w:t>
      </w:r>
      <w:r>
        <w:rPr>
          <w:rFonts w:ascii="arial" w:eastAsia="arial" w:hAnsi="arial" w:cs="arial"/>
          <w:b/>
          <w:i w:val="0"/>
          <w:strike w:val="0"/>
          <w:noProof w:val="0"/>
          <w:color w:val="000000"/>
          <w:position w:val="0"/>
          <w:sz w:val="20"/>
          <w:u w:val="none"/>
          <w:vertAlign w:val="baseline"/>
        </w:rPr>
        <w:t> [*10672] </w:t>
      </w:r>
      <w:r>
        <w:rPr>
          <w:rFonts w:ascii="arial" w:eastAsia="arial" w:hAnsi="arial" w:cs="arial"/>
          <w:b w:val="0"/>
          <w:i w:val="0"/>
          <w:strike w:val="0"/>
          <w:noProof w:val="0"/>
          <w:color w:val="000000"/>
          <w:position w:val="0"/>
          <w:sz w:val="20"/>
          <w:u w:val="none"/>
          <w:vertAlign w:val="baseline"/>
        </w:rPr>
        <w:t xml:space="preserve"> Tanzania, Togo, Uganda, Zambia, Zimbabwe), Southeast Asia (Brunei, Burma, Cambodia, Indonesia, Laos, Malaysia, Philippines, Singapore, Thailand, Timor-Leste, Vietnam), and South Asia (Afghanistan, Bangladesh, Bhutan, India, Maldives, Nepal, Pakistan, Sri Lanka).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Focus on Priority Languages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research project that focuses on any of the 78 priority languages selected from the U.S. Department of Education's list of Less Commonly Taught Languages (LCTLs),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Akan (Twi-Fante), Albanian, Amharic, Arabic (all dialects), Armenian, Azeri (Azerbaijani), Balochi, Bamanakan (Bamana, Bambara, Mandikan, Mandingo, Maninka, Dyula), Belarusian, Bengali (Bangla), Berber (all languages), Bosnian, Bulgarian, Burmese, Cebuano (Visayan), Chechen, Chinese (Cantonese), Chinese (Gan), Chinese (Mandarin), Chinese (Min), Chinese (Wu), Croatian, Dari, Dinka, Georgian, Gujarati, Hausa, Hebrew (Modern), Hindi, Igbo, Indonesian, Japanese, Javanese, Kannada, Kashmiri, Kazakh, Khmer (Cambodian), Kirghiz, Korean, Kurdish (Kurmanji), Kurdish (Sorani), Lao, Malay (Bahasa Melayu or Malaysian), Malayalam, Marathi, Mongolian, Nepali, Oromo, Panjabi, Pashto, Persian (Farsi), Polish, Portuguese (all varieties), Quechua, Romanian, Russian, Serbian, Sinhala (Sinhalese), Somali, Swahili, Tagalog, Tajik, Tamil, Telugu, Thai, Tibetan, Tigrigna, Turkish, Turkmen, Ukrainian, Urdu, Uyghur/Uigur, Uzbek, Vietnamese, Wolof, Xhosa, Yoruba, and Zulu.</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 Thematic Focus on Academic Fields and Advanced Proficiency in Less Commonly Taught Languages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research project in the field of economics, engineering, international development, global education, mathematics, political science, public health, science, or technology proposed by an applicant who will use advanced language proficiency in one of the 78 LCTLs listed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of this notice in his or her research. An applicant must meet all three components of this priority in order to be awarded points: Propose a research project in one of the fields listed above, be proficient in the language of research at an advanced level, and propose using as a language of research one of the 78 LCTLs listed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from Minority-Serving Institutions as well as other institutions that promote the participation of students from minority backgrounds in research abroad projects in foreign languages and international studies. For purposes of this invitational priority, Minority-Serving Institution means an institution that is eligible to receive assistance under part A of title III, under part B of title III, or under title V of the Higher Education Act of 1965, as amended (HEA).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22 U.S.C. 2452</w:t>
        </w:r>
      </w:hyperlink>
      <w:r>
        <w:rPr>
          <w:rFonts w:ascii="arial" w:eastAsia="arial" w:hAnsi="arial" w:cs="arial"/>
          <w:b w:val="0"/>
          <w:i w:val="0"/>
          <w:strike w:val="0"/>
          <w:noProof w:val="0"/>
          <w:color w:val="000000"/>
          <w:position w:val="0"/>
          <w:sz w:val="20"/>
          <w:u w:val="none"/>
          <w:vertAlign w:val="baseline"/>
        </w:rPr>
        <w:t>(b)(6).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 redistributed as fellowships to individual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$ 3,011,692.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$ 15,000 to $ 60,000.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$ 33,463.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The institutional project period is 18 months, beginning October 1, 2015. Students may request funding for a period of no less than six months and no more than 12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As part of the application process, students submit individual applications to the IHE. The IHE then officially submits all eligible individual student applications with its grant application to the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part of its FY 2015 budget request, the Administration proposed to continue to allow funds to be used to support the applications of individuals who plan both to utilize their language skills in world areas vital to United States national security and to apply their language skills and knowledge of these countries in the fields of government, international development, and the professions. Therefore, students planning to apply their language skills in such fields and those planning teaching careers are eligible to apply to IHEs for funds from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Both IHEs and student applicants can obtain an application package via the Internet at </w:t>
      </w:r>
      <w:hyperlink r:id="rId1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1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request an application from ED Pubs, be sure to identify this program as follows: CFDA number 84.022A.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the applicant must submit, are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Limits: The application narrative is where the student applicant addresses the selection criteria that reviewers use to evaluate the application. The student applicant must limit the application narrative to no more than 10 pages and the bibliography to no more than two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both sides, and portrait orientation.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purposes of determining compliance with the page limits, each page on which there are words will be counted as one full page. </w:t>
      </w:r>
      <w:r>
        <w:rPr>
          <w:rFonts w:ascii="arial" w:eastAsia="arial" w:hAnsi="arial" w:cs="arial"/>
          <w:b/>
          <w:i w:val="0"/>
          <w:strike w:val="0"/>
          <w:noProof w:val="0"/>
          <w:color w:val="000000"/>
          <w:position w:val="0"/>
          <w:sz w:val="20"/>
          <w:u w:val="none"/>
          <w:vertAlign w:val="baseline"/>
        </w:rPr>
        <w:t> [*10673]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However, student applicants may single space all text in charts, tables, figures, graphs, titles, headings, footnotes, endnotes, quotations, bibliography, and captions.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Student applicants may use a 10-point font in charts, tables, figures, graphs, footnotes, and endnotes. However, these items are considered part of the narrative and counted within the 10-page limit.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limits only apply to the application narrative and bibliography. The page limits do not apply to the Application for Federal Assistance face sheet (SF 424), the supplemental information form required by the Department of Education, or the assurances and certification. However, student applicants must include their complete responses to the selection criteria in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a student applicant's application if the application exceeds the page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February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April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G5, the Department's grant management system, accessible through the Department's G5 site. For information (including dates and times) about how to submit an IHE's application electronically, or in paper format by mail or hand delivery if an IHE qualifies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an IHE qualifies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Fulbright-Hays DDRA Fellowship Program, CFDA number 84.022A, must be submitted electronically using the G5 system, accessible through the Department's G5 site at: </w:t>
      </w:r>
      <w:hyperlink r:id="rId11"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an application if an IHE submits it in paper format unless, as described elsewhere in this section, the IHE qualifies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submits, no later than two weeks before the application deadline date, a written statement to the Department that the IHE qualifies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completing the electronic application, both the IHE and the student applicant will be entering data online that will be saved into a database. Neither the IHE nor the student applicant may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submitting applications electronically under the Fulbright-Hays DDRA Fellowship Program has several parts. The following is a brief summary of the process; however, all applicants should review and follow the detailed description of the application process that is contained in the application package. In summary, the major steps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IHEs must email the following information to </w:t>
      </w:r>
      <w:hyperlink r:id="rId15" w:history="1">
        <w:r>
          <w:rPr>
            <w:rFonts w:ascii="arial" w:eastAsia="arial" w:hAnsi="arial" w:cs="arial"/>
            <w:b w:val="0"/>
            <w:i/>
            <w:strike w:val="0"/>
            <w:noProof w:val="0"/>
            <w:color w:val="0077CC"/>
            <w:position w:val="0"/>
            <w:sz w:val="20"/>
            <w:u w:val="single"/>
            <w:vertAlign w:val="baseline"/>
          </w:rPr>
          <w:t>ddra@ed.gov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Name of university and full name and email address of potential project director. We recommend that applicant IHEs submit this information as soon as possible to ensure that they obtain access to G5 well before the application deadline </w:t>
      </w:r>
      <w:r>
        <w:rPr>
          <w:rFonts w:ascii="arial" w:eastAsia="arial" w:hAnsi="arial" w:cs="arial"/>
          <w:b/>
          <w:i w:val="0"/>
          <w:strike w:val="0"/>
          <w:noProof w:val="0"/>
          <w:color w:val="000000"/>
          <w:position w:val="0"/>
          <w:sz w:val="20"/>
          <w:u w:val="none"/>
          <w:vertAlign w:val="baseline"/>
        </w:rPr>
        <w:t> [*10674] </w:t>
      </w:r>
      <w:r>
        <w:rPr>
          <w:rFonts w:ascii="arial" w:eastAsia="arial" w:hAnsi="arial" w:cs="arial"/>
          <w:b w:val="0"/>
          <w:i w:val="0"/>
          <w:strike w:val="0"/>
          <w:noProof w:val="0"/>
          <w:color w:val="000000"/>
          <w:position w:val="0"/>
          <w:sz w:val="20"/>
          <w:u w:val="none"/>
          <w:vertAlign w:val="baseline"/>
        </w:rPr>
        <w:t xml:space="preserve"> date. We suggest that applicant IHEs send this information no later than two weeks prior to the closing date in order to facilitate timely submission of their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Students must complete their individual applications and submit them to their IHE's project director using 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Persons providing references for individual students must complete and submit reference forms for the students and submit them to the IHE's project director using G5;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IHE's project director must officially submit the IHE's application, which must include all eligible individual student applications, reference forms, and other required forms, using G5.</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IHE must complete the electronic submission of the grant application by 4:30:00 p.m., Washington, DC time, on the application deadline date. G5 will not accept an application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after 4:30:00 p.m., Washington, DC time, on the application deadline date. Therefore, we strongly recommend that both the IHE and the student applicant not wait until the application deadline date to begin the application process.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hours of operation of the G5 Web site are 6:00 a.m. Monday until 7:00 p.m., Wednesday; and 6:00 a.m. Thursday until 8:00 p.m., Sunday, Washington, DC time. Please note that, because of maintenance, the system is unavailable between 8:00 p.m. on Sundays and 6:00 a.m. on Mondays, and between 7:00 p.m. on Wednesdays and 6:00 a.m. on Thursdays, Washington, DC time. Any modifications to these hours are posted on the G5 Web site.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applicants will not receive additional point value because the student submits his or her application in electronic format, nor will we penalize the IHE or student applicant if the applicant qualifies for an exception to the electronic submission requirement, as described elsewhere in this section, and submits an application in paper format.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IHEs must submit all documents electronically, including all information typically provided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IHEs and student applicants must upload any narrative sections and all other attachments to their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transcripts must be submitted electronically through the G5 system.</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IHE's and the student applicant's electronic applications must comply with any page 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submitting your electronic application, you may wish to print a copy of it for your records.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individual student applicant electronically submits his or her application to the student's IHE, the student will receive an automatic acknowledgment. After a person submits a reference electronically, he or she will receive an online confirmation. After the applicant IHE submits its application, including all eligible individual student applications, to the Department, the applicant IHE will receive an automatic acknowledgment, which will include a PR/Award number (an identifying number unique to the IHE's application).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three working days after submitting the its electronic application, the IHE must fax a signed copy of the SF 424 to the Application Control Center after following these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Print SF 424 from G5.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IHE's Authorizing Representative must sign this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Place the PR/Award number in the upper right hand corner of the hard-copy signature page of the SF 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Fax the signed SF 424 to the Application Control Center at (202) 245-6272.</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other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System Unavailability:</w:t>
      </w:r>
      <w:r>
        <w:rPr>
          <w:rFonts w:ascii="arial" w:eastAsia="arial" w:hAnsi="arial" w:cs="arial"/>
          <w:b w:val="0"/>
          <w:i w:val="0"/>
          <w:strike w:val="0"/>
          <w:noProof w:val="0"/>
          <w:color w:val="000000"/>
          <w:position w:val="0"/>
          <w:sz w:val="20"/>
          <w:u w:val="none"/>
          <w:vertAlign w:val="baseline"/>
        </w:rPr>
        <w:t xml:space="preserve"> If an IHE is prevented from electronically submitting its application on the application deadline date because the G5 system is unavailable, we will grant the IHE an extension until 4:30:00 p.m., Washington, DC time, the following business day to enable the IHE to transmit its application electronically, by mail, or by hand delivery. We will grant this extension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IHE is a registered user of the G5 system and the IHE has initiated an electronic application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The G5 system is unavailable for 60 minutes or more between the hours of 8:30 a.m. and 3:30 p.m., Washington, DC time, on the application deadline date;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G5 is unavailable for any period of time between 3:30 p.m. and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must acknowledge and confirm these periods of unavailability before granting the IHE an extension. To request this extension or to confirm our acknowledgment of any system unavailability, an IHE may contact either (1) the person listed elsewhere in this notice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(see Section VII. Agency Contact) or (2) the G5 help desk at 1-888-336-8930. If G5 is unavailable due to technical problems with the system and, therefore, the application deadline is extended, an email will be sent to all registered users who have initiated a G5 application. Extensions referred to in this section apply only to the unavailability of the G5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An IHE qualifies for an exception to the electronic submission requirement, and may submit its application in paper format, if the IHE is unable to submit an application through G5 because--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IHE or a student applicant does not have access to the Internet;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IHE or a student applicant does not have the capacity to upload large documents to G5; </w:t>
      </w:r>
      <w:r>
        <w:rPr>
          <w:rFonts w:ascii="arial" w:eastAsia="arial" w:hAnsi="arial" w:cs="arial"/>
          <w:b w:val="0"/>
          <w:i/>
          <w:strike w:val="0"/>
          <w:noProof w:val="0"/>
          <w:color w:val="000000"/>
          <w:position w:val="0"/>
          <w:sz w:val="20"/>
          <w:u w:val="none"/>
          <w:vertAlign w:val="baseline"/>
        </w:rPr>
        <w:t>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the IHE mails or faxes a written statement to the Department, explaining which of the two grounds for an exception prevents the IHE from using the Internet to submit its application. If an IHE mails a written statement to the Department, it must be postmarked no later than two weeks before the application deadline date. If an IHE faxes its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this statement to: Pamela J. Maimer, Ph.D., U.S. Department of Education, 1990 K Street NW., Room 6106, Washington, DC 20006-6078. FAX: (202) 502-7860.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IHE's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IHE qualifies for an exception to the electronic submission requirement, the IHE may mail (through the U.S. Postal Service or a commercial carrier) its application to the Department. The </w:t>
      </w:r>
      <w:r>
        <w:rPr>
          <w:rFonts w:ascii="arial" w:eastAsia="arial" w:hAnsi="arial" w:cs="arial"/>
          <w:b/>
          <w:i w:val="0"/>
          <w:strike w:val="0"/>
          <w:noProof w:val="0"/>
          <w:color w:val="000000"/>
          <w:position w:val="0"/>
          <w:sz w:val="20"/>
          <w:u w:val="none"/>
          <w:vertAlign w:val="baseline"/>
        </w:rPr>
        <w:t> [*10675] </w:t>
      </w:r>
      <w:r>
        <w:rPr>
          <w:rFonts w:ascii="arial" w:eastAsia="arial" w:hAnsi="arial" w:cs="arial"/>
          <w:b w:val="0"/>
          <w:i w:val="0"/>
          <w:strike w:val="0"/>
          <w:noProof w:val="0"/>
          <w:color w:val="000000"/>
          <w:position w:val="0"/>
          <w:sz w:val="20"/>
          <w:u w:val="none"/>
          <w:vertAlign w:val="baseline"/>
        </w:rPr>
        <w:t xml:space="preserve"> IHE must mail the original and two copies of the application, on or before the application deadline date, to the Department at the following address: U.S. Department of Education, Application Control Center, Attention: (CFDA Number 84.022A),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IHE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IHE mails its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IHE's application is postmarked after the application deadline date, we will not consider its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the IHE should check with its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IHE qualifies for an exception to the electronic submission requirement, the IHE (or a courier service) may deliver its paper application to the Department by hand. The IHE must deliver the original and two copies of the application, by hand, on or before the application deadline date, to the Department at the following address: U.S. Department of Education, Application Control Center, Attention: (CFDA Number 84.022A),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an IHE mails or hand delivers its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IHE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the IHE is submitting its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a notification of receipt of the IHE's grant application. If the IHE does not receive this grant notification within 15 business days from the application deadline date, the IHE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For FY 2015, student applications are divided into seven categories based on the world area focus of their research projects, as described in the absolute priority listed in this notice. Language and area studies experts in discrete world area-based panels will review the student applications. Each panel reviews, scores, and ranks its applications separately from the applications assigned to the other world area panels. However, all fellowship applications will be ranked together from the highest to lowest score for funding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662.21 and are listed in the following paragraphs. The maximum score for all of the selection criteria is 100 points. The maximum score for each criterion is indicated in parentheses. The maximum score for all criteria,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110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Quality of proposed project</w:t>
      </w:r>
      <w:r>
        <w:rPr>
          <w:rFonts w:ascii="arial" w:eastAsia="arial" w:hAnsi="arial" w:cs="arial"/>
          <w:b w:val="0"/>
          <w:i w:val="0"/>
          <w:strike w:val="0"/>
          <w:noProof w:val="0"/>
          <w:color w:val="000000"/>
          <w:position w:val="0"/>
          <w:sz w:val="20"/>
          <w:u w:val="none"/>
          <w:vertAlign w:val="baseline"/>
        </w:rPr>
        <w:t xml:space="preserve"> (60 points): The Secretary reviews each application to determine the quality of the research project proposed by the applicant.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statement of the major hypotheses to be tested or questions to be examined, and the description and justification of the research methods to be used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relationship of the research to the literature on the topic and to major theoretical issues in the field, and the project's originality and importance in terms of the concerns of the discipline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preliminary research already completed in the United States and overseas or plans for such research prior to going overseas, and the kinds, quality, and availability of data for the research in the host country or countries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justification for overseas field research and preparations to establish appropriate and sufficient research contacts and affiliations abroad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applicant's plans to share the results of the research in progress and a copy of the dissertation with scholars and officials of the host country or countries (5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guidance and supervision of the dissertation advisor or committee at all stages of the project, including guidance in developing the project, understanding research conditions abroad, and acquainting the applicant with research in the field (10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Qualifications of the applicant</w:t>
      </w:r>
      <w:r>
        <w:rPr>
          <w:rFonts w:ascii="arial" w:eastAsia="arial" w:hAnsi="arial" w:cs="arial"/>
          <w:b w:val="0"/>
          <w:i w:val="0"/>
          <w:strike w:val="0"/>
          <w:noProof w:val="0"/>
          <w:color w:val="000000"/>
          <w:position w:val="0"/>
          <w:sz w:val="20"/>
          <w:u w:val="none"/>
          <w:vertAlign w:val="baseline"/>
        </w:rPr>
        <w:t xml:space="preserve"> (40 points): The Secretary reviews each application to determine the qualifications of the applicant.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overall strength of the applicant's graduate academic record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applicant's academic record demonstrates strength in area studies relevant to the proposed project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applicant's proficiency in one or more of the languages (other than English and the applicant's native language) of the country or countries of research, and the specific measures to be taken to overcome any anticipated language barriers (15 points);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applicant's ability to conduct research in a foreign cultural context, as evidenced by the applicant's references or previous overseas experience, or both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34 CFR 662.22(b), no applicant may receive concurrently a grant from the Fulbright US Student Program (FUSP) and a grant from the Fulbright-Hays DDRA Fellowship Program. Once a candidate has accepted an award from FUSP and FUSP has expended funds on the student, the student is then ineligible for a grant under the Fulbright-Hays DDRA Fellowship Program. A student applying for a grant under the Fulbright-Hays DDRA Fellowship Program must indicate on the application if the student has currently applied for a FUSP grant. If, at any point, the candidate accepts a FUSP award prior to being notified of the candidate's status with the Fulbright- </w:t>
      </w:r>
      <w:r>
        <w:rPr>
          <w:rFonts w:ascii="arial" w:eastAsia="arial" w:hAnsi="arial" w:cs="arial"/>
          <w:b/>
          <w:i w:val="0"/>
          <w:strike w:val="0"/>
          <w:noProof w:val="0"/>
          <w:color w:val="000000"/>
          <w:position w:val="0"/>
          <w:sz w:val="20"/>
          <w:u w:val="none"/>
          <w:vertAlign w:val="baseline"/>
        </w:rPr>
        <w:t> [*10676] </w:t>
      </w:r>
      <w:r>
        <w:rPr>
          <w:rFonts w:ascii="arial" w:eastAsia="arial" w:hAnsi="arial" w:cs="arial"/>
          <w:b w:val="0"/>
          <w:i w:val="0"/>
          <w:strike w:val="0"/>
          <w:noProof w:val="0"/>
          <w:color w:val="000000"/>
          <w:position w:val="0"/>
          <w:sz w:val="20"/>
          <w:u w:val="none"/>
          <w:vertAlign w:val="baseline"/>
        </w:rPr>
        <w:t xml:space="preserve"> Hays DDRA Fellowship Program, the candidate should immediately notify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after consultation with FUSP, we determine that FUSP has expended funds on the student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candidate has attended the pre-departure orientation or was issued grant funds), the candidate will be deemed ineligible for an award under the Fulbright-Hays DDRA Fellowship Program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a student application is successful, we notify the IHE's U.S. Representative and U.S. Senators and send the IHE a Grant Award Notification (GAN); or we may send the IHE an email containing a link to access an electronic version of the GAN. We may notify the IHE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student application is not evaluated or not selected for funding, we notify the IHE.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the approved application as part of the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Grantees are required to use the electronic data instrument </w:t>
      </w:r>
      <w:r>
        <w:rPr>
          <w:rFonts w:ascii="arial" w:eastAsia="arial" w:hAnsi="arial" w:cs="arial"/>
          <w:b w:val="0"/>
          <w:i/>
          <w:strike w:val="0"/>
          <w:noProof w:val="0"/>
          <w:color w:val="000000"/>
          <w:position w:val="0"/>
          <w:sz w:val="20"/>
          <w:u w:val="none"/>
          <w:vertAlign w:val="baseline"/>
        </w:rPr>
        <w:t>International Resource Information System</w:t>
      </w:r>
      <w:r>
        <w:rPr>
          <w:rFonts w:ascii="arial" w:eastAsia="arial" w:hAnsi="arial" w:cs="arial"/>
          <w:b w:val="0"/>
          <w:i w:val="0"/>
          <w:strike w:val="0"/>
          <w:noProof w:val="0"/>
          <w:color w:val="000000"/>
          <w:position w:val="0"/>
          <w:sz w:val="20"/>
          <w:u w:val="none"/>
          <w:vertAlign w:val="baseline"/>
        </w:rPr>
        <w:t xml:space="preserve"> (IRIS) to complete the final report. The Secretary may also require more frequent performance reports under 34 CFR 75.720(c). For specific requirements on reporting, please go to </w:t>
      </w:r>
      <w:hyperlink r:id="rId16"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objective for the Fulbright-Hays DDRA Fellowship Program is to provide grants to colleges and universities to fund individual doctoral students to conduct research in other countries in modern foreign languages and area studies for periods of 6 to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use the following measures to evaluate its success in meeting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DDRA GPRA Measure 1: The percentage of DDRA fellows who increased their foreign language scores in speaking, reading, and/or writing by at least one proficiency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DDRA GPRA Measure 2: The percentage of DDRA fellows who complete their degree in their program of study within four years of receipt of the fellowship.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DDRA GPRA Measure 3: The percentage of DDRA fellows who found employment that utilized their language and area studies skills within eight years of receiving their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DDRA GPRA Measure 4: Efficiency Measure--The cost per DDRA fellow who found employment that utilized their language and area studies skills within eight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provided by grantees in their performance report submitted via IRIS will be the source of data for this measure. Reporting screens for institutions and fellows may be viewed at: </w:t>
      </w:r>
      <w:hyperlink r:id="rId17" w:history="1">
        <w:r>
          <w:rPr>
            <w:rFonts w:ascii="arial" w:eastAsia="arial" w:hAnsi="arial" w:cs="arial"/>
            <w:b w:val="0"/>
            <w:i/>
            <w:strike w:val="0"/>
            <w:noProof w:val="0"/>
            <w:color w:val="0077CC"/>
            <w:position w:val="0"/>
            <w:sz w:val="20"/>
            <w:u w:val="single"/>
            <w:vertAlign w:val="baseline"/>
          </w:rPr>
          <w:t>http://iris.ed.gov/iris/pdfs/DDRA_director.pdf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http://iris.ed.gov/iris/pdfs/DDRA_fellow.pdf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Pamela J. Maimer, Ph.D., International and Foreign Language Education, U.S. Department of Education, 1990 K Street NW., Room 6106, Washington, DC 20006-6078. Telephone: (202) 502-7704 or by email: </w:t>
      </w:r>
      <w:hyperlink r:id="rId15" w:history="1">
        <w:r>
          <w:rPr>
            <w:rFonts w:ascii="arial" w:eastAsia="arial" w:hAnsi="arial" w:cs="arial"/>
            <w:b w:val="0"/>
            <w:i/>
            <w:strike w:val="0"/>
            <w:noProof w:val="0"/>
            <w:color w:val="0077CC"/>
            <w:position w:val="0"/>
            <w:sz w:val="20"/>
            <w:u w:val="single"/>
            <w:vertAlign w:val="baseline"/>
          </w:rPr>
          <w:t>ddra@ed.gov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10671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91-NRF4-44PV-00000-00&amp;context=" TargetMode="External" /><Relationship Id="rId11" Type="http://schemas.openxmlformats.org/officeDocument/2006/relationships/hyperlink" Target="http://www.G5.gov" TargetMode="External" /><Relationship Id="rId12" Type="http://schemas.openxmlformats.org/officeDocument/2006/relationships/hyperlink" Target="http://www.EDPubs.gov" TargetMode="External" /><Relationship Id="rId13" Type="http://schemas.openxmlformats.org/officeDocument/2006/relationships/hyperlink" Target="mailto:edpubs@inet.ed.gov" TargetMode="External" /><Relationship Id="rId14" Type="http://schemas.openxmlformats.org/officeDocument/2006/relationships/hyperlink" Target="http://www.SAM.gov" TargetMode="External" /><Relationship Id="rId15" Type="http://schemas.openxmlformats.org/officeDocument/2006/relationships/hyperlink" Target="mailto:ddra@ed.gov" TargetMode="External" /><Relationship Id="rId16" Type="http://schemas.openxmlformats.org/officeDocument/2006/relationships/hyperlink" Target="http://www.ed.gov/fund/grant/apply/appforms/appforms.html" TargetMode="External" /><Relationship Id="rId17" Type="http://schemas.openxmlformats.org/officeDocument/2006/relationships/hyperlink" Target="http://iris.ed.gov/iris/pdfs/DDRA_director.pdf" TargetMode="External" /><Relationship Id="rId18" Type="http://schemas.openxmlformats.org/officeDocument/2006/relationships/hyperlink" Target="http://iris.ed.gov/iris/pdfs/DDRA_fellow.pdf"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D2-W6X0-006W-84RV-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15760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71569843</vt:lpwstr>
  </property>
  <property fmtid="{D5CDD505-2E9C-101B-9397-08002B2CF9AE}" pid="3" name="LADocCount">
    <vt:lpwstr>1</vt:lpwstr>
  </property>
  <property fmtid="{D5CDD505-2E9C-101B-9397-08002B2CF9AE}" pid="4" name="UserPermID">
    <vt:lpwstr>urn:user:PA185916758</vt:lpwstr>
  </property>
</Properties>
</file>