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14894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054, Friday, March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14894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Amendment to the Commission's Rules Concerning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Implementation of Section 111 of the STELA Reauthorization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 15-53; FCC 15-30]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76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asks whether it should adopt a rebuttable presumption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franchising authority is permitted to regulate basic cable rates only if the cable system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proceeding will also implement section 111 of the STELA Reauthorization Act of 2014, which directs the Commission to adopt a streamlined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FCC 15-30, adopted and released on March 16, 2015. The full text is available for public inspection and copying during regular business hours in the FCC Reference Center, Federal Communications Commission, 445 12th Street SW., Room CY-A257, Washington, DC 20554. This document will also be available via ECFS at </w:t>
      </w:r>
      <w:hyperlink r:id="rId8" w:history="1">
        <w:r>
          <w:rPr>
            <w:rFonts w:ascii="arial" w:eastAsia="arial" w:hAnsi="arial" w:cs="arial"/>
            <w:b w:val="0"/>
            <w:i/>
            <w:strike w:val="0"/>
            <w:noProof w:val="0"/>
            <w:color w:val="0077CC"/>
            <w:position w:val="0"/>
            <w:sz w:val="20"/>
            <w:u w:val="single"/>
            <w:vertAlign w:val="baseline"/>
          </w:rPr>
          <w:t>http://fjallfoss.fcc.gov/ecfs/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Documents will be available electronically in ASCII, Microsoft Word, and/or Adobe Acrobat. The complete text may be purchased from the Commission's copy contractor, 445 12th Street SW., Room CY-B402, Washington, DC 20554. Alternative formats are available for people with disabilities (Braille, large print, electronic files, audio format), by sending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calling the Commission's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contains proposed information collection requirements. The Commission, as part of its continuing effort to reduce paperwork burdens, invites the general public and the Office of Management and Budget (OMB)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Public and agency comments are due May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should address: (a) Whether the proposed collection of information is necessary for the proper performance of the functions of the Commission, including whether the information shall have practical utility; (b) the accuracy of the Commission's burden estimates; (c) ways to enhance the quality, utility, and clarity of the information collected; (d) ways to minimize the burden of the collection of information on the respondents, including the use of automated collection techniques or other forms of information technology; and (e) ways to further reduce the information collection burden on small business concerns with fewer than 25 employees.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view or obtain a copy of this information collection request (ICR) submitted to OMB: (1) Go to this OMB/GSA Web page: </w:t>
      </w:r>
      <w:hyperlink r:id="rId11"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 look for the section of the Web page called "Currently Under Review," (3) click on the downward-pointing arrow in the "Select Agency" box below the "Currently Under Review" heading, (4) select "Federal Communications Commission" from the list of agencies presented in the "Select Agency" box, (5) click the "Submit" button to the right of the "Select Agency" box, and (6) when the list of FCC ICRs currently under review appears, look for the OMB control number of this ICR as shown in the Supplementary Information section below (or its title if there is no OMB control number) and then click on the ICR Reference Number. A copy of the FCC submission to OMB will be displayed.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3060-0550.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Local Franchising Authority Certification, FCC Form 328; Section 76.910, Franchising Authority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No.:</w:t>
      </w:r>
      <w:r>
        <w:rPr>
          <w:rFonts w:ascii="arial" w:eastAsia="arial" w:hAnsi="arial" w:cs="arial"/>
          <w:b w:val="0"/>
          <w:i w:val="0"/>
          <w:strike w:val="0"/>
          <w:noProof w:val="0"/>
          <w:color w:val="000000"/>
          <w:position w:val="0"/>
          <w:sz w:val="20"/>
          <w:u w:val="none"/>
          <w:vertAlign w:val="baseline"/>
        </w:rPr>
        <w:t xml:space="preserve"> FCC Form 328.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 of a currently approved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State, local or tribal governments; Businesses or other for-profit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 and Responses:</w:t>
      </w:r>
      <w:r>
        <w:rPr>
          <w:rFonts w:ascii="arial" w:eastAsia="arial" w:hAnsi="arial" w:cs="arial"/>
          <w:b w:val="0"/>
          <w:i w:val="0"/>
          <w:strike w:val="0"/>
          <w:noProof w:val="0"/>
          <w:color w:val="000000"/>
          <w:position w:val="0"/>
          <w:sz w:val="20"/>
          <w:u w:val="none"/>
          <w:vertAlign w:val="baseline"/>
        </w:rPr>
        <w:t xml:space="preserve"> 7 respondents; 13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One-time reporting requirement; Third party disclosure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benefits. The statutory authority for this collection of information is contained in sections 4(i) and 623 of the Communications Act of 1934,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Burden:</w:t>
      </w:r>
      <w:r>
        <w:rPr>
          <w:rFonts w:ascii="arial" w:eastAsia="arial" w:hAnsi="arial" w:cs="arial"/>
          <w:b w:val="0"/>
          <w:i w:val="0"/>
          <w:strike w:val="0"/>
          <w:noProof w:val="0"/>
          <w:color w:val="000000"/>
          <w:position w:val="0"/>
          <w:sz w:val="20"/>
          <w:u w:val="none"/>
          <w:vertAlign w:val="baseline"/>
        </w:rPr>
        <w:t xml:space="preserve"> 26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Act Impact Assessment:</w:t>
      </w:r>
      <w:r>
        <w:rPr>
          <w:rFonts w:ascii="arial" w:eastAsia="arial" w:hAnsi="arial" w:cs="arial"/>
          <w:b w:val="0"/>
          <w:i w:val="0"/>
          <w:strike w:val="0"/>
          <w:noProof w:val="0"/>
          <w:color w:val="000000"/>
          <w:position w:val="0"/>
          <w:sz w:val="20"/>
          <w:u w:val="none"/>
          <w:vertAlign w:val="baseline"/>
        </w:rPr>
        <w:t xml:space="preserve"> No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and Extent of Confidentiality:</w:t>
      </w:r>
      <w:r>
        <w:rPr>
          <w:rFonts w:ascii="arial" w:eastAsia="arial" w:hAnsi="arial" w:cs="arial"/>
          <w:b w:val="0"/>
          <w:i w:val="0"/>
          <w:strike w:val="0"/>
          <w:noProof w:val="0"/>
          <w:color w:val="000000"/>
          <w:position w:val="0"/>
          <w:sz w:val="20"/>
          <w:u w:val="none"/>
          <w:vertAlign w:val="baseline"/>
        </w:rPr>
        <w:t xml:space="preserve"> There is no need for confidentiality with this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Needs and Uses:</w:t>
      </w:r>
      <w:r>
        <w:rPr>
          <w:rFonts w:ascii="arial" w:eastAsia="arial" w:hAnsi="arial" w:cs="arial"/>
          <w:b w:val="0"/>
          <w:i w:val="0"/>
          <w:strike w:val="0"/>
          <w:noProof w:val="0"/>
          <w:color w:val="000000"/>
          <w:position w:val="0"/>
          <w:sz w:val="20"/>
          <w:u w:val="none"/>
          <w:vertAlign w:val="baseline"/>
        </w:rPr>
        <w:t xml:space="preserve"> On March 16, 2015, the Commission released a Notice of Proposed Rulemaking, MB Docket No. 15-53; FCC 15-30. The Notice of Proposed Rulemaking sought comment on whether the Commission should adopt a rebuttable presumption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proposed information collection requirements consist of: FCC Form 328.</w:t>
      </w:r>
      <w:r>
        <w:rPr>
          <w:rFonts w:ascii="arial" w:eastAsia="arial" w:hAnsi="arial" w:cs="arial"/>
          <w:b w:val="0"/>
          <w:i w:val="0"/>
          <w:strike w:val="0"/>
          <w:noProof w:val="0"/>
          <w:color w:val="000000"/>
          <w:position w:val="0"/>
          <w:sz w:val="20"/>
          <w:u w:val="none"/>
          <w:vertAlign w:val="baseline"/>
        </w:rPr>
        <w:t xml:space="preserve"> Pursuant to section 76.910, a franchising authority must be certified by the Commission to regulate the basic service tier and associated equipment of a cable system within its jurisdiction. To obtain this certification, the franchising authority must prepare and submit FCC Form 328. The NPRM seeks comment on revising section 76.910 to require a franchising authority filing Form 328 to submit specific evidence demonstrating its rebuttal of the proposed presumption in section 76.906 that the cable operator is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section 76.905(b)(2). The franchising authority would bear the burden of rebutting the presumption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with evidence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section 76.905(b)(2), does not exist in the franchise area. Unless a franchising authority has actual knowledge to the contrary, it may continue to presume that the cable operator is not subject to one of the other three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Evidence establishing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the evidence establishing the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otherwise available, the proposed note to section 76.910(b)(4) as set forth in Appendix A of the NPRM provides that franchising authorities may request from a multichannel video programming distributor ("MVPD") information regarding the MVPD's reach and number of subscribers. An MVPD must respond to such request within 15 days. Such </w:t>
      </w:r>
      <w:r>
        <w:rPr>
          <w:rFonts w:ascii="arial" w:eastAsia="arial" w:hAnsi="arial" w:cs="arial"/>
          <w:b/>
          <w:i w:val="0"/>
          <w:strike w:val="0"/>
          <w:noProof w:val="0"/>
          <w:color w:val="000000"/>
          <w:position w:val="0"/>
          <w:sz w:val="20"/>
          <w:u w:val="none"/>
          <w:vertAlign w:val="baseline"/>
        </w:rPr>
        <w:t> [*14896] </w:t>
      </w:r>
      <w:r>
        <w:rPr>
          <w:rFonts w:ascii="arial" w:eastAsia="arial" w:hAnsi="arial" w:cs="arial"/>
          <w:b w:val="0"/>
          <w:i w:val="0"/>
          <w:strike w:val="0"/>
          <w:noProof w:val="0"/>
          <w:color w:val="000000"/>
          <w:position w:val="0"/>
          <w:sz w:val="20"/>
          <w:u w:val="none"/>
          <w:vertAlign w:val="baseline"/>
        </w:rPr>
        <w:t xml:space="preserve"> responses may be limited to numerical totals.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Franchising authority's obligations if certified.</w:t>
      </w:r>
      <w:r>
        <w:rPr>
          <w:rFonts w:ascii="arial" w:eastAsia="arial" w:hAnsi="arial" w:cs="arial"/>
          <w:b w:val="0"/>
          <w:i w:val="0"/>
          <w:strike w:val="0"/>
          <w:noProof w:val="0"/>
          <w:color w:val="000000"/>
          <w:position w:val="0"/>
          <w:sz w:val="20"/>
          <w:u w:val="none"/>
          <w:vertAlign w:val="baseline"/>
        </w:rPr>
        <w:t xml:space="preserve"> Section 76.910(e) of the Commission's rules currently provides that, unless the Commission notifies the franchising authority otherwise, the certification will become effective 30 days after the date filed, provided, however, that the franchising authority may not regulate the rates of a cable system unless it: (1) Adopts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 consistent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basic tier and (ii) providing a reasonable opportunity for consideration of the views of interested parties, within 120 days of the effective date of the certification; and (2) notifies the cable operator that the franchising authority has been certified and has adopted the 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seeking OMB approval for the proposed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3060-0560.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Section 76.911, Petition for Reconsideration of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No.:</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 of a currently approved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State, local or tribal governments; Businesses or other for-profit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 and Responses:</w:t>
      </w:r>
      <w:r>
        <w:rPr>
          <w:rFonts w:ascii="arial" w:eastAsia="arial" w:hAnsi="arial" w:cs="arial"/>
          <w:b w:val="0"/>
          <w:i w:val="0"/>
          <w:strike w:val="0"/>
          <w:noProof w:val="0"/>
          <w:color w:val="000000"/>
          <w:position w:val="0"/>
          <w:sz w:val="20"/>
          <w:u w:val="none"/>
          <w:vertAlign w:val="baseline"/>
        </w:rPr>
        <w:t xml:space="preserve"> 15 respondents; 25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2-10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 reporting requirement; Third party disclosure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benefits. The statutory authority for this collection of information is contained in sections 4(i) and 623 of the Communications Act of 1934,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Burden:</w:t>
      </w:r>
      <w:r>
        <w:rPr>
          <w:rFonts w:ascii="arial" w:eastAsia="arial" w:hAnsi="arial" w:cs="arial"/>
          <w:b w:val="0"/>
          <w:i w:val="0"/>
          <w:strike w:val="0"/>
          <w:noProof w:val="0"/>
          <w:color w:val="000000"/>
          <w:position w:val="0"/>
          <w:sz w:val="20"/>
          <w:u w:val="none"/>
          <w:vertAlign w:val="baseline"/>
        </w:rPr>
        <w:t xml:space="preserve"> 130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Act Impact Assessment:</w:t>
      </w:r>
      <w:r>
        <w:rPr>
          <w:rFonts w:ascii="arial" w:eastAsia="arial" w:hAnsi="arial" w:cs="arial"/>
          <w:b w:val="0"/>
          <w:i w:val="0"/>
          <w:strike w:val="0"/>
          <w:noProof w:val="0"/>
          <w:color w:val="000000"/>
          <w:position w:val="0"/>
          <w:sz w:val="20"/>
          <w:u w:val="none"/>
          <w:vertAlign w:val="baseline"/>
        </w:rPr>
        <w:t xml:space="preserve"> No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and Extent of Confidentiality:</w:t>
      </w:r>
      <w:r>
        <w:rPr>
          <w:rFonts w:ascii="arial" w:eastAsia="arial" w:hAnsi="arial" w:cs="arial"/>
          <w:b w:val="0"/>
          <w:i w:val="0"/>
          <w:strike w:val="0"/>
          <w:noProof w:val="0"/>
          <w:color w:val="000000"/>
          <w:position w:val="0"/>
          <w:sz w:val="20"/>
          <w:u w:val="none"/>
          <w:vertAlign w:val="baseline"/>
        </w:rPr>
        <w:t xml:space="preserve"> There is no need for confidentiality with this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Needs and Uses:</w:t>
      </w:r>
      <w:r>
        <w:rPr>
          <w:rFonts w:ascii="arial" w:eastAsia="arial" w:hAnsi="arial" w:cs="arial"/>
          <w:b w:val="0"/>
          <w:i w:val="0"/>
          <w:strike w:val="0"/>
          <w:noProof w:val="0"/>
          <w:color w:val="000000"/>
          <w:position w:val="0"/>
          <w:sz w:val="20"/>
          <w:u w:val="none"/>
          <w:vertAlign w:val="baseline"/>
        </w:rPr>
        <w:t xml:space="preserve"> On March 16, 2015, the Commission released a Notice of Proposed Rulemaking, MB Docket No. 15-53; FCC 15-30. The Notice of Proposed Rulemaking sought comment on whether the Commission should adopt a rebuttable presumption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Reversing the rebuttable presumption and adopting the procedures discussed in the NPRM could result in changes to the information collection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proposed information collection requirements consist of:</w:t>
      </w:r>
      <w:r>
        <w:rPr>
          <w:rFonts w:ascii="arial" w:eastAsia="arial" w:hAnsi="arial" w:cs="arial"/>
          <w:b w:val="0"/>
          <w:i w:val="0"/>
          <w:strike w:val="0"/>
          <w:noProof w:val="0"/>
          <w:color w:val="000000"/>
          <w:position w:val="0"/>
          <w:sz w:val="20"/>
          <w:u w:val="none"/>
          <w:vertAlign w:val="baseline"/>
        </w:rPr>
        <w:t xml:space="preserve"> petitions for reconsideration of certification, oppositions and replies thereto, cable operator requests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information regarding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reach and number of subscribers if evidence establishing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otherwise available, and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supplying this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Notice of Proposed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Notice of Proposed Rulemaking ("NPRM"), we seek comment on how we should improve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Specifically, we ask whether we should adopt a rebuttable presumption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the Communications Act of 1934, as amended (the "Act"), a franchising authority is permitted to regulate basic cable rates only if the cable system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 As a result, where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basic cable rates are dictated by the marketplace and not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1993, the Commission adopted a presumption that cable operators are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absent a cable operator's demonstration to the contrary. n2 Given the changes to the video marketplace that have occurred since 1993, including in particular the widespread availability of Direct Broadcast Satellite ("DBS") service, we now seek comment on whether to reverse our presumption and instead presume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Such an approach would reflect the fact that today, based on application of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 in the current market, the Commission grants nearly all requests for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Commission were to presume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franchising authority would be required to demonstrate to the Commission that one or more cable operators in its franchise area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it wishes to regulate cable service rates. We intend to implement policies that are mindful of the evolving video marketplace.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543(a)(2)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CFR 76.906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initiating this proceeding, we are also implementing part of the STELA Reauthorization Act of 2014 ("STELAR"), enacted on December 4, 2014. Specifically, section 111 of STELAR directs the Commission to adopt a streamlined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process for small cable operators. Through this proceeding, we intend to fulfill Congress' goal that we ease the burden of the existing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on small cable operators, especially those that serve rural areas, through a rulemaking that shall be completed by June 2, 2015. We seek comment on whether the adoption of a rebuttable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reflect the current multichannel video programming distributor ("MVPD") marketplace and reduce regulatory burdens on all cable operators--large and small--and on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while more efficiently allocating the Commission's resources and amending outdated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Background on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Act of 1992 ("1992 Cable Act"), Congress adopted certain requirements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cable service rates. Specifically, section 623 of the Act indicates a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which a franchising authority may regulate basic cable service rates and equipment only if the Commission finds that the cable system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623(l)(1) of the Act defines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to mean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Fewer than 30 percent of the households in the franchise area subscribe to the cable service of a cable system;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This first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referred to as "low penetration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543(l)(1)(A)</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franchise area is (i) served by at least two unaffiliated [MVPDs] each of which offers comparable video programming to at least 50 percent of the households in the franchise area; and (ii) the number of households subscribing to programming services offered by [MVPDs] other than the largest [MVPD] exceeds 15 percent of the households in the franchise area;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This second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referred to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543(l)(1)(B).</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MVPD] operated by the franchising authority for that franchise area offers video programming to at least 50 percent of the households in that franchise area; n5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This third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referred to as "municipal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543(l)(1)(C).</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local exchange carrier or its affiliate (or any [MVPD] using the facilities of such carrier or its affiliate) offers video programming services directly to subscribers by any means </w:t>
      </w:r>
      <w:r>
        <w:rPr>
          <w:rFonts w:ascii="arial" w:eastAsia="arial" w:hAnsi="arial" w:cs="arial"/>
          <w:b/>
          <w:i w:val="0"/>
          <w:strike w:val="0"/>
          <w:noProof w:val="0"/>
          <w:color w:val="000000"/>
          <w:position w:val="0"/>
          <w:sz w:val="20"/>
          <w:u w:val="none"/>
          <w:vertAlign w:val="baseline"/>
        </w:rPr>
        <w:t> [*14897] </w:t>
      </w:r>
      <w:r>
        <w:rPr>
          <w:rFonts w:ascii="arial" w:eastAsia="arial" w:hAnsi="arial" w:cs="arial"/>
          <w:b w:val="0"/>
          <w:i w:val="0"/>
          <w:strike w:val="0"/>
          <w:noProof w:val="0"/>
          <w:color w:val="000000"/>
          <w:position w:val="0"/>
          <w:sz w:val="20"/>
          <w:u w:val="none"/>
          <w:vertAlign w:val="baseline"/>
        </w:rPr>
        <w:t xml:space="preserve"> (other than direct-to-home satellite services) in the franchise area of an unaffiliated cable operator which is providing cable service in that franchise area, but only if the video programming services so offered in that area are comparable to the video programming services provided by the unaffiliated cable operator in that area. n6 Section 623 of the Act does not permit franchising authority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cable service rates other than the basic service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This fourth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referred to as "local exchange carrier," or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543(l)(1)(D). In 1996 Congress added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1993, the Commission implemented the statute's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provisions. The Commission adopted a presumption that cable systems are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it provided that a franchising authority that wanted to regulate a cable operator's basic rates must be certified by the Commission. To obtain such certification, a franchising authority files with the Commission FCC Form 328, in which it indicates its belief that the cable system at issue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franchise area. Unless the franchising authority has actual knowledge to the contrary, under the current rules, it may rely on the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a cable operator wishes to prevent the franchising authority from regulating its basic service rate, it may rebut the presumption and demonstrate that it is in fact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to foreclosing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cable operator's basic rates, a Commission finding that a cable operator is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affects applicability of other Commission rules.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543(d)</w:t>
        </w:r>
      </w:hyperlink>
      <w:r>
        <w:rPr>
          <w:rFonts w:ascii="arial" w:eastAsia="arial" w:hAnsi="arial" w:cs="arial"/>
          <w:b w:val="0"/>
          <w:i w:val="0"/>
          <w:strike w:val="0"/>
          <w:noProof w:val="0"/>
          <w:color w:val="000000"/>
          <w:position w:val="0"/>
          <w:sz w:val="20"/>
          <w:u w:val="none"/>
          <w:vertAlign w:val="baseline"/>
        </w:rPr>
        <w:t xml:space="preserve"> (A cable operator shall have a rate structure, for the provision of cable service, that is uniform throughout the geographic area in which cable service is provided over its cable system. This subsection does not apply to a cable operator with respect to the provision of cable service over its cable system in any geographic area in which the video programming services offered by the operator in that area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47 CFR 76.921(a)</w:t>
        </w:r>
      </w:hyperlink>
      <w:r>
        <w:rPr>
          <w:rFonts w:ascii="arial" w:eastAsia="arial" w:hAnsi="arial" w:cs="arial"/>
          <w:b w:val="0"/>
          <w:i w:val="0"/>
          <w:strike w:val="0"/>
          <w:noProof w:val="0"/>
          <w:color w:val="000000"/>
          <w:position w:val="0"/>
          <w:sz w:val="20"/>
          <w:u w:val="none"/>
          <w:vertAlign w:val="baseline"/>
        </w:rPr>
        <w:t xml:space="preserve"> (No cable system operator, other than an operator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may require the subscription to any tier other than the basic service tier as a condition of subscription to video programming offered on a per channel or per program charge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Changes in the Video Programming Landscape Since the 1992 Cable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 1993, when the Commission adopted its presumption that cable systems are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incumbent cable operators had approximately a 95 percent market share of MVPD subscribers. Only a single cable operator served the local franchise area in all but "a few scattered areas of the country" n8 and those operators had "substantial market power at the local distribution level." n9 DBS service had yet to enter the market, and local exchange carriers ("LECs"), such as Verizon and AT&amp;T, had yet to enter the MVPD business in any significant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 xml:space="preserve">Implementation of Section 19 of the Cable Television Consumer Protection &amp; </w:t>
        </w:r>
      </w:hyperlink>
      <w:hyperlink r:id="rId15" w:history="1">
        <w:r>
          <w:rPr>
            <w:rFonts w:ascii="arial" w:eastAsia="arial" w:hAnsi="arial" w:cs="arial"/>
            <w:b/>
            <w:i/>
            <w:strike w:val="0"/>
            <w:noProof w:val="0"/>
            <w:color w:val="0077CC"/>
            <w:position w:val="0"/>
            <w:sz w:val="20"/>
            <w:u w:val="single"/>
            <w:vertAlign w:val="baseline"/>
          </w:rPr>
          <w:t>Competition</w:t>
        </w:r>
      </w:hyperlink>
      <w:hyperlink r:id="rId15" w:history="1">
        <w:r>
          <w:rPr>
            <w:rFonts w:ascii="arial" w:eastAsia="arial" w:hAnsi="arial" w:cs="arial"/>
            <w:b w:val="0"/>
            <w:i/>
            <w:strike w:val="0"/>
            <w:noProof w:val="0"/>
            <w:color w:val="0077CC"/>
            <w:position w:val="0"/>
            <w:sz w:val="20"/>
            <w:u w:val="single"/>
            <w:vertAlign w:val="baseline"/>
          </w:rPr>
          <w:t xml:space="preserve"> Act of 1992, First Report, 9 FCC Rcd 7442, 7449,</w:t>
        </w:r>
      </w:hyperlink>
      <w:r>
        <w:rPr>
          <w:rFonts w:ascii="arial" w:eastAsia="arial" w:hAnsi="arial" w:cs="arial"/>
          <w:b w:val="0"/>
          <w:i w:val="0"/>
          <w:strike w:val="0"/>
          <w:noProof w:val="0"/>
          <w:color w:val="000000"/>
          <w:position w:val="0"/>
          <w:sz w:val="20"/>
          <w:u w:val="none"/>
          <w:vertAlign w:val="baseline"/>
        </w:rPr>
        <w:t xml:space="preserve"> [paragraph] 15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Id. at 7449,</w:t>
        </w:r>
      </w:hyperlink>
      <w:r>
        <w:rPr>
          <w:rFonts w:ascii="arial" w:eastAsia="arial" w:hAnsi="arial" w:cs="arial"/>
          <w:b w:val="0"/>
          <w:i w:val="0"/>
          <w:strike w:val="0"/>
          <w:noProof w:val="0"/>
          <w:color w:val="000000"/>
          <w:position w:val="0"/>
          <w:sz w:val="20"/>
          <w:u w:val="none"/>
          <w:vertAlign w:val="baseline"/>
        </w:rPr>
        <w:t xml:space="preserve"> [paragraph]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Today's MVPD marketplace is markedly different, with cable operators facing dramatically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has determined that the number of subscribers to MVPD service has decreased from year-end 2012 to year-end 2013 (from 101.0 million to 100.9 million) and this decrease is entirely due to cable MVPD subscribership, which fell from approximately 55.8 percent of MVPD video subscribers (56.4 million) to approximately 53.9 percent of MVPD video subscribers (54.4 million). In contrast, DBS's market share increased slightly from approximately 33.8 percent of MVPD video subscribers (34.1 million) to approximately 33.9 percent of MVPD video subscribers (34.2 million), and the market share for telephone MVPDs increased significantly from approximately 9.8 percent of MVPD video subscribers (9.9 million) to approximately 11.2 percent of MVPD video subscribers (11.3 million). DIRECTV provides local broadcast channels to 197 markets representing over 99 percent of U.S. homes, and DISH Network provides local broadcast channels to all 210 markets. According to published data, nearly 26 percent of American households in 2013 subscribed to DBS service. Given the 15 percent threshold needed to constitute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a national scale DBS alone has close to double the percentage of subscribers needed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of year-end 2013, the two DBS MVPDs, DIRECTV and DISH Network, are the second and third largest MVPDs in the United States,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current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MVPD marketplace is further evidenced by the outcomes of recent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determinations. From the start of 2013 to the present, the Media Bureau granted in their entirety 224 petitions requesting findings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granted four such petitions in part; the Commission did not deny any such requests in their entirety. In these decisions, the Commission determined that 1,433 communities (as identified by separate Community Unit Identification Numbers ("CUIDs")) have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n10 and for the vast majority of these communities (1,150, or over 80 percent) this decision was based 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n11 Franchising authorities filed oppositions to only 18 (or less than 8 percent) of the 228 petitions. In the four instances in which the Commission partially granted a petition for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denied the request for a total of seven CUIDs, or less than half a percent of the total number of communities evaluated. The Commission has issued affirmative findings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country's largest cities, suburban areas, and rural areas where subscription to DBS is high. To date, the Media Bureau has granted petitions for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affecting thousands of cable communities, but has found a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less than half a percent of the communities evaluated since the start of 2013. Against that backdrop, we seek comment on procedures that could ensure the most efficient use of Commission resources and reduce unnecessary regulatory burdens 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 CUID is a unique identification code that the Commission assigns a single cable operator within a community to represent an area that the cable operator services. A CUID often includes a single franchise area, but it sometimes includes a larger or smaller area. CUID data is the available data that most closely approximates franchise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Of the total number of CUIDs in which the Commission granted a request for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this timeframe, 229 (nearly 16 percent) were granted due to low penetration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54 (nearly 4 percent) were granted due to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None of the requests granted during this timeframe were based on municipal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based on one of the other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besides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does not mean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present. Rather, it means that the pleadings raised one of the other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Commission thus evaluated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context of one or more of those other tests.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Presumption That Cable Systems Are Subject to Effective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As noted above, at the time of its adoption, the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eminently supportable. We seek comment on whether market changes over the intervening two decades have greatly </w:t>
      </w:r>
      <w:r>
        <w:rPr>
          <w:rFonts w:ascii="arial" w:eastAsia="arial" w:hAnsi="arial" w:cs="arial"/>
          <w:b/>
          <w:i w:val="0"/>
          <w:strike w:val="0"/>
          <w:noProof w:val="0"/>
          <w:color w:val="000000"/>
          <w:position w:val="0"/>
          <w:sz w:val="20"/>
          <w:u w:val="none"/>
          <w:vertAlign w:val="baseline"/>
        </w:rPr>
        <w:t> [*14898] </w:t>
      </w:r>
      <w:r>
        <w:rPr>
          <w:rFonts w:ascii="arial" w:eastAsia="arial" w:hAnsi="arial" w:cs="arial"/>
          <w:b w:val="0"/>
          <w:i w:val="0"/>
          <w:strike w:val="0"/>
          <w:noProof w:val="0"/>
          <w:color w:val="000000"/>
          <w:position w:val="0"/>
          <w:sz w:val="20"/>
          <w:u w:val="none"/>
          <w:vertAlign w:val="baseline"/>
        </w:rPr>
        <w:t xml:space="preserve"> eroded, if not completely undercut, the basis for the presumption. Specifically, we ask whether we should adopt a presumption that cable systems are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absent a franchising authority's demonstration to the contrary. Would such a presumption be consistent with current market realities, pursuant to which the Commission has found that there is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nearly all of the communities for which it was asked to make this determination since the start of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As explained above, a finding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requires that (1) the franchise area is "served by at least two unaffiliated [MVPDs] each of which offers comparable video programming to at least 50 percent of the households in the franchise area;" and (2) "the number of households subscribing to programming services offered by [MVPDs] other than the largest [MVPD] exceeds 15 percent of the households in the franchise area." n12 We seek comment on whether the facts that over 99.5 percent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requests are currently granted, that over 80 percent of those grants are based 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DBS has a ubiquitous presence demonstrate that the current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MVPD marketplace supports a rebuttable presumption that the two-part test is met. Is such a rebuttable presumption supported by the market changes since 1993, when the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first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2" w:history="1">
        <w:r>
          <w:rPr>
            <w:rFonts w:ascii="arial" w:eastAsia="arial" w:hAnsi="arial" w:cs="arial"/>
            <w:b w:val="0"/>
            <w:i/>
            <w:strike w:val="0"/>
            <w:noProof w:val="0"/>
            <w:color w:val="0077CC"/>
            <w:position w:val="0"/>
            <w:sz w:val="20"/>
            <w:u w:val="single"/>
            <w:vertAlign w:val="baseline"/>
          </w:rPr>
          <w:t>47 U.S.C. 543(l)(1)(B)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With regard to the first prong of the test, we invite comment on whether we should presume that the ubiquitous nationwide presence of DBS providers, DIRECTV and DISH Network, satisfies the requirement that the franchise area be served by two unaffiliated MVPDs each of which offers comparable programming to at least 50 percent of the households in the franchise area. The Commission has held in hundreds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decisions that the presence of DIRECTV and DISH Network satisfies the first prong of the test. In fact, the Commission has never determined that the presence of DIRECTV and DISH Network failed to satisfy the first prong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test. Moreover, nearly all homes in the U.S. have access to at least three MVPDs. And many areas have access to at least four MVPDs. With respect to the second prong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test, we invite comment on whether we should presume that MVPDs other than the largest MVPD have captured more than 15 percent of the households in the franchise area, given that on a nationwide basis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incumbent cable operators have captured approximately 34 percent of U.S. households, or more than twice the percentage needed to satisfy the second prong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test. n13 Although we recognize that not every franchise area has subscribership approaching 34 percent for MVPDs other than the incumbent cable operator, data show that nationwide subscription to DBS service alone is nearly twice that required to satisfy the second prong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test. Further, out of the 1,440 CUIDs for which the Commission has made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determination since the start of 2013, it found that 1,150 CUIDs (or nearly 80 percent of the CUIDs evaluated) have satisfied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test. Given these facts, would adopting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 consistent with the current state of the market?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6 ((34.2 million DBS subscribers + 11.3 million telephone MVPD subscribers)/133.8 million U.S. households = 34%, or more than twice the 15%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market changes since the adoption of the original presumption do not appear to support a presumption that any of the other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tests (low penetration, municipal provider, or LEC) are met. We seek comment on the accuracy of this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Based on the analysis above, we seek comment on whether we should adopt a presumption that all cable operators are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such a presumption warranted even though there may be some franchise areas that are not yet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market developments, is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norm throughout the United States today even though there still may be pockets of areas that may not be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most efficient process to establish a nationwide presumption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exist, and to address these pocket areas on a case-by-case basis using the procedures we seek comment on below? We also seek comment on any proposals that we should consider in the alternative. For example, are there any areas in which DBS reception is so limited that the Commission should not presume DBS subscribership in excess of 15 percent of households? If there are any areas in which the Commission should not presume the existence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what approach should the Commission take to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presumption in these areas? Should we retain in certain defined geographic areas the current presumption that cable operators are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commenters support adoption of different rules in certain areas, we ask them to support such differentiated treatment with specific evidence and clear definitions for the areas in which the different rules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We seek comment on whether reversing the presumption would appropriately implement section 111 of STELAR. In section 111, Congress directed the Commission "to establish a streamlined process for filing of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pursuant to this section for small cable operators," and reversing the presumption would establish a streamlined process for all cable operators including small operators. Congress also stated that "[n]othing in this subsection shall be construed to have any effect on the duty of a small cable operator to prove the existence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this section." Would changing the presumption fulfill the Commission's responsibilities under section 111? Or, in light of the language in section 111 quoted above, would the Commission need to rely on other statutory authority to change the presumption and thus be required to take action beyond changing the presumption to implement section 111? Does section 111 alter or impose any additional duty on a small cable operator to prove the existence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note that, if this provision were read to restrict the Commission from changing the presumption for small operators, it could have the perverse effect of permitting the Commission, consistent with market realities, to reduce burdens on larger operators but not on smaller ones. We also note that section 111 does not by its own terms preclude the Commission from altering the burden of proof with respect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Rather, it simply states that nothing in that particular statutory provision shall be construed as speaking to the issue with respect to small cable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If we find that adopting a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not implement STELAR's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provision, then how should we implement section 111? Specifically, we invite comment on what streamlined procedures, if any, we should adopt for small cable operators. We note that STELAR directs us to define a "small cable operator" in this </w:t>
      </w:r>
      <w:r>
        <w:rPr>
          <w:rFonts w:ascii="arial" w:eastAsia="arial" w:hAnsi="arial" w:cs="arial"/>
          <w:b/>
          <w:i w:val="0"/>
          <w:strike w:val="0"/>
          <w:noProof w:val="0"/>
          <w:color w:val="000000"/>
          <w:position w:val="0"/>
          <w:sz w:val="20"/>
          <w:u w:val="none"/>
          <w:vertAlign w:val="baseline"/>
        </w:rPr>
        <w:t> [*14899] </w:t>
      </w:r>
      <w:r>
        <w:rPr>
          <w:rFonts w:ascii="arial" w:eastAsia="arial" w:hAnsi="arial" w:cs="arial"/>
          <w:b w:val="0"/>
          <w:i w:val="0"/>
          <w:strike w:val="0"/>
          <w:noProof w:val="0"/>
          <w:color w:val="000000"/>
          <w:position w:val="0"/>
          <w:sz w:val="20"/>
          <w:u w:val="none"/>
          <w:vertAlign w:val="baseline"/>
        </w:rPr>
        <w:t xml:space="preserve"> context as "a cable operator that, directly or through an affiliate, serves in the aggregate fewer than 1 percent of all subscribers in the United States and is not affiliated with any entity or entities whose gross annual revenues in the aggregate exceed $ 250,000,000." If we adopt any streamlined procedures for filing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should those procedures apply to all cable operators regardless of size? Overall, how can we make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more efficient and accessible, particularly for small cable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Procedures and Rule Changes To Implement a New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In this section, we invite comment on revised procedures and rule changes that would be necessary if we decide to implement a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outset, we note that many franchising authorities have certified to regulate basic service tier rates and equipment based on the existing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seek comment on the appropriate treatment of these certifications. If the presumption is ultimately reversed, should these certifications be administratively revoked on the effective date of the new presumption pursuant to sections 623(a)(1) and (2) because their reliance on the presumption of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no longer be supportable? If such certifications are administratively revoked, the franchising authority would have to demonstrate that the cable operator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the procedures we seek comment on below before it could regulate rates in a community. In such instances, we seek comment on whether -section 76.913(a) of our rules, which otherwise directs the Commission to regulate rates upon revocation of a franchising authority's certification, would apply. In this regard, we note that section 76.913(a) states that "the Commission will regulate rates for cable services and associated equipment of a cable system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here the revocation would be based on a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Would a finding that section 76.913(a) does not apply in this context be consistent with section 623(a)(6) of the Act, which requires the Commission to "exercise the franchising authority's regulatory jurisdiction [over the rates for the provision of basic cable service]" if the Commission either (1) disapproves a franchising authority's certification filing under section 623(a)(4) or (2) grants a petition requesting revocation of the franchising authority's jurisdiction to regulate rates under section 623(a)(5)? We note that here we would be administratively revoking the franchising authority's jurisdiction under -sections 623(a)(1) and (2), rather than based on a determination described in section 623(a)(5). Would the one-time revocation of existing certifications following adoption of the order in this proceeding necessitate any revisions to section 76.913(a) or any other Commission rules?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CFR 76.914(b)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Alternatively, we seek comment on whether certifications should be revoked 90 days after the effective date of the new presumption. During this 90-day period, a franchising authority with an existing certification would have the opportunity to file a new certification demonstrating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exist in a particular franchise area. If a franchising authority did not file such a new certification, then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end in that community at the conclusion of the 90-day period. If a franchising authority did file a new certification, we seek comment on whether that franchising authority should retain the authority to regulate rates until the Commission completes its review of that certification. We also seek comment on whether such a transition process would be consistent with -section 76.913(a) of our rules and section 623(a)(6) of the Act and whether implementing it would require any revisions to section 76.913(a).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If we were to reverse the presumption, we seek comment on procedures by which a franchising authority may file a Form 328 demonstrating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exist in a particular franchise area. We seek comment on whether it would be most administratively efficient for franchising authorities, cable operators, and the Commission to incorporate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showings within the certification process, rather than requiring a separate filing. Specifically, when a franchising authority seeks certification to regulate a cable operator's basic service tier and associated equipment, should it continue to file FCC Form 328? Should we revise Question 6 of that form to state the new presumption that cable systems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require a supplement to Form 328 which contains evidence adequate to satisfy the franchising authority's burden of rebutting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specific evidence that such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exist in the franchise area in question? n16 Unless a franchising authority has actual knowledge to the contrary, should we permit it to continue to presume that the cable operator is not subject to any other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franchise area? Under such an approach, the franchising authority would not need to submit evidence rebutting the presence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those other tests. Except as otherwise discussed herein, should we retain the existing provisions in section 76.910 of our rules, including that a certification will become effective 30 days after the date filed unless the Commission notifies the franchising authority that it has failed to meet one of the specified requirements? n17 Would such an approach be consistent with a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with STELAR's requirement that we streamline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 We invite comment on appropriate procedures, and we welcome commenters to propose alternate procedures for the Commission's consideration. For example, we note that section 623(a)(4)(B) of the Act provides that a certification does not become effective if the Commission finds, after notice to the authority and a reasonable opportunity for the authority to comment, that "the franchising authority does not have the legal authority to adopt, or the personnel to administer,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should the Commission make such a finding of a lack of legal authority, and how could the Commission comply with the required notice and opportunity to comment as stated in the statute if it takes such an approach? Should we make any other changes to FCC Form 328, or to the rules or procedures that apply to franchising authority certifications? We note that </w:t>
      </w:r>
      <w:r>
        <w:rPr>
          <w:rFonts w:ascii="arial" w:eastAsia="arial" w:hAnsi="arial" w:cs="arial"/>
          <w:b/>
          <w:i w:val="0"/>
          <w:strike w:val="0"/>
          <w:noProof w:val="0"/>
          <w:color w:val="000000"/>
          <w:position w:val="0"/>
          <w:sz w:val="20"/>
          <w:u w:val="none"/>
          <w:vertAlign w:val="baseline"/>
        </w:rPr>
        <w:t> [*14900] </w:t>
      </w:r>
      <w:r>
        <w:rPr>
          <w:rFonts w:ascii="arial" w:eastAsia="arial" w:hAnsi="arial" w:cs="arial"/>
          <w:b w:val="0"/>
          <w:i w:val="0"/>
          <w:strike w:val="0"/>
          <w:noProof w:val="0"/>
          <w:color w:val="000000"/>
          <w:position w:val="0"/>
          <w:sz w:val="20"/>
          <w:u w:val="none"/>
          <w:vertAlign w:val="baseline"/>
        </w:rPr>
        <w:t xml:space="preserve"> the Commission has authority to dismiss a pleading that fails on its face to satisfy applicable requirements, and thus, the Commission on its own motion could deny a certification based on failure to meet the applicable burden. Should the cable operator have an opportunity before the 30-day period expires to respond to the franchising authority's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form's instructions for completing Question 6 would be revised accordingly. In addition, we note that instruction number 2 to the form has not been updated to reference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even though the form itself contains such an update. For accuracy and completeness, we propose to revise instruction number 2 to reference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addition to making any necessary changes to Question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76.910(e). In practice, it is the Media Bureau that evaluates certifications and related pleadings on behalf of the Commission, and the Media Bureau would continue to do so. This NPRM contains references to the Commission's role in the franchising authority certification process. Although our rules refer to the Commission having these responsibilities, the Media Bureau has delegated authority to act on certification matters under </w:t>
      </w:r>
      <w:hyperlink r:id="rId17" w:history="1">
        <w:r>
          <w:rPr>
            <w:rFonts w:ascii="arial" w:eastAsia="arial" w:hAnsi="arial" w:cs="arial"/>
            <w:b w:val="0"/>
            <w:i/>
            <w:strike w:val="0"/>
            <w:noProof w:val="0"/>
            <w:color w:val="0077CC"/>
            <w:position w:val="0"/>
            <w:sz w:val="20"/>
            <w:u w:val="single"/>
            <w:vertAlign w:val="baseline"/>
          </w:rPr>
          <w:t>47 CFR 0.61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We seek comment on procedures by which a cable operator may oppose a certification. Should we permit a cable operator to file a petition for reconsideration pursuant to section 76.911 of our rules, demonstrating that it satisfies any of the four tests for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Should the procedures set forth in section 1.106 of our rules continue to govern responsive pleadings thereto? If a franchising authority successfully rebuts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cable operator seeking to demonstrate that low penetration, municipal provider, or LEC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in the franchise area would bear the burden of demonstrating the presence of such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whereas we would presume the presence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absent a franchising authority's demonstration to the contrary. We ask commenters whether we should retain the requirement in section 76.911(b)(1) that the filing of a petition for reconsideration alleging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would automatically stay the imposition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pending the outcome of the reconsideration proceeding. Should we make any revisions to existing section 76.911 of our rules? If the Commission does not act on a section 76.911 petition for reconsideration within six months, should the petition be deemed granted based on the same finding that would underlie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ubiquitous nationwide presence of DBS providers has made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norm throughout the United States? We seek comment on whether a deemed granted process can be implemented consistent with the requirements of sections 623(a)(2) and/or 623(a)(4). As with any Commission action, the franchising authority would have the right to file a petition for reconsideration or an application for review to the full Commission of any certification denial or petition for reconsideration grant. n18 We seek comment on any other changes to our rules that would best effectuate the process for certification of franchising authorities to regulate the basic service tier and petitions for reconsideration of such certifications.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47 CFR 1.106</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1.115</w:t>
        </w:r>
      </w:hyperlink>
      <w:r>
        <w:rPr>
          <w:rFonts w:ascii="arial" w:eastAsia="arial" w:hAnsi="arial" w:cs="arial"/>
          <w:b w:val="0"/>
          <w:i w:val="0"/>
          <w:strike w:val="0"/>
          <w:noProof w:val="0"/>
          <w:color w:val="000000"/>
          <w:position w:val="0"/>
          <w:sz w:val="20"/>
          <w:u w:val="none"/>
          <w:vertAlign w:val="baseline"/>
        </w:rPr>
        <w:t>. Cable operators would have the same recourse for certification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Our rules currently permit cable operators to request information from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about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reach and number of subscribers, if the evidence establishing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otherwise available. We invite comment on whether we should amend our rules to provide that if a franchising authority filing Form 328 wishes to demonstrate a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necessary evidence is not otherwise available, the franchising authority may request directly from an MVPD information regarding the MVPD's reach and number of subscribers in a particular franchise area. What would be the costs and benefits of such an approach? As currently required for such requests by cable operators, should we require the MVPD to respond to such a request within 15 days, and should we retain the requirement that such responses may be limited to numerical totals related to subscribership and reach? Existing section 76.907(c), which governs such requests in the context of petitions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which also applies to petitions for reconsideration of certification pursuant to section 76.911(a)(1), would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We ask commenters to indicate whether any other revisions to the rules would be necessary to implement a new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framework in which we presume the existence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we invite comment on whether the new rules and procedures for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should go into effect once the Commission announces approval by the Office of Management and Budget ("OMB") of the rules that require such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Similarly, if the Commission adopts an order implementing the presumption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 should we address cable operator petitions seeking findings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pending as of the adoption date? Should any such petitions that are pending as of the effective date of the new rules be granted? Or should such petitions be adjudicated on the merits under the new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Should different procedures apply if a pending petition seeking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opposed? We also seek comment on any other appropriate manner in which we should dispose of these pending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If the Commission adopts a new presumption, we invite comment on whether the new procedures we seek comment on above overall would be less burdensome for cable operators including small operators, and whether fewer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determinations would require Commission adjudication. Approximately how many franchising authorities with current certifications will submit a new FCC Form 328, and for approximately how many CUIDs? We invite comment on whether we should retain section 76.907 of our rules, which governs petitions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a franchising authority is certified after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adopted, a cable operator may at a later date wish to file a petition for a determination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demonstrating that circumstances have changed and one of the four types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If we retain section 76.907 and adopt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would need to revise section 76.907(b) to reflect the new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We invite comment on whether franchising authorities, including small franchising authorities, would face significant, unreasonable burdens in preparing revised Form 328, including the attachment rebutting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any such burdens be justified given the prevalence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today? Should we take any actions to mitigate the burdens on franchising authorities, particularly small franchising authorities, or do so few franchising authorities expend the resources needed to regulate basic cable rates that separate procedures are not needed? If commenters seek different rules applicable to small franchising authorities, what rules should we adopt and how should we define "small franchising authority" in this context? For example, the Regulatory Flexibility Act ("RFA") defines "small governmental jurisdictions" as "governments of cities, counties, towns, townships, villages, school districts, or special districts, with a population of less than fifty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What are the costs and benefits that would result from the adoption of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such a presumption ease significant burdens that cable operators currently face in filing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petitions </w:t>
      </w:r>
      <w:r>
        <w:rPr>
          <w:rFonts w:ascii="arial" w:eastAsia="arial" w:hAnsi="arial" w:cs="arial"/>
          <w:b/>
          <w:i w:val="0"/>
          <w:strike w:val="0"/>
          <w:noProof w:val="0"/>
          <w:color w:val="000000"/>
          <w:position w:val="0"/>
          <w:sz w:val="20"/>
          <w:u w:val="none"/>
          <w:vertAlign w:val="baseline"/>
        </w:rPr>
        <w:t> [*14901] </w:t>
      </w:r>
      <w:r>
        <w:rPr>
          <w:rFonts w:ascii="arial" w:eastAsia="arial" w:hAnsi="arial" w:cs="arial"/>
          <w:b w:val="0"/>
          <w:i w:val="0"/>
          <w:strike w:val="0"/>
          <w:noProof w:val="0"/>
          <w:color w:val="000000"/>
          <w:position w:val="0"/>
          <w:sz w:val="20"/>
          <w:u w:val="none"/>
          <w:vertAlign w:val="baseline"/>
        </w:rPr>
        <w:t xml:space="preserve"> under the current presumption that is inconsistent with market realities? Would such a presumption also conserve Commission resources by significantly reducing the number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determinations that the Commission needs to adjudicate? While franchising authorities would face the costs of demonstrating a lack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invite comment on whether these costs would be modest given the small number of affected franchise areas due to the prevalence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throughout the nation, and whether they would be outweighed by the significant cost-saving benefits of a presumption that is consistent with today's marketplace. Finally, what would be the costs and benefits associated with streamlining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small cable operators?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As required by the Regulatory Flexibility Act of 1980, as amended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Commission has prepared this present Initial Regulatory Flexibility Analysis ("IRFA") concerning the possible significant economic impact on small entities by the policies and rules proposed in the Notice of Proposed Rulemaking ("NPRM"). Written public comments are requested on this IRFA. Comments must be identified as responses to the IRFA and must be filed by the deadlines for comments provided on the first page of the NPRM. The Commission will send a copy of the NPRM, including this IRFA, to the Chief Counsel for Advocacy of the Small Business Administration ("SBA").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In addition, the NPRM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In the NPRM, the Commission seeks comment on how it should improve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Specifically, it asks whether it should adopt a rebuttable presumption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the Communications Act of 1934, as amended (the "Act"), a franchising authority is permitted to regulate basic cable rates only if the cable system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n19 As a result, where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basic cable rates are dictated by the marketplace and not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1993, the Commission adopted a presumption that cable operators are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absent a cable operator's demonstration to the contrary. n20 Given the changes to the video marketplace that have occurred since 1993, including in particular the widespread availability of Direct Broadcast Satellite ("DBS") service, we now seek comment on whether to reverse our presumption and instead presume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Such an approach would reflect the fact that today, based on application of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 in the current market, the Commission grants nearly all requests for a finding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Commission were to presume that cable operators are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franchising authority would be required to demonstrate to the Commission that one or more cable operators in its franchise area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it wishes to regulate cable service rates. We intend to implement policies that are mindful of the evolving video marketplace.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543(a)(2)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CFR 76.906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In initiating this proceeding, we are also implementing part of the STELA Reauthorization Act of 2014 ("STELAR"), enacted on December 4, 2014. Specifically, section 111 of STELAR directs the Commission to adopt a streamlined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petition process for small cable operators. Through this proceeding, we intend to fulfill Congress' goal that we ease the burden of the existing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on small cable operators, especially those that serve rural areas, through a rulemaking that shall be completed by June 2, 2015. We seek comment on whether the adoption of a rebuttable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reflect the current multichannel video programming distributor ("MVPD") marketplace and reduce regulatory burdens on all cable operators--large and small--and on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while more efficiently allocating the Commission's resources and amending outdated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proposed action is authorized pursuant to sections 4(i), 4(j), 303(r), and 623 of the Communications Act of 1934, as amended, </w:t>
      </w:r>
      <w:hyperlink r:id="rId20"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and section 111 of the STELA Reauthorization Act of 2014,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section 111, </w:t>
      </w:r>
      <w:hyperlink r:id="rId22"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SBA. Below, we provide a description of such small entities, as well as an estimate of the number of such small entities,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Small Governmental Jurisdictions.</w:t>
      </w:r>
      <w:r>
        <w:rPr>
          <w:rFonts w:ascii="arial" w:eastAsia="arial" w:hAnsi="arial" w:cs="arial"/>
          <w:b w:val="0"/>
          <w:i w:val="0"/>
          <w:strike w:val="0"/>
          <w:noProof w:val="0"/>
          <w:color w:val="000000"/>
          <w:position w:val="0"/>
          <w:sz w:val="20"/>
          <w:u w:val="none"/>
          <w:vertAlign w:val="baseline"/>
        </w:rPr>
        <w:t xml:space="preserve"> The term "small governmental jurisdiction" is defined generally as "governments of cities, counties, towns, townships, villages, school districts, or special districts, with a population of less than fifty thousand." Census Bureau data for 2011 indicate that there were 89,476 local governmental jurisdictions in the United States. We estimate that, of this total, a substantial majority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2007 North American Industry Classification System ("NAICS") defines "Wired Telecommunications Carriers"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w:t>
      </w:r>
      <w:r>
        <w:rPr>
          <w:rFonts w:ascii="arial" w:eastAsia="arial" w:hAnsi="arial" w:cs="arial"/>
          <w:b/>
          <w:i w:val="0"/>
          <w:strike w:val="0"/>
          <w:noProof w:val="0"/>
          <w:color w:val="000000"/>
          <w:position w:val="0"/>
          <w:sz w:val="20"/>
          <w:u w:val="none"/>
          <w:vertAlign w:val="baseline"/>
        </w:rPr>
        <w:t> [*14902] </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wireline firms within the broad economic census category, "Wired Telecommunications Carriers." Under this category, the SBA deems a wireline business to be small if it has 1,500 or fewer employees. Census data for 2007 shows that there were 3,188 firms that operated for the entire year. Of this total, 2,940 firms had fewer than 100 employees, and 248 firms had 100 or more employees. Therefore, under this size standard, we estimate that the majority of businesses can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cable company" is one serving 400,000 or fewer subscribers, nationwide. According to SNL Kagan, there are 1,258 cable operators. Of this total, all but 10 incumbent cable companies are small under this size standard. In addition, under the Commission's rules, a "small system" is a cable system serving 15,000 or fewer subscribers. Current Commission records show 4,584 cable systems nationwide. Of this total, 4,012 cable systems have fewer than 20,000 subscribers, and 572 systems have 20,000 subscribers or more, based on the same records. Thus, under this standard, we estimate that most cable systems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Direct Broadcast Satellite ("DBS") Service.</w:t>
      </w:r>
      <w:r>
        <w:rPr>
          <w:rFonts w:ascii="arial" w:eastAsia="arial" w:hAnsi="arial" w:cs="arial"/>
          <w:b w:val="0"/>
          <w:i w:val="0"/>
          <w:strike w:val="0"/>
          <w:noProof w:val="0"/>
          <w:color w:val="000000"/>
          <w:position w:val="0"/>
          <w:sz w:val="20"/>
          <w:u w:val="none"/>
          <w:vertAlign w:val="baseline"/>
        </w:rPr>
        <w:t xml:space="preserve"> DBS service is a nationally distributed subscription service that delivers video and audio programming via satellite to a small parabolic "dish" antenna at the subscriber's location. DBS, by exception, is now included in the SBA's broad economic census category, "Wired Telecommunications Carriers," which was developed for small wireline firms. Under this category, the SBA deems a wireline business to be small if it has 1,500 or fewer employees. Census data for 2007 shows that there were 3,188 firms that operated for the entire year. Of this total, 2,940 firms had fewer than 100 employees, and 248 firms had 100 or more employees. Therefore, under this size standard, the majority of such businesses can be considered small. However, the data we have available as a basis for estimating the number of such small entities were gathered under a superseded SBA small business size standard formerly titled "Cable and Other Program Distribution." The 2002 definition of Cable and Other Program Distribution provided that a small entity is one with $ 12.5 million or less in annual receipts. Currently, only two entities provide DBS service, which requires a great investment of capital for operation: DIRECTV and DISH Network. Each currently offers subscription services. DIRECTV and DISH Network each report annual revenues that are in excess of the threshold for a small business. Because DBS service requires significant capital, we believe it is unlikely that a small entity as defined by the SBA would have the financial wherewithal to become a DBS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Open Video Systems.</w:t>
      </w:r>
      <w:r>
        <w:rPr>
          <w:rFonts w:ascii="arial" w:eastAsia="arial" w:hAnsi="arial" w:cs="arial"/>
          <w:b w:val="0"/>
          <w:i w:val="0"/>
          <w:strike w:val="0"/>
          <w:noProof w:val="0"/>
          <w:color w:val="000000"/>
          <w:position w:val="0"/>
          <w:sz w:val="20"/>
          <w:u w:val="none"/>
          <w:vertAlign w:val="baseline"/>
        </w:rPr>
        <w:t xml:space="preserve"> The open video system ("OVS") framework was established in 1996, and is one of four statutorily recognized options for the provision of video programming services by local exchange carriers. The OVS framework provides opportunities for the distribution of video programming other than through cable systems. Because OVS operators provide subscription services, OVS falls within the SBA small business size standard covering cable services, which is "Wired Telecommunications Carriers." The SBA has developed a small business size standard for this category, which is: all such firms having 1,500 or fewer employees. Census data for 2007 shows that there were 3,188 firms that operated for the entire year. Of this total, 2,940 firms had fewer than 100 employees, and 248 firms had 100 or more employees. Therefore, under this size standard, the majority of such businesses can be considered small. In addition, we note that the Commission has certified some OVS operators, with some now providing service. Broadband service providers ("BSPs") are currently the only significant holders of OVS certifications or local OVS franchises. The Commission does not have financial or employment information regarding the entities authorized to provide OVS, some of which may not yet be operational. Thus, at least some of the OVS operators may qualify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Small Incumbent Local Exchange Carriers.</w:t>
      </w:r>
      <w:r>
        <w:rPr>
          <w:rFonts w:ascii="arial" w:eastAsia="arial" w:hAnsi="arial" w:cs="arial"/>
          <w:b w:val="0"/>
          <w:i w:val="0"/>
          <w:strike w:val="0"/>
          <w:noProof w:val="0"/>
          <w:color w:val="000000"/>
          <w:position w:val="0"/>
          <w:sz w:val="20"/>
          <w:u w:val="none"/>
          <w:vertAlign w:val="baseline"/>
        </w:rPr>
        <w:t xml:space="preserve"> We have included small incumbent local exchange carriers in this present RFA analysis.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local exchange carriers are not dominant in their field of operation because any such dominance is not "national" in scope. We have therefore included small incumbent local exchange carriers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Incumbent Local Exchange Carriers ("ILECs").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appropriate size standard under SBA rules is for the category Wired Telecommunications Carriers. Under that size standard, such a business is small if it has 1,500 or fewer employees. Census data for 2007 shows that there were 3,188 firms that operated for the entire year. Of this total, 2,940 firms had fewer than 100 employees, and 248 firms had 100 or more employees. Therefore, under this size standard, the majority of such businesses can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NPRM invites comment on whether the Commission should presume that cable operators are subject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burden of rebutting this presumption falling on the franchising authority. If such an approach is adopted, a franchising authority seeking certification to regulate a cable system's basic service would file FCC Form 328, including a demonstration that the franchising authority has met its burden. Franchising authorities are already required to file FCC Form 328 to obtain certification to regulate a cable system's basic service, but the demonstration rebutting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a new requirement. Cable operators, including small cable operators, would retain the burden of demonstrating the presence of any other type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a cable operator may seek to demonstrate if a franchising authority rebuts the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cable operator opposing a certification would be permitted to file a petition for reconsideration pursuant to section 76.911 of our rules, as is currently the case, demonstrating that it satisfies any of the four tests for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procedures set forth in section 1.106 of our rules would continue to govern responsive pleadings thereto. While a certification would become effective 30 days after the date filed unless the Commission notifies the franchising authority otherwise, the filing of a petition for reconsideration based on the presence </w:t>
      </w:r>
      <w:r>
        <w:rPr>
          <w:rFonts w:ascii="arial" w:eastAsia="arial" w:hAnsi="arial" w:cs="arial"/>
          <w:b/>
          <w:i w:val="0"/>
          <w:strike w:val="0"/>
          <w:noProof w:val="0"/>
          <w:color w:val="000000"/>
          <w:position w:val="0"/>
          <w:sz w:val="20"/>
          <w:u w:val="none"/>
          <w:vertAlign w:val="baseline"/>
        </w:rPr>
        <w:t> [*14903] </w:t>
      </w:r>
      <w:r>
        <w:rPr>
          <w:rFonts w:ascii="arial" w:eastAsia="arial" w:hAnsi="arial" w:cs="arial"/>
          <w:b w:val="0"/>
          <w:i w:val="0"/>
          <w:strike w:val="0"/>
          <w:noProof w:val="0"/>
          <w:color w:val="000000"/>
          <w:position w:val="0"/>
          <w:sz w:val="20"/>
          <w:u w:val="none"/>
          <w:vertAlign w:val="baseline"/>
        </w:rPr>
        <w:t xml:space="preserv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automatically stay the imposition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pending the outcome of the reconsideration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Some franchising authorities have current certifications that will be in place as of the effective date of the new rules. The NPRM asks whether, if the presumption is ultimately reversed, these certifications should be administratively revoked on the effective date of the new presumption. The NPRM also asks how the Commission should address cable operator petitions seeking findings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pending as of the adoption date of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whether the Commission should grant any such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Overall, the Commission seeks to adopt an approach that will more closely correspond to the current marketplace, and it aims to lessen the number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determinations addressed by the Commission and thus to reduce regulatory burdens on cable operators and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to more efficiently allocate the Commission's resources and amend outdated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paragraphs 21-23 of the NPRM, the Commission considers the impact of procedures implementing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all entities, including small entities. The Commission invites comment on whether the new procedures it seeks comment on overall would be less burdensome for cable operators, including small operators, and whether fewer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determinations would require Commission adjudication. The NPRM asks whether franchising authorities, including small franchising authorities, would face significant, unreasonable burdens in preparing revised Form 328, including the attachment rebutting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NPRM asks whether any such burdens would be justified given the prevalence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today, and whether the Commission should take any actions to mitigate the burdens on franchising authorities, particularly small franchising authorities. If commenters seek different rules applicable to small franchising authorities, the Commission asks what rules it should adopt and how it should define "small franchising authority" in this context. Overall, the Commission solicits alternative proposals, and it will welcome those that would alleviate any burdens on small entities. The Commission will consider alternatives to minimize the regulatory impact on small entities. For example, the NPRM seeks comment on any proposals that it should consider in the alternative, including whether there are any areas in which DBS reception is so limited that the Commission should not presume DBS subscribership in excess of 15 percent of households. Additionally, the NPRM asks whether the Commission should implement an alternate approach of presuming that the franchising authority lacks legal authority to adopt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a presumption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Initial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This document contains proposed new or revised information collection requirements, including the processes that would apply if the Commission adopts a rebuttable presumption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as part of its continuing effort to reduce paperwork burdens, invites the general public and the Office of Management and Budget ("OMB")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the Commission seeks specific comment on how it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 Parte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Permit-But-Disclose.</w:t>
      </w:r>
      <w:r>
        <w:rPr>
          <w:rFonts w:ascii="arial" w:eastAsia="arial" w:hAnsi="arial" w:cs="arial"/>
          <w:b w:val="0"/>
          <w:i w:val="0"/>
          <w:strike w:val="0"/>
          <w:noProof w:val="0"/>
          <w:color w:val="000000"/>
          <w:position w:val="0"/>
          <w:sz w:val="20"/>
          <w:u w:val="none"/>
          <w:vertAlign w:val="baseline"/>
        </w:rPr>
        <w:t xml:space="preserve"> This proceeding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w:t>
      </w:r>
      <w:hyperlink r:id="rId25" w:history="1">
        <w:r>
          <w:rPr>
            <w:rFonts w:ascii="arial" w:eastAsia="arial" w:hAnsi="arial" w:cs="arial"/>
            <w:b w:val="0"/>
            <w:i/>
            <w:strike w:val="0"/>
            <w:noProof w:val="0"/>
            <w:color w:val="0077CC"/>
            <w:position w:val="0"/>
            <w:sz w:val="20"/>
            <w:u w:val="single"/>
            <w:vertAlign w:val="baseline"/>
          </w:rPr>
          <w:t>47 CFR 1.1200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Comments and Replies.</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26"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63 FR 24121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[*14904] </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29"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Express, and Priority mail must be addressed to 445 12th Street SW., Washington, DC 20554.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reply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submissions will be available for public inspection during regular business hours in the FCC Reference Center, Federal Communications Commission, 445 12th Street SW., CY-A257, Washington, DC 20554. These documents will also be available via ECFS. Documents will be available electronically in ASCII, Microsoft Word, and/or Adobe Acrobat.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FCC's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Additional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For additional information on this proceeding, contact Diana Sokolow, </w:t>
      </w:r>
      <w:hyperlink r:id="rId30"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 the Policy Division, Media Bureau, (202) 418-2120.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the authority found in sections 4(i), 4(j), 303(r), and 623 of the Communications Act of 1934, as amended, </w:t>
      </w:r>
      <w:hyperlink r:id="rId20"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and section 111 of the STELA Reauthorization Act of 2014, this Notice of Proposed Rulemaking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Notice of Proposed Rulemaking, including the Initial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Cable television,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 76 as follows:</w:t>
      </w:r>
    </w:p>
    <w:p>
      <w:pPr>
        <w:numPr>
          <w:numId w:val="10"/>
        </w:numPr>
        <w:spacing w:before="120" w:line="240" w:lineRule="atLeast"/>
      </w:pPr>
      <w:r>
        <w:rPr>
          <w:b/>
          <w:i w:val="0"/>
          <w:sz w:val="20"/>
        </w:rPr>
        <w:t>ND CABLE TELEVISION SERVICE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76.906 to read as follows:</w:t>
      </w:r>
    </w:p>
    <w:p>
      <w:pPr>
        <w:numPr>
          <w:numId w:val="12"/>
        </w:numPr>
        <w:spacing w:before="120" w:line="240" w:lineRule="atLeast"/>
      </w:pPr>
      <w:r>
        <w:rPr>
          <w:b/>
          <w:i/>
          <w:sz w:val="20"/>
        </w:rPr>
        <w:t>ive competition.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absence of a demonstration to the contrary, cable systems are presumed to be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 76.905(b)(2).</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76.907 by revising paragraph (b) to read as follows:</w:t>
      </w:r>
    </w:p>
    <w:p>
      <w:pPr>
        <w:numPr>
          <w:numId w:val="13"/>
        </w:numPr>
        <w:spacing w:before="120" w:line="240" w:lineRule="atLeast"/>
      </w:pPr>
      <w:r>
        <w:rPr>
          <w:b/>
          <w:i/>
          <w:sz w:val="20"/>
        </w:rPr>
        <w:t>ination of effective competition.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cable operator seeks to demonstrate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 76.905(b)(1), (3) or (4) exists in the franchise area, it bears the burden of demonstrating the presence of such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 76.905(b)(2) is governed by the presumption in § 76.906.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(b):</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criteria for determining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 76.905(b)(4) are described in Implementation of Cable Act Reform Provisions of the Telecommunications Act of 1996, Report and Order in CS Docket No. 96-85, FCC 99-57 (released March 29, 1999).</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76.910 by revising paragraph (b)(4) to read as follows:</w:t>
      </w:r>
    </w:p>
    <w:p>
      <w:pPr>
        <w:numPr>
          <w:numId w:val="15"/>
        </w:numPr>
        <w:spacing w:before="120" w:line="240" w:lineRule="atLeast"/>
      </w:pPr>
      <w:r>
        <w:rPr>
          <w:b/>
          <w:i w:val="0"/>
          <w:sz w:val="20"/>
        </w:rPr>
        <w:t xml:space="preserve">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cable system in question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franchising authority must submit specific evidence demonstrating its rebuttal of the presumption in § 76.906 that the cable operator is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 76.905(b)(2). Unless a franchising authority has actual knowledge to the contrary, the franchising authority may presume that the cable operator is not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 76.905(b)(1), (3) or (4).</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(b)(4):</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franchising authority bears the burden of rebutting the presumption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with evidence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defined in § 76.905(b)(2), does not exist in the franchise area. If the evidence establishing the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otherwise available, franchising authorities may request from a multichannel video programming distributor information regarding the multichannel video programming distributor's reach and number of subscribers. A multichannel video programming distributor must respond to such request within 15 days. Such responses may be limited to numerical totals.</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2015-06541 Filed 3-19-15;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on or before April 9, 2015; reply comments are due on or before April 20, 2015. Written comments on the Paperwork Reduction Act proposed information collection requirements must be submitted by the public, Office of Management and Budget (OMB), and other interested parties on or before May 19,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MB Docket No. 15-53, by any of the following methods:</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71" w:history="1">
        <w:r>
          <w:rPr>
            <w:rFonts w:ascii="arial" w:eastAsia="arial" w:hAnsi="arial" w:cs="arial"/>
            <w:b w:val="0"/>
            <w:i/>
            <w:strike w:val="0"/>
            <w:noProof w:val="0"/>
            <w:color w:val="0077CC"/>
            <w:position w:val="0"/>
            <w:sz w:val="20"/>
            <w:u w:val="single"/>
            <w:vertAlign w:val="baseline"/>
          </w:rPr>
          <w:t>http://www.</w:t>
        </w:r>
      </w:hyperlink>
      <w:hyperlink r:id="rId71" w:history="1">
        <w:r>
          <w:rPr>
            <w:rFonts w:ascii="arial" w:eastAsia="arial" w:hAnsi="arial" w:cs="arial"/>
            <w:b/>
            <w:i/>
            <w:strike w:val="0"/>
            <w:noProof w:val="0"/>
            <w:color w:val="0077CC"/>
            <w:position w:val="0"/>
            <w:sz w:val="20"/>
            <w:u w:val="single"/>
            <w:vertAlign w:val="baseline"/>
          </w:rPr>
          <w:t>regulations</w:t>
        </w:r>
      </w:hyperlink>
      <w:hyperlink r:id="rId7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 site: </w:t>
      </w:r>
      <w:hyperlink r:id="rId29"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Filings can be sent by hand or messenger delivery, by commercial overnight courier, or by first-class or overnight U.S. Postal Service mail. All filings must be addressed to the Commission's Secretary, Office of the Secretary, Federal Communications Commission. </w:t>
      </w:r>
      <w:r>
        <w:rPr>
          <w:rFonts w:ascii="arial" w:eastAsia="arial" w:hAnsi="arial" w:cs="arial"/>
          <w:b/>
          <w:i w:val="0"/>
          <w:strike w:val="0"/>
          <w:noProof w:val="0"/>
          <w:color w:val="000000"/>
          <w:position w:val="0"/>
          <w:sz w:val="20"/>
          <w:u w:val="none"/>
          <w:vertAlign w:val="baseline"/>
        </w:rPr>
        <w:t> [*14895] </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 418-0530 or TTY: (202) 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filing comments with the Secretary, a copy of any comments on the Paperwork Reduction Act proposed information collection requirements contained herein should be submitted to the Federal Communications Commission via email to </w:t>
      </w:r>
      <w:hyperlink r:id="rId72"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and to Nicholas A. Fraser, Office of Management and Budget, via email to </w:t>
      </w:r>
      <w:hyperlink r:id="rId73" w:history="1">
        <w:r>
          <w:rPr>
            <w:rFonts w:ascii="arial" w:eastAsia="arial" w:hAnsi="arial" w:cs="arial"/>
            <w:b w:val="0"/>
            <w:i/>
            <w:strike w:val="0"/>
            <w:noProof w:val="0"/>
            <w:color w:val="0077CC"/>
            <w:position w:val="0"/>
            <w:sz w:val="20"/>
            <w:u w:val="single"/>
            <w:vertAlign w:val="baseline"/>
          </w:rPr>
          <w:t>Nicholas_A._Fraser@omb.eop.gov</w:t>
        </w:r>
      </w:hyperlink>
      <w:r>
        <w:rPr>
          <w:rFonts w:ascii="arial" w:eastAsia="arial" w:hAnsi="arial" w:cs="arial"/>
          <w:b w:val="0"/>
          <w:i w:val="0"/>
          <w:strike w:val="0"/>
          <w:noProof w:val="0"/>
          <w:color w:val="000000"/>
          <w:position w:val="0"/>
          <w:sz w:val="20"/>
          <w:u w:val="none"/>
          <w:vertAlign w:val="baseline"/>
        </w:rPr>
        <w:t xml:space="preserve"> or via fax at (202) 395-5167. 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on this proceeding, contact Diana Sokolow, </w:t>
      </w:r>
      <w:hyperlink r:id="rId30"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 the Policy Division, Media Bureau, (202) 418-2120. For additional information concerning the Paperwork Reduction Act information collection requirements contained in this document, send an email to </w:t>
      </w:r>
      <w:hyperlink r:id="rId72"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Cathy Williams at (202) 418-2918.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14894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76-- MULTICHANNEL VIDEO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76.906 Presumption of effe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76.907 Petition for a deter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76.910 Franchising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W1-NRF4-407J-00000-00&amp;context=" TargetMode="External" /><Relationship Id="rId11" Type="http://schemas.openxmlformats.org/officeDocument/2006/relationships/hyperlink" Target="http://www.reginfo.gov/public/do/PRAMain" TargetMode="External" /><Relationship Id="rId12" Type="http://schemas.openxmlformats.org/officeDocument/2006/relationships/hyperlink" Target="https://advance.lexis.com/api/document?collection=statutes-legislation&amp;id=urn:contentItem:4YF7-GNK1-NRF4-400S-00000-00&amp;context=" TargetMode="External" /><Relationship Id="rId13" Type="http://schemas.openxmlformats.org/officeDocument/2006/relationships/hyperlink" Target="https://advance.lexis.com/api/document?collection=administrative-codes&amp;id=urn:contentItem:5S99-1SW0-008H-01S2-00000-00&amp;context=" TargetMode="External" /><Relationship Id="rId14" Type="http://schemas.openxmlformats.org/officeDocument/2006/relationships/hyperlink" Target="https://advance.lexis.com/api/document?collection=administrative-codes&amp;id=urn:contentItem:5S99-1SX0-008H-01TM-00000-00&amp;context=" TargetMode="External" /><Relationship Id="rId15" Type="http://schemas.openxmlformats.org/officeDocument/2006/relationships/hyperlink" Target="https://advance.lexis.com/api/document?collection=administrative-materials&amp;id=urn:contentItem:3T1N-S860-000K-508N-00000-00&amp;context=" TargetMode="External" /><Relationship Id="rId16" Type="http://schemas.openxmlformats.org/officeDocument/2006/relationships/hyperlink" Target="https://advance.lexis.com/api/document?collection=administrative-codes&amp;id=urn:contentItem:5S99-1SX0-008H-01VH-00000-00&amp;context=" TargetMode="External" /><Relationship Id="rId17" Type="http://schemas.openxmlformats.org/officeDocument/2006/relationships/hyperlink" Target="https://advance.lexis.com/api/document?collection=administrative-codes&amp;id=urn:contentItem:5S69-F770-008H-04BT-00000-00&amp;context=" TargetMode="External" /><Relationship Id="rId18" Type="http://schemas.openxmlformats.org/officeDocument/2006/relationships/hyperlink" Target="https://advance.lexis.com/api/document?collection=administrative-codes&amp;id=urn:contentItem:5SY6-K7V0-008H-036B-00000-00&amp;context=" TargetMode="External" /><Relationship Id="rId19" Type="http://schemas.openxmlformats.org/officeDocument/2006/relationships/hyperlink" Target="https://advance.lexis.com/api/document?collection=administrative-codes&amp;id=urn:contentItem:5SY6-K7X0-008H-03K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D1-NRF4-42HS-00000-00&amp;context=" TargetMode="External" /><Relationship Id="rId21" Type="http://schemas.openxmlformats.org/officeDocument/2006/relationships/hyperlink" Target="https://advance.lexis.com/api/document?collection=statutes-legislation&amp;id=urn:contentItem:4YF7-GVC1-NRF4-40XS-00000-00&amp;context=" TargetMode="External" /><Relationship Id="rId22" Type="http://schemas.openxmlformats.org/officeDocument/2006/relationships/hyperlink" Target="https://advance.lexis.com/api/document?collection=statutes-legislation&amp;id=urn:contentItem:5RWD-6S40-0019-T3NW-00000-00&amp;context=" TargetMode="External" /><Relationship Id="rId23" Type="http://schemas.openxmlformats.org/officeDocument/2006/relationships/hyperlink" Target="https://advance.lexis.com/api/document?collection=statutes-legislation&amp;id=urn:contentItem:4YF7-GNM1-NRF4-408K-00000-00&amp;context=" TargetMode="External" /><Relationship Id="rId24" Type="http://schemas.openxmlformats.org/officeDocument/2006/relationships/hyperlink" Target="https://advance.lexis.com/api/document?collection=statutes-legislation&amp;id=urn:contentItem:4YF7-GKX1-NRF4-44G6-00000-00&amp;context=" TargetMode="External" /><Relationship Id="rId25" Type="http://schemas.openxmlformats.org/officeDocument/2006/relationships/hyperlink" Target="https://advance.lexis.com/api/document?collection=administrative-codes&amp;id=urn:contentItem:5SY6-K7K0-008H-01SK-00000-00&amp;context=" TargetMode="External" /><Relationship Id="rId26" Type="http://schemas.openxmlformats.org/officeDocument/2006/relationships/hyperlink" Target="https://advance.lexis.com/api/document?collection=administrative-codes&amp;id=urn:contentItem:5SY6-K7H0-008H-00YJ-00000-00&amp;context=" TargetMode="External" /><Relationship Id="rId27" Type="http://schemas.openxmlformats.org/officeDocument/2006/relationships/hyperlink" Target="https://advance.lexis.com/api/document?collection=administrative-codes&amp;id=urn:contentItem:5SY6-K7V0-008H-036D-00000-00&amp;context=" TargetMode="External" /><Relationship Id="rId28" Type="http://schemas.openxmlformats.org/officeDocument/2006/relationships/hyperlink" Target="https://advance.lexis.com/api/document?collection=administrative-codes&amp;id=urn:contentItem:3SKG-WHY0-006W-8325-00000-00&amp;context=" TargetMode="External" /><Relationship Id="rId29" Type="http://schemas.openxmlformats.org/officeDocument/2006/relationships/hyperlink" Target="http://fjallfoss.fcc.gov/ecfs2/" TargetMode="External" /><Relationship Id="rId3" Type="http://schemas.openxmlformats.org/officeDocument/2006/relationships/fontTable" Target="fontTable.xml" /><Relationship Id="rId30" Type="http://schemas.openxmlformats.org/officeDocument/2006/relationships/hyperlink" Target="mailto:Diana.Sokolow@fcc.gov" TargetMode="External" /><Relationship Id="rId31" Type="http://schemas.openxmlformats.org/officeDocument/2006/relationships/hyperlink" Target="https://advance.lexis.com/api/document?collection=statutes-legislation&amp;id=urn:contentItem:4YF7-GPV1-NRF4-429K-00000-00&amp;context=" TargetMode="External" /><Relationship Id="rId32" Type="http://schemas.openxmlformats.org/officeDocument/2006/relationships/hyperlink" Target="https://advance.lexis.com/api/document?collection=statutes-legislation&amp;id=urn:contentItem:4YF7-GP11-NRF4-44PX-00000-00&amp;context=" TargetMode="External" /><Relationship Id="rId33" Type="http://schemas.openxmlformats.org/officeDocument/2006/relationships/hyperlink" Target="https://advance.lexis.com/api/document?collection=statutes-legislation&amp;id=urn:contentItem:4YF7-GPD1-NRF4-439T-00000-00&amp;context=" TargetMode="External" /><Relationship Id="rId34" Type="http://schemas.openxmlformats.org/officeDocument/2006/relationships/hyperlink" Target="https://advance.lexis.com/api/document?collection=statutes-legislation&amp;id=urn:contentItem:4YF7-GVS1-NRF4-44TR-00000-00&amp;context=" TargetMode="External" /><Relationship Id="rId35" Type="http://schemas.openxmlformats.org/officeDocument/2006/relationships/hyperlink" Target="https://advance.lexis.com/api/document?collection=statutes-legislation&amp;id=urn:contentItem:4YF7-GMD1-NRF4-4418-00000-00&amp;context=" TargetMode="External" /><Relationship Id="rId36" Type="http://schemas.openxmlformats.org/officeDocument/2006/relationships/hyperlink" Target="https://advance.lexis.com/api/document?collection=statutes-legislation&amp;id=urn:contentItem:4YF7-GKC1-NRF4-44SK-00000-00&amp;context=" TargetMode="External" /><Relationship Id="rId37" Type="http://schemas.openxmlformats.org/officeDocument/2006/relationships/hyperlink" Target="https://advance.lexis.com/api/document?collection=statutes-legislation&amp;id=urn:contentItem:4YF7-GJV1-NRF4-44BY-00000-00&amp;context=" TargetMode="External" /><Relationship Id="rId38" Type="http://schemas.openxmlformats.org/officeDocument/2006/relationships/hyperlink" Target="https://advance.lexis.com/api/document?collection=statutes-legislation&amp;id=urn:contentItem:4YF7-GSR1-NRF4-4002-00000-00&amp;context=" TargetMode="External" /><Relationship Id="rId39" Type="http://schemas.openxmlformats.org/officeDocument/2006/relationships/hyperlink" Target="https://advance.lexis.com/api/document?collection=statutes-legislation&amp;id=urn:contentItem:4YF7-GR01-NRF4-43R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51-NRF4-441Y-00000-00&amp;context=" TargetMode="External" /><Relationship Id="rId41" Type="http://schemas.openxmlformats.org/officeDocument/2006/relationships/hyperlink" Target="https://advance.lexis.com/api/document?collection=statutes-legislation&amp;id=urn:contentItem:4YF7-GNR1-NRF4-41NJ-00000-00&amp;context=" TargetMode="External" /><Relationship Id="rId42" Type="http://schemas.openxmlformats.org/officeDocument/2006/relationships/hyperlink" Target="https://advance.lexis.com/api/document?collection=statutes-legislation&amp;id=urn:contentItem:4YF7-GJV1-NRF4-44J0-00000-00&amp;context=" TargetMode="External" /><Relationship Id="rId43" Type="http://schemas.openxmlformats.org/officeDocument/2006/relationships/hyperlink" Target="https://advance.lexis.com/api/document?collection=statutes-legislation&amp;id=urn:contentItem:4YF7-GS41-NRF4-44RG-00000-00&amp;context=" TargetMode="External" /><Relationship Id="rId44" Type="http://schemas.openxmlformats.org/officeDocument/2006/relationships/hyperlink" Target="https://advance.lexis.com/api/document?collection=statutes-legislation&amp;id=urn:contentItem:4YF7-GSB1-NRF4-41B0-00000-00&amp;context=" TargetMode="External" /><Relationship Id="rId45" Type="http://schemas.openxmlformats.org/officeDocument/2006/relationships/hyperlink" Target="https://advance.lexis.com/api/document?collection=statutes-legislation&amp;id=urn:contentItem:4YF7-GN81-NRF4-42C4-00000-00&amp;context=" TargetMode="External" /><Relationship Id="rId46" Type="http://schemas.openxmlformats.org/officeDocument/2006/relationships/hyperlink" Target="https://advance.lexis.com/api/document?collection=statutes-legislation&amp;id=urn:contentItem:4YF7-GHB1-NRF4-404W-00000-00&amp;context=" TargetMode="External" /><Relationship Id="rId47" Type="http://schemas.openxmlformats.org/officeDocument/2006/relationships/hyperlink" Target="https://advance.lexis.com/api/document?collection=statutes-legislation&amp;id=urn:contentItem:4YF7-GVH1-NRF4-4297-00000-00&amp;context=" TargetMode="External" /><Relationship Id="rId48" Type="http://schemas.openxmlformats.org/officeDocument/2006/relationships/hyperlink" Target="https://advance.lexis.com/api/document?collection=statutes-legislation&amp;id=urn:contentItem:4YF7-GHN1-NRF4-437B-00000-00&amp;context=" TargetMode="External" /><Relationship Id="rId49" Type="http://schemas.openxmlformats.org/officeDocument/2006/relationships/hyperlink" Target="https://advance.lexis.com/api/document?collection=statutes-legislation&amp;id=urn:contentItem:4YF7-GJ81-NRF4-43WW-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Y1-NRF4-41TB-00000-00&amp;context=" TargetMode="External" /><Relationship Id="rId51" Type="http://schemas.openxmlformats.org/officeDocument/2006/relationships/hyperlink" Target="https://advance.lexis.com/api/document?collection=statutes-legislation&amp;id=urn:contentItem:4YF7-GKB1-NRF4-44FW-00000-00&amp;context=" TargetMode="External" /><Relationship Id="rId52" Type="http://schemas.openxmlformats.org/officeDocument/2006/relationships/hyperlink" Target="https://advance.lexis.com/api/document?collection=statutes-legislation&amp;id=urn:contentItem:4YF7-GMP1-NRF4-41PT-00000-00&amp;context=" TargetMode="External" /><Relationship Id="rId53" Type="http://schemas.openxmlformats.org/officeDocument/2006/relationships/hyperlink" Target="https://advance.lexis.com/api/document?collection=statutes-legislation&amp;id=urn:contentItem:4YF7-GWK1-NRF4-4252-00000-00&amp;context=" TargetMode="External" /><Relationship Id="rId54" Type="http://schemas.openxmlformats.org/officeDocument/2006/relationships/hyperlink" Target="https://advance.lexis.com/api/document?collection=statutes-legislation&amp;id=urn:contentItem:4YF7-GMN1-NRF4-416T-00000-00&amp;context=" TargetMode="External" /><Relationship Id="rId55" Type="http://schemas.openxmlformats.org/officeDocument/2006/relationships/hyperlink" Target="https://advance.lexis.com/api/document?collection=statutes-legislation&amp;id=urn:contentItem:4YF7-GKG1-NRF4-404D-00000-00&amp;context=" TargetMode="External" /><Relationship Id="rId56" Type="http://schemas.openxmlformats.org/officeDocument/2006/relationships/hyperlink" Target="https://advance.lexis.com/api/document?collection=statutes-legislation&amp;id=urn:contentItem:4YF7-GM51-NRF4-41BT-00000-00&amp;context=" TargetMode="External" /><Relationship Id="rId57" Type="http://schemas.openxmlformats.org/officeDocument/2006/relationships/hyperlink" Target="https://advance.lexis.com/api/document?collection=statutes-legislation&amp;id=urn:contentItem:4YF7-GJ61-NRF4-434C-00000-00&amp;context=" TargetMode="External" /><Relationship Id="rId58" Type="http://schemas.openxmlformats.org/officeDocument/2006/relationships/hyperlink" Target="https://advance.lexis.com/api/document?collection=statutes-legislation&amp;id=urn:contentItem:4YF7-GMH1-NRF4-4550-00000-00&amp;context=" TargetMode="External" /><Relationship Id="rId59" Type="http://schemas.openxmlformats.org/officeDocument/2006/relationships/hyperlink" Target="https://advance.lexis.com/api/document?collection=statutes-legislation&amp;id=urn:contentItem:4YF7-GMY1-NRF4-448J-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W91-NRF4-44P2-00000-00&amp;context=" TargetMode="External" /><Relationship Id="rId61" Type="http://schemas.openxmlformats.org/officeDocument/2006/relationships/hyperlink" Target="https://advance.lexis.com/api/document?collection=statutes-legislation&amp;id=urn:contentItem:4YF7-GMS1-NRF4-42CT-00000-00&amp;context=" TargetMode="External" /><Relationship Id="rId62" Type="http://schemas.openxmlformats.org/officeDocument/2006/relationships/hyperlink" Target="https://advance.lexis.com/api/document?collection=statutes-legislation&amp;id=urn:contentItem:4YF7-GSX1-NRF4-41PJ-00000-00&amp;context=" TargetMode="External" /><Relationship Id="rId63" Type="http://schemas.openxmlformats.org/officeDocument/2006/relationships/hyperlink" Target="https://advance.lexis.com/api/document?collection=statutes-legislation&amp;id=urn:contentItem:4YF7-GW81-NRF4-44C3-00000-00&amp;context=" TargetMode="External" /><Relationship Id="rId64" Type="http://schemas.openxmlformats.org/officeDocument/2006/relationships/hyperlink" Target="https://advance.lexis.com/api/document?collection=statutes-legislation&amp;id=urn:contentItem:4YF7-GHS1-NRF4-441C-00000-00&amp;context=" TargetMode="External" /><Relationship Id="rId65" Type="http://schemas.openxmlformats.org/officeDocument/2006/relationships/hyperlink" Target="https://advance.lexis.com/api/document?collection=statutes-legislation&amp;id=urn:contentItem:4YF7-GJM1-NRF4-424N-00000-00&amp;context=" TargetMode="External" /><Relationship Id="rId66" Type="http://schemas.openxmlformats.org/officeDocument/2006/relationships/hyperlink" Target="https://advance.lexis.com/api/document?collection=statutes-legislation&amp;id=urn:contentItem:4YF7-GR21-NRF4-44K0-00000-00&amp;context=" TargetMode="External" /><Relationship Id="rId67" Type="http://schemas.openxmlformats.org/officeDocument/2006/relationships/hyperlink" Target="https://advance.lexis.com/api/document?collection=statutes-legislation&amp;id=urn:contentItem:4YF7-GT81-NRF4-402M-00000-00&amp;context=" TargetMode="External" /><Relationship Id="rId68" Type="http://schemas.openxmlformats.org/officeDocument/2006/relationships/hyperlink" Target="https://advance.lexis.com/api/document?collection=statutes-legislation&amp;id=urn:contentItem:4YF7-GR11-NRF4-4476-00000-00&amp;context=" TargetMode="External" /><Relationship Id="rId69" Type="http://schemas.openxmlformats.org/officeDocument/2006/relationships/hyperlink" Target="https://advance.lexis.com/api/document?collection=statutes-legislation&amp;id=urn:contentItem:4YF7-GW11-NRF4-41S9-00000-00&amp;context=" TargetMode="External" /><Relationship Id="rId7" Type="http://schemas.openxmlformats.org/officeDocument/2006/relationships/hyperlink" Target="https://advance.lexis.com/api/document?collection=administrative-codes&amp;id=urn:contentItem:5FJJ-4YX0-006W-81TW-00000-00&amp;context=" TargetMode="External" /><Relationship Id="rId70" Type="http://schemas.openxmlformats.org/officeDocument/2006/relationships/hyperlink" Target="https://advance.lexis.com/api/document?collection=statutes-legislation&amp;id=urn:contentItem:4YF7-GHG1-NRF4-419J-00000-00&amp;context=" TargetMode="External" /><Relationship Id="rId71" Type="http://schemas.openxmlformats.org/officeDocument/2006/relationships/hyperlink" Target="http://www.regulations.gov" TargetMode="External" /><Relationship Id="rId72" Type="http://schemas.openxmlformats.org/officeDocument/2006/relationships/hyperlink" Target="mailto:PRA@fcc.gov" TargetMode="External" /><Relationship Id="rId73" Type="http://schemas.openxmlformats.org/officeDocument/2006/relationships/hyperlink" Target="mailto:Nicholas_A._Fraser@omb.eop.gov" TargetMode="Externa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hyperlink" Target="http://fjallfoss.fcc.gov/ecfs/"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50988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71343785</vt:lpwstr>
  </property>
  <property fmtid="{D5CDD505-2E9C-101B-9397-08002B2CF9AE}" pid="3" name="LADocCount">
    <vt:lpwstr>1</vt:lpwstr>
  </property>
  <property fmtid="{D5CDD505-2E9C-101B-9397-08002B2CF9AE}" pid="4" name="UserPermID">
    <vt:lpwstr>urn:user:PA185916758</vt:lpwstr>
  </property>
</Properties>
</file>