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14985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054, Friday, March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14985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Jacob K. Javits Gifted and Talented Students Education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K. Javits Gifted and Talented Students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Catalog of Federal Domestic Assistance (CFDA) Number: 84.206A. </w:t>
      </w:r>
      <w:r>
        <w:rPr>
          <w:rFonts w:ascii="arial" w:eastAsia="arial" w:hAnsi="arial" w:cs="arial"/>
          <w:b/>
          <w:i w:val="0"/>
          <w:strike w:val="0"/>
          <w:noProof w:val="0"/>
          <w:color w:val="000000"/>
          <w:position w:val="0"/>
          <w:sz w:val="20"/>
          <w:u w:val="none"/>
          <w:vertAlign w:val="baseline"/>
        </w:rPr>
        <w:t> [*14986]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March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July 6,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Jacob K. Javits Gifted and Talented Students Education Program (Javits) is to provide grants to State educational agencies (SEAs) to enable them to carry out a coordinated program of scientifically based research, demonstration projects, innovative strategies, and similar activities designed to build and enhance the ability of elementary and secondary schools nationwide to meet the special educational needs of gifted and talented students, particularly those from disadvantaged backgrounds or underrepresented groups.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implements the "special rule" in section 5464(c) of the Elementary and Secondary Education Act of 1965, as amended (ESEA), that requires any Javits program funds appropriated for a fiscal year in excess of the amount of such funds appropriated for FY 2001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$ 7.5 million) to be used to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SEAs, local educational agencies (LEAs), or both. Due to the limited amount of funds available, the Assistant Secretary has opted to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SEAs only 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this priority is from section 5465 of the ESEA (</w:t>
      </w:r>
      <w:hyperlink r:id="rId9" w:history="1">
        <w:r>
          <w:rPr>
            <w:rFonts w:ascii="arial" w:eastAsia="arial" w:hAnsi="arial" w:cs="arial"/>
            <w:b w:val="0"/>
            <w:i/>
            <w:strike w:val="0"/>
            <w:noProof w:val="0"/>
            <w:color w:val="0077CC"/>
            <w:position w:val="0"/>
            <w:sz w:val="20"/>
            <w:u w:val="single"/>
            <w:vertAlign w:val="baseline"/>
          </w:rPr>
          <w:t>20 U.S.C. 7253d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an additional 20 points to an application that meets elements (1) and (2) of this priority. We award up to an additional 10 points to an application that meets either element (1) or element (2)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Programs and projects designed to develop new information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Improves the capability of schools to plan, conduct, and improve programs to identify and serve gifted and talented students (up to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Assists schools in the identification of, and provision of services to, gifted and talented students (including economically disadvantaged individuals, individuals with limited English proficiency, and individuals with disabilities) who may not be identified and served through traditional assessment methods (up to 10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accordance with section 5465(b) of the ESEA, at least 50 percent of the applications approved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address element (2) above.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program and application requirements are from section 5464 of the ESEA (</w:t>
      </w:r>
      <w:hyperlink r:id="rId10" w:history="1">
        <w:r>
          <w:rPr>
            <w:rFonts w:ascii="arial" w:eastAsia="arial" w:hAnsi="arial" w:cs="arial"/>
            <w:b w:val="0"/>
            <w:i/>
            <w:strike w:val="0"/>
            <w:noProof w:val="0"/>
            <w:color w:val="0077CC"/>
            <w:position w:val="0"/>
            <w:sz w:val="20"/>
            <w:u w:val="single"/>
            <w:vertAlign w:val="baseline"/>
          </w:rPr>
          <w:t>20 U.S.C. 7253c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Applications for funds under this program may propose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Conducting scientifically based research on methods and techniques for identifying and teaching gifted and talented students and for using gifted and talented programs and methods to serve all students; and program evaluations, surveys, and the collection, analysis, and development of information needed to accomplish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Carrying out professional development (including fellowships) for personnel (including leadership personnel) involved in the education of gifted and talented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Establishing and operating model projects and exemplary programs for serving gifted and talented students, including innovative methods for identifying and educating students who may not be served by traditional gifted and talented programs (such as summer programs, mentoring programs, service learning programs, and cooperative programs involving business, industry,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Implementing innovative strategies, such as cooperative learning, peer tutoring, and service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Carrying out programs of technical assistance and information dissemination, including assistance and information with respect to how gifted and talented programs and methods, where appropriate, may be adapted for use by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Making materials and services available through State regional educational service centers, institutions of higher education, or other entities;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Providing funds for challenging, high-level course work, disseminated through technologies (including distance learning), for individual students or groups of students in schools and LEAs that would not otherwise have the resources to provide such course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Each SEA must describe in its application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gifted and talented services, materials, and methods can be adapted, if appropriate, for use by all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programs can be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contained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Assistant Secretary is placing special emphasis on the definition of evidence of promise (and other relevant terms) in this notice for the FY 2015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w:t>
      </w:r>
      <w:r>
        <w:rPr>
          <w:rFonts w:ascii="arial" w:eastAsia="arial" w:hAnsi="arial" w:cs="arial"/>
          <w:b/>
          <w:i w:val="0"/>
          <w:strike w:val="0"/>
          <w:noProof w:val="0"/>
          <w:color w:val="000000"/>
          <w:position w:val="0"/>
          <w:sz w:val="20"/>
          <w:u w:val="none"/>
          <w:vertAlign w:val="baseline"/>
        </w:rPr>
        <w:t> [*14987] </w:t>
      </w:r>
      <w:r>
        <w:rPr>
          <w:rFonts w:ascii="arial" w:eastAsia="arial" w:hAnsi="arial" w:cs="arial"/>
          <w:b w:val="0"/>
          <w:i w:val="0"/>
          <w:strike w:val="0"/>
          <w:noProof w:val="0"/>
          <w:color w:val="000000"/>
          <w:position w:val="0"/>
          <w:sz w:val="20"/>
          <w:u w:val="none"/>
          <w:vertAlign w:val="baseline"/>
        </w:rPr>
        <w:t xml:space="preserve">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2"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Title V, part D, subpart 6 of the ESEA (</w:t>
      </w:r>
      <w:hyperlink r:id="rId13" w:history="1">
        <w:r>
          <w:rPr>
            <w:rFonts w:ascii="arial" w:eastAsia="arial" w:hAnsi="arial" w:cs="arial"/>
            <w:b w:val="0"/>
            <w:i/>
            <w:strike w:val="0"/>
            <w:noProof w:val="0"/>
            <w:color w:val="0077CC"/>
            <w:position w:val="0"/>
            <w:sz w:val="20"/>
            <w:u w:val="single"/>
            <w:vertAlign w:val="baseline"/>
          </w:rPr>
          <w:t>20 U.S.C. 7253</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7253e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$ 250,000-$ 400,000.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6-10.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the "special rule" in section 5464(c) of the ESEA, the Assistant Secretary is authorized to award funds to SEAs, LEAs, or both. For FY 2015,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made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made to SEAs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Participation of Private School Children and Teachers.</w:t>
      </w:r>
      <w:r>
        <w:rPr>
          <w:rFonts w:ascii="arial" w:eastAsia="arial" w:hAnsi="arial" w:cs="arial"/>
          <w:b w:val="0"/>
          <w:i w:val="0"/>
          <w:strike w:val="0"/>
          <w:noProof w:val="0"/>
          <w:color w:val="000000"/>
          <w:position w:val="0"/>
          <w:sz w:val="20"/>
          <w:u w:val="none"/>
          <w:vertAlign w:val="baseline"/>
        </w:rPr>
        <w:t xml:space="preserve"> Applications for funds under Javits must provide for the equitable participation of students and teachers in private nonprofit elementary and secondary schools, including teachers and other personnel in professional development programs serving such students, located in areas served by the grant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Administrative Direction and Control.</w:t>
      </w:r>
      <w:r>
        <w:rPr>
          <w:rFonts w:ascii="arial" w:eastAsia="arial" w:hAnsi="arial" w:cs="arial"/>
          <w:b w:val="0"/>
          <w:i w:val="0"/>
          <w:strike w:val="0"/>
          <w:noProof w:val="0"/>
          <w:color w:val="000000"/>
          <w:position w:val="0"/>
          <w:sz w:val="20"/>
          <w:u w:val="none"/>
          <w:vertAlign w:val="baseline"/>
        </w:rPr>
        <w:t xml:space="preserve"> Administrative direction and control over grant funds must remain with the grantee.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provide the project narrative and management plan to address the selection criteria that reviewers use to evaluate your application. The required budget and budget narrative will be provided in a separate section. You must limit the application narrative to the equivalent of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cover sheet; the budget section, including the narrative budget justification; the assurances and certifications; or the one-page abstract, the resumes, the bibliography, or the letters of support.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w:t>
      </w:r>
      <w:r>
        <w:rPr>
          <w:rFonts w:ascii="arial" w:eastAsia="arial" w:hAnsi="arial" w:cs="arial"/>
          <w:b/>
          <w:i w:val="0"/>
          <w:strike w:val="0"/>
          <w:noProof w:val="0"/>
          <w:color w:val="000000"/>
          <w:position w:val="0"/>
          <w:sz w:val="20"/>
          <w:u w:val="none"/>
          <w:vertAlign w:val="baseline"/>
        </w:rPr>
        <w:t> [*14988] </w:t>
      </w:r>
      <w:r>
        <w:rPr>
          <w:rFonts w:ascii="arial" w:eastAsia="arial" w:hAnsi="arial" w:cs="arial"/>
          <w:b w:val="0"/>
          <w:i w:val="0"/>
          <w:strike w:val="0"/>
          <w:noProof w:val="0"/>
          <w:color w:val="000000"/>
          <w:position w:val="0"/>
          <w:sz w:val="20"/>
          <w:u w:val="none"/>
          <w:vertAlign w:val="baseline"/>
        </w:rPr>
        <w:t xml:space="preserve">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the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Javits, CFDA number 84.206A, must be submitted electronically using the Governmentwide Grants.gov Apply site.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Javits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84.206, not 84.206A).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also can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submit all documents electronically, including all information you typically provide on the following forms: the Application for Federal Assistance (SF 424), the Department of Education Supplemental Information for SF 424, Budget Information--Non- </w:t>
      </w:r>
      <w:r>
        <w:rPr>
          <w:rFonts w:ascii="arial" w:eastAsia="arial" w:hAnsi="arial" w:cs="arial"/>
          <w:b/>
          <w:i w:val="0"/>
          <w:strike w:val="0"/>
          <w:noProof w:val="0"/>
          <w:color w:val="000000"/>
          <w:position w:val="0"/>
          <w:sz w:val="20"/>
          <w:u w:val="none"/>
          <w:vertAlign w:val="baseline"/>
        </w:rPr>
        <w:t> [*14989] </w:t>
      </w:r>
      <w:r>
        <w:rPr>
          <w:rFonts w:ascii="arial" w:eastAsia="arial" w:hAnsi="arial" w:cs="arial"/>
          <w:b w:val="0"/>
          <w:i w:val="0"/>
          <w:strike w:val="0"/>
          <w:noProof w:val="0"/>
          <w:color w:val="000000"/>
          <w:position w:val="0"/>
          <w:sz w:val="20"/>
          <w:u w:val="none"/>
          <w:vertAlign w:val="baseline"/>
        </w:rPr>
        <w:t xml:space="preserve"> 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email or fax your statement to: Jennifer Brianas, U.S. Department of Education, 400 Maryland Avenue SW., Room 3E220, Washington, DC 20202-6450. FAX: (202) 205-4921.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84.206A),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84.206A),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applications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grant application. If you do not receive this notification within 15 </w:t>
      </w:r>
      <w:r>
        <w:rPr>
          <w:rFonts w:ascii="arial" w:eastAsia="arial" w:hAnsi="arial" w:cs="arial"/>
          <w:b/>
          <w:i w:val="0"/>
          <w:strike w:val="0"/>
          <w:noProof w:val="0"/>
          <w:color w:val="000000"/>
          <w:position w:val="0"/>
          <w:sz w:val="20"/>
          <w:u w:val="none"/>
          <w:vertAlign w:val="baseline"/>
        </w:rPr>
        <w:t> [*14990] </w:t>
      </w:r>
      <w:r>
        <w:rPr>
          <w:rFonts w:ascii="arial" w:eastAsia="arial" w:hAnsi="arial" w:cs="arial"/>
          <w:b w:val="0"/>
          <w:i w:val="0"/>
          <w:strike w:val="0"/>
          <w:noProof w:val="0"/>
          <w:color w:val="000000"/>
          <w:position w:val="0"/>
          <w:sz w:val="20"/>
          <w:u w:val="none"/>
          <w:vertAlign w:val="baseline"/>
        </w:rPr>
        <w:t xml:space="preserve">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of EDGAR. The maximum score for all selection criteria is 150, and the maximum possible score for each selection criterion is indicated in parentheses.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(30 points). The Secretary considers the need for the proposed project. 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magnitude of the need for the services to be provided or the activities to be carried out by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project will focus on serving or otherwise address the needs of disadvantage individuals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specific gaps or weaknesses in services, infrastructure, or opportunities have been identified and will be addressed by the proposed project, including the nature and magnitude of those gaps or weaknesses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(40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design of the proposed project is appropriate to, and will successfully address, the needs of the target population or other identified needs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proposed project is designed to build capacity and yield results that will extend beyond the period of Federal financial assistance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project is supported by evidence of promise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(20 points). 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the project director or principal investigator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key project personnel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(30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and principal investigator and other key project personnel are appropriate and adequate to meet the objectives of the proposed project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(30 points).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include the use of objective performance measures that are clearly related to the intended outcomes of the project and will produce quantitative and qualitative data to the extent possible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if well-implemented, produce evidence of promise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factor we will consider in selecting an application for an award is the requirement in section 5465(b) of the ESEA (</w:t>
      </w:r>
      <w:hyperlink r:id="rId9" w:history="1">
        <w:r>
          <w:rPr>
            <w:rFonts w:ascii="arial" w:eastAsia="arial" w:hAnsi="arial" w:cs="arial"/>
            <w:b w:val="0"/>
            <w:i/>
            <w:strike w:val="0"/>
            <w:noProof w:val="0"/>
            <w:color w:val="0077CC"/>
            <w:position w:val="0"/>
            <w:sz w:val="20"/>
            <w:u w:val="single"/>
            <w:vertAlign w:val="baseline"/>
          </w:rPr>
          <w:t>20 U.S.C. 7253d(b)</w:t>
        </w:r>
      </w:hyperlink>
      <w:r>
        <w:rPr>
          <w:rFonts w:ascii="arial" w:eastAsia="arial" w:hAnsi="arial" w:cs="arial"/>
          <w:b w:val="0"/>
          <w:i w:val="0"/>
          <w:strike w:val="0"/>
          <w:noProof w:val="0"/>
          <w:color w:val="000000"/>
          <w:position w:val="0"/>
          <w:sz w:val="20"/>
          <w:u w:val="none"/>
          <w:vertAlign w:val="baseline"/>
        </w:rPr>
        <w:t xml:space="preserve">). Under this section, the Assistant Secretary must ensure that no less than 50 percent of the applications approved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address element (2)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29"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0"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w:t>
      </w:r>
      <w:r>
        <w:rPr>
          <w:rFonts w:ascii="arial" w:eastAsia="arial" w:hAnsi="arial" w:cs="arial"/>
          <w:b/>
          <w:i w:val="0"/>
          <w:strike w:val="0"/>
          <w:noProof w:val="0"/>
          <w:color w:val="000000"/>
          <w:position w:val="0"/>
          <w:sz w:val="20"/>
          <w:u w:val="none"/>
          <w:vertAlign w:val="baseline"/>
        </w:rPr>
        <w:t> [*14991] </w:t>
      </w:r>
      <w:r>
        <w:rPr>
          <w:rFonts w:ascii="arial" w:eastAsia="arial" w:hAnsi="arial" w:cs="arial"/>
          <w:b w:val="0"/>
          <w:i w:val="0"/>
          <w:strike w:val="0"/>
          <w:noProof w:val="0"/>
          <w:color w:val="000000"/>
          <w:position w:val="0"/>
          <w:sz w:val="20"/>
          <w:u w:val="none"/>
          <w:vertAlign w:val="baseline"/>
        </w:rPr>
        <w:t xml:space="preserv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1"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2"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3"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The Department has established the following Government Performance and Results Act of 1993 performance measure for Javits: The percentage of Javits projects with professional development activities focusing on the teaching and learning of gifted and talented students deemed to be of high quality by an expert panel.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Brianas, U.S. Department of Education, 400 Maryland Avenue SW., Room 3E220, Washington, DC 20202-6450. Telephone: (202) 401-0299 or by email: </w:t>
      </w:r>
      <w:hyperlink r:id="rId35" w:history="1">
        <w:r>
          <w:rPr>
            <w:rFonts w:ascii="arial" w:eastAsia="arial" w:hAnsi="arial" w:cs="arial"/>
            <w:b w:val="0"/>
            <w:i/>
            <w:strike w:val="0"/>
            <w:noProof w:val="0"/>
            <w:color w:val="0077CC"/>
            <w:position w:val="0"/>
            <w:sz w:val="20"/>
            <w:u w:val="single"/>
            <w:vertAlign w:val="baseline"/>
          </w:rPr>
          <w:t>Jennifer.Brianas@ed.gov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Deborah S. Delisle,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2015-06492 Filed 3-19-15;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14985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01-NRF4-41DW-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ies.ed.gov/ncee/wwc/DocumentSum.aspx?sid=19" TargetMode="External" /><Relationship Id="rId13" Type="http://schemas.openxmlformats.org/officeDocument/2006/relationships/hyperlink" Target="https://advance.lexis.com/api/document?collection=statutes-legislation&amp;id=urn:contentItem:4YF7-GRH1-NRF4-442N-00000-00&amp;context=" TargetMode="External" /><Relationship Id="rId14" Type="http://schemas.openxmlformats.org/officeDocument/2006/relationships/hyperlink" Target="https://advance.lexis.com/api/document?collection=statutes-legislation&amp;id=urn:contentItem:4YF7-GR21-NRF4-44KR-00000-00&amp;context="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www.SAM.gov"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s://advance.lexis.com/api/document?collection=administrative-codes&amp;id=urn:contentItem:5S7T-7HS0-008H-02VY-00000-00&amp;context=" TargetMode="External" /><Relationship Id="rId23" Type="http://schemas.openxmlformats.org/officeDocument/2006/relationships/hyperlink" Target="https://advance.lexis.com/api/document?collection=administrative-codes&amp;id=urn:contentItem:5GMB-DPB0-008H-02GP-00000-00&amp;context=" TargetMode="External" /><Relationship Id="rId24" Type="http://schemas.openxmlformats.org/officeDocument/2006/relationships/hyperlink" Target="https://advance.lexis.com/api/document?collection=administrative-codes&amp;id=urn:contentItem:5KS0-F5W0-008H-023P-00000-00&amp;context=" TargetMode="External" /><Relationship Id="rId25" Type="http://schemas.openxmlformats.org/officeDocument/2006/relationships/hyperlink" Target="https://advance.lexis.com/api/document?collection=administrative-codes&amp;id=urn:contentItem:5R5H-J1H0-008H-043K-00000-00&amp;context=" TargetMode="External" /><Relationship Id="rId26" Type="http://schemas.openxmlformats.org/officeDocument/2006/relationships/hyperlink" Target="https://advance.lexis.com/api/document?collection=administrative-codes&amp;id=urn:contentItem:5KS0-F5W0-008H-024V-00000-00&amp;context=" TargetMode="External" /><Relationship Id="rId27" Type="http://schemas.openxmlformats.org/officeDocument/2006/relationships/hyperlink" Target="https://advance.lexis.com/api/document?collection=administrative-codes&amp;id=urn:contentItem:5KS0-F600-008H-02PT-00000-00&amp;context=" TargetMode="External" /><Relationship Id="rId28" Type="http://schemas.openxmlformats.org/officeDocument/2006/relationships/hyperlink" Target="https://advance.lexis.com/api/document?collection=administrative-codes&amp;id=urn:contentItem:5KS0-F5W0-008H-025B-00000-00&amp;context=" TargetMode="External" /><Relationship Id="rId29" Type="http://schemas.openxmlformats.org/officeDocument/2006/relationships/hyperlink" Target="https://advance.lexis.com/api/document?collection=administrative-codes&amp;id=urn:contentItem:5F34-Y1R0-008G-Y1F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2R-48P0-008G-Y31V-00000-00&amp;context=" TargetMode="External" /><Relationship Id="rId31" Type="http://schemas.openxmlformats.org/officeDocument/2006/relationships/hyperlink" Target="https://advance.lexis.com/api/document?collection=administrative-codes&amp;id=urn:contentItem:5GMB-DPC0-008H-02S7-00000-00&amp;context=" TargetMode="External" /><Relationship Id="rId32" Type="http://schemas.openxmlformats.org/officeDocument/2006/relationships/hyperlink" Target="https://advance.lexis.com/api/document?collection=administrative-codes&amp;id=urn:contentItem:5GMB-DPC0-008H-02SK-00000-00&amp;context=" TargetMode="External" /><Relationship Id="rId33" Type="http://schemas.openxmlformats.org/officeDocument/2006/relationships/hyperlink" Target="http://www.ed.gov/fund/grant/apply/appforms/appforms.html" TargetMode="External" /><Relationship Id="rId34" Type="http://schemas.openxmlformats.org/officeDocument/2006/relationships/hyperlink" Target="https://advance.lexis.com/api/document?collection=administrative-codes&amp;id=urn:contentItem:5GMB-DPB0-008H-02K8-00000-00&amp;context=" TargetMode="External" /><Relationship Id="rId35" Type="http://schemas.openxmlformats.org/officeDocument/2006/relationships/hyperlink" Target="mailto:Jennifer.Brianas@ed.gov" TargetMode="External" /><Relationship Id="rId36" Type="http://schemas.openxmlformats.org/officeDocument/2006/relationships/hyperlink" Target="http://www.gpo.gov/fdsys" TargetMode="External" /><Relationship Id="rId37" Type="http://schemas.openxmlformats.org/officeDocument/2006/relationships/hyperlink" Target="http://www.federalregister.gov"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JJ-4YX0-006W-81VR-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Y1-NRF4-42R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