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007, Monday, January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Order Imbalances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34-73994; File No. SR-NYSE-2014-77]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23, 2014, the New York Stock Exchange LLC ("NYSE" or the "Exchange") filed with the Securities and Exchange Commission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Order Imbalances to: (1) </w:t>
      </w:r>
      <w:r>
        <w:rPr>
          <w:rFonts w:ascii="arial" w:eastAsia="arial" w:hAnsi="arial" w:cs="arial"/>
          <w:b/>
          <w:i w:val="0"/>
          <w:strike w:val="0"/>
          <w:noProof w:val="0"/>
          <w:color w:val="000000"/>
          <w:position w:val="0"/>
          <w:sz w:val="20"/>
          <w:u w:val="none"/>
          <w:vertAlign w:val="baseline"/>
        </w:rPr>
        <w:t> [*1555] </w:t>
      </w:r>
      <w:r>
        <w:rPr>
          <w:rFonts w:ascii="arial" w:eastAsia="arial" w:hAnsi="arial" w:cs="arial"/>
          <w:b w:val="0"/>
          <w:i w:val="0"/>
          <w:strike w:val="0"/>
          <w:noProof w:val="0"/>
          <w:color w:val="000000"/>
          <w:position w:val="0"/>
          <w:sz w:val="20"/>
          <w:u w:val="none"/>
          <w:vertAlign w:val="baseline"/>
        </w:rPr>
        <w:t xml:space="preserve"> Establish eligibility requirements for redistribution on a managed non-display basis and an access fee for managed non-display data recipients, and (2) make a non-substantive correction to the NYSE Proprietary Market Data Fee Schedule ("Fee Schedule"), operative on January 1, 2015.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(1) amend the fees for NYSE Order Imbalances to establish eligibility requirements for redistribution on a managed non-display basis and to establish an access fee for managed non-display data recipients of NYSE Order Imbalances, and (2) make a non-substantive correction to the Fee Schedule, operative on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market data means accessing, processing, or consuming NYSE market data delivered via direct and/or Redistributor n3 data feeds for a purpose other than in support of a data recipient's display or further internal or external redistribution. A Redistributor approved for Managed Non-Display Services manages and controls the access to NYSE Order Imbalances and does not allow for further internal distribution or external redistribution of NYSE Order Imbalances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"Redistributor" means a vendor or any other person that provides an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Order Imbalances through the Redistributor's Managed Non-Display Service. A data recipient receiving NYSE Order Imbalances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Exchange's Unit-of-Count policy. n4 The Exchange is proposing to retire the Unit-of-Count Policy, n5 and as a result, eligibility for Managed Non-Display Services of NYSE Order Imbalances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Order Imbalances from an approved Redistributor of Managed Non-Display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59544 (Mar. 9, 2009), </w:t>
      </w:r>
      <w:hyperlink r:id="rId11"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 16, 2009) (SR-NYSE-2008-131) and 62038 (May 5, 2010), </w:t>
      </w:r>
      <w:hyperlink r:id="rId12"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 ("Unit-of-Count Policy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2014-43 (Aug. 26, 2014), </w:t>
      </w:r>
      <w:hyperlink r:id="rId13"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(NYSE 2014-43) (establishing fees for non-display use of NYSE Order Imbalances). The Unit-of-Count Policy currently applies to NYSE OpenBook, NYSE Trades and NYSE BBO as a method for counting Users. For NYSE Order Imbalances, the Policy sets the criteria for eligibility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Exchange has separately proposed to retire the Unit-of-Count Policy and modify the eligibility requirements for Managed Non-Display Services for all of its proprietary market data products, including NYSE Order Imbalances, and thereby harmonize the eligibility requirements for all NYSE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SR-NYSE-2014-76 (amending fees for NYSE OpenBook) and SR-NYSE-2014-75 (amending fees for NYSE BBO and Trades) (collectively, "NYSE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Order Imbalances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Order Imbalances in the Redistributor's own messaging formats (rather than using raw NYSE message formats) by reformatting and/or altering NYSE Order Imbalances prior to retransmission without affecting the integrity of NYSE Order Imbalances and without rendering NYSE Order Imbalances inaccurate, unfair, uninformative, fictitious, misleading or discriminatory. The proposed eligibility requirements are similar to data distribution models currently in use and align the Exchange with other markets.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Securities Exchange Act Release Nos. 70748 (Oct. 23, 2013), 70748 (Oct. 23, 2013), </w:t>
      </w:r>
      <w:hyperlink r:id="rId14"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the NASDAQ Stock Market ("NASDAQ")); and 69182 (Mar. 19, 2013), </w:t>
      </w:r>
      <w:hyperlink r:id="rId15"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NYSE on a monthly basis the data recipients that are receiving NYSE Order Imbalances through the Redistributor's Managed Non-Display Service. A data recipient receiving NYSE Order Imbalances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proposes to adopt an Access Fee of $ 250/month applicable only to data recipients that receive NYSE Order Imbalances from an approved Redistributor of Managed Non-Display Services, operative January 1, 2015. Currently, all data recipients, including recipients of Managed Non-Display Services, are required to pay an Access Fee of $ 500/month to receive NYSE Order Imbalances. Because the purpose of an access fee is to charge data recipients for access to the Exchange's proprietary market data, the Exchange believes it is appropriate to charge an access fee to all data recipients. n7 In recognition that data </w:t>
      </w:r>
      <w:r>
        <w:rPr>
          <w:rFonts w:ascii="arial" w:eastAsia="arial" w:hAnsi="arial" w:cs="arial"/>
          <w:b/>
          <w:i w:val="0"/>
          <w:strike w:val="0"/>
          <w:noProof w:val="0"/>
          <w:color w:val="000000"/>
          <w:position w:val="0"/>
          <w:sz w:val="20"/>
          <w:u w:val="none"/>
          <w:vertAlign w:val="baseline"/>
        </w:rPr>
        <w:t> [*1556] </w:t>
      </w:r>
      <w:r>
        <w:rPr>
          <w:rFonts w:ascii="arial" w:eastAsia="arial" w:hAnsi="arial" w:cs="arial"/>
          <w:b w:val="0"/>
          <w:i w:val="0"/>
          <w:strike w:val="0"/>
          <w:noProof w:val="0"/>
          <w:color w:val="000000"/>
          <w:position w:val="0"/>
          <w:sz w:val="20"/>
          <w:u w:val="none"/>
          <w:vertAlign w:val="baseline"/>
        </w:rPr>
        <w:t xml:space="preserve"> recipients of Managed Non-Display Services receive NYSE Order Imbalances in a controlled format, the Exchange proposes to reduce the Access Fee by half for those data recipients that only receive Managed Non-Display Services for NYSE Order Imbalances. In connection with this change, the Exchange also proposes to amend the Fee Schedule to specify that the current Access Fee of $ 500/month is charged to data recipients other than those receiving data through Managed Non-Display Services. The proposed Managed Non-Display Access Fee would be in addition to the current Managed Non-Display Services Fee of $ 200/month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order to harmonize its approach to fees for its market data products, the Exchange is proposing to establish access fees for Managed Non-Display Services for NYSE OpenBook, NYSE BBO, and NYSE Trades that is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make a non-substantive amendment to the Fee Schedule to add the word "month" to the Category 3 Non-Display Fee, consistent with the other fees in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and technology developments. The NASDAQ and Phlx also both offer managed non-display data solutions and charge access fees for such services. n11 The fee is also equitable and not unfairly discriminatory because it would apply to all data recipients that choose to subscribe to Managed Non-Display Services for NYSE Order Imbalances.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NASDAQ offers a Managed Data Solution that assesses a monthly Managed Data Solution Administration fee of $ 1,500 and monthly Subscriber fees of $ 60 for non-professionals to $ 300 for professionals. See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See Securities Exchange Act Release No. 70748 (Oct. 23, 2013), </w:t>
      </w:r>
      <w:hyperlink r:id="rId14"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Order Imbalances is entirely optional. The Exchange is not required to make NYSE Order Imbalances available or to offer any specific pricing alternatives to any customers, nor is any firm required to purchase NYSE Order Imbalances. Firms that do purchase NYSE Order Imbalances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Order Imbalances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broker-dealers are not required to purchase proprietary market data to comply with their best execution obligations. n12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alternative trading systems ("ATSs") have chosen not to do so. n13 Firms that do not wish to purchase NYSE Order Imbalances at the new price can choose similar alternative products n14 or can choose to conduct their business operations in ways that do not use NYSE Order Imbalances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17"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See NASDAQ Rule 7023 (Nasdaq Totalview and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Press Release, U.S. Department of Justice, Assistant Attorney General Christine Varney Holds Conference Call Regarding NASDAQ OMX Group Inc. and IntercontinentalExchange Inc. Abandoning Their Bid for NYSE Euronext (May 16, 2011), available at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n18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Order Imbalances unless their customers request it, and customers will not elect to pay the proposed fees unless NYSE Order Imbalances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their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w:t>
      </w:r>
      <w:r>
        <w:rPr>
          <w:rFonts w:ascii="arial" w:eastAsia="arial" w:hAnsi="arial" w:cs="arial"/>
          <w:b/>
          <w:i w:val="0"/>
          <w:strike w:val="0"/>
          <w:noProof w:val="0"/>
          <w:color w:val="000000"/>
          <w:position w:val="0"/>
          <w:sz w:val="20"/>
          <w:u w:val="none"/>
          <w:vertAlign w:val="baseline"/>
        </w:rPr>
        <w:t> [*1558] </w:t>
      </w:r>
      <w:r>
        <w:rPr>
          <w:rFonts w:ascii="arial" w:eastAsia="arial" w:hAnsi="arial" w:cs="arial"/>
          <w:b w:val="0"/>
          <w:i w:val="0"/>
          <w:strike w:val="0"/>
          <w:noProof w:val="0"/>
          <w:color w:val="000000"/>
          <w:position w:val="0"/>
          <w:sz w:val="20"/>
          <w:u w:val="none"/>
          <w:vertAlign w:val="baseline"/>
        </w:rPr>
        <w:t xml:space="preserv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and the NYSE's affiliates, NYSE Arca, Inc. ("NYSE Arca")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n20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n23 Similarly, LavaFlow ECN provides market data to its subscribers at no charge. n24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27"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Order Imbalances, similar products are available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n25 Because market data </w:t>
      </w:r>
      <w:r>
        <w:rPr>
          <w:rFonts w:ascii="arial" w:eastAsia="arial" w:hAnsi="arial" w:cs="arial"/>
          <w:b/>
          <w:i w:val="0"/>
          <w:strike w:val="0"/>
          <w:noProof w:val="0"/>
          <w:color w:val="000000"/>
          <w:position w:val="0"/>
          <w:sz w:val="20"/>
          <w:u w:val="none"/>
          <w:vertAlign w:val="baseline"/>
        </w:rPr>
        <w:t> [*1559] </w:t>
      </w:r>
      <w:r>
        <w:rPr>
          <w:rFonts w:ascii="arial" w:eastAsia="arial" w:hAnsi="arial" w:cs="arial"/>
          <w:b w:val="0"/>
          <w:i w:val="0"/>
          <w:strike w:val="0"/>
          <w:noProof w:val="0"/>
          <w:color w:val="000000"/>
          <w:position w:val="0"/>
          <w:sz w:val="20"/>
          <w:u w:val="none"/>
          <w:vertAlign w:val="baseline"/>
        </w:rPr>
        <w:t xml:space="preserve">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 and indeed in the fact that the changes here have the effect of lowering the price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n27 and paragraph (f)(2) of Rule 19b-4 thereunder. n28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SR-NYSE-2014-77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SR-NYSE-2014-77.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NYSE. All comments received will be posted without change; the Commission does not edit personal identifying information from submissions. You should submit only information that you wish to make available publicly. All submissions should refer to File Number SR-NYSE-2014-77 and should be submitted on or before February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2015-00213 Filed 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www.nyse.com" TargetMode="External" /><Relationship Id="rId11" Type="http://schemas.openxmlformats.org/officeDocument/2006/relationships/hyperlink" Target="https://advance.lexis.com/api/document?collection=administrative-codes&amp;id=urn:contentItem:4VV2-RND0-006W-82HV-00000-00&amp;context=" TargetMode="External" /><Relationship Id="rId12" Type="http://schemas.openxmlformats.org/officeDocument/2006/relationships/hyperlink" Target="https://advance.lexis.com/api/document?collection=administrative-codes&amp;id=urn:contentItem:502G-30S0-006W-83D6-00000-00&amp;context=" TargetMode="External" /><Relationship Id="rId13" Type="http://schemas.openxmlformats.org/officeDocument/2006/relationships/hyperlink" Target="https://advance.lexis.com/api/document?collection=administrative-codes&amp;id=urn:contentItem:5D23-RDG0-006W-828R-00000-00&amp;context=" TargetMode="External" /><Relationship Id="rId14" Type="http://schemas.openxmlformats.org/officeDocument/2006/relationships/hyperlink" Target="https://advance.lexis.com/api/document?collection=administrative-codes&amp;id=urn:contentItem:59PF-BJS0-006W-8009-00000-00&amp;context=" TargetMode="External" /><Relationship Id="rId15" Type="http://schemas.openxmlformats.org/officeDocument/2006/relationships/hyperlink" Target="https://advance.lexis.com/api/document?collection=administrative-codes&amp;id=urn:contentItem:5825-3C80-006W-82F2-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www.goldmansachs.com/media-relations/in-the-news/current/pdf-media/gsec-order-handling-practices-ats-specific.pdf" TargetMode="External" /><Relationship Id="rId18" Type="http://schemas.openxmlformats.org/officeDocument/2006/relationships/hyperlink" Target="http://www.iextrading.com/about/"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s://www.lavatrading.com/news/pdf/LavaFlow_ADF_Migration.pdf"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7-YGX0-006W-84SK-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