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15760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057, Wednesday, March 25,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15760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March 25,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Rehabilitation Training: Rehabilitation Long-Term Training Program--Rehabilitation Specialty Areas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Rehabilitation Services Administration (RSA)--Rehabilitation Training: Rehabilitation Long-Term Training Program--Rehabilitation Specialty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Numbers: 84.129Q and W.</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20,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Sue Swenson,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2015-06880 Filed 3-24-15;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25,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April 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26,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23,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Rehabilitation Long-Term Training program provides financial assistance for projects that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Basic or advanced training leading to an academic degree in areas of personnel shortages in rehabilitation as identified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specified series of courses or program of study leading to the award of a certificate in areas of personnel shortages in rehabilitation as identified by the Secretary;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Support for medical residents enrolled in residency training programs in the specialty of physical medicine and rehabilitation.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This priority is from the notice of final priority for this program, published on July 23, 2014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(79 FR 42680).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priority is an absolute priority. Under 34 CFR 75.105(c)(3)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Rehabilitation Specialty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priority is to fund programs leading to a master's degree or certificate in one of two specialty areas: Rehabilitation of Individuals Who are Deaf or Hard of Hearing (84.129Q) and Comprehensive System of Personnel Development (84.129W). The goal of this priority is to increase the skills of scholars in these rehabilitation specialty areas so that, upon successful completion of their master's degree or certificate programs, they are prepared to effectively meet the needs and demands of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applicants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Provide data on the current and projected employment needs and </w:t>
      </w:r>
      <w:r>
        <w:rPr>
          <w:rFonts w:ascii="arial" w:eastAsia="arial" w:hAnsi="arial" w:cs="arial"/>
          <w:b/>
          <w:i w:val="0"/>
          <w:strike w:val="0"/>
          <w:noProof w:val="0"/>
          <w:color w:val="000000"/>
          <w:position w:val="0"/>
          <w:sz w:val="20"/>
          <w:u w:val="none"/>
          <w:vertAlign w:val="baseline"/>
        </w:rPr>
        <w:t> [*15761] </w:t>
      </w:r>
      <w:r>
        <w:rPr>
          <w:rFonts w:ascii="arial" w:eastAsia="arial" w:hAnsi="arial" w:cs="arial"/>
          <w:b w:val="0"/>
          <w:i w:val="0"/>
          <w:strike w:val="0"/>
          <w:noProof w:val="0"/>
          <w:color w:val="000000"/>
          <w:position w:val="0"/>
          <w:sz w:val="20"/>
          <w:u w:val="none"/>
          <w:vertAlign w:val="baseline"/>
        </w:rPr>
        <w:t xml:space="preserve"> personnel shortages in the specialty area in State VR agencies and other related agencies as defined in 34 CFR 386.4 in their local area, region, and State, and describe how the proposed program will address those employment needs and personnel shortages.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Describe how the proposed program will provide rehabilitation professionals with the skills and knowledge that will help ensure that the individuals with disabilities whom they serve can meet current demands and emerging trends in the labor market, including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curriculum provides a breadth of knowledge, experience, and rigor that will adequately prepare scholars to meet the employment needs and goals of VR consumers and aligns with evidence-based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practices in the rehabilitation specialty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curriculum prepares scholars to meet all applicable certification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curriculum addresses new or emerging consumer needs or trends at the national, State, and regional levels in the rehabilitation specialty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curriculum teaches scholars to address the needs of individuals with disabilities who are from diverse cultural backgrounds;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curriculum trains scholars to assess the assistive technology needs of consumers, identify the most appropriate assistive technology services and devices for assisting consumers to obtain and retain employment, and train consumers to use such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curriculum teaches scholars to work with employers effectively in today's economy, including by teaching strategies for developing relationships with employers in their State and local areas, identifying employer needs and skill demands, making initial employer contacts, presenting job-ready clients to potential employers, and conducting follow-up with employers;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latest technology is incorporated into the methods of instruction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use of distance education to reach scholars who live far from the university and the use of technology to acquire labor market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Describe their methods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Recruit highly capable prospective scholars who have the potential to successfully complete the academic program, all required practicum and internship experiences, and the required service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Educate potential scholars about the terms and conditions of the service obligation under 34 CFR 386.4, 386.34, and 386.40 through 386.43 so that they will be fully informed before accepting a scholarship;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Maintain a system that ensures that scholars sign a payback agreement and an exit form when they exit the program, regardless of whether they drop out, are removed, or successfully complete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Provide academic support and counseling to scholars throughout the course of the academic program to ensure successful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Ensure that all scholars complete an internship in a State VR agency or a related agency as a requirement for completion of a program leading to a master's degree. The internship must be in a State VR agency unless the VR agency does not directly perform work related to the scholar's course of study or an applicant can provide sufficient justification that it is not feasible for all students receiving scholarships to complete an internship in a State VR agency. In such cases, the applicant may require scholars to complete an internship in a related agency, as defined in 34 CFR 386.4. Circumstances that would constitute sufficient justification may include, but are not limited to, a lack of capacity at the State VR agency to provide adequate supervision of scholars during their internship experience and the physical distance between scholars and the nearest office of the State VR agency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scholars enrolled in distance-learning programs or at rural institutions). Applicants should include a written justification in the application or provide it to RSA for review and approval by the appropriate RSA Project Officer no later than 30 days prior to a scholar beginning an internship in a related agency. For applicants proposing a certificate program, the requirement for an internship in a State VR agency or a related agency is waived unless the certificate program has an internship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Provide career counseling, including informing scholars of professional contacts and networks, job leads, and other necessary resources and information to support scholars in successfully obtaining and retaining qualifying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Maintain regular contact with scholars upon successful program completion to ensure that they have support during their search for qualifying employment as well as support during the initial months of their employment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matching scholars with mentors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Maintain regular communication with scholars after program exit to ensure that their contact information is current and that documentation of employment is accurate and meets the regulatory requirements for qualifying employment;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Maintain accurate information on, while safeguarding the privacy of, current and former scholars from the time they are enrolled in the program until they successfully meet their service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Describe a plan for developing and maintaining partnerships with State VR agencies and community-based rehabilitation service providers that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Coordination between the grantee and the State VR agencies and community-based rehabilitation service providers that will promote qualifying employment opportunities for scholars and formalized on-boarding and induction experiences for new hires;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Formal opportunities for scholars to obtain work experiences through internships, practicum agreements, job shadowing, and mentoring opportunities;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When applicable, a scholar internship assessment tool that is developed to ensure a consistent approach to the evaluation of scholars in a particular program. The tool should reflect the specific responsibilities of the scholar during the internship. The grantee and worksite supervisor are encouraged to work together as they see fit to develop the assessment tool. Supervisors at the internship site will complete the assessment detailing the scholar's strengths and areas for improvement that must be addressed and provide the results of the assessment to the grantee. The grantee should ensure that (i) scholars are provided with a copy of the assessment and all relevant rubrics prior to beginning their internship, (ii) supervisors have sufficient technical support to accurately complete the assessment, and (iii) scholars receive a copy of the results of the assessment within 90 days of the end of their internship.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Describe how scholars will be evaluated throughout the entire program to ensure that they are proficient in meeting the needs and demands of today's consumers and employers, including the steps that will be taken to provide assistance to a scholar who is not meeting academic standards or who is performing poorly in a practicum or internship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Describe how the program will be evaluated. Such a description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How the program will determine its effect over a period of time on filling vacancies in the State VR agency with qualified rehabilitation professionals </w:t>
      </w:r>
      <w:r>
        <w:rPr>
          <w:rFonts w:ascii="arial" w:eastAsia="arial" w:hAnsi="arial" w:cs="arial"/>
          <w:b/>
          <w:i w:val="0"/>
          <w:strike w:val="0"/>
          <w:noProof w:val="0"/>
          <w:color w:val="000000"/>
          <w:position w:val="0"/>
          <w:sz w:val="20"/>
          <w:u w:val="none"/>
          <w:vertAlign w:val="baseline"/>
        </w:rPr>
        <w:t> [*15762] </w:t>
      </w:r>
      <w:r>
        <w:rPr>
          <w:rFonts w:ascii="arial" w:eastAsia="arial" w:hAnsi="arial" w:cs="arial"/>
          <w:b w:val="0"/>
          <w:i w:val="0"/>
          <w:strike w:val="0"/>
          <w:noProof w:val="0"/>
          <w:color w:val="000000"/>
          <w:position w:val="0"/>
          <w:sz w:val="20"/>
          <w:u w:val="none"/>
          <w:vertAlign w:val="baseline"/>
        </w:rPr>
        <w:t xml:space="preserve"> capable of providing quality services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input from State VR agencies and community-based rehabilitation service providers will be included in the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feedback from consumers of VR services and employers (including the assessments described in paragraph (d)(3)) will be included in the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How data from other sources, such as those from the Department on the State VR program, will be included in the evaluation;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How the data and results from the evaluation will be used to make necessary adjustments and improvements to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Fourth and Fifth Years of the Project:</w:t>
      </w:r>
      <w:r>
        <w:rPr>
          <w:rFonts w:ascii="arial" w:eastAsia="arial" w:hAnsi="arial" w:cs="arial"/>
          <w:b w:val="0"/>
          <w:i w:val="0"/>
          <w:strike w:val="0"/>
          <w:noProof w:val="0"/>
          <w:color w:val="000000"/>
          <w:position w:val="0"/>
          <w:sz w:val="20"/>
          <w:u w:val="none"/>
          <w:vertAlign w:val="baseline"/>
        </w:rPr>
        <w:t xml:space="preserve"> In deciding whether to continue funding any Rehabilitation Long-Term Training project for the fourth and fifth years, the Secretary will consider the requirements of 34 CFR 75.253(a), and in addition--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recommendation of the RSA project officer who will monitor the reported annual performance of the grantee's training program and measure progress towards achieving the projections in the grantee's application. This review will consider the number of students actually enrolled in the grantee's training program, the number of students who successfully enter qualifying employment with State vocational rehabilitation (VR) agencies, and the number of students who obtain qualifying employment in related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timeliness and effectiveness with which all requirements of the grant award have been or are being met by the grantee, including the submission of annual performance reports and annual RSA scholar payback program reports, and adherence to fiduciary responsibilities related to the budget submitted in the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quality, relevance, and usefulness of the grantee's training program and activities, and the degree to which the training program and activities and their outcomes have contributed to significantly improving the quality of VR professionals ready for employment with State VR agencies and related agencies, as measured by the percentage of students entering eligible employment under 34 CFR 386.34.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must also provide assurances that they will abide by all of the administrative and performance reporting requirements associated with the RSA scholar payback program reports and will retain all the documentation, including the scholarship agreement, exit forms, and any other documentation, necessary to ensure students understand their financial responsibilities and liabilities under this program (34 CFR part 386).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While applicants may not hire staff or select trainees based on race or national origin/ethnicity, they may conduct outreach activities to increase the pool of eligible minority candidates. We may disqualify and not consider for funding any applicant that indicates that it will hire or train a certain number or percentage of minority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vertAlign w:val="baseline"/>
          </w:rPr>
          <w:t>29 U.S.C. 772.</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parts 385 and 386. (e) The notice of final priority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23, 2014 </w:t>
      </w:r>
      <w:hyperlink r:id="rId10" w:history="1">
        <w:r>
          <w:rPr>
            <w:rFonts w:ascii="arial" w:eastAsia="arial" w:hAnsi="arial" w:cs="arial"/>
            <w:b w:val="0"/>
            <w:i/>
            <w:strike w:val="0"/>
            <w:noProof w:val="0"/>
            <w:color w:val="0077CC"/>
            <w:position w:val="0"/>
            <w:sz w:val="20"/>
            <w:u w:val="single"/>
            <w:vertAlign w:val="baseline"/>
          </w:rPr>
          <w:t>(79 FR 42680).</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only to institutions of higher education (IHEs).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$ 3,450,000.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2016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See chart.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See chart.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See chart.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See chart.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See chart.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Rehabilitation Training: Rehabilitation Long-Term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Training Program--Rehabilitation Specialty Areas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 Notice for Fiscal Year 2015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CFDA No. and name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 for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transmittal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 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size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awards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awards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Rehabilitation of</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3/25/15</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5/26/15</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$ 140,000-</w:t>
            </w: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$ 145,000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Individuals Who</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$ 150,000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Deaf or Hard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Hearing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(84.129Q)</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Comprehensive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$ 190,000-</w:t>
            </w: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 of</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$ 200,000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(84.129W)</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200"/>
        <w:gridCol w:w="12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Rehabilitation Training: Rehabilitation Long-Term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Training Program--Rehabilitation Specialty Areas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 Notice for Fiscal Year 2015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CFDA No. and name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award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Contact person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(budget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30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awards</w:t>
            </w:r>
          </w:p>
        </w:tc>
        <w:tc>
          <w:tcPr>
            <w:tcW w:w="12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12 months) fn1</w:t>
            </w:r>
          </w:p>
        </w:tc>
        <w:tc>
          <w:tcPr>
            <w:tcW w:w="1200" w:type="dxa"/>
            <w:tcBorders>
              <w:bottom w:val="nil"/>
              <w:right w:val="nil"/>
            </w:tcBorders>
          </w:tcPr>
          <w:p/>
        </w:tc>
        <w:tc>
          <w:tcPr>
            <w:tcW w:w="12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Rehabilitation of</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$ 150,000</w:t>
            </w:r>
          </w:p>
        </w:tc>
        <w:tc>
          <w:tcPr>
            <w:tcW w:w="12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 to 60</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Don Bunuan, 202-245-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Individuals Who</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months</w:t>
            </w:r>
          </w:p>
        </w:tc>
        <w:tc>
          <w:tcPr>
            <w:tcW w:w="300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6616, </w:t>
            </w:r>
            <w:hyperlink r:id="rId12" w:history="1">
              <w:r>
                <w:rPr>
                  <w:rFonts w:ascii="arial" w:eastAsia="arial" w:hAnsi="arial" w:cs="arial"/>
                  <w:b w:val="0"/>
                  <w:i/>
                  <w:strike w:val="0"/>
                  <w:noProof w:val="0"/>
                  <w:color w:val="0077CC"/>
                  <w:position w:val="0"/>
                  <w:sz w:val="18"/>
                  <w:u w:val="single"/>
                  <w:vertAlign w:val="baseline"/>
                </w:rPr>
                <w:t>don.bunuan@ed.gov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Deaf or Hard</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PCP, Room 5046.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Hearing</w:t>
            </w:r>
          </w:p>
        </w:tc>
        <w:tc>
          <w:tcPr>
            <w:tcW w:w="18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(84.129Q)</w:t>
            </w:r>
          </w:p>
        </w:tc>
        <w:tc>
          <w:tcPr>
            <w:tcW w:w="18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Comprehensive</w:t>
            </w:r>
          </w:p>
        </w:tc>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200,000</w:t>
            </w:r>
          </w:p>
        </w:tc>
        <w:tc>
          <w:tcPr>
            <w:tcW w:w="12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 to 60</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Karen Holliday, 202-245-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 of</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months</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7318,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karen.holliday@ed.gov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PCP, Room 5090.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(84.129W)</w:t>
            </w:r>
          </w:p>
        </w:tc>
        <w:tc>
          <w:tcPr>
            <w:tcW w:w="1800" w:type="dxa"/>
            <w:tcBorders>
              <w:right w:val="nil"/>
            </w:tcBorders>
          </w:tcPr>
          <w:p/>
        </w:tc>
        <w:tc>
          <w:tcPr>
            <w:tcW w:w="1200" w:type="dxa"/>
            <w:tcBorders>
              <w:right w:val="nil"/>
            </w:tcBorders>
          </w:tcPr>
          <w:p/>
        </w:tc>
        <w:tc>
          <w:tcPr>
            <w:tcW w:w="1200" w:type="dxa"/>
            <w:tcBorders>
              <w:right w:val="nil"/>
            </w:tcBorders>
          </w:tcPr>
          <w:p/>
        </w:tc>
        <w:tc>
          <w:tcPr>
            <w:tcW w:w="30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We will reject any application under 84.129Q that proposes a budget exceeding $ 150,000 for a single budget period of 12 months, and we will reject any application under 84.129W that proposes a budget exceeding $ 200,000 for a single budget period of 12 months. The Assistant Secretary for Special Education and Rehabilitative Services may change the maximum amount through a notice published in the Federal Register.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States and public or nonprofit agencies and organizations, including Indian tribes and IHEs.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Cost sharing of at least 10 percent of the total cost of the project is required of grantees under the Rehabilitation Long-Term Training program. The Secretary may </w:t>
      </w:r>
      <w:r>
        <w:rPr>
          <w:rFonts w:ascii="arial" w:eastAsia="arial" w:hAnsi="arial" w:cs="arial"/>
          <w:b/>
          <w:i w:val="0"/>
          <w:strike w:val="0"/>
          <w:noProof w:val="0"/>
          <w:color w:val="000000"/>
          <w:position w:val="0"/>
          <w:sz w:val="20"/>
          <w:u w:val="none"/>
          <w:vertAlign w:val="baseline"/>
        </w:rPr>
        <w:t> [*15763] </w:t>
      </w:r>
      <w:r>
        <w:rPr>
          <w:rFonts w:ascii="arial" w:eastAsia="arial" w:hAnsi="arial" w:cs="arial"/>
          <w:b w:val="0"/>
          <w:i w:val="0"/>
          <w:strike w:val="0"/>
          <w:noProof w:val="0"/>
          <w:color w:val="000000"/>
          <w:position w:val="0"/>
          <w:sz w:val="20"/>
          <w:u w:val="none"/>
          <w:vertAlign w:val="baseline"/>
        </w:rPr>
        <w:t xml:space="preserve"> waive part of the non-Federal share of the cost of the project after negotiations if the applicant demonstrates that it does not have sufficient resources to contribute the entire match (34 CFR 386.30).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Under 34 CFR 75.562(c), an indirect cost reimbursement on a training grant is limited to the recipient's actual indirect costs, as determined by its negotiated indirect cost rate agreement, or eight percent of a modified total direct cost base, whichever amount is less. Indirect costs in excess of the limit may not be charged directly, used to satisfy matching or cost-sharing requirements, or charged to another Federal award.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from the Education Publications Center (ED Pubs), or from the program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14"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5"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6"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84.129Q or 84.129W.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from the program office,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of the application) is where you, the applicant, address the selection criteria that reviewers use to evaluate your application. You must limit the application narrative to the equivalent of no more than 45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of 45 pages applies to all of the application narrative section, Part III. We will reject your application if you exceed the page limit for Part III, or if you apply other standards and exceed the equivalent of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page limit does not apply to Part I, the cover sheet; Part II, the budget section, including the narrative budget justification; Part IV, the assurances and certifications; or the one-page double-spaced abstract.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submit optional materials such as resumes, a bibliography, or letters of support, please limit these materials to a total of no more than 30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that, if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abstract will be made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r>
        <w:rPr>
          <w:rFonts w:ascii="arial" w:eastAsia="arial" w:hAnsi="arial" w:cs="arial"/>
          <w:b w:val="0"/>
          <w:i w:val="0"/>
          <w:strike w:val="0"/>
          <w:noProof w:val="0"/>
          <w:color w:val="000000"/>
          <w:position w:val="0"/>
          <w:sz w:val="20"/>
          <w:u w:val="none"/>
          <w:vertAlign w:val="baseline"/>
        </w:rPr>
        <w:t xml:space="preserve"> Applications Available: March 25, 2015. Date of Pre-Application Webinar: Interested parties are invited to participate in a pre-application webinar. The pre-application webinar with staff from the Department will be held on April 8, 2015 at 2:00 p.m., Washington, DC time. The webinar will be recorded. For further information about the pre-application webinar,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Deadline for Transmittal of Applications: May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 Deadline for Intergovernmental Review: July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 registration process can take approximately seven business days, but may take upwards of several weeks, depending on the completeness and accuracy of the data entered into the SAM database by an entity. Thus, if you think you might want to apply for </w:t>
      </w:r>
      <w:r>
        <w:rPr>
          <w:rFonts w:ascii="arial" w:eastAsia="arial" w:hAnsi="arial" w:cs="arial"/>
          <w:b/>
          <w:i w:val="0"/>
          <w:strike w:val="0"/>
          <w:noProof w:val="0"/>
          <w:color w:val="000000"/>
          <w:position w:val="0"/>
          <w:sz w:val="20"/>
          <w:u w:val="none"/>
          <w:vertAlign w:val="baseline"/>
        </w:rPr>
        <w:t> [*15764] </w:t>
      </w:r>
      <w:r>
        <w:rPr>
          <w:rFonts w:ascii="arial" w:eastAsia="arial" w:hAnsi="arial" w:cs="arial"/>
          <w:b w:val="0"/>
          <w:i w:val="0"/>
          <w:strike w:val="0"/>
          <w:noProof w:val="0"/>
          <w:color w:val="000000"/>
          <w:position w:val="0"/>
          <w:sz w:val="20"/>
          <w:u w:val="none"/>
          <w:vertAlign w:val="baseline"/>
        </w:rPr>
        <w:t xml:space="preserve">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7"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18"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Rehabilitation Training: Rehabilitation Long-Term Training--Rehabilitation Specialty Areas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numbers 84.129Q and W, must be submitted electronically using the Governmentwide Grants.gov Apply site at </w:t>
      </w:r>
      <w:hyperlink r:id="rId1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Rehabilitation Training: Rehabilitation Long-Term Training Program--Rehabilitation Specialty Areas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1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84.129, not 84.129Q or 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0"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 </w:t>
      </w:r>
      <w:r>
        <w:rPr>
          <w:rFonts w:ascii="arial" w:eastAsia="arial" w:hAnsi="arial" w:cs="arial"/>
          <w:b/>
          <w:i w:val="0"/>
          <w:strike w:val="0"/>
          <w:noProof w:val="0"/>
          <w:color w:val="000000"/>
          <w:position w:val="0"/>
          <w:sz w:val="20"/>
          <w:u w:val="none"/>
          <w:vertAlign w:val="baseline"/>
        </w:rPr>
        <w:t> [*15765]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Karen Holliday, U.S. Department of Education, 400 Maryland Avenue SW., Room 5090, PCP, Washington, DC 20202-2800. FAX: (202) 245-7318.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84.129Q or W), LBJ Basement Level 1, 400 Maryland Avenue SW., Washington, DC 20202-4260. 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84.129Q or W), 550 12th Street SW., Room 7039, Potomac Center Plaza, Washington, DC 20202-4260. 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34 CFR 75.210 and 34 CFR 386.20 and are listed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w:t>
      </w:r>
      <w:r>
        <w:rPr>
          <w:rFonts w:ascii="arial" w:eastAsia="arial" w:hAnsi="arial" w:cs="arial"/>
          <w:b/>
          <w:i w:val="0"/>
          <w:strike w:val="0"/>
          <w:noProof w:val="0"/>
          <w:color w:val="000000"/>
          <w:position w:val="0"/>
          <w:sz w:val="20"/>
          <w:u w:val="none"/>
          <w:vertAlign w:val="baseline"/>
        </w:rPr>
        <w:t> [*15766] </w:t>
      </w:r>
      <w:r>
        <w:rPr>
          <w:rFonts w:ascii="arial" w:eastAsia="arial" w:hAnsi="arial" w:cs="arial"/>
          <w:b w:val="0"/>
          <w:i w:val="0"/>
          <w:strike w:val="0"/>
          <w:noProof w:val="0"/>
          <w:color w:val="000000"/>
          <w:position w:val="0"/>
          <w:sz w:val="20"/>
          <w:u w:val="none"/>
          <w:vertAlign w:val="baseline"/>
        </w:rPr>
        <w:t xml:space="preserv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1"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all Rehabilitation Long-Term Training--Rehabilitation Specialty Areas grantees must submit the following quantitative and qualitative data in an annual performance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Program activities that occurred during each fiscal year from October 1 to March 31 and projected program activities to occur from April 1 to September 30. For subsequent reporting years, grantees confirm projections made from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Summary of academic support and counseling provided to scholars to ensure successful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Summary of career counseling provided to scholars upon program completion to ensure that they have support during their search for qualifying employment, as well as during the initial months of their employment. This may include, but is not limited to, informing scholars of professional contacts, network opportunities, and job leads, matching scholars with mentors in the field, and connecting scholars to other necessary resources and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Summary of partnership and coordination activities with State VR agencies and community-based rehabilitation providers. This may include but is not limited to obtaining input and feedback regarding curricula from State VR agencies and community-based rehabilitation providers; organizing internships, practicum agreements, job shadowing, and mentoring opportunities; and assessing scholars at the work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Assistance provided to scholars who may not be meeting academic standards or who are performing poorly in a practicum or internship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Results of the program evaluation, as well as information describing how these results will be used to make necessary adjustments and improvements to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Results from scholar internship, practicum, job shadowing, or mentoring assessments, as well as information describing how those results will be used to ensure that future scholars receive all necessary preparation and training prior to program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Results from scholar evaluations and information describing how these results will be used to ensure that future scholars will be proficient in meeting the needs and demands of today's consumers and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scholars who began an internship during the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Number of scholars who completed an internship during the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Number of scholars who dropped out or were dismissed from the program during the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Number of scholars receiving RSA scholarships during the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Number of scholars who graduated from the program during the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Number of scholars who obtained qualifying employment during the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Number of vacancies filled in the State VR agency with qualified counselors from the program during the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A budget and narrative detailing expenditures covering the period of October 1 through March 31 and projected expenditures from April 1 through September 30. The budget narrative must also verify progress towards meeting the 10 percent match requirement. For subsequent reporting years, grantees will confirm projections made from the prior year;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Other information, as requested by RSA, in order to verify substantial progress and effectively report program impact to Congress and key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Government Performance and Results Act of 1993 (GPRA) directs Federal departments and agencies to improve the effectiveness of programs by engaging in strategic planning, setting outcome-related goals for programs, and measuring program results against those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RSA's Rehabilitation Training: Rehabilitation Long-Term Training--Rehabilitation Specialty Areas program is to increase the number of qualified VR personnel, including counselors and other professional and paraprofessional staff, working in State VR or related agencies. At least 75 percent of total project funds must be used for direct payment of student scholarships.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are required to maintain a system that safeguards the privacy of current and former scholars from the time they are enrolled in the program until they successfully meet their service obligation through qualified employment or monetary repayment. This system must ensure that scholars sign a payback agreement and an exit form when they exit the program, regardless of whether they drop out, are removed, or successfully complete the program. Specifically, each grantee is required to maintain the following scholar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Current contact information for all students receiving scholarships, including home address, email, and a phone number (home or cell);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point of contact for each scholar in the event that the grantee is unable to contact the student. This contact must be at least 21 years of age and may be a parent, relative, spouse, partner, sibling, or guardian;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Cumulative financial support granted to scholars;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Scholar debt in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Program completion date and reason for exit for each scholar;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Annual documentation from the scholar's employer(s) until the scholar completes the service obligation. This documentation must include the following elements in order to verify qualified employment: Start date of employment to the present date, confirmation of full-time or part-time employment (if the scholar is working part-time the number of hours per week must be included in the documentation), type of employment, and a description of the roles and responsibilities performed on the job. This information is required for each employer if the scholar has worked in more than one setting in order to meet the service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scholar is employed in a related agency, the agency must also provide documentation to validate that there is a relationship with the State VR agency. </w:t>
      </w:r>
      <w:r>
        <w:rPr>
          <w:rFonts w:ascii="arial" w:eastAsia="arial" w:hAnsi="arial" w:cs="arial"/>
          <w:b/>
          <w:i w:val="0"/>
          <w:strike w:val="0"/>
          <w:noProof w:val="0"/>
          <w:color w:val="000000"/>
          <w:position w:val="0"/>
          <w:sz w:val="20"/>
          <w:u w:val="none"/>
          <w:vertAlign w:val="baseline"/>
        </w:rPr>
        <w:t> [*15767] </w:t>
      </w:r>
      <w:r>
        <w:rPr>
          <w:rFonts w:ascii="arial" w:eastAsia="arial" w:hAnsi="arial" w:cs="arial"/>
          <w:b w:val="0"/>
          <w:i w:val="0"/>
          <w:strike w:val="0"/>
          <w:noProof w:val="0"/>
          <w:color w:val="000000"/>
          <w:position w:val="0"/>
          <w:sz w:val="20"/>
          <w:u w:val="none"/>
          <w:vertAlign w:val="baseline"/>
        </w:rPr>
        <w:t xml:space="preserve"> This may be a formal or informal contract, cooperative agreement, memorandum of understanding, or related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Annual documentation from the scholar's IHE to verify dates of deferral, if applicable. The documentation may be prepared by the scholar's advisor or department chair and must include: Confirmation of enrollment date, estimated graduation date, confirmation that the scholar is enrolled in a full-time course of study, and confirmation of the scholar's intent to fulfill the service obligation upon completion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are required to report annually to RSA on the data elements described above using the RSA Grantee Reporting Form, OMB number 1820-0617, an electronic reporting system supported by the RSA Management Information System (RSA MIS). In addition, grantees are required to utilize all forms required by RSA to prepare and process repayment, as well as requests for deferral and exceptions. The RSA Grantee Reporting Form collects specific data, including the number of scholars entering the rehabilitation workforce, the rehabilitation field each scholar enters, and the type of employment setting each scholar chooses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VR agency, nonprofit service provider, or professional practice group). This form allows RSA to measure the progress towards achieving the goal of increasing the number of qualified VR personnel working in State VR and related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See chart in the Award Information section in this notice for the name, room number, telephone number, and email address of the contact person for each specialty area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You can write to the specialty area contact person at the following address: U.S. Department of Education, 400 Maryland Avenue SW., Potomac Center Plaza (PCP), Washington, DC 20202-2600.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15760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CRC-F3D0-006W-82YB-00000-00&amp;context=" TargetMode="External" /><Relationship Id="rId11" Type="http://schemas.openxmlformats.org/officeDocument/2006/relationships/hyperlink" Target="https://advance.lexis.com/api/document?collection=statutes-legislation&amp;id=urn:contentItem:4YF7-GRY1-NRF4-42GY-00000-00&amp;context=" TargetMode="External" /><Relationship Id="rId12" Type="http://schemas.openxmlformats.org/officeDocument/2006/relationships/hyperlink" Target="mailto:don.bunuan@ed.gov" TargetMode="External" /><Relationship Id="rId13" Type="http://schemas.openxmlformats.org/officeDocument/2006/relationships/hyperlink" Target="mailto:karen.holliday@ed.gov" TargetMode="External" /><Relationship Id="rId14" Type="http://schemas.openxmlformats.org/officeDocument/2006/relationships/hyperlink" Target="http://www.ed.gov/fund/grant/apply/grantapps/index.html" TargetMode="External" /><Relationship Id="rId15" Type="http://schemas.openxmlformats.org/officeDocument/2006/relationships/hyperlink" Target="http://www.EDPubs.gov" TargetMode="External" /><Relationship Id="rId16" Type="http://schemas.openxmlformats.org/officeDocument/2006/relationships/hyperlink" Target="mailto:edpubs@inet.ed.gov" TargetMode="External" /><Relationship Id="rId17" Type="http://schemas.openxmlformats.org/officeDocument/2006/relationships/hyperlink" Target="http://www.SAM.gov" TargetMode="External" /><Relationship Id="rId18" Type="http://schemas.openxmlformats.org/officeDocument/2006/relationships/hyperlink" Target="http://www.grants.gov/web/grants/register.html" TargetMode="External" /><Relationship Id="rId19" Type="http://schemas.openxmlformats.org/officeDocument/2006/relationships/hyperlink" Target="http://www.Grants.gov" TargetMode="External" /><Relationship Id="rId2" Type="http://schemas.openxmlformats.org/officeDocument/2006/relationships/webSettings" Target="webSettings.xml" /><Relationship Id="rId20" Type="http://schemas.openxmlformats.org/officeDocument/2006/relationships/hyperlink" Target="http://www.G5.gov" TargetMode="External" /><Relationship Id="rId21" Type="http://schemas.openxmlformats.org/officeDocument/2006/relationships/hyperlink" Target="http://www.ed.gov/fund/grant/apply/appforms/appforms.html" TargetMode="Externa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KK-T410-006W-82DF-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15760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71569843</vt:lpwstr>
  </property>
  <property fmtid="{D5CDD505-2E9C-101B-9397-08002B2CF9AE}" pid="3" name="LADocCount">
    <vt:lpwstr>1</vt:lpwstr>
  </property>
  <property fmtid="{D5CDD505-2E9C-101B-9397-08002B2CF9AE}" pid="4" name="UserPermID">
    <vt:lpwstr>urn:user:PA185916758</vt:lpwstr>
  </property>
</Properties>
</file>