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1583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008, Tuesday, January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1583</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Commercial Clothes Washers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Publication of determination.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EERE-2012-BT-STD-0020]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1904-AC77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that the U.S. Department of Justice (DOJ) make a determination on the impact, if any, on the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U.S. Department of Energy's (DOE) proposed rule for energy conservation standards and that DOE publish the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DOE published its final rule for energy conservation standards for commercial clothes washers on December 15, 2014, and is publishing the determination that DOJ made on the proposed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December 15, 2014, DOE issued a final rule that adopted revised energy conservation standards for commercial clothes washers (CCWs) ("December 2014 Final Rule"). </w:t>
      </w:r>
      <w:hyperlink r:id="rId8" w:history="1">
        <w:r>
          <w:rPr>
            <w:rFonts w:ascii="arial" w:eastAsia="arial" w:hAnsi="arial" w:cs="arial"/>
            <w:b w:val="0"/>
            <w:i/>
            <w:strike w:val="0"/>
            <w:noProof w:val="0"/>
            <w:color w:val="0077CC"/>
            <w:position w:val="0"/>
            <w:sz w:val="20"/>
            <w:u w:val="single"/>
            <w:vertAlign w:val="baseline"/>
          </w:rPr>
          <w:t>79 FR 74491.</w:t>
        </w:r>
      </w:hyperlink>
      <w:r>
        <w:rPr>
          <w:rFonts w:ascii="arial" w:eastAsia="arial" w:hAnsi="arial" w:cs="arial"/>
          <w:b w:val="0"/>
          <w:i w:val="0"/>
          <w:strike w:val="0"/>
          <w:noProof w:val="0"/>
          <w:color w:val="000000"/>
          <w:position w:val="0"/>
          <w:sz w:val="20"/>
          <w:u w:val="none"/>
          <w:vertAlign w:val="baseline"/>
        </w:rPr>
        <w:t xml:space="preserve"> DOE adopted the December 2014 Final Rule after considering comments received on the March 4, 2014 notice of proposed rulemaking and public meeting ("March 2014 NOPR"). </w:t>
      </w:r>
      <w:hyperlink r:id="rId9" w:history="1">
        <w:r>
          <w:rPr>
            <w:rFonts w:ascii="arial" w:eastAsia="arial" w:hAnsi="arial" w:cs="arial"/>
            <w:b w:val="0"/>
            <w:i/>
            <w:strike w:val="0"/>
            <w:noProof w:val="0"/>
            <w:color w:val="0077CC"/>
            <w:position w:val="0"/>
            <w:sz w:val="20"/>
            <w:u w:val="single"/>
            <w:vertAlign w:val="baseline"/>
          </w:rPr>
          <w:t>79 FR 12301.</w:t>
        </w:r>
      </w:hyperlink>
      <w:r>
        <w:rPr>
          <w:rFonts w:ascii="arial" w:eastAsia="arial" w:hAnsi="arial" w:cs="arial"/>
          <w:b w:val="0"/>
          <w:i w:val="0"/>
          <w:strike w:val="0"/>
          <w:noProof w:val="0"/>
          <w:color w:val="000000"/>
          <w:position w:val="0"/>
          <w:sz w:val="20"/>
          <w:u w:val="none"/>
          <w:vertAlign w:val="baseline"/>
        </w:rPr>
        <w:t xml:space="preserve"> The Energy Conservation and Policy Act of 1975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"EPCA"), </w:t>
      </w:r>
      <w:hyperlink r:id="rId11" w:history="1">
        <w:r>
          <w:rPr>
            <w:rFonts w:ascii="arial" w:eastAsia="arial" w:hAnsi="arial" w:cs="arial"/>
            <w:b w:val="0"/>
            <w:i/>
            <w:strike w:val="0"/>
            <w:noProof w:val="0"/>
            <w:color w:val="0077CC"/>
            <w:position w:val="0"/>
            <w:sz w:val="20"/>
            <w:u w:val="single"/>
            <w:vertAlign w:val="baseline"/>
          </w:rPr>
          <w:t>Pub. L. 94-163</w:t>
        </w:r>
      </w:hyperlink>
      <w:r>
        <w:rPr>
          <w:rFonts w:ascii="arial" w:eastAsia="arial" w:hAnsi="arial" w:cs="arial"/>
          <w:b w:val="0"/>
          <w:i w:val="0"/>
          <w:strike w:val="0"/>
          <w:noProof w:val="0"/>
          <w:color w:val="000000"/>
          <w:position w:val="0"/>
          <w:sz w:val="20"/>
          <w:u w:val="none"/>
          <w:vertAlign w:val="baseline"/>
        </w:rPr>
        <w:t xml:space="preserve">, requires that the Attorney General make a determination and analysis of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within 60 days of publication.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EPCA also requires that DOE publish the determination and analysis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the determination in response to the March 2014 NOPR from the Attorney General and the U.S. Department of Justice on August 16, 2014. In that determination, the Department of Justice concluded that the energy conservation standards for commercial clothes washers established in the subject rulemaking proceeding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Accordingly, DOE is publishing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16,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Kathleen B. Hogan,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Energy Efficiency, Energy Efficiency and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Justice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950 Pennsylvania Avenue,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514-2401/(202) 616-2645 (Fax)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J. Pygi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Commercial Clothes Washers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Deputy General Counsel Pygi: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responding to your June 11, 2014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commercial clothes washers. Your request was submitted under Section 325(0)(2)(B)(i)(V) of the Energy Policy and Consen(ation Act, as amended (ECPA), </w:t>
      </w:r>
      <w:hyperlink r:id="rId12" w:history="1">
        <w:r>
          <w:rPr>
            <w:rFonts w:ascii="arial" w:eastAsia="arial" w:hAnsi="arial" w:cs="arial"/>
            <w:b w:val="0"/>
            <w:i/>
            <w:strike w:val="0"/>
            <w:noProof w:val="0"/>
            <w:color w:val="0077CC"/>
            <w:position w:val="0"/>
            <w:sz w:val="20"/>
            <w:u w:val="single"/>
            <w:vertAlign w:val="baseline"/>
          </w:rPr>
          <w:t>42 U.S.C. 6295(0)(2)(B)(i)(V)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28 CPR § O.40(g).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by placing certain manufacturers at an unjustified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or by inducing avoidable inefficiencies in production or distribution of particular products.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w:t>
      </w:r>
      <w:hyperlink r:id="rId13" w:history="1">
        <w:r>
          <w:rPr>
            <w:rFonts w:ascii="arial" w:eastAsia="arial" w:hAnsi="arial" w:cs="arial"/>
            <w:b w:val="0"/>
            <w:i/>
            <w:strike w:val="0"/>
            <w:noProof w:val="0"/>
            <w:color w:val="0077CC"/>
            <w:position w:val="0"/>
            <w:sz w:val="20"/>
            <w:u w:val="single"/>
            <w:vertAlign w:val="baseline"/>
          </w:rPr>
          <w:t>(79 FR 12302,</w:t>
        </w:r>
      </w:hyperlink>
      <w:r>
        <w:rPr>
          <w:rFonts w:ascii="arial" w:eastAsia="arial" w:hAnsi="arial" w:cs="arial"/>
          <w:b w:val="0"/>
          <w:i w:val="0"/>
          <w:strike w:val="0"/>
          <w:noProof w:val="0"/>
          <w:color w:val="000000"/>
          <w:position w:val="0"/>
          <w:sz w:val="20"/>
          <w:u w:val="none"/>
          <w:vertAlign w:val="baseline"/>
        </w:rPr>
        <w:t xml:space="preserve"> March 4, 2014) (NOPR). We have also reviewed supplementary information submitted to the Attorney General by the Department of Energy. Based on this review, our conclusion is that the proposed energy conservation standards for commercial clothes washers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2014-30115 Filed 1-12-15;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January 13,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Bryan Berringer, U.S. Department of Energy, Office of Energy Efficiency and Renewable Energy, Building Technologies Program, EE-5B, 1000 Independence Avenue SW., Washington, DC 20585-0121. Telephone: (202) 586-0371. Email: </w:t>
      </w:r>
      <w:hyperlink r:id="rId14" w:history="1">
        <w:r>
          <w:rPr>
            <w:rFonts w:ascii="arial" w:eastAsia="arial" w:hAnsi="arial" w:cs="arial"/>
            <w:b w:val="0"/>
            <w:i/>
            <w:strike w:val="0"/>
            <w:noProof w:val="0"/>
            <w:color w:val="0077CC"/>
            <w:position w:val="0"/>
            <w:sz w:val="20"/>
            <w:u w:val="single"/>
            <w:vertAlign w:val="baseline"/>
          </w:rPr>
          <w:t>Bryan.Berringer@ee.doe.gov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Johanna Hariharan, U.S. Department of Energy, Office of the General Counsel, GC-33, 1000 Independence Avenue SW., Washington, DC 20585-0121. Telephone: (202) 287-6307. Email: </w:t>
      </w:r>
      <w:hyperlink r:id="rId15" w:history="1">
        <w:r>
          <w:rPr>
            <w:rFonts w:ascii="arial" w:eastAsia="arial" w:hAnsi="arial" w:cs="arial"/>
            <w:b w:val="0"/>
            <w:i/>
            <w:strike w:val="0"/>
            <w:noProof w:val="0"/>
            <w:color w:val="0077CC"/>
            <w:position w:val="0"/>
            <w:sz w:val="20"/>
            <w:u w:val="single"/>
            <w:vertAlign w:val="baseline"/>
          </w:rPr>
          <w:t>Johanna.Hariharan@hq.doe.gov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1583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51-NRF4-412F-00000-00&amp;context=" TargetMode="External" /><Relationship Id="rId11" Type="http://schemas.openxmlformats.org/officeDocument/2006/relationships/hyperlink" Target="https://advance.lexis.com/api/document?collection=statutes-legislation&amp;id=urn:contentItem:5CD7-HSG0-01XN-S495-00000-00&amp;context=" TargetMode="External" /><Relationship Id="rId12" Type="http://schemas.openxmlformats.org/officeDocument/2006/relationships/hyperlink" Target="https://advance.lexis.com/api/document?collection=statutes-legislation&amp;id=urn:contentItem:4YF7-GR61-NRF4-40BK-00000-00&amp;context=" TargetMode="External" /><Relationship Id="rId13" Type="http://schemas.openxmlformats.org/officeDocument/2006/relationships/hyperlink" Target="https://advance.lexis.com/api/document?collection=administrative-codes&amp;id=urn:contentItem:5BNB-FG80-006W-832N-00000-00&amp;context=" TargetMode="External" /><Relationship Id="rId14" Type="http://schemas.openxmlformats.org/officeDocument/2006/relationships/hyperlink" Target="mailto:Bryan.Berringer@ee.doe.gov" TargetMode="External" /><Relationship Id="rId15" Type="http://schemas.openxmlformats.org/officeDocument/2006/relationships/hyperlink" Target="mailto:Johanna.Hariharan@hq.doe.gov" TargetMode="Externa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2G-3HY0-006W-84T0-00000-00&amp;context=" TargetMode="External" /><Relationship Id="rId8" Type="http://schemas.openxmlformats.org/officeDocument/2006/relationships/hyperlink" Target="https://advance.lexis.com/api/document?collection=administrative-codes&amp;id=urn:contentItem:5DV9-GJ30-006W-82C5-00000-00&amp;context=" TargetMode="External" /><Relationship Id="rId9" Type="http://schemas.openxmlformats.org/officeDocument/2006/relationships/hyperlink" Target="https://advance.lexis.com/api/document?collection=administrative-codes&amp;id=urn:contentItem:5BNB-FG80-006W-832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50151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71342711</vt:lpwstr>
  </property>
  <property fmtid="{D5CDD505-2E9C-101B-9397-08002B2CF9AE}" pid="3" name="LADocCount">
    <vt:lpwstr>1</vt:lpwstr>
  </property>
  <property fmtid="{D5CDD505-2E9C-101B-9397-08002B2CF9AE}" pid="4" name="UserPermID">
    <vt:lpwstr>urn:user:PA185916758</vt:lpwstr>
  </property>
</Properties>
</file>