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17415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062, Wednesday, April 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17415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April 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Minority Science and Engineering Improvement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Minority Science and Engineering Improvement Program (MSEIP)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84.120A.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MSEIP is designed to effect long-range improvement in science and engineering education at predominantly minority institutions and to increase the flow of underrepresented ethnic minorities, particularly minority women, into scientific and technological careers.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and one invitational priority.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is from the Department's notice of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8" w:history="1">
        <w:r>
          <w:rPr>
            <w:rFonts w:ascii="arial" w:eastAsia="arial" w:hAnsi="arial" w:cs="arial"/>
            <w:b w:val="0"/>
            <w:i/>
            <w:strike w:val="0"/>
            <w:noProof w:val="0"/>
            <w:color w:val="0077CC"/>
            <w:position w:val="0"/>
            <w:sz w:val="20"/>
            <w:u w:val="single"/>
            <w:vertAlign w:val="baseline"/>
          </w:rPr>
          <w:t>(79 FR 73425).</w:t>
        </w:r>
      </w:hyperlink>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Under </w:t>
      </w:r>
      <w:hyperlink r:id="rId9"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we award an additional two points to an application that meets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Priority--Promoting Science, Technology, Engineering, and Mathematics (STEM) Education (2 additional points).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Projects that are designed to improve Student Achievement (as defined in this notice) or other related outcomes by identifying and implementing instructional strategies, systems, and structures that improve postsecondary learning and retention, resulting in completion of a degree in a STEM field.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must indicate in the one-page abstract and on the MSEIP Eligibility Certification Form in the application package whether they intend to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the Department encourages applicants to implement strategies to improve student outcomes, such as increasing the number of students, including High-need Students (as defined in this notice), who persist and graduate in a STEM field. For example, an institution could implement pedagogies of engagement, such as problem-based learning, or provide Authentic STEM experiences (as defined in this notice), for students in science and engineering programs. Applicants addressing this priority should demonstrate how their proposal will improve STEM education and student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invitational priority. Under </w:t>
      </w:r>
      <w:hyperlink r:id="rId9"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 xml:space="preserve">, we do not give an application that meets this invitational priority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invitational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Priority--Improving STEM Education in the First Two Years of College.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Projects designed to improve retention and other student outcomes in the first two years of college through strategies including, but not limited to,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Obtaining institutional support and support from accrediting agencies for changes in curricular, pedagogical, and graduation requirements that are necessary to improve the first two years of STEM coursework.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Developing early intervention tutorial programs to help students academically deficient in STEM reach college level proficiency.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Through the invitational priority, the Department encourages applicants to address systemic barriers that result in high failure and dropout rates during the introductory years of science and engineering programs. Applicants addressing this priority should demonstrate how their proposal will improve STEM education in the first two years of college.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following definitions are from the notice of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8"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and apply to the priorities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Authentic STEM experiences</w:t>
      </w:r>
      <w:r>
        <w:rPr>
          <w:rFonts w:ascii="arial" w:eastAsia="arial" w:hAnsi="arial" w:cs="arial"/>
          <w:b w:val="0"/>
          <w:i w:val="0"/>
          <w:strike w:val="0"/>
          <w:noProof w:val="0"/>
          <w:color w:val="000000"/>
          <w:position w:val="0"/>
          <w:sz w:val="20"/>
          <w:u w:val="none"/>
          <w:vertAlign w:val="baseline"/>
        </w:rPr>
        <w:t xml:space="preserve"> means laboratory, research-based, or experiential learning opportunities in a STEM (science, technology, engineering, and mathematics) subject in informal or formal settings.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High-minority school</w:t>
      </w:r>
      <w:r>
        <w:rPr>
          <w:rFonts w:ascii="arial" w:eastAsia="arial" w:hAnsi="arial" w:cs="arial"/>
          <w:b w:val="0"/>
          <w:i w:val="0"/>
          <w:strike w:val="0"/>
          <w:noProof w:val="0"/>
          <w:color w:val="000000"/>
          <w:position w:val="0"/>
          <w:sz w:val="20"/>
          <w:u w:val="none"/>
          <w:vertAlign w:val="baseline"/>
        </w:rPr>
        <w:t xml:space="preserve"> means a school as that term is defined by a local educational agency (LEA), which must define the term in a manner consistent with its State's Teacher Equity Plan, as required by section 1111(b)(8)(C) of the Elementary and Secondary Education Act of 1965, as amended (ESEA). The applicant must provide the definition(s) of high-minority schools used in its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students</w:t>
      </w:r>
      <w:r>
        <w:rPr>
          <w:rFonts w:ascii="arial" w:eastAsia="arial" w:hAnsi="arial" w:cs="arial"/>
          <w:b w:val="0"/>
          <w:i w:val="0"/>
          <w:strike w:val="0"/>
          <w:noProof w:val="0"/>
          <w:color w:val="000000"/>
          <w:position w:val="0"/>
          <w:sz w:val="20"/>
          <w:u w:val="none"/>
          <w:vertAlign w:val="baseline"/>
        </w:rPr>
        <w:t xml:space="preserve"> means students who are at risk of educational failure or </w:t>
      </w:r>
      <w:r>
        <w:rPr>
          <w:rFonts w:ascii="arial" w:eastAsia="arial" w:hAnsi="arial" w:cs="arial"/>
          <w:b/>
          <w:i w:val="0"/>
          <w:strike w:val="0"/>
          <w:noProof w:val="0"/>
          <w:color w:val="000000"/>
          <w:position w:val="0"/>
          <w:sz w:val="20"/>
          <w:u w:val="none"/>
          <w:vertAlign w:val="baseline"/>
        </w:rPr>
        <w:t> [*17416] </w:t>
      </w:r>
      <w:r>
        <w:rPr>
          <w:rFonts w:ascii="arial" w:eastAsia="arial" w:hAnsi="arial" w:cs="arial"/>
          <w:b w:val="0"/>
          <w:i w:val="0"/>
          <w:strike w:val="0"/>
          <w:noProof w:val="0"/>
          <w:color w:val="000000"/>
          <w:position w:val="0"/>
          <w:sz w:val="20"/>
          <w:u w:val="none"/>
          <w:vertAlign w:val="baseline"/>
        </w:rPr>
        <w:t xml:space="preserve"> otherwise in need of special assistance and support, such as students who are living in poverty, who attend High-minority schools, who are far below grade level, who have left school before receiving a regular high school diploma, who are at risk of not graduating with a diploma on time, who are homeless, who are in foster care, who have been incarcerated, who have disabilities, or who are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Regular high school diploma</w:t>
      </w:r>
      <w:r>
        <w:rPr>
          <w:rFonts w:ascii="arial" w:eastAsia="arial" w:hAnsi="arial" w:cs="arial"/>
          <w:b w:val="0"/>
          <w:i w:val="0"/>
          <w:strike w:val="0"/>
          <w:noProof w:val="0"/>
          <w:color w:val="000000"/>
          <w:position w:val="0"/>
          <w:sz w:val="20"/>
          <w:u w:val="none"/>
          <w:vertAlign w:val="baseline"/>
        </w:rPr>
        <w:t xml:space="preserve"> means the standard high school diploma that is awarded to students in the State and that is fully aligned with the State's academic content standards or a higher diploma and does not include a General Education Development (GED) credential, certificate of attendance, or any alternative award.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achievement</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grades and subjects in which assessments are required under section 1111(b)(3) of the Elementary and Secondary Act of 1965, as amended (ESEA): (1) A student's score on such assessments; and, as appropriate (2) other measures of student learning, such as those described in the subsequent paragraph, provided that they are rigorous and comparable across schools within a local educational agency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grades and subjects in which assessments are not required under section 1111(b)(3) of the ESEA: (1) Alternative measures of student learning and performance, such as student results on pre-tests, end-of-course tests, and objective performance-based assessments; (2) student learning objectives; (3) student performance on English language proficiency assessments; and (4) other measures of student achievement that are rigorous and comparable across schools within an LEA.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20 U.S.C. 1067</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1067k</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Education Department debarment and suspension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adopted in 2 CFR part 3485. (c) The Uniform Administrative Requirements, Cost Principles, and Audit Requirements for Federal Awards as adopted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646. (e) The notice of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8" w:history="1">
        <w:r>
          <w:rPr>
            <w:rFonts w:ascii="arial" w:eastAsia="arial" w:hAnsi="arial" w:cs="arial"/>
            <w:b w:val="0"/>
            <w:i/>
            <w:strike w:val="0"/>
            <w:noProof w:val="0"/>
            <w:color w:val="0077CC"/>
            <w:position w:val="0"/>
            <w:sz w:val="20"/>
            <w:u w:val="single"/>
            <w:vertAlign w:val="baseline"/>
          </w:rPr>
          <w:t>(79 FR 73425).</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$ 2,800,918.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2016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Institutional Project Grants: $ 150,000-$ 250,000. Special Project Grants: $ 100,000-$ 250,000. Cooperative Project Grants: $ 250,000-$ 300,000.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Institutional Project Grants: $ 200,000. Special Project Grants: $ 175,000. Cooperative Project Grants: $ 275,000.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Awards:</w:t>
      </w:r>
      <w:r>
        <w:rPr>
          <w:rFonts w:ascii="arial" w:eastAsia="arial" w:hAnsi="arial" w:cs="arial"/>
          <w:b w:val="0"/>
          <w:i w:val="0"/>
          <w:strike w:val="0"/>
          <w:noProof w:val="0"/>
          <w:color w:val="000000"/>
          <w:position w:val="0"/>
          <w:sz w:val="20"/>
          <w:u w:val="none"/>
          <w:vertAlign w:val="baseline"/>
        </w:rPr>
        <w:t xml:space="preserve"> Institutional Project Grants: $ 250,000. Special Project Grants: $ 250,000. Cooperative Project Grants: $ 300,000. We will reject any application that proposes a budget exceeding the maximum award amount listed for a single budget period of 12 months. The Assistant Secretary for Postsecondary Education may change the maximum amount through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Institutional Project Grants: 10; Special Project Grants: 1; Cooperative Project Grants: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36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The eligibility of an applicant is dependent on the type of MSEIP grant the applicant seeks. There are four types of MSEIP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Institutional project, special project, cooperative project, and design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Institutional project grants are grants that support the implementation of a comprehensive science improvement plan, which may include any combination of activities for improving the preparation of minority students for careers in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two types of special project grants. First, there are special project grants for which only minority institutions are eligible. These special project grants support activities that: (1) Improve quality training in science and engineering at minority institutions; or (2) enhance the minority institutions' general scientific research capabilities. There also are special project grants for which all applicants are eligible. These special project grants support activities that: (1) Provide a needed service to a group of eligible minority institutions; or (2) provide in-service training for project directors, scientists, and engineers from eligible minority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Cooperative project grants assist groups of nonprofit accredited colleges and universities to work together to conduct a science improvement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Design project grants assist minority institutions that do not have their own appropriate resources or personnel to plan and develop long-range science improvement programs. We will not award design project grants in the FY 2015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institutional project grants, eligible applicants are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Public and private nonprofit institutions of higher education that (i) Award baccalaureate degrees; and (ii) are minority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or private nonprofit institutions of higher education that (i) award associate degrees; and (ii) are minority institutions that (A) have a curriculum that includes science or engineering subjects; and (B) enter into a partnership with public or private nonprofit institutions of higher education that award baccalaureate degrees in science and engineering.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special project grants for which only minority institutions are eligible, eligible applicants are described in paragraph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For special project grants for which all applicants are eligible, eligible applicants include those described in paragraph (a),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Nonprofit science-oriented organizations, professional scientific societies, and institutions of higher education that award baccalaureate degrees that: (i) Provide a needed service to a group of minority institutions; or (ii) provide in-service training to project directors, scientists, and engineers from minority institutions;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consortium of organizations that provide needed services to one or more minority institutions, the membership of which may include (i) institutions of higher education which have a curriculum in science or engineering; (ii) institutions of higher education that have a graduate or professional program in science or engineering; (iii) research laboratories of, or under contract with, the Department of Energy, the Department of Defense or the National Institutes of Health; (iv) relevant offices of the National Aeronautics and Space Administration, National Oceanic and Atmospheric Administration, National Science Foundation and National Institute of Standards and Technology; </w:t>
      </w:r>
      <w:r>
        <w:rPr>
          <w:rFonts w:ascii="arial" w:eastAsia="arial" w:hAnsi="arial" w:cs="arial"/>
          <w:b/>
          <w:i w:val="0"/>
          <w:strike w:val="0"/>
          <w:noProof w:val="0"/>
          <w:color w:val="000000"/>
          <w:position w:val="0"/>
          <w:sz w:val="20"/>
          <w:u w:val="none"/>
          <w:vertAlign w:val="baseline"/>
        </w:rPr>
        <w:t> [*17417] </w:t>
      </w:r>
      <w:r>
        <w:rPr>
          <w:rFonts w:ascii="arial" w:eastAsia="arial" w:hAnsi="arial" w:cs="arial"/>
          <w:b w:val="0"/>
          <w:i w:val="0"/>
          <w:strike w:val="0"/>
          <w:noProof w:val="0"/>
          <w:color w:val="000000"/>
          <w:position w:val="0"/>
          <w:sz w:val="20"/>
          <w:u w:val="none"/>
          <w:vertAlign w:val="baseline"/>
        </w:rPr>
        <w:t xml:space="preserve"> (v) quasi-governmental entities that have a significant scientific or engineering mission; or (vi) institutions of higher education that have State-sponsored centers for research in science, technology, engineering, and mathematics.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For cooperative project grants, eligible applicants are groups of nonprofit accredited colleges and universities whose primary fiscal agent is an eligible minority institution as defined in </w:t>
      </w:r>
      <w:hyperlink r:id="rId12" w:history="1">
        <w:r>
          <w:rPr>
            <w:rFonts w:ascii="arial" w:eastAsia="arial" w:hAnsi="arial" w:cs="arial"/>
            <w:b w:val="0"/>
            <w:i/>
            <w:strike w:val="0"/>
            <w:noProof w:val="0"/>
            <w:color w:val="0077CC"/>
            <w:position w:val="0"/>
            <w:sz w:val="20"/>
            <w:u w:val="single"/>
            <w:vertAlign w:val="baseline"/>
          </w:rPr>
          <w:t>34 CFR 637.4(b)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As defined in </w:t>
      </w:r>
      <w:hyperlink r:id="rId12" w:history="1">
        <w:r>
          <w:rPr>
            <w:rFonts w:ascii="arial" w:eastAsia="arial" w:hAnsi="arial" w:cs="arial"/>
            <w:b w:val="0"/>
            <w:i/>
            <w:strike w:val="0"/>
            <w:noProof w:val="0"/>
            <w:color w:val="0077CC"/>
            <w:position w:val="0"/>
            <w:sz w:val="20"/>
            <w:u w:val="single"/>
            <w:vertAlign w:val="baseline"/>
          </w:rPr>
          <w:t>34 CFR 637.4(b)</w:t>
        </w:r>
      </w:hyperlink>
      <w:r>
        <w:rPr>
          <w:rFonts w:ascii="arial" w:eastAsia="arial" w:hAnsi="arial" w:cs="arial"/>
          <w:b w:val="0"/>
          <w:i w:val="0"/>
          <w:strike w:val="0"/>
          <w:noProof w:val="0"/>
          <w:color w:val="000000"/>
          <w:position w:val="0"/>
          <w:sz w:val="20"/>
          <w:u w:val="none"/>
          <w:vertAlign w:val="baseline"/>
        </w:rPr>
        <w:t>, "minority institution" means an accredited college or university whose enrollment of a single minority group or a combination of minority groups exceeds 50 percent of the total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via the Internet at Grants.gov. If you do not have access to the Internet, please contact Dr. Stacey Slijepcevic, U.S. Department of Education, 1990 K Street NW., Washington, DC 20006-8517. Telephone: (202) 219-7124 or Dr. Bernadette Hence, U.S. Department of Education, 1990 K Street NW., Washington, DC 20006-8517. Telephone: (202) 219-7038.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computer disc) by contacting the program contact persons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Limit: The application narrative (Part III of the application) is where you, the applicant, address the selection criteria that reviewers use to evaluate your application. We have established a mandatory page limit for the application narrative of each type of MSEIP grant project application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Institutional project grant:</w:t>
      </w:r>
      <w:r>
        <w:rPr>
          <w:rFonts w:ascii="arial" w:eastAsia="arial" w:hAnsi="arial" w:cs="arial"/>
          <w:b w:val="0"/>
          <w:i w:val="0"/>
          <w:strike w:val="0"/>
          <w:noProof w:val="0"/>
          <w:color w:val="000000"/>
          <w:position w:val="0"/>
          <w:sz w:val="20"/>
          <w:u w:val="none"/>
          <w:vertAlign w:val="baseline"/>
        </w:rPr>
        <w:t xml:space="preserve"> 40 pages;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Special project grant:</w:t>
      </w:r>
      <w:r>
        <w:rPr>
          <w:rFonts w:ascii="arial" w:eastAsia="arial" w:hAnsi="arial" w:cs="arial"/>
          <w:b w:val="0"/>
          <w:i w:val="0"/>
          <w:strike w:val="0"/>
          <w:noProof w:val="0"/>
          <w:color w:val="000000"/>
          <w:position w:val="0"/>
          <w:sz w:val="20"/>
          <w:u w:val="none"/>
          <w:vertAlign w:val="baseline"/>
        </w:rPr>
        <w:t xml:space="preserve"> 35 pages;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Cooperative project grant:</w:t>
      </w:r>
      <w:r>
        <w:rPr>
          <w:rFonts w:ascii="arial" w:eastAsia="arial" w:hAnsi="arial" w:cs="arial"/>
          <w:b w:val="0"/>
          <w:i w:val="0"/>
          <w:strike w:val="0"/>
          <w:noProof w:val="0"/>
          <w:color w:val="000000"/>
          <w:position w:val="0"/>
          <w:sz w:val="20"/>
          <w:u w:val="none"/>
          <w:vertAlign w:val="baseline"/>
        </w:rPr>
        <w:t xml:space="preserve"> 50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limit the application narrative (Part III) to these established page limits,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 Page numbers and a document identifier may be within the 1" margin.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except titles, headings, footnotes, quotations, references, captions, and all text in charts, tables, and graphs. These items may be single spaced; however, they will count toward the page limit.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 However, you may use a 10 point font in charts, tables, figures, and graphs.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some but not all of the allowable space on a page, it will be counted as a full page in determining compliance with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Part I, the cover sheet; Part II, the budget section, including the budget justification; Part III, the one-page abstract, the table of contents, the MSEIP Eligibility Certification Form, required letter(s) of commitment, evidence of partnerships; and Part IV, the assurances and certifications. If you include any attachments or appendices not specifically requested, these items will be counted as part of the program narrative (Part III) for purposes of the page limit requirement. You must include your complete responses to the selection criteria in the program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 or if you apply other standards and exceed the equivalent of the page limit. We will also reject your application if you fail to provide the MSEIP Eligibility Certification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April 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June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program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section IV. 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July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E.O.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E.O.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one-to-two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2-5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 registration process can take approximately seven business days, but may take upwards of several weeks, depending on the completeness and </w:t>
      </w:r>
      <w:r>
        <w:rPr>
          <w:rFonts w:ascii="arial" w:eastAsia="arial" w:hAnsi="arial" w:cs="arial"/>
          <w:b/>
          <w:i w:val="0"/>
          <w:strike w:val="0"/>
          <w:noProof w:val="0"/>
          <w:color w:val="000000"/>
          <w:position w:val="0"/>
          <w:sz w:val="20"/>
          <w:u w:val="none"/>
          <w:vertAlign w:val="baseline"/>
        </w:rPr>
        <w:t> [*17418] </w:t>
      </w:r>
      <w:r>
        <w:rPr>
          <w:rFonts w:ascii="arial" w:eastAsia="arial" w:hAnsi="arial" w:cs="arial"/>
          <w:b w:val="0"/>
          <w:i w:val="0"/>
          <w:strike w:val="0"/>
          <w:noProof w:val="0"/>
          <w:color w:val="000000"/>
          <w:position w:val="0"/>
          <w:sz w:val="20"/>
          <w:u w:val="none"/>
          <w:vertAlign w:val="baseline"/>
        </w:rPr>
        <w:t xml:space="preserve">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3"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14"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MSEIP, CFDA Number 84.120A, must be submitted electronically using the Governmentwide Grants.gov Apply site at </w:t>
      </w:r>
      <w:hyperlink r:id="rId15"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MSEIP at </w:t>
      </w:r>
      <w:hyperlink r:id="rId15"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84.120, not 84.120A).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16"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PDF (Portable Document) read-only, non-modifiable format. Do not upload an interactive or fillable PDF file. If you upload a file type other than a read-only, non-modifiable PDF or submit a password-protected file, we will not review that material.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w:t>
      </w:r>
      <w:r>
        <w:rPr>
          <w:rFonts w:ascii="arial" w:eastAsia="arial" w:hAnsi="arial" w:cs="arial"/>
          <w:b/>
          <w:i w:val="0"/>
          <w:strike w:val="0"/>
          <w:noProof w:val="0"/>
          <w:color w:val="000000"/>
          <w:position w:val="0"/>
          <w:sz w:val="20"/>
          <w:u w:val="none"/>
          <w:vertAlign w:val="baseline"/>
        </w:rPr>
        <w:t> [*17419] </w:t>
      </w:r>
      <w:r>
        <w:rPr>
          <w:rFonts w:ascii="arial" w:eastAsia="arial" w:hAnsi="arial" w:cs="arial"/>
          <w:b w:val="0"/>
          <w:i w:val="0"/>
          <w:strike w:val="0"/>
          <w:noProof w:val="0"/>
          <w:color w:val="000000"/>
          <w:position w:val="0"/>
          <w:sz w:val="20"/>
          <w:u w:val="none"/>
          <w:vertAlign w:val="baseline"/>
        </w:rPr>
        <w:t xml:space="preserve">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Dr. Stacey Slijepcevic, U.S. Department of Education, 1990 K Street NW., Room 6014, Washington, DC 20006-8517. Fax: (202) 502-7861 or Dr. Bernadette Hence, U.S. Department of Education, 1990 K Street NW., Room 6152. Fax: (202) 502-7861.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Education, Application Control Center, Attention: (CFDA Number 84.120A),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Education, Application Control Center, Attention: (CFDA Number 84.120A),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w:t>
      </w:r>
      <w:hyperlink r:id="rId17" w:history="1">
        <w:r>
          <w:rPr>
            <w:rFonts w:ascii="arial" w:eastAsia="arial" w:hAnsi="arial" w:cs="arial"/>
            <w:b w:val="0"/>
            <w:i/>
            <w:strike w:val="0"/>
            <w:noProof w:val="0"/>
            <w:color w:val="0077CC"/>
            <w:position w:val="0"/>
            <w:sz w:val="20"/>
            <w:u w:val="single"/>
            <w:vertAlign w:val="baseline"/>
          </w:rPr>
          <w:t>34 CFR 637.32(a)</w:t>
        </w:r>
      </w:hyperlink>
      <w:r>
        <w:rPr>
          <w:rFonts w:ascii="arial" w:eastAsia="arial" w:hAnsi="arial" w:cs="arial"/>
          <w:b w:val="0"/>
          <w:i w:val="0"/>
          <w:strike w:val="0"/>
          <w:noProof w:val="0"/>
          <w:color w:val="000000"/>
          <w:position w:val="0"/>
          <w:sz w:val="20"/>
          <w:u w:val="none"/>
          <w:vertAlign w:val="baseline"/>
        </w:rPr>
        <w:t xml:space="preserve"> through (j). Applicants should address each of the selection criteria. The total weight of the selection criteria is 100 points; the weight of each criterion is noted in parentheses. Please see the application package for a detailed explanation of these criteria. The selection criteria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Identification of need for the project (Total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Plan of operation (Total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Quality of key personnel (Total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Budget and cost effectiveness (Total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Evaluation plan (Total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Adequacy of resources (Total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Potential institutional impact of the project (Total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Institutional commitment to the project (Total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Expected outcomes (Total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Scientific and educational value of the proposed project (Total 10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18"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w:t>
      </w:r>
      <w:hyperlink r:id="rId19"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[*17420]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Tiebreaker for Institutional, Special Project, and Cooperative Grants. If there are insufficient funds for all applications with the same total scores, applications will receive preference in the following manner. The Secretary gives priority to applicants which have not previously received funding from the program and to previous grantees with a proven record of success, as well as to applications that contribute to achieving balance among funded projects with respect to: (1) Geographic region; (2) Academic discipline; and (3) Project type.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w:t>
      </w:r>
      <w:hyperlink r:id="rId24"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25"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26"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27"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28"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Secretary has established the following key performance measures for assessing the effectiveness of the MSEIP: (1) The percentage of change in the number of full-time, degree-seeking minority undergraduate students at the grantee's institution enrolled in the fields of engineering or physical or biological sciences, compared to the average minority enrollment in the same fields in the three-year period immediately prior to the beginning of the current grant; (2) the percentage of minority students enrolled at four-year minority-serving institutions in the fields of engineering or physical or biological sciences who graduate within six years of enrollment. Please see the application package for details of data collection and reporting requirements for these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29"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 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19"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Dr. Stacey Slijepcevic, U.S. Department of Education, 1990 K Street NW., Room 6014, Washington, DC 20006-8517. Telephone: (202) 219-7124, or by email: </w:t>
      </w:r>
      <w:hyperlink r:id="rId30" w:history="1">
        <w:r>
          <w:rPr>
            <w:rFonts w:ascii="arial" w:eastAsia="arial" w:hAnsi="arial" w:cs="arial"/>
            <w:b w:val="0"/>
            <w:i/>
            <w:strike w:val="0"/>
            <w:noProof w:val="0"/>
            <w:color w:val="0077CC"/>
            <w:position w:val="0"/>
            <w:sz w:val="20"/>
            <w:u w:val="single"/>
            <w:vertAlign w:val="baseline"/>
          </w:rPr>
          <w:t>stacey.slijepcevic@ed.gov</w:t>
        </w:r>
      </w:hyperlink>
      <w:r>
        <w:rPr>
          <w:rFonts w:ascii="arial" w:eastAsia="arial" w:hAnsi="arial" w:cs="arial"/>
          <w:b w:val="0"/>
          <w:i w:val="0"/>
          <w:strike w:val="0"/>
          <w:noProof w:val="0"/>
          <w:color w:val="000000"/>
          <w:position w:val="0"/>
          <w:sz w:val="20"/>
          <w:u w:val="none"/>
          <w:vertAlign w:val="baseline"/>
        </w:rPr>
        <w:t xml:space="preserve"> or Dr. Bernadette Hence, U.S. Department of Education, 1990 K Street NW., Room 6152. Telephone: (202) 219-7038 or by email: </w:t>
      </w:r>
      <w:hyperlink r:id="rId31" w:history="1">
        <w:r>
          <w:rPr>
            <w:rFonts w:ascii="arial" w:eastAsia="arial" w:hAnsi="arial" w:cs="arial"/>
            <w:b w:val="0"/>
            <w:i/>
            <w:strike w:val="0"/>
            <w:noProof w:val="0"/>
            <w:color w:val="0077CC"/>
            <w:position w:val="0"/>
            <w:sz w:val="20"/>
            <w:u w:val="single"/>
            <w:vertAlign w:val="baseline"/>
          </w:rPr>
          <w:t>Bernadette.hence@ed.gov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persons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32"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33"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Delegation of Authority:</w:t>
      </w:r>
      <w:r>
        <w:rPr>
          <w:rFonts w:ascii="arial" w:eastAsia="arial" w:hAnsi="arial" w:cs="arial"/>
          <w:b w:val="0"/>
          <w:i w:val="0"/>
          <w:strike w:val="0"/>
          <w:noProof w:val="0"/>
          <w:color w:val="000000"/>
          <w:position w:val="0"/>
          <w:sz w:val="20"/>
          <w:u w:val="none"/>
          <w:vertAlign w:val="baseline"/>
        </w:rPr>
        <w:t xml:space="preserve"> The Secretary of Education has delegated authority to Jamienne S. Studley, Deputy Under Secretary, to perform the functions and duties of the Assistant Secretary for Postsecondary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27,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Jamienne S. Studley,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Under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2015-07484 Filed 3-31-15;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April 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June 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July 30, 2015.</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17415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J31-NRF4-424X-00000-00&amp;context=" TargetMode="External" /><Relationship Id="rId11" Type="http://schemas.openxmlformats.org/officeDocument/2006/relationships/hyperlink" Target="https://advance.lexis.com/api/document?collection=statutes-legislation&amp;id=urn:contentItem:4YF7-GVY1-NRF4-414J-00000-00&amp;context=" TargetMode="External" /><Relationship Id="rId12" Type="http://schemas.openxmlformats.org/officeDocument/2006/relationships/hyperlink" Target="https://advance.lexis.com/api/document?collection=administrative-codes&amp;id=urn:contentItem:5RWB-NH10-008H-04HV-00000-00&amp;context=" TargetMode="External" /><Relationship Id="rId13" Type="http://schemas.openxmlformats.org/officeDocument/2006/relationships/hyperlink" Target="http://www.SAM.gov" TargetMode="External" /><Relationship Id="rId14" Type="http://schemas.openxmlformats.org/officeDocument/2006/relationships/hyperlink" Target="http://www.grants.gov/web/grants/register.html" TargetMode="External" /><Relationship Id="rId15" Type="http://schemas.openxmlformats.org/officeDocument/2006/relationships/hyperlink" Target="http://www.Grants.gov" TargetMode="External" /><Relationship Id="rId16" Type="http://schemas.openxmlformats.org/officeDocument/2006/relationships/hyperlink" Target="http://www.G5.gov" TargetMode="External" /><Relationship Id="rId17" Type="http://schemas.openxmlformats.org/officeDocument/2006/relationships/hyperlink" Target="https://advance.lexis.com/api/document?collection=administrative-codes&amp;id=urn:contentItem:5RWB-NH20-008H-04W6-00000-00&amp;context=" TargetMode="External" /><Relationship Id="rId18" Type="http://schemas.openxmlformats.org/officeDocument/2006/relationships/hyperlink" Target="https://advance.lexis.com/api/document?collection=administrative-codes&amp;id=urn:contentItem:5GMB-DPB0-008H-02GP-00000-00&amp;context=" TargetMode="External" /><Relationship Id="rId19" Type="http://schemas.openxmlformats.org/officeDocument/2006/relationships/hyperlink" Target="https://advance.lexis.com/api/document?collection=administrative-codes&amp;id=urn:contentItem:5KS0-F5W0-008H-023P-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R5H-J1H0-008H-043K-00000-00&amp;context=" TargetMode="External" /><Relationship Id="rId21" Type="http://schemas.openxmlformats.org/officeDocument/2006/relationships/hyperlink" Target="https://advance.lexis.com/api/document?collection=administrative-codes&amp;id=urn:contentItem:5KS0-F5W0-008H-024V-00000-00&amp;context=" TargetMode="External" /><Relationship Id="rId22" Type="http://schemas.openxmlformats.org/officeDocument/2006/relationships/hyperlink" Target="https://advance.lexis.com/api/document?collection=administrative-codes&amp;id=urn:contentItem:5KS0-F600-008H-02PT-00000-00&amp;context=" TargetMode="External" /><Relationship Id="rId23" Type="http://schemas.openxmlformats.org/officeDocument/2006/relationships/hyperlink" Target="https://advance.lexis.com/api/document?collection=administrative-codes&amp;id=urn:contentItem:5KS0-F5W0-008H-025B-00000-00&amp;context=" TargetMode="External" /><Relationship Id="rId24" Type="http://schemas.openxmlformats.org/officeDocument/2006/relationships/hyperlink" Target="https://advance.lexis.com/api/document?collection=administrative-codes&amp;id=urn:contentItem:5F34-Y1R0-008G-Y1F9-00000-00&amp;context=" TargetMode="External" /><Relationship Id="rId25" Type="http://schemas.openxmlformats.org/officeDocument/2006/relationships/hyperlink" Target="https://advance.lexis.com/api/document?collection=administrative-codes&amp;id=urn:contentItem:5F2R-48P0-008G-Y31V-00000-00&amp;context=" TargetMode="External" /><Relationship Id="rId26" Type="http://schemas.openxmlformats.org/officeDocument/2006/relationships/hyperlink" Target="https://advance.lexis.com/api/document?collection=administrative-codes&amp;id=urn:contentItem:5GMB-DPC0-008H-02S7-00000-00&amp;context=" TargetMode="External" /><Relationship Id="rId27" Type="http://schemas.openxmlformats.org/officeDocument/2006/relationships/hyperlink" Target="https://advance.lexis.com/api/document?collection=administrative-codes&amp;id=urn:contentItem:5GMB-DPC0-008H-02SK-00000-00&amp;context=" TargetMode="External" /><Relationship Id="rId28" Type="http://schemas.openxmlformats.org/officeDocument/2006/relationships/hyperlink" Target="http://www.ed.gov/fund/grant/apply/appforms/appforms.html" TargetMode="External" /><Relationship Id="rId29" Type="http://schemas.openxmlformats.org/officeDocument/2006/relationships/hyperlink" Target="https://advance.lexis.com/api/document?collection=administrative-codes&amp;id=urn:contentItem:5GMB-DPB0-008H-02K8-00000-00&amp;context=" TargetMode="External" /><Relationship Id="rId3" Type="http://schemas.openxmlformats.org/officeDocument/2006/relationships/fontTable" Target="fontTable.xml" /><Relationship Id="rId30" Type="http://schemas.openxmlformats.org/officeDocument/2006/relationships/hyperlink" Target="mailto:stacey.slijepcevic@ed.gov" TargetMode="External" /><Relationship Id="rId31" Type="http://schemas.openxmlformats.org/officeDocument/2006/relationships/hyperlink" Target="mailto:Bernadette.hence@ed.gov" TargetMode="External" /><Relationship Id="rId32" Type="http://schemas.openxmlformats.org/officeDocument/2006/relationships/hyperlink" Target="http://www.gpo.gov/fdsys" TargetMode="External" /><Relationship Id="rId33" Type="http://schemas.openxmlformats.org/officeDocument/2006/relationships/hyperlink" Target="http://www.federalregister.gov" TargetMode="External" /><Relationship Id="rId34" Type="http://schemas.openxmlformats.org/officeDocument/2006/relationships/numbering" Target="numbering.xml" /><Relationship Id="rId35"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N3-W5B0-006W-836H-00000-00&amp;context=" TargetMode="External" /><Relationship Id="rId8" Type="http://schemas.openxmlformats.org/officeDocument/2006/relationships/hyperlink" Target="https://advance.lexis.com/api/document?collection=administrative-codes&amp;id=urn:contentItem:5DT7-0130-006W-81YP-00000-00&amp;context=" TargetMode="External" /><Relationship Id="rId9" Type="http://schemas.openxmlformats.org/officeDocument/2006/relationships/hyperlink" Target="https://advance.lexis.com/api/document?collection=administrative-codes&amp;id=urn:contentItem:5GMB-DPB0-008H-02B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15768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71569883</vt:lpwstr>
  </property>
  <property fmtid="{D5CDD505-2E9C-101B-9397-08002B2CF9AE}" pid="3" name="LADocCount">
    <vt:lpwstr>1</vt:lpwstr>
  </property>
  <property fmtid="{D5CDD505-2E9C-101B-9397-08002B2CF9AE}" pid="4" name="UserPermID">
    <vt:lpwstr>urn:user:PA185916758</vt:lpwstr>
  </property>
</Properties>
</file>