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20203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072, Wednesday, April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20203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Institute of Education Sciences (IES)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Research and Special Education Research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Institute of Education Sciences (IES)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 Research and Special Education Research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Numbers: 84.305A, 84.305B, 84.305C, 84.305D, 84.305H, 84.305N, 84.324A, and 84.324B.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Acting Director of the Institute of Education Sciences (Institute) announces the Institute's FY 2016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to support education research and special education research. The Acting Director takes this action under the Education Sciences Reform Act of 2002. The Institute's purpose in awarding these grants is to provide national leadership in expanding fundamental knowledge and understanding of (1) developmental and school readiness outcomes for infants and toddlers with or at risk for disability, and (2) education outcomes for all students from early childhood education through postsecondary and adult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central purpose of the Institute's research grant programs is to provide interested individuals and the general public with reliable and valid information about education practices that support learning and improve academic achievement and access to education opportunities for all students. These interested individuals include parents, educators, students, researchers, and policymakers. In carrying out its grant programs, the Institute provides support for programs of research in areas of demonstrated national need.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strike w:val="0"/>
          <w:noProof w:val="0"/>
          <w:color w:val="000000"/>
          <w:position w:val="0"/>
          <w:sz w:val="20"/>
          <w:u w:val="none"/>
          <w:vertAlign w:val="baseline"/>
        </w:rPr>
        <w:t xml:space="preserve"> in This Notice:</w:t>
      </w:r>
      <w:r>
        <w:rPr>
          <w:rFonts w:ascii="arial" w:eastAsia="arial" w:hAnsi="arial" w:cs="arial"/>
          <w:b w:val="0"/>
          <w:i w:val="0"/>
          <w:strike w:val="0"/>
          <w:noProof w:val="0"/>
          <w:color w:val="000000"/>
          <w:position w:val="0"/>
          <w:sz w:val="20"/>
          <w:u w:val="none"/>
          <w:vertAlign w:val="baseline"/>
        </w:rPr>
        <w:t xml:space="preserve"> The Institute will conduct eight research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2016 through two of its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Education Research (NCER) will hold six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 research,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 research training,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 research and development centers,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statistical and research methodology in education,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partnerships and collaborations focused on problems of practice or policy, and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research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Special Education Research (NCSER) will hold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special education research and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special education research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Education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ten education research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Cognition and Student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Early Learning Programs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Education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Effective Teachers and Effective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Improving Education Systems: Policies, Organization, Management, and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Mathematics and Science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Postsecondary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Reading and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Social and Behavioral Context for Academic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Research Training Programs in the Education Sciences.</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the following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Pathways to the Education Sciences Research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Education Research and Development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the following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Virtual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Statistical and Research Methodology in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the following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Early Career Statistical and Research Methodology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Partnerships and Collaborations Focused on Problems of Practice or </w:t>
      </w:r>
      <w:r>
        <w:rPr>
          <w:rFonts w:ascii="arial" w:eastAsia="arial" w:hAnsi="arial" w:cs="arial"/>
          <w:b/>
          <w:i/>
          <w:strike w:val="0"/>
          <w:noProof w:val="0"/>
          <w:color w:val="000000"/>
          <w:position w:val="0"/>
          <w:sz w:val="20"/>
          <w:u w:val="none"/>
          <w:vertAlign w:val="baseline"/>
        </w:rPr>
        <w:t> [*20204] </w:t>
      </w:r>
      <w:r>
        <w:rPr>
          <w:rFonts w:ascii="arial" w:eastAsia="arial" w:hAnsi="arial" w:cs="arial"/>
          <w:b w:val="0"/>
          <w:i/>
          <w:strike w:val="0"/>
          <w:noProof w:val="0"/>
          <w:color w:val="000000"/>
          <w:position w:val="0"/>
          <w:sz w:val="20"/>
          <w:u w:val="none"/>
          <w:vertAlign w:val="baseline"/>
        </w:rPr>
        <w:t xml:space="preserve"> Policy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the following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Researcher-Practitioner Partnerships in Education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Networks Focused on Critical Problems of Education Policy and Practice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two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Supporting Early Learning from Preschool through Early Elementary 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Scalable Strategies to Support College Completion.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NCSER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Special Education Research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one of the following eleven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Autism Spectrum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Cognition and Student Learning in Special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Early Intervention and Early Learning in Special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Families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Mathematics and Science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Professional Development for Teachers and Related Services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Reading, Writing, and Language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Social and Behavioral Outcomes to Support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Special Education Policy, Finance,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Technology for Special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Transition Outcomes for Secondary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one of the following three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Postdoctoral Research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Early Career Development and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Methods Training Using Single Case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20 U.S.C. 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77, 81, 82, 84, 86, 97, 98, and 99.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are applicable, except for the provisions in </w:t>
      </w:r>
      <w:hyperlink r:id="rId9" w:history="1">
        <w:r>
          <w:rPr>
            <w:rFonts w:ascii="arial" w:eastAsia="arial" w:hAnsi="arial" w:cs="arial"/>
            <w:b w:val="0"/>
            <w:i/>
            <w:strike w:val="0"/>
            <w:noProof w:val="0"/>
            <w:color w:val="0077CC"/>
            <w:position w:val="0"/>
            <w:sz w:val="20"/>
            <w:u w:val="single"/>
            <w:vertAlign w:val="baseline"/>
          </w:rPr>
          <w:t>34 CFR 75.100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75.101(b)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75.105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75.109(a)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75.200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75.201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75.209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75.211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75.217(a)</w:t>
        </w:r>
      </w:hyperlink>
      <w:r>
        <w:rPr>
          <w:rFonts w:ascii="arial" w:eastAsia="arial" w:hAnsi="arial" w:cs="arial"/>
          <w:b w:val="0"/>
          <w:i w:val="0"/>
          <w:strike w:val="0"/>
          <w:noProof w:val="0"/>
          <w:color w:val="000000"/>
          <w:position w:val="0"/>
          <w:sz w:val="20"/>
          <w:u w:val="none"/>
          <w:vertAlign w:val="baseline"/>
        </w:rPr>
        <w:t xml:space="preserve"> through (c), 75.219, 75.220, 75.221, 75.222, and 75.230.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Awards:</w:t>
      </w:r>
      <w:r>
        <w:rPr>
          <w:rFonts w:ascii="arial" w:eastAsia="arial" w:hAnsi="arial" w:cs="arial"/>
          <w:b w:val="0"/>
          <w:i w:val="0"/>
          <w:strike w:val="0"/>
          <w:noProof w:val="0"/>
          <w:color w:val="000000"/>
          <w:position w:val="0"/>
          <w:sz w:val="20"/>
          <w:u w:val="none"/>
          <w:vertAlign w:val="baseline"/>
        </w:rPr>
        <w:t xml:space="preserve"> Discretionary grants and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Fiscal Information:</w:t>
      </w:r>
      <w:r>
        <w:rPr>
          <w:rFonts w:ascii="arial" w:eastAsia="arial" w:hAnsi="arial" w:cs="arial"/>
          <w:b w:val="0"/>
          <w:i w:val="0"/>
          <w:strike w:val="0"/>
          <w:noProof w:val="0"/>
          <w:color w:val="000000"/>
          <w:position w:val="0"/>
          <w:sz w:val="20"/>
          <w:u w:val="none"/>
          <w:vertAlign w:val="baseline"/>
        </w:rPr>
        <w:t xml:space="preserve"> Although Congress has not yet enacted an appropriation for fiscal year 2016, the Institute is inviting applications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now so that we may give applicants adequate time to prepare their applications. The Department may announce additional topics later in 2015. The actual award of grants will depend on the availability of funds. The size of the awards will depend on the scope of the projects proposed. The number of awards made under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depend on the quality of the applications received for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availability of funds, and the following limits on awards for specific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topics set by the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may waive any of the following limits on awards for a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topic in the special case that the peer review process results in a tie between two or more grant applications, making it impossible to adhere to the limits without funding only some of the equally ranked applications. In that case, the Institute may make a larger number of awards to include all applications of the same 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Research Training Programs in the Education Sciences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four grants under the Pathways to the Education Sciences Research Training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Education Research and Development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one grant under the Virtual Learning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Statistical and Research Methodology in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four grants under the Early Career Statistical and Research Methodology Grants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Partnerships and Collaborations Focused on Problems of Practice or Policy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five grants under the Researcher-Practitioner Partnerships in Education Research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Research Networks Focused on Critical Problems of Education Policy and Practice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four grants under the Supporting Early Learning from Preschool through Early Elementary Grades topic and no more than four grants under the Scalable Strategies to Support College Completion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NCSER's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two grants under the Postdoctoral Research Training topic, no more than five grants under the Early Career Development and Mentoring topic, and no more than one grant under the Methods Training Using Single Case Designs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 of the Institute may change the maximum number of awards per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Contingent on the availability of funds and the quality of applications, we may make additional awards in FY 2017 from the list of unfunded applications from the FY 2016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Applicants that have the ability and capacity to conduct scientifically valid research are eligible to apply. Eligible applicants include, but are not limited to, nonprofit and for-profit organizations and public and private agencies and institutions, such as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These programs do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Request for Applications and Other Information:</w:t>
      </w:r>
      <w:r>
        <w:rPr>
          <w:rFonts w:ascii="arial" w:eastAsia="arial" w:hAnsi="arial" w:cs="arial"/>
          <w:b w:val="0"/>
          <w:i w:val="0"/>
          <w:strike w:val="0"/>
          <w:noProof w:val="0"/>
          <w:color w:val="000000"/>
          <w:position w:val="0"/>
          <w:sz w:val="20"/>
          <w:u w:val="none"/>
          <w:vertAlign w:val="baseline"/>
        </w:rPr>
        <w:t xml:space="preserve"> Information regarding program and application requirements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contained in the NCER and NCSER Requests for Applications (RFAs), which will be available on the Institute's Web site at: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have its own application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RFAs Available:</w:t>
      </w:r>
      <w:r>
        <w:rPr>
          <w:rFonts w:ascii="arial" w:eastAsia="arial" w:hAnsi="arial" w:cs="arial"/>
          <w:b w:val="0"/>
          <w:i w:val="0"/>
          <w:strike w:val="0"/>
          <w:noProof w:val="0"/>
          <w:color w:val="000000"/>
          <w:position w:val="0"/>
          <w:sz w:val="20"/>
          <w:u w:val="none"/>
          <w:vertAlign w:val="baseline"/>
        </w:rPr>
        <w:t xml:space="preserve"> The RFAs for all eight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this notice will be available at the Web site listed above on or before April 30, 2015. The dates on which the application packages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available are indicated in the chart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and review procedures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 [*20205] </w:t>
      </w:r>
      <w:r>
        <w:rPr>
          <w:rFonts w:ascii="arial" w:eastAsia="arial" w:hAnsi="arial" w:cs="arial"/>
          <w:b w:val="0"/>
          <w:i w:val="0"/>
          <w:strike w:val="0"/>
          <w:noProof w:val="0"/>
          <w:color w:val="000000"/>
          <w:position w:val="0"/>
          <w:sz w:val="20"/>
          <w:u w:val="none"/>
          <w:vertAlign w:val="baseline"/>
        </w:rPr>
        <w:t xml:space="preserve"> contained in the RFAs. The RFAs also include information on the maximum award available under each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Applications that include proposed budgets higher than the relevant maximum award will not be considered for an award. The Director of the Institute may change the maximum amount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are contained in the RFA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forms that must be submitted are in the application package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The deadline date for transmittal of applications invited under this notice is indicated in the chart at the end of this notice and in the RFAs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packages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obtained from and submitted electronically using the Grants.gov Apply site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package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the chart at the end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Education Research, Research Training Programs in the Education Sciences, Education Research and Development Centers, Statistical and Research Methodology in Education, the Partnerships and Collaborations Focused on Problems of Practice or Policy, Research Networks Focused on Critical Problems of Education Policy and Practice, Special Education Research, and Research Training Programs in Special Education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CFDA numbers 84.305A, 84.305B, 84.305C, 84.305D, 84.305H, 84.305N, 84.324A, and 84.324B,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applications for the Education Research, Special Education Research, Research Training Programs in the Education Sciences, Research Training Programs in Special Education, Education Research and Development Centers, Statistical and Research Methodology in Education, Partnerships and Collaborations Focused on Problems of Practice or Policy, and Research Networks Focused on Critical Problems of Education Policy and Practice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each </w:t>
      </w:r>
      <w:r>
        <w:rPr>
          <w:rFonts w:ascii="arial" w:eastAsia="arial" w:hAnsi="arial" w:cs="arial"/>
          <w:b/>
          <w:i w:val="0"/>
          <w:strike w:val="0"/>
          <w:noProof w:val="0"/>
          <w:color w:val="000000"/>
          <w:position w:val="0"/>
          <w:sz w:val="20"/>
          <w:u w:val="none"/>
          <w:vertAlign w:val="baseline"/>
        </w:rPr>
        <w:t> [*20206]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84.305, not 84.305A).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you enter the Grants.gov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Grants.gov that are included in the application package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the relevant RFA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access to the Internet;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Ellie Pelaez, U.S. Department of Education, 555 New Jersey Avenue NW., Room 600e, Washington, DC 20208. FAX: (202) 219-1466.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w:t>
      </w:r>
      <w:r>
        <w:rPr>
          <w:rFonts w:ascii="arial" w:eastAsia="arial" w:hAnsi="arial" w:cs="arial"/>
          <w:b/>
          <w:i w:val="0"/>
          <w:strike w:val="0"/>
          <w:noProof w:val="0"/>
          <w:color w:val="000000"/>
          <w:position w:val="0"/>
          <w:sz w:val="20"/>
          <w:u w:val="none"/>
          <w:vertAlign w:val="baseline"/>
        </w:rPr>
        <w:t> [*20207] </w:t>
      </w:r>
      <w:r>
        <w:rPr>
          <w:rFonts w:ascii="arial" w:eastAsia="arial" w:hAnsi="arial" w:cs="arial"/>
          <w:b w:val="0"/>
          <w:i w:val="0"/>
          <w:strike w:val="0"/>
          <w:noProof w:val="0"/>
          <w:color w:val="000000"/>
          <w:position w:val="0"/>
          <w:sz w:val="20"/>
          <w:u w:val="none"/>
          <w:vertAlign w:val="baseline"/>
        </w:rPr>
        <w:t xml:space="preserv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xml:space="preserve"> ]),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xml:space="preserve"> ]),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provided in the RFAs.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Grant Administration:</w:t>
      </w:r>
      <w:r>
        <w:rPr>
          <w:rFonts w:ascii="arial" w:eastAsia="arial" w:hAnsi="arial" w:cs="arial"/>
          <w:b w:val="0"/>
          <w:i w:val="0"/>
          <w:strike w:val="0"/>
          <w:noProof w:val="0"/>
          <w:color w:val="000000"/>
          <w:position w:val="0"/>
          <w:sz w:val="20"/>
          <w:u w:val="none"/>
          <w:vertAlign w:val="baseline"/>
        </w:rPr>
        <w:t xml:space="preserve"> Applicants should budget for an annual two-day meeting for project directors to be held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one of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this notice,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its education research grant program, the Institute annually assesses the percentage of projects that result in peer-reviewed publications, the number of newly developed or modified interventions with evidence of promise for improving student education outcomes, and the number of Institute-supported interventions with evidence of efficacy in improving student outcomes including school readiness outcomes for young children and student academic outcomes and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school-age students. School readiness outcomes include pre-reading, reading, pre-writing, early mathematics, early science, and social-emotional skills that prepare young children for school. Student academic outcomes include learning and achievement in core academic content areas (reading, writing, math, and science) and outcomes that reflect students' successful progression through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 and grade completion; high school graduation; postsecondary enrollment, progress, and completion).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social skills, attitudes, and behaviors that may be important to student's academic and post-academic success. Additional </w:t>
      </w:r>
      <w:r>
        <w:rPr>
          <w:rFonts w:ascii="arial" w:eastAsia="arial" w:hAnsi="arial" w:cs="arial"/>
          <w:b/>
          <w:i w:val="0"/>
          <w:strike w:val="0"/>
          <w:noProof w:val="0"/>
          <w:color w:val="000000"/>
          <w:position w:val="0"/>
          <w:sz w:val="20"/>
          <w:u w:val="none"/>
          <w:vertAlign w:val="baseline"/>
        </w:rPr>
        <w:t> [*20208] </w:t>
      </w:r>
      <w:r>
        <w:rPr>
          <w:rFonts w:ascii="arial" w:eastAsia="arial" w:hAnsi="arial" w:cs="arial"/>
          <w:b w:val="0"/>
          <w:i w:val="0"/>
          <w:strike w:val="0"/>
          <w:noProof w:val="0"/>
          <w:color w:val="000000"/>
          <w:position w:val="0"/>
          <w:sz w:val="20"/>
          <w:u w:val="none"/>
          <w:vertAlign w:val="baseline"/>
        </w:rPr>
        <w:t xml:space="preserve"> education outcomes for students with or at risk of disability include developmental outcomes for infants and toddlers (birth to age three) with or at risk for a disability pertaining to cognitive, communicative, linguistic, social, emotional, adaptive, functional, or physical development; and developmental and functional outcomes that improve education outcomes, transition to employment, independent living, and postsecondary education for students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meeting the goals and objectives of the project; whether the grantee has expended funds in a manner that is consistent with its approved application and budget; and, if the Secretary has established performance measurement requirements, whether the grantee has met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RFA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appropriate program contact person listed in the chart at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Betka,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Institute of Education Sciences.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range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transmittal of</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awards *</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216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6,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Learning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Policies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Effective Teachers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 Teaching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English Learners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Organization,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Postsecondary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Learning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84.305B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 in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Education Sciences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Pathways to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Sciences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84.305C Education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Virtual Learning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84.305D Statistical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6,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Methodology in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Methodology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84.305H Partnerships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6,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Collaborations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on Problems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or Policy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84.305N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6,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 on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Problems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Supporting Early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from Preschool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Early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Elementary Grades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Scalable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Support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Completion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6,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Autism Spectrum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Intervention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Early Learning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Professional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 Related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Providers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Writing,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Language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Outcomes to</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Finance,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Technology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 Secondary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21, 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 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 in</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Postdoctoral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Mentoring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Methods Training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Single Case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Designs</w:t>
            </w:r>
          </w:p>
        </w:tc>
        <w:tc>
          <w:tcPr>
            <w:tcW w:w="2160" w:type="dxa"/>
            <w:tcBorders>
              <w:right w:val="nil"/>
            </w:tcBorders>
          </w:tcP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 period</w:t>
            </w:r>
          </w:p>
        </w:tc>
        <w:tc>
          <w:tcPr>
            <w:tcW w:w="4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further information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Rebecca McGill-Wilkinson,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Rebecca.McGill@ed.gov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Learning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Policies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Effective Teachers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 Teaching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English Learners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Organization,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Postsecondary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 for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Learning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84.305B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Katina Stapleton,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 in</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Katina.Stapleton@ed.gov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Education Sciences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Pathways to the</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Sciences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84.305C Education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Erin Higgins, </w:t>
            </w:r>
            <w:hyperlink r:id="rId41" w:history="1">
              <w:r>
                <w:rPr>
                  <w:rFonts w:ascii="arial" w:eastAsia="arial" w:hAnsi="arial" w:cs="arial"/>
                  <w:b w:val="0"/>
                  <w:i/>
                  <w:strike w:val="0"/>
                  <w:noProof w:val="0"/>
                  <w:color w:val="0077CC"/>
                  <w:position w:val="0"/>
                  <w:sz w:val="18"/>
                  <w:u w:val="single"/>
                  <w:vertAlign w:val="baseline"/>
                </w:rPr>
                <w:t>Erin.Higgins@ed.gov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Virtual Learning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84.305D Statistical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43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Phill Gagne, </w:t>
            </w:r>
            <w:hyperlink r:id="rId42" w:history="1">
              <w:r>
                <w:rPr>
                  <w:rFonts w:ascii="arial" w:eastAsia="arial" w:hAnsi="arial" w:cs="arial"/>
                  <w:b w:val="0"/>
                  <w:i/>
                  <w:strike w:val="0"/>
                  <w:noProof w:val="0"/>
                  <w:color w:val="0077CC"/>
                  <w:position w:val="0"/>
                  <w:sz w:val="18"/>
                  <w:u w:val="single"/>
                  <w:vertAlign w:val="baseline"/>
                </w:rPr>
                <w:t>Phill.Gagne@ed.gov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Methodology in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Methodology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84.305H Partnerships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43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Allen Ruby, </w:t>
            </w:r>
            <w:hyperlink r:id="rId43" w:history="1">
              <w:r>
                <w:rPr>
                  <w:rFonts w:ascii="arial" w:eastAsia="arial" w:hAnsi="arial" w:cs="arial"/>
                  <w:b w:val="0"/>
                  <w:i/>
                  <w:strike w:val="0"/>
                  <w:noProof w:val="0"/>
                  <w:color w:val="0077CC"/>
                  <w:position w:val="0"/>
                  <w:sz w:val="18"/>
                  <w:u w:val="single"/>
                  <w:vertAlign w:val="baseline"/>
                </w:rPr>
                <w:t>Allen.Ruby@ed.gov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Collaborations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on Problems of</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or Policy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Researcher-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84.305N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Caroline Ebanks (Supporting Early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 on</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Learning), </w:t>
            </w:r>
            <w:hyperlink r:id="rId44" w:history="1">
              <w:r>
                <w:rPr>
                  <w:rFonts w:ascii="arial" w:eastAsia="arial" w:hAnsi="arial" w:cs="arial"/>
                  <w:b w:val="0"/>
                  <w:i/>
                  <w:strike w:val="0"/>
                  <w:noProof w:val="0"/>
                  <w:color w:val="0077CC"/>
                  <w:position w:val="0"/>
                  <w:sz w:val="18"/>
                  <w:u w:val="single"/>
                  <w:vertAlign w:val="baseline"/>
                </w:rPr>
                <w:t>Caroline.Ebanks@ed.gov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Problems of</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James.Benson (Scalable Strategies),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 and</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James.Benson@ed.gov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Supporting Early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from Preschool</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Early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Elementary Grades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Scalable</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Support</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Completion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Jacquelyn Buckley,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Jacquelyn.Buckley@ed.gov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Autism Spectrum</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 in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Intervention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Early Learning in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Professional</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 Related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Providers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Writing,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Language</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Outcomes to</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Finance,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Technology for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 Secondary</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Kristen Rhoads (Postdoctoral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 in</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Career),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Kristen.Rhoads@ed.gov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Postdoctoral</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Ochsendorf (Methods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16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Robert.Ochsendorf@ed.gov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Mentoring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Methods Training</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Single Case</w:t>
            </w:r>
          </w:p>
        </w:tc>
        <w:tc>
          <w:tcPr>
            <w:tcW w:w="216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Designs</w:t>
            </w:r>
          </w:p>
        </w:tc>
        <w:tc>
          <w:tcPr>
            <w:tcW w:w="2160" w:type="dxa"/>
            <w:tcBorders>
              <w:right w:val="nil"/>
            </w:tcBorders>
          </w:tcPr>
          <w:p/>
        </w:tc>
        <w:tc>
          <w:tcPr>
            <w:tcW w:w="4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estimates are annual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2015-08627 Filed 4-14-15;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dates when applications are available and the deadlines for transmittal of applications invited under this notice are indicated in the chart at the end of this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 contact person associated with a particular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listed in the chart at the end of this notice, in the relevant RFA, and in the relevant application package. The date on which applications will be available, the deadline for transmittal of applications, the estimated range of awards, and the project period ranges are also listed in the chart and in the RFAs that are posted at the following Web sites: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www.ed.gov/about/offices/list/ies/programs.html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N-00000-00&amp;context=" TargetMode="External" /><Relationship Id="rId11" Type="http://schemas.openxmlformats.org/officeDocument/2006/relationships/hyperlink" Target="https://advance.lexis.com/api/document?collection=administrative-codes&amp;id=urn:contentItem:5GMB-DPG0-008H-03DP-00000-00&amp;context=" TargetMode="External" /><Relationship Id="rId12" Type="http://schemas.openxmlformats.org/officeDocument/2006/relationships/hyperlink" Target="https://advance.lexis.com/api/document?collection=administrative-codes&amp;id=urn:contentItem:5GMB-DPB0-008H-0263-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5GMB-DPG0-008H-03DR-00000-00&amp;context=" TargetMode="External" /><Relationship Id="rId15" Type="http://schemas.openxmlformats.org/officeDocument/2006/relationships/hyperlink" Target="https://advance.lexis.com/api/document?collection=administrative-codes&amp;id=urn:contentItem:5GMB-DPB0-008H-02J8-00000-00&amp;context=" TargetMode="External" /><Relationship Id="rId16" Type="http://schemas.openxmlformats.org/officeDocument/2006/relationships/hyperlink" Target="https://advance.lexis.com/api/document?collection=administrative-codes&amp;id=urn:contentItem:5GMB-DPB0-008H-02J9-00000-00&amp;context=" TargetMode="External" /><Relationship Id="rId17" Type="http://schemas.openxmlformats.org/officeDocument/2006/relationships/hyperlink" Target="https://advance.lexis.com/api/document?collection=administrative-codes&amp;id=urn:contentItem:5GMB-DPB0-008H-02JB-00000-00&amp;context=" TargetMode="External" /><Relationship Id="rId18" Type="http://schemas.openxmlformats.org/officeDocument/2006/relationships/hyperlink" Target="https://advance.lexis.com/api/document?collection=administrative-codes&amp;id=urn:contentItem:5S7T-7HS0-008H-02VY-00000-00&amp;context=" TargetMode="External" /><Relationship Id="rId19" Type="http://schemas.openxmlformats.org/officeDocument/2006/relationships/hyperlink" Target="https://advance.lexis.com/api/document?collection=administrative-codes&amp;id=urn:contentItem:5GMB-DPB0-008H-02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ies.ed.gov/funding/" TargetMode="External" /><Relationship Id="rId22" Type="http://schemas.openxmlformats.org/officeDocument/2006/relationships/hyperlink" Target="http://www.Grants.gov" TargetMode="External" /><Relationship Id="rId23" Type="http://schemas.openxmlformats.org/officeDocument/2006/relationships/hyperlink" Target="http://www.SAM.gov"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5.gov"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K8-00000-00&amp;context=" TargetMode="External" /><Relationship Id="rId37" Type="http://schemas.openxmlformats.org/officeDocument/2006/relationships/hyperlink" Target="http://www.gpo.gov/fdsys" TargetMode="External" /><Relationship Id="rId38" Type="http://schemas.openxmlformats.org/officeDocument/2006/relationships/hyperlink" Target="http://www.federalregister.gov" TargetMode="External" /><Relationship Id="rId39" Type="http://schemas.openxmlformats.org/officeDocument/2006/relationships/hyperlink" Target="mailto:Rebecca.McGill@ed.gov" TargetMode="External" /><Relationship Id="rId4" Type="http://schemas.openxmlformats.org/officeDocument/2006/relationships/header" Target="header1.xml" /><Relationship Id="rId40" Type="http://schemas.openxmlformats.org/officeDocument/2006/relationships/hyperlink" Target="mailto:Katina.Stapleton@ed.gov" TargetMode="External" /><Relationship Id="rId41" Type="http://schemas.openxmlformats.org/officeDocument/2006/relationships/hyperlink" Target="mailto:Erin.Higgins@ed.gov" TargetMode="External" /><Relationship Id="rId42" Type="http://schemas.openxmlformats.org/officeDocument/2006/relationships/hyperlink" Target="mailto:Phill.Gagne@ed.gov" TargetMode="External" /><Relationship Id="rId43" Type="http://schemas.openxmlformats.org/officeDocument/2006/relationships/hyperlink" Target="mailto:Allen.Ruby@ed.gov" TargetMode="External" /><Relationship Id="rId44" Type="http://schemas.openxmlformats.org/officeDocument/2006/relationships/hyperlink" Target="mailto:Caroline.Ebanks@ed.gov" TargetMode="External" /><Relationship Id="rId45" Type="http://schemas.openxmlformats.org/officeDocument/2006/relationships/hyperlink" Target="mailto:James.Benson@ed.gov" TargetMode="External" /><Relationship Id="rId46" Type="http://schemas.openxmlformats.org/officeDocument/2006/relationships/hyperlink" Target="mailto:Jacquelyn.Buckley@ed.gov" TargetMode="External" /><Relationship Id="rId47" Type="http://schemas.openxmlformats.org/officeDocument/2006/relationships/hyperlink" Target="mailto:Kristen.Rhoads@ed.gov" TargetMode="External" /><Relationship Id="rId48" Type="http://schemas.openxmlformats.org/officeDocument/2006/relationships/hyperlink" Target="mailto:Robert.Ochsendorf@ed.gov" TargetMode="External" /><Relationship Id="rId49" Type="http://schemas.openxmlformats.org/officeDocument/2006/relationships/hyperlink" Target="http://www.ed.gov/about/offices/list/ies/programs.html" TargetMode="Externa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S3-82K0-006W-84TH-00000-00&amp;context=" TargetMode="External" /><Relationship Id="rId8" Type="http://schemas.openxmlformats.org/officeDocument/2006/relationships/hyperlink" Target="https://advance.lexis.com/api/document?collection=statutes-legislation&amp;id=urn:contentItem:4YF7-GS81-NRF4-40NJ-00000-00&amp;context=" TargetMode="External" /><Relationship Id="rId9" Type="http://schemas.openxmlformats.org/officeDocument/2006/relationships/hyperlink" Target="https://advance.lexis.com/api/document?collection=administrative-codes&amp;id=urn:contentItem:5GMB-DPB0-008H-02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