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23514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081, Tuesday, April 28,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23514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April 28,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Elementary and Secondary Education (OESE)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Indian Education Discretionary Grants Programs--Demonstration Grants for Indian Children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Elementary and Secondary Education (OESE)</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strike w:val="0"/>
          <w:noProof w:val="0"/>
          <w:color w:val="000000"/>
          <w:position w:val="0"/>
          <w:sz w:val="20"/>
          <w:u w:val="none"/>
          <w:vertAlign w:val="baseline"/>
        </w:rPr>
        <w:t>Overview Information:</w:t>
      </w:r>
      <w:r>
        <w:rPr>
          <w:rFonts w:ascii="arial" w:eastAsia="arial" w:hAnsi="arial" w:cs="arial"/>
          <w:b w:val="0"/>
          <w:i w:val="0"/>
          <w:strike w:val="0"/>
          <w:noProof w:val="0"/>
          <w:color w:val="000000"/>
          <w:position w:val="0"/>
          <w:sz w:val="20"/>
          <w:u w:val="none"/>
          <w:vertAlign w:val="baseline"/>
        </w:rPr>
        <w:t xml:space="preserve"> Indian Education Discretionary Grants Programs--Demonstration Grants for Indian Children Program 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84.299A.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April 28,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June 2,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29,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26,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Demonstration Grants for Indian Children program is to provide financial assistance to projects that develop, test, and demonstrate the effectiveness of services and programs to improve the educational opportunities and achievement of preschool, elementary, and secondary Indian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priority for Native Youth Community Projects is a new priority under the Demonstration Grants program and a major part of the Generation Indigenous (Gen-I) Initiative. These projects will provide funding to support community-driven, comprehensive projects to help American Indian/Alaska Native (AI/AN) children become college- and career-ready.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interconnectedness of in-school and out-of-school factors, the Department intends to award several grants to encourage a community-wide approach to providing academic, social, and other support services, for AI/AN students and students' family members that will result in improved educational outcomes, and specifically college- and career-readiness. Grantees' project evaluations will help inform future practices that effectively improve outcomes for AI/AN youth.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contains one absolute priority and five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 accordance with </w:t>
      </w:r>
      <w:hyperlink r:id="rId8" w:history="1">
        <w:r>
          <w:rPr>
            <w:rFonts w:ascii="arial" w:eastAsia="arial" w:hAnsi="arial" w:cs="arial"/>
            <w:b w:val="0"/>
            <w:i/>
            <w:strike w:val="0"/>
            <w:noProof w:val="0"/>
            <w:color w:val="0077CC"/>
            <w:position w:val="0"/>
            <w:sz w:val="20"/>
            <w:u w:val="single"/>
            <w:vertAlign w:val="baseline"/>
          </w:rPr>
          <w:t>34 CFR 75.105(b)(2)(ii)</w:t>
        </w:r>
      </w:hyperlink>
      <w:r>
        <w:rPr>
          <w:rFonts w:ascii="arial" w:eastAsia="arial" w:hAnsi="arial" w:cs="arial"/>
          <w:b w:val="0"/>
          <w:i w:val="0"/>
          <w:strike w:val="0"/>
          <w:noProof w:val="0"/>
          <w:color w:val="000000"/>
          <w:position w:val="0"/>
          <w:sz w:val="20"/>
          <w:u w:val="none"/>
          <w:vertAlign w:val="baseline"/>
        </w:rPr>
        <w:t xml:space="preserve">, the absolute priority is from the notice of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34 CFR 263.21(c)(1)</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263.20</w:t>
        </w:r>
      </w:hyperlink>
      <w:r>
        <w:rPr>
          <w:rFonts w:ascii="arial" w:eastAsia="arial" w:hAnsi="arial" w:cs="arial"/>
          <w:b w:val="0"/>
          <w:i w:val="0"/>
          <w:strike w:val="0"/>
          <w:noProof w:val="0"/>
          <w:color w:val="000000"/>
          <w:position w:val="0"/>
          <w:sz w:val="20"/>
          <w:u w:val="none"/>
          <w:vertAlign w:val="baseline"/>
        </w:rPr>
        <w:t xml:space="preserve">) for this program (NFR),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22, 2015 </w:t>
      </w:r>
      <w:r>
        <w:rPr>
          <w:rFonts w:ascii="arial" w:eastAsia="arial" w:hAnsi="arial" w:cs="arial"/>
          <w:b w:val="0"/>
          <w:i/>
          <w:strike w:val="0"/>
          <w:noProof w:val="0"/>
          <w:color w:val="000000"/>
          <w:position w:val="0"/>
          <w:sz w:val="20"/>
          <w:u w:val="none"/>
          <w:vertAlign w:val="baseline"/>
        </w:rPr>
        <w:t>(80 FR 22403).</w:t>
      </w:r>
      <w:r>
        <w:rPr>
          <w:rFonts w:ascii="arial" w:eastAsia="arial" w:hAnsi="arial" w:cs="arial"/>
          <w:b w:val="0"/>
          <w:i w:val="0"/>
          <w:strike w:val="0"/>
          <w:noProof w:val="0"/>
          <w:color w:val="000000"/>
          <w:position w:val="0"/>
          <w:sz w:val="20"/>
          <w:u w:val="none"/>
          <w:vertAlign w:val="baseline"/>
        </w:rPr>
        <w:t xml:space="preserve"> In accordance with </w:t>
      </w:r>
      <w:hyperlink r:id="rId8" w:history="1">
        <w:r>
          <w:rPr>
            <w:rFonts w:ascii="arial" w:eastAsia="arial" w:hAnsi="arial" w:cs="arial"/>
            <w:b w:val="0"/>
            <w:i/>
            <w:strike w:val="0"/>
            <w:noProof w:val="0"/>
            <w:color w:val="0077CC"/>
            <w:position w:val="0"/>
            <w:sz w:val="20"/>
            <w:u w:val="single"/>
            <w:vertAlign w:val="baseline"/>
          </w:rPr>
          <w:t>34 CFR 75.105(b)(2)(iv)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one is from section 263.21(c)(5) of the NFR,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two and four are from section 263.21(b) of the NFR,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three paragraph (b) is from section 263.21(c)(2) of the NFR,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five is from section 263.21(a) of the NFR.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three paragraph (a) (relating to Promise Zones) is from the notice of final priority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27, 2014 </w:t>
      </w:r>
      <w:hyperlink r:id="rId11" w:history="1">
        <w:r>
          <w:rPr>
            <w:rFonts w:ascii="arial" w:eastAsia="arial" w:hAnsi="arial" w:cs="arial"/>
            <w:b w:val="0"/>
            <w:i/>
            <w:strike w:val="0"/>
            <w:noProof w:val="0"/>
            <w:color w:val="0077CC"/>
            <w:position w:val="0"/>
            <w:sz w:val="20"/>
            <w:u w:val="single"/>
            <w:vertAlign w:val="baseline"/>
          </w:rPr>
          <w:t>(79 FR 17035).</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xml:space="preserve">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priority is: </w:t>
      </w:r>
      <w:r>
        <w:rPr>
          <w:rFonts w:ascii="arial" w:eastAsia="arial" w:hAnsi="arial" w:cs="arial"/>
          <w:b w:val="0"/>
          <w:i/>
          <w:strike w:val="0"/>
          <w:noProof w:val="0"/>
          <w:color w:val="000000"/>
          <w:position w:val="0"/>
          <w:sz w:val="20"/>
          <w:u w:val="none"/>
          <w:vertAlign w:val="baseline"/>
        </w:rPr>
        <w:t>Native Youth Community Projects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native youth community project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Focused on a defined local geographic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Centered on the goal of ensuring that Indian students are prepared for college and careers;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Informed by evidence, which could be either a needs assessment conducted within the last three years or other data analysis,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greatest barriers, both in and out of school, to the readiness of local Indian students for college and careers;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Opportunities in the local community to support Indian students;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Existing local policies, programs, practices, service providers, and funding sources; </w:t>
      </w:r>
      <w:r>
        <w:rPr>
          <w:rFonts w:ascii="arial" w:eastAsia="arial" w:hAnsi="arial" w:cs="arial"/>
          <w:b/>
          <w:i w:val="0"/>
          <w:strike w:val="0"/>
          <w:noProof w:val="0"/>
          <w:color w:val="000000"/>
          <w:position w:val="0"/>
          <w:sz w:val="20"/>
          <w:u w:val="none"/>
          <w:vertAlign w:val="baseline"/>
        </w:rPr>
        <w:t> [*23515]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Focused on one or more barriers or opportunities with a community-based strategy or strategies and measurable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Designed and implemented through a partnership of various entities,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One or more tribes or their tribal education agencies;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One or more Department of the Interior Bureau of Indian Education (BIE)-funded schools, one or more local educational agencies (LEAs), or both;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May include other optional entities, including community-based organizations, national nonprofit organizations, and Alaska regional corporations;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Led by an entity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Is eligible for a grant under the Demonstration Grants for Indian Children program;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Demonstrates, or partners with an entity that demonstrates, the capacity to improve outcomes that are relevant to the project focus through experience with programs funded through other sources.</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8"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will award up to an additional 9 points to an application, depending on how well the application meets one or more of these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award three points to an application proposing to serve a rural local community. To meet this priority, a project must include an LEA that is eligible under the Small Rural School Achievement (SRSA) or Rural and Low-Income School (RLIS) programs or a BIE-funded school that is located in an area designated by the U.S. Census Bureau with a locale code of 42 or 43.</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award three points to an application submitted by an eligible Indian tribe, Indian organization, or Indian institution of higher education (IHE). A consortium of eligible entities or a partnership is eligible to receive the points only if the lead applicant is an Indian tribe, Indian organization, or Indian IHE.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award two points to an application that is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Designed to serve a local community within a federally designated Promise Zone;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Submitted by a partnership or consortium in which the lead applicant or one of its partners has received a grant in the last four years under one or more of the following grant or enhancement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State Tribal Education Partnership (title VII, part A, subpart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Sovereignty in Indian Education Enhancements (Department of the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Alaska Native Education Program (title VII, 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Promise Neighborhoods.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application will not receive points for both (a) and (b).</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Four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award one point to an application that is not eligible under Priority 2 and is submitted by a consortium of eligible entities or a partnership that includes an Indian tribe, Indian organization, or Indian IHE.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award one point to an application with a plan for combining two or more of the activities described in section 7121(c) of the ESEA over a period of more than one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Applications that propose a project to meet the absolute priority will likely meet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The following requirements apply to all applications submitted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are from section 263.22 of the NFR,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22, 2015 </w:t>
      </w:r>
      <w:r>
        <w:rPr>
          <w:rFonts w:ascii="arial" w:eastAsia="arial" w:hAnsi="arial" w:cs="arial"/>
          <w:b w:val="0"/>
          <w:i/>
          <w:strike w:val="0"/>
          <w:noProof w:val="0"/>
          <w:color w:val="000000"/>
          <w:position w:val="0"/>
          <w:sz w:val="20"/>
          <w:u w:val="none"/>
          <w:vertAlign w:val="baseline"/>
        </w:rPr>
        <w:t>(80 FR 22403).</w:t>
      </w:r>
      <w:r>
        <w:rPr>
          <w:rFonts w:ascii="arial" w:eastAsia="arial" w:hAnsi="arial" w:cs="arial"/>
          <w:b w:val="0"/>
          <w:i w:val="0"/>
          <w:strike w:val="0"/>
          <w:noProof w:val="0"/>
          <w:color w:val="000000"/>
          <w:position w:val="0"/>
          <w:sz w:val="20"/>
          <w:u w:val="none"/>
          <w:vertAlign w:val="baseline"/>
        </w:rPr>
        <w:t xml:space="preserve"> Each application must contain: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description of how Indian tribes and parents of Indian children have been, and will be, involved in developing and implementing the proposed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Assurances that the applicant will participate, at the request of the Secretary, in any national evaluation of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Information demonstrating that the proposed project is based on scientific research, where applicable, or an existing program that has been modified to be culturally appropriate for Indian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description of how the applicant will continue the proposed activities once the grant period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Evidence, which could be either a needs assessment conducted within the last three years or other data analysis,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greatest barriers, both in and out of school, to the readiness of local Indian students for college and careers;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Opportunities in the local community to support Indian students;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Existing local policies, programs, practices, service providers, and funding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copy of an agreement signed by the partners in the proposed project, identifying the responsibilities of each partner in the project. The agreement can be either--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 consortium agreement that meets the requirements of </w:t>
      </w:r>
      <w:hyperlink r:id="rId12" w:history="1">
        <w:r>
          <w:rPr>
            <w:rFonts w:ascii="arial" w:eastAsia="arial" w:hAnsi="arial" w:cs="arial"/>
            <w:b w:val="0"/>
            <w:i/>
            <w:strike w:val="0"/>
            <w:noProof w:val="0"/>
            <w:color w:val="0077CC"/>
            <w:position w:val="0"/>
            <w:sz w:val="20"/>
            <w:u w:val="single"/>
            <w:vertAlign w:val="baseline"/>
          </w:rPr>
          <w:t>34 CFR 75.128</w:t>
        </w:r>
      </w:hyperlink>
      <w:r>
        <w:rPr>
          <w:rFonts w:ascii="arial" w:eastAsia="arial" w:hAnsi="arial" w:cs="arial"/>
          <w:b w:val="0"/>
          <w:i w:val="0"/>
          <w:strike w:val="0"/>
          <w:noProof w:val="0"/>
          <w:color w:val="000000"/>
          <w:position w:val="0"/>
          <w:sz w:val="20"/>
          <w:u w:val="none"/>
          <w:vertAlign w:val="baseline"/>
        </w:rPr>
        <w:t>, if each of the entities are eligible entities under this program;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Another form of partnership agreement, such as a memorandum of understanding or a memorandum of agreement, if not all the partners are eligible entities under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 plan, which includes measurable objectives, to evaluate reaching the project goal or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Hiring Preference: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Awards that are primarily for the benefit of Indians are subject to the provisions of section 7(b) of the Indian Self-Determination and Education Assistance Act (</w:t>
      </w:r>
      <w:hyperlink r:id="rId13" w:history="1">
        <w:r>
          <w:rPr>
            <w:rFonts w:ascii="arial" w:eastAsia="arial" w:hAnsi="arial" w:cs="arial"/>
            <w:b w:val="0"/>
            <w:i/>
            <w:strike w:val="0"/>
            <w:noProof w:val="0"/>
            <w:color w:val="0077CC"/>
            <w:position w:val="0"/>
            <w:sz w:val="20"/>
            <w:u w:val="single"/>
            <w:vertAlign w:val="baseline"/>
          </w:rPr>
          <w:t>Pub. L. 93-638</w:t>
        </w:r>
      </w:hyperlink>
      <w:r>
        <w:rPr>
          <w:rFonts w:ascii="arial" w:eastAsia="arial" w:hAnsi="arial" w:cs="arial"/>
          <w:b w:val="0"/>
          <w:i w:val="0"/>
          <w:strike w:val="0"/>
          <w:noProof w:val="0"/>
          <w:color w:val="000000"/>
          <w:position w:val="0"/>
          <w:sz w:val="20"/>
          <w:u w:val="none"/>
          <w:vertAlign w:val="baseline"/>
        </w:rPr>
        <w:t>). That section requires that, to the greatest extent feasible, a grantee--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Give to Indians preferences and opportunities for training and employment in connection with the administration of the grant;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Give to Indian organizations and to Indian-owned economic enterprises, as defined in section 3 of the Indian Financing Act of 1974 (</w:t>
      </w:r>
      <w:hyperlink r:id="rId14" w:history="1">
        <w:r>
          <w:rPr>
            <w:rFonts w:ascii="arial" w:eastAsia="arial" w:hAnsi="arial" w:cs="arial"/>
            <w:b w:val="0"/>
            <w:i/>
            <w:strike w:val="0"/>
            <w:noProof w:val="0"/>
            <w:color w:val="0077CC"/>
            <w:position w:val="0"/>
            <w:sz w:val="20"/>
            <w:u w:val="single"/>
            <w:vertAlign w:val="baseline"/>
          </w:rPr>
          <w:t>25 U.S.C. 1452(e)</w:t>
        </w:r>
      </w:hyperlink>
      <w:r>
        <w:rPr>
          <w:rFonts w:ascii="arial" w:eastAsia="arial" w:hAnsi="arial" w:cs="arial"/>
          <w:b w:val="0"/>
          <w:i w:val="0"/>
          <w:strike w:val="0"/>
          <w:noProof w:val="0"/>
          <w:color w:val="000000"/>
          <w:position w:val="0"/>
          <w:sz w:val="20"/>
          <w:u w:val="none"/>
          <w:vertAlign w:val="baseline"/>
        </w:rPr>
        <w:t>), preference in the award of contracts in connection with the administration of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purposes of this section, an Indian is a member of any federally recognized Indian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vertAlign w:val="baseline"/>
          </w:rPr>
          <w:t>20 U.S.C. 7441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263, including the recent amendments of the NFR,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22, 2015 </w:t>
      </w:r>
      <w:r>
        <w:rPr>
          <w:rFonts w:ascii="arial" w:eastAsia="arial" w:hAnsi="arial" w:cs="arial"/>
          <w:b w:val="0"/>
          <w:i/>
          <w:strike w:val="0"/>
          <w:noProof w:val="0"/>
          <w:color w:val="000000"/>
          <w:position w:val="0"/>
          <w:sz w:val="20"/>
          <w:u w:val="none"/>
          <w:vertAlign w:val="baseline"/>
        </w:rPr>
        <w:t>(80 FR 22403).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[*23516]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$ 3,000,000.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2016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$ 400,000-600,000.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$ 500,000.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5-7.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48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Eligible applicants for this program are State educational agencies; LEAs, including charter schools that are considered LEAs under State law; Indian tribes; Indian organizations; BIE-funded schools; Indian institutions (including Indian IHEs); or a consortium of any of these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application from a consortium of eligible entities must meet the requirements of </w:t>
      </w:r>
      <w:hyperlink r:id="rId16" w:history="1">
        <w:r>
          <w:rPr>
            <w:rFonts w:ascii="arial" w:eastAsia="arial" w:hAnsi="arial" w:cs="arial"/>
            <w:b w:val="0"/>
            <w:i/>
            <w:strike w:val="0"/>
            <w:noProof w:val="0"/>
            <w:color w:val="0077CC"/>
            <w:position w:val="0"/>
            <w:sz w:val="20"/>
            <w:u w:val="single"/>
            <w:vertAlign w:val="baseline"/>
          </w:rPr>
          <w:t>34 CFR 75.127</w:t>
        </w:r>
      </w:hyperlink>
      <w:r>
        <w:rPr>
          <w:rFonts w:ascii="arial" w:eastAsia="arial" w:hAnsi="arial" w:cs="arial"/>
          <w:b w:val="0"/>
          <w:i w:val="0"/>
          <w:strike w:val="0"/>
          <w:noProof w:val="0"/>
          <w:color w:val="000000"/>
          <w:position w:val="0"/>
          <w:sz w:val="20"/>
          <w:u w:val="none"/>
          <w:vertAlign w:val="baseline"/>
        </w:rPr>
        <w:t xml:space="preserve"> through </w:t>
      </w:r>
      <w:hyperlink r:id="rId17" w:history="1">
        <w:r>
          <w:rPr>
            <w:rFonts w:ascii="arial" w:eastAsia="arial" w:hAnsi="arial" w:cs="arial"/>
            <w:b w:val="0"/>
            <w:i/>
            <w:strike w:val="0"/>
            <w:noProof w:val="0"/>
            <w:color w:val="0077CC"/>
            <w:position w:val="0"/>
            <w:sz w:val="20"/>
            <w:u w:val="single"/>
            <w:vertAlign w:val="baseline"/>
          </w:rPr>
          <w:t>75.129</w:t>
        </w:r>
      </w:hyperlink>
      <w:r>
        <w:rPr>
          <w:rFonts w:ascii="arial" w:eastAsia="arial" w:hAnsi="arial" w:cs="arial"/>
          <w:b w:val="0"/>
          <w:i w:val="0"/>
          <w:strike w:val="0"/>
          <w:noProof w:val="0"/>
          <w:color w:val="000000"/>
          <w:position w:val="0"/>
          <w:sz w:val="20"/>
          <w:u w:val="none"/>
          <w:vertAlign w:val="baseline"/>
        </w:rPr>
        <w:t>, including the requirement to include a signed consortium agreement with the application. Letters of support do not meet the requirement for a consortium agreement.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applying in a consortium with or as an Indian organization must demonstrate that they meet the definition of "Indian organization" in </w:t>
      </w:r>
      <w:hyperlink r:id="rId10" w:history="1">
        <w:r>
          <w:rPr>
            <w:rFonts w:ascii="arial" w:eastAsia="arial" w:hAnsi="arial" w:cs="arial"/>
            <w:b w:val="0"/>
            <w:i/>
            <w:strike w:val="0"/>
            <w:noProof w:val="0"/>
            <w:color w:val="0077CC"/>
            <w:position w:val="0"/>
            <w:sz w:val="20"/>
            <w:u w:val="single"/>
            <w:vertAlign w:val="baseline"/>
          </w:rPr>
          <w:t>34 CFR 263.20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"Indian institution of higher education" means an accredited college or university within the United States cited in section 532 of the Equity in Educational Land-Grant Status Act of 1994 (</w:t>
      </w:r>
      <w:hyperlink r:id="rId18" w:history="1">
        <w:r>
          <w:rPr>
            <w:rFonts w:ascii="arial" w:eastAsia="arial" w:hAnsi="arial" w:cs="arial"/>
            <w:b w:val="0"/>
            <w:i/>
            <w:strike w:val="0"/>
            <w:noProof w:val="0"/>
            <w:color w:val="0077CC"/>
            <w:position w:val="0"/>
            <w:sz w:val="20"/>
            <w:u w:val="single"/>
            <w:vertAlign w:val="baseline"/>
          </w:rPr>
          <w:t>7 U.S.C. 301</w:t>
        </w:r>
      </w:hyperlink>
      <w:r>
        <w:rPr>
          <w:rFonts w:ascii="arial" w:eastAsia="arial" w:hAnsi="arial" w:cs="arial"/>
          <w:b w:val="0"/>
          <w:i w:val="0"/>
          <w:strike w:val="0"/>
          <w:noProof w:val="0"/>
          <w:color w:val="000000"/>
          <w:position w:val="0"/>
          <w:sz w:val="20"/>
          <w:u w:val="none"/>
          <w:vertAlign w:val="baseline"/>
        </w:rPr>
        <w:t xml:space="preserve"> note), any other institution that qualifies for funding under the Tribally Controlled College or University Assistance Act of 1978 (</w:t>
      </w:r>
      <w:hyperlink r:id="rId19" w:history="1">
        <w:r>
          <w:rPr>
            <w:rFonts w:ascii="arial" w:eastAsia="arial" w:hAnsi="arial" w:cs="arial"/>
            <w:b w:val="0"/>
            <w:i/>
            <w:strike w:val="0"/>
            <w:noProof w:val="0"/>
            <w:color w:val="0077CC"/>
            <w:position w:val="0"/>
            <w:sz w:val="20"/>
            <w:u w:val="single"/>
            <w:vertAlign w:val="baseline"/>
          </w:rPr>
          <w:t>25 U.S.C. 1801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Dine College (formerly Navajo Community College) authorized in the Navajo Community College Assistance Act of 1978 (</w:t>
      </w:r>
      <w:hyperlink r:id="rId20" w:history="1">
        <w:r>
          <w:rPr>
            <w:rFonts w:ascii="arial" w:eastAsia="arial" w:hAnsi="arial" w:cs="arial"/>
            <w:b w:val="0"/>
            <w:i/>
            <w:strike w:val="0"/>
            <w:noProof w:val="0"/>
            <w:color w:val="0077CC"/>
            <w:position w:val="0"/>
            <w:sz w:val="20"/>
            <w:u w:val="single"/>
            <w:vertAlign w:val="baseline"/>
          </w:rPr>
          <w:t>25 U.S.C. 640a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via the Internet, use the following address: </w:t>
      </w:r>
      <w:hyperlink r:id="rId21" w:history="1">
        <w:r>
          <w:rPr>
            <w:rFonts w:ascii="arial" w:eastAsia="arial" w:hAnsi="arial" w:cs="arial"/>
            <w:b w:val="0"/>
            <w:i/>
            <w:strike w:val="0"/>
            <w:noProof w:val="0"/>
            <w:color w:val="0077CC"/>
            <w:position w:val="0"/>
            <w:sz w:val="20"/>
            <w:u w:val="single"/>
            <w:vertAlign w:val="baseline"/>
          </w:rPr>
          <w:t>www.ed.gov/gund/grant/apply/grantapps/index.html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a copy from ED Pubs, write, fax, or call the following: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2"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3"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84.299A.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Notice of Intent to Apply: The Department will be able to review grant applications more efficiently if we know the approximate number of applicants that intend to apply. Therefore, the Assistant Secretary strongly encourages each potential applicant to notify us of their intent to submit an application for funding. To do so, please email </w:t>
      </w:r>
      <w:hyperlink r:id="rId24" w:history="1">
        <w:r>
          <w:rPr>
            <w:rFonts w:ascii="arial" w:eastAsia="arial" w:hAnsi="arial" w:cs="arial"/>
            <w:b w:val="0"/>
            <w:i/>
            <w:strike w:val="0"/>
            <w:noProof w:val="0"/>
            <w:color w:val="0077CC"/>
            <w:position w:val="0"/>
            <w:sz w:val="20"/>
            <w:u w:val="single"/>
            <w:vertAlign w:val="baseline"/>
          </w:rPr>
          <w:t>David.Emenheiser@ed.gov</w:t>
        </w:r>
      </w:hyperlink>
      <w:r>
        <w:rPr>
          <w:rFonts w:ascii="arial" w:eastAsia="arial" w:hAnsi="arial" w:cs="arial"/>
          <w:b w:val="0"/>
          <w:i w:val="0"/>
          <w:strike w:val="0"/>
          <w:noProof w:val="0"/>
          <w:color w:val="000000"/>
          <w:position w:val="0"/>
          <w:sz w:val="20"/>
          <w:u w:val="none"/>
          <w:vertAlign w:val="baseline"/>
        </w:rPr>
        <w:t xml:space="preserve"> with the subject line "Intent to Apply," and include the following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Applicant's name, mailing address, and phone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Contact person's name and email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defined local geographical community to be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Name(s) of partnering LEA(s) or BIE-funded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Names of partnering tribe(s) or TEA(s);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If appropriate, names of other partnering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that do not submit a notice of intent to apply may still apply for funding; applicants that do submit a notice of intent to apply are not bound to apply or bound by the information provided.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Pre-Application Webinar: The Department intends to hold a pre-application Webinar designed to provide technical assistance to interested applicants. Information about Webinar times and instructions for registering are on the Department Web site at </w:t>
      </w:r>
      <w:hyperlink r:id="rId25" w:history="1">
        <w:r>
          <w:rPr>
            <w:rFonts w:ascii="arial" w:eastAsia="arial" w:hAnsi="arial" w:cs="arial"/>
            <w:b w:val="0"/>
            <w:i/>
            <w:strike w:val="0"/>
            <w:noProof w:val="0"/>
            <w:color w:val="0077CC"/>
            <w:position w:val="0"/>
            <w:sz w:val="20"/>
            <w:u w:val="single"/>
            <w:vertAlign w:val="baseline"/>
          </w:rPr>
          <w:t>http://www2.ed.gov/programs/indiandemo/applicant.html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application narrative is where you, the applicant, address the selection criteria that reviewers use to evaluate your application. The suggested page limit for the application narrative is 35 pages. The suggested standards for the narrative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12 point or larger but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suggested page limit does not apply to the cover sheet; the budget section, including the budget narrative justification; the consortium agreement or partnership agreement; the assurances and certifications; or the abstract, the resumes, the bibliography, or other required attachments.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Demonstration Grants for Indian Children, an application may include business information that the applicant considers proprietary.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"business information" in </w:t>
      </w:r>
      <w:hyperlink r:id="rId26"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you may wish to request confidentiality of business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 O. 12600, please designate in your application any information that you feel is exempt from disclosure under Exemption 4 of the Freedom of Information Act. In the appropriate Appendix section of your application, under "Other Attachment Form," please list the page number or numbers on which we can find this information. For additional information please see </w:t>
      </w:r>
      <w:hyperlink r:id="rId26"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Available: April 28, 2015. </w:t>
      </w:r>
      <w:r>
        <w:rPr>
          <w:rFonts w:ascii="arial" w:eastAsia="arial" w:hAnsi="arial" w:cs="arial"/>
          <w:b/>
          <w:i w:val="0"/>
          <w:strike w:val="0"/>
          <w:noProof w:val="0"/>
          <w:color w:val="000000"/>
          <w:position w:val="0"/>
          <w:sz w:val="20"/>
          <w:u w:val="none"/>
          <w:vertAlign w:val="baseline"/>
        </w:rPr>
        <w:t> [*23517]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Notice of Intent to Apply: June 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June 29,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August 26,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 O.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 O.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one-to-two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2-5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7"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28"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9" w:history="1">
        <w:r>
          <w:rPr>
            <w:rFonts w:ascii="arial" w:eastAsia="arial" w:hAnsi="arial" w:cs="arial"/>
            <w:b w:val="0"/>
            <w:i/>
            <w:strike w:val="0"/>
            <w:noProof w:val="0"/>
            <w:color w:val="0077CC"/>
            <w:position w:val="0"/>
            <w:sz w:val="20"/>
            <w:u w:val="single"/>
            <w:vertAlign w:val="baseline"/>
          </w:rPr>
          <w:t>www.grants.gov/web/grants/register.html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Indian Education--Demonstration Grants for Indian Children program, CFDA number 84.299A, must be submitted electronically using the Governmentwide Grants.gov Apply site at </w:t>
      </w:r>
      <w:hyperlink r:id="rId30"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Indian Education--Demonstration Grants for Indian Children program at </w:t>
      </w:r>
      <w:hyperlink r:id="rId30"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84.299, not 84.299A).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w:t>
      </w:r>
      <w:r>
        <w:rPr>
          <w:rFonts w:ascii="arial" w:eastAsia="arial" w:hAnsi="arial" w:cs="arial"/>
          <w:b/>
          <w:i w:val="0"/>
          <w:strike w:val="0"/>
          <w:noProof w:val="0"/>
          <w:color w:val="000000"/>
          <w:position w:val="0"/>
          <w:sz w:val="20"/>
          <w:u w:val="none"/>
          <w:vertAlign w:val="baseline"/>
        </w:rPr>
        <w:t> [*23518] </w:t>
      </w:r>
      <w:r>
        <w:rPr>
          <w:rFonts w:ascii="arial" w:eastAsia="arial" w:hAnsi="arial" w:cs="arial"/>
          <w:b w:val="0"/>
          <w:i w:val="0"/>
          <w:strike w:val="0"/>
          <w:noProof w:val="0"/>
          <w:color w:val="000000"/>
          <w:position w:val="0"/>
          <w:sz w:val="20"/>
          <w:u w:val="none"/>
          <w:vertAlign w:val="baseline"/>
        </w:rPr>
        <w:t xml:space="preserve">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program to ensure that you submit your application in a timely manner to the Grants.gov system. You can also find the Education Submission Procedures pertaining to Grants.gov under News and Events on the Department's G5 system home page at </w:t>
      </w:r>
      <w:hyperlink r:id="rId31"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David E. Emenheiser, U.S. Department of Education, 400 Maryland Avenue SW., Room 3W215, Washington, DC 20202-6335. FAX: (202) 401-0606.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84.299A)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qualify for an exception to the electronic submission requirement, you (or a courier service) may deliver your paper application to the Department by hand. You must deliver the original and two copies of your application by hand, </w:t>
      </w:r>
      <w:r>
        <w:rPr>
          <w:rFonts w:ascii="arial" w:eastAsia="arial" w:hAnsi="arial" w:cs="arial"/>
          <w:b/>
          <w:i w:val="0"/>
          <w:strike w:val="0"/>
          <w:noProof w:val="0"/>
          <w:color w:val="000000"/>
          <w:position w:val="0"/>
          <w:sz w:val="20"/>
          <w:u w:val="none"/>
          <w:vertAlign w:val="baseline"/>
        </w:rPr>
        <w:t> [*23519] </w:t>
      </w:r>
      <w:r>
        <w:rPr>
          <w:rFonts w:ascii="arial" w:eastAsia="arial" w:hAnsi="arial" w:cs="arial"/>
          <w:b w:val="0"/>
          <w:i w:val="0"/>
          <w:strike w:val="0"/>
          <w:noProof w:val="0"/>
          <w:color w:val="000000"/>
          <w:position w:val="0"/>
          <w:sz w:val="20"/>
          <w:u w:val="none"/>
          <w:vertAlign w:val="baseline"/>
        </w:rPr>
        <w:t xml:space="preserve"> on or before the application deadline date, to the Department at the following address: U.S. Department of Education, Application Control Center, Attention: (CFDA Number 84.299A)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 general selection criteria from </w:t>
      </w:r>
      <w:hyperlink r:id="rId32"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and selection criteria based on regulatory requirements in 34 CFR part 263, including the recent amendments of the NFR,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22, 2015 </w:t>
      </w:r>
      <w:r>
        <w:rPr>
          <w:rFonts w:ascii="arial" w:eastAsia="arial" w:hAnsi="arial" w:cs="arial"/>
          <w:b w:val="0"/>
          <w:i/>
          <w:strike w:val="0"/>
          <w:noProof w:val="0"/>
          <w:color w:val="000000"/>
          <w:position w:val="0"/>
          <w:sz w:val="20"/>
          <w:u w:val="none"/>
          <w:vertAlign w:val="baseline"/>
        </w:rPr>
        <w:t>(80 FR 22403),</w:t>
      </w:r>
      <w:r>
        <w:rPr>
          <w:rFonts w:ascii="arial" w:eastAsia="arial" w:hAnsi="arial" w:cs="arial"/>
          <w:b w:val="0"/>
          <w:i w:val="0"/>
          <w:strike w:val="0"/>
          <w:noProof w:val="0"/>
          <w:color w:val="000000"/>
          <w:position w:val="0"/>
          <w:sz w:val="20"/>
          <w:u w:val="none"/>
          <w:vertAlign w:val="baseline"/>
        </w:rPr>
        <w:t xml:space="preserve"> in accordance with </w:t>
      </w:r>
      <w:hyperlink r:id="rId33" w:history="1">
        <w:r>
          <w:rPr>
            <w:rFonts w:ascii="arial" w:eastAsia="arial" w:hAnsi="arial" w:cs="arial"/>
            <w:b w:val="0"/>
            <w:i/>
            <w:strike w:val="0"/>
            <w:noProof w:val="0"/>
            <w:color w:val="0077CC"/>
            <w:position w:val="0"/>
            <w:sz w:val="20"/>
            <w:u w:val="single"/>
            <w:vertAlign w:val="baseline"/>
          </w:rPr>
          <w:t>34 CFR 75.209(a)</w:t>
        </w:r>
      </w:hyperlink>
      <w:r>
        <w:rPr>
          <w:rFonts w:ascii="arial" w:eastAsia="arial" w:hAnsi="arial" w:cs="arial"/>
          <w:b w:val="0"/>
          <w:i w:val="0"/>
          <w:strike w:val="0"/>
          <w:noProof w:val="0"/>
          <w:color w:val="000000"/>
          <w:position w:val="0"/>
          <w:sz w:val="20"/>
          <w:u w:val="none"/>
          <w:vertAlign w:val="baseline"/>
        </w:rPr>
        <w:t>. We will award up to 100 points to an application under the selection criteria; the total possible points for each selection criterion are noted in parentheses.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Need for project</w:t>
      </w:r>
      <w:r>
        <w:rPr>
          <w:rFonts w:ascii="arial" w:eastAsia="arial" w:hAnsi="arial" w:cs="arial"/>
          <w:b w:val="0"/>
          <w:i w:val="0"/>
          <w:strike w:val="0"/>
          <w:noProof w:val="0"/>
          <w:color w:val="000000"/>
          <w:position w:val="0"/>
          <w:sz w:val="20"/>
          <w:u w:val="none"/>
          <w:vertAlign w:val="baseline"/>
        </w:rPr>
        <w:t xml:space="preserve"> (Maximum 15 points). The Secretary considers the need for the proposed project. In determining the need for the proposed project, the Secretary considers the following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project is informed by evidence, which could be either a needs assessment conducted within the last three years or other data analysis,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greatest barriers both in and out of school to the readiness of local Indian students for college and careers;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Opportunities in the local community to support Indian students;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Existing local policies, programs, practices, service providers, and funding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(Maximum 25 points). The Secretary considers the quality of the design of the proposed project.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project is focused on a defined local geographic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proposed project is based on scientific research, where applicable, or an existing program that has been modified to be culturally appropriate for Indian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goals, objectives, and outcomes to be achieved by the proposed project are clearly specified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extent to which the design of the proposed project is appropriate to, and will successfully address, the needs of the target population or other identified needs.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The extent to which the proposed project is supported by strong theory (as defined in </w:t>
      </w:r>
      <w:hyperlink r:id="rId34"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extent to which the services to be provided by the proposed project involve the collaboration of appropriate partners for maximizing the effectiveness of project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project personnel</w:t>
      </w:r>
      <w:r>
        <w:rPr>
          <w:rFonts w:ascii="arial" w:eastAsia="arial" w:hAnsi="arial" w:cs="arial"/>
          <w:b w:val="0"/>
          <w:i w:val="0"/>
          <w:strike w:val="0"/>
          <w:noProof w:val="0"/>
          <w:color w:val="000000"/>
          <w:position w:val="0"/>
          <w:sz w:val="20"/>
          <w:u w:val="none"/>
          <w:vertAlign w:val="baseline"/>
        </w:rPr>
        <w:t xml:space="preserve"> (Maximum 10 points). The Secretary considers the quality of the personnel who will carry out the proposed project. In determining the quality of project personnel, the Secretary considers the extent to which the applicant encourages applications for employment from persons who are members of groups that have traditionally been underrepresented based on race, color, national origin, gender, age, or disability. In addition,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qualifications, including relevant training and experience, of the project director or principal investigator.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qualifications, including relevant training and experience, of key project personnel.</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Please note that section 7(b) of the Indian Self-Determination and Education Assistance Act requires that to the greatest extent feasible, a grantee must give to Indians preference and opportunities in connection with the administration of the grant, and give Indian organizations and Indian-owned economic enterprises, as defined in section 3 of the Indian Financing Act of 1974 (</w:t>
      </w:r>
      <w:hyperlink r:id="rId14" w:history="1">
        <w:r>
          <w:rPr>
            <w:rFonts w:ascii="arial" w:eastAsia="arial" w:hAnsi="arial" w:cs="arial"/>
            <w:b w:val="0"/>
            <w:i/>
            <w:strike w:val="0"/>
            <w:noProof w:val="0"/>
            <w:color w:val="0077CC"/>
            <w:position w:val="0"/>
            <w:sz w:val="20"/>
            <w:u w:val="single"/>
            <w:vertAlign w:val="baseline"/>
          </w:rPr>
          <w:t>25 U.S.C. 1452(e)</w:t>
        </w:r>
      </w:hyperlink>
      <w:r>
        <w:rPr>
          <w:rFonts w:ascii="arial" w:eastAsia="arial" w:hAnsi="arial" w:cs="arial"/>
          <w:b w:val="0"/>
          <w:i w:val="0"/>
          <w:strike w:val="0"/>
          <w:noProof w:val="0"/>
          <w:color w:val="000000"/>
          <w:position w:val="0"/>
          <w:sz w:val="20"/>
          <w:u w:val="none"/>
          <w:vertAlign w:val="baseline"/>
        </w:rPr>
        <w:t>), preference in the award of contracts in connection with the administration of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Adequacy of resources</w:t>
      </w:r>
      <w:r>
        <w:rPr>
          <w:rFonts w:ascii="arial" w:eastAsia="arial" w:hAnsi="arial" w:cs="arial"/>
          <w:b w:val="0"/>
          <w:i w:val="0"/>
          <w:strike w:val="0"/>
          <w:noProof w:val="0"/>
          <w:color w:val="000000"/>
          <w:position w:val="0"/>
          <w:sz w:val="20"/>
          <w:u w:val="none"/>
          <w:vertAlign w:val="baseline"/>
        </w:rPr>
        <w:t xml:space="preserve"> (Maximum 10 points). The Secretary considers the adequacy of resources for the proposed project. In determining the adequacy of resources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relevance and demonstrated commitment of each partner in the proposed project to the implementation and success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costs are reasonable in relation to the number of persons to be served and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Experience</w:t>
      </w:r>
      <w:r>
        <w:rPr>
          <w:rFonts w:ascii="arial" w:eastAsia="arial" w:hAnsi="arial" w:cs="arial"/>
          <w:b w:val="0"/>
          <w:i w:val="0"/>
          <w:strike w:val="0"/>
          <w:noProof w:val="0"/>
          <w:color w:val="000000"/>
          <w:position w:val="0"/>
          <w:sz w:val="20"/>
          <w:u w:val="none"/>
          <w:vertAlign w:val="baseline"/>
        </w:rPr>
        <w:t xml:space="preserve"> (Maximum 10 points). The Secretary considers the quality of experience for the proposed project. In determining the quality of experience for the proposed project, the Secretary considers the following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extent to which the applicant, or one of its partners, demonstrates capacity to improve outcomes that are relevant to the project focus through experience with programs funded through other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Quality of the management plan</w:t>
      </w:r>
      <w:r>
        <w:rPr>
          <w:rFonts w:ascii="arial" w:eastAsia="arial" w:hAnsi="arial" w:cs="arial"/>
          <w:b w:val="0"/>
          <w:i w:val="0"/>
          <w:strike w:val="0"/>
          <w:noProof w:val="0"/>
          <w:color w:val="000000"/>
          <w:position w:val="0"/>
          <w:sz w:val="20"/>
          <w:u w:val="none"/>
          <w:vertAlign w:val="baseline"/>
        </w:rPr>
        <w:t xml:space="preserve"> (Maximum 20 points). The Secretary considers the quality of the management plan for the proposed project.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adequacy of procedures for ensuring feedback and continuous improvement in the operation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Indian tribes and parents of Indian children have been, and will be, involved in developing and implementing the proposed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Quality of the project evaluation</w:t>
      </w:r>
      <w:r>
        <w:rPr>
          <w:rFonts w:ascii="arial" w:eastAsia="arial" w:hAnsi="arial" w:cs="arial"/>
          <w:b w:val="0"/>
          <w:i w:val="0"/>
          <w:strike w:val="0"/>
          <w:noProof w:val="0"/>
          <w:color w:val="000000"/>
          <w:position w:val="0"/>
          <w:sz w:val="20"/>
          <w:u w:val="none"/>
          <w:vertAlign w:val="baseline"/>
        </w:rPr>
        <w:t xml:space="preserve"> (Maximum 10 points). The Secretary considers the quality of the evaluation to be conducted of the proposed project. In determining the quality of the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methods of evaluation include the use of objective performance measures that are clearly related to the intended outcomes of the project and will produce quantitative and qualitative data to the extent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evaluation will provide guidance about effective strategies suitable for replication or testing in other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5"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xml:space="preserve">, the past performance of the applicant in carrying out a previous award, such as the applicant's use of funds, achievement of project </w:t>
      </w:r>
      <w:r>
        <w:rPr>
          <w:rFonts w:ascii="arial" w:eastAsia="arial" w:hAnsi="arial" w:cs="arial"/>
          <w:b/>
          <w:i w:val="0"/>
          <w:strike w:val="0"/>
          <w:noProof w:val="0"/>
          <w:color w:val="000000"/>
          <w:position w:val="0"/>
          <w:sz w:val="20"/>
          <w:u w:val="none"/>
          <w:vertAlign w:val="baseline"/>
        </w:rPr>
        <w:t> [*23520] </w:t>
      </w:r>
      <w:r>
        <w:rPr>
          <w:rFonts w:ascii="arial" w:eastAsia="arial" w:hAnsi="arial" w:cs="arial"/>
          <w:b w:val="0"/>
          <w:i w:val="0"/>
          <w:strike w:val="0"/>
          <w:noProof w:val="0"/>
          <w:color w:val="000000"/>
          <w:position w:val="0"/>
          <w:sz w:val="20"/>
          <w:u w:val="none"/>
          <w:vertAlign w:val="baseline"/>
        </w:rPr>
        <w:t xml:space="preserve">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3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w:t>
      </w:r>
      <w:hyperlink r:id="rId41"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2"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3"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4"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5"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(GPRA), the Department has developed the following performance measures for measuring the overall effectiveness of the Demonstration Grants for Indian Children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percentage of the annual measurable objectives, as described in the application, that are met by grantees;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percentage of grantees that report a significant increase in community collaborative efforts that promote college and career readiness of Indian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measures constitute the Department's indicators of success for this program. Consequently, we advise an applicant for a grant under this program to give careful consideration to these measures in developing the proposed project and identifying the method of evaluation. Each grantee will be required to provide, in its annual performance and final reports, data about its progress in meeting these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6"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David E. Emenheiser, U.S. Department of Education, 400 Maryland Avenue SW., Room 3W215, Washington, DC 20202. Telephone: (202) 260-1488 or by email: </w:t>
      </w:r>
      <w:hyperlink r:id="rId24" w:history="1">
        <w:r>
          <w:rPr>
            <w:rFonts w:ascii="arial" w:eastAsia="arial" w:hAnsi="arial" w:cs="arial"/>
            <w:b w:val="0"/>
            <w:i/>
            <w:strike w:val="0"/>
            <w:noProof w:val="0"/>
            <w:color w:val="0077CC"/>
            <w:position w:val="0"/>
            <w:sz w:val="20"/>
            <w:u w:val="single"/>
            <w:vertAlign w:val="baseline"/>
          </w:rPr>
          <w:t>david.emenheiser@ed.gov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disk)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7"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8"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April 23,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Deborah S. Delisle,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for Elementary and 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2015-09832 Filed 4-27-15;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23514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M7-9550-008H-03K9-00000-00&amp;context=" TargetMode="External" /><Relationship Id="rId11" Type="http://schemas.openxmlformats.org/officeDocument/2006/relationships/hyperlink" Target="https://advance.lexis.com/api/document?collection=administrative-codes&amp;id=urn:contentItem:5BV6-FN90-006W-808J-00000-00&amp;context=" TargetMode="External" /><Relationship Id="rId12" Type="http://schemas.openxmlformats.org/officeDocument/2006/relationships/hyperlink" Target="https://advance.lexis.com/api/document?collection=administrative-codes&amp;id=urn:contentItem:5GMB-DPB0-008H-026B-00000-00&amp;context=" TargetMode="External" /><Relationship Id="rId13" Type="http://schemas.openxmlformats.org/officeDocument/2006/relationships/hyperlink" Target="https://advance.lexis.com/api/document?collection=statutes-legislation&amp;id=urn:contentItem:5CD7-HSF0-01XN-S3SY-00000-00&amp;context=" TargetMode="External" /><Relationship Id="rId14" Type="http://schemas.openxmlformats.org/officeDocument/2006/relationships/hyperlink" Target="https://advance.lexis.com/api/document?collection=statutes-legislation&amp;id=urn:contentItem:4YF7-GT11-NRF4-4342-00000-00&amp;context=" TargetMode="External" /><Relationship Id="rId15" Type="http://schemas.openxmlformats.org/officeDocument/2006/relationships/hyperlink" Target="https://advance.lexis.com/api/document?collection=statutes-legislation&amp;id=urn:contentItem:4YF7-GW51-NRF4-439R-00000-00&amp;context=" TargetMode="External" /><Relationship Id="rId16" Type="http://schemas.openxmlformats.org/officeDocument/2006/relationships/hyperlink" Target="https://advance.lexis.com/api/document?collection=administrative-codes&amp;id=urn:contentItem:5GMB-DPB0-008H-0269-00000-00&amp;context=" TargetMode="External" /><Relationship Id="rId17" Type="http://schemas.openxmlformats.org/officeDocument/2006/relationships/hyperlink" Target="https://advance.lexis.com/api/document?collection=administrative-codes&amp;id=urn:contentItem:5GMB-DPB0-008H-026C-00000-00&amp;context=" TargetMode="External" /><Relationship Id="rId18" Type="http://schemas.openxmlformats.org/officeDocument/2006/relationships/hyperlink" Target="https://advance.lexis.com/api/document?collection=statutes-legislation&amp;id=urn:contentItem:4YF7-GJP1-NRF4-434D-00000-00&amp;context=" TargetMode="External" /><Relationship Id="rId19" Type="http://schemas.openxmlformats.org/officeDocument/2006/relationships/hyperlink" Target="https://advance.lexis.com/api/document?collection=statutes-legislation&amp;id=urn:contentItem:4YF7-GPP1-NRF4-40R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K51-NRF4-42FF-00000-00&amp;context=" TargetMode="External" /><Relationship Id="rId21" Type="http://schemas.openxmlformats.org/officeDocument/2006/relationships/hyperlink" Target="http://www.ed.gov/gund/grant/apply/grantapps/index.html" TargetMode="External" /><Relationship Id="rId22" Type="http://schemas.openxmlformats.org/officeDocument/2006/relationships/hyperlink" Target="http://www.EDPubs.gov" TargetMode="External" /><Relationship Id="rId23" Type="http://schemas.openxmlformats.org/officeDocument/2006/relationships/hyperlink" Target="mailto:edpubs@inet.ed.gov" TargetMode="External" /><Relationship Id="rId24" Type="http://schemas.openxmlformats.org/officeDocument/2006/relationships/hyperlink" Target="mailto:David.Emenheiser@ed.gov" TargetMode="External" /><Relationship Id="rId25" Type="http://schemas.openxmlformats.org/officeDocument/2006/relationships/hyperlink" Target="http://www2.ed.gov/programs/indiandemo/applicant.html" TargetMode="External" /><Relationship Id="rId26" Type="http://schemas.openxmlformats.org/officeDocument/2006/relationships/hyperlink" Target="https://advance.lexis.com/api/document?collection=administrative-codes&amp;id=urn:contentItem:5G9C-N1H0-008H-002J-00000-00&amp;context=" TargetMode="External" /><Relationship Id="rId27" Type="http://schemas.openxmlformats.org/officeDocument/2006/relationships/hyperlink" Target="http://www.SAM.gov" TargetMode="External" /><Relationship Id="rId28" Type="http://schemas.openxmlformats.org/officeDocument/2006/relationships/hyperlink" Target="http://www2.ed.gov/fund/grant/apply/sam-faqs.html" TargetMode="External" /><Relationship Id="rId29" Type="http://schemas.openxmlformats.org/officeDocument/2006/relationships/hyperlink" Target="http://www.grants.gov/web/grants/register.html" TargetMode="External" /><Relationship Id="rId3" Type="http://schemas.openxmlformats.org/officeDocument/2006/relationships/fontTable" Target="fontTable.xml" /><Relationship Id="rId30" Type="http://schemas.openxmlformats.org/officeDocument/2006/relationships/hyperlink" Target="http://www.Grants.gov" TargetMode="External" /><Relationship Id="rId31" Type="http://schemas.openxmlformats.org/officeDocument/2006/relationships/hyperlink" Target="http://www.G5.gov" TargetMode="External" /><Relationship Id="rId32" Type="http://schemas.openxmlformats.org/officeDocument/2006/relationships/hyperlink" Target="https://advance.lexis.com/api/document?collection=administrative-codes&amp;id=urn:contentItem:5S7T-7HS0-008H-02VY-00000-00&amp;context=" TargetMode="External" /><Relationship Id="rId33" Type="http://schemas.openxmlformats.org/officeDocument/2006/relationships/hyperlink" Target="https://advance.lexis.com/api/document?collection=administrative-codes&amp;id=urn:contentItem:5GMB-DPB0-008H-02JB-00000-00&amp;context=" TargetMode="External" /><Relationship Id="rId34" Type="http://schemas.openxmlformats.org/officeDocument/2006/relationships/hyperlink" Target="https://advance.lexis.com/api/document?collection=administrative-codes&amp;id=urn:contentItem:5S7T-7HV0-008H-03HM-00000-00&amp;context=" TargetMode="External" /><Relationship Id="rId35" Type="http://schemas.openxmlformats.org/officeDocument/2006/relationships/hyperlink" Target="https://advance.lexis.com/api/document?collection=administrative-codes&amp;id=urn:contentItem:5GMB-DPB0-008H-02GP-00000-00&amp;context=" TargetMode="External" /><Relationship Id="rId36" Type="http://schemas.openxmlformats.org/officeDocument/2006/relationships/hyperlink" Target="https://advance.lexis.com/api/document?collection=administrative-codes&amp;id=urn:contentItem:5KS0-F5W0-008H-023P-00000-00&amp;context=" TargetMode="External" /><Relationship Id="rId37" Type="http://schemas.openxmlformats.org/officeDocument/2006/relationships/hyperlink" Target="https://advance.lexis.com/api/document?collection=administrative-codes&amp;id=urn:contentItem:5R5H-J1H0-008H-043K-00000-00&amp;context=" TargetMode="External" /><Relationship Id="rId38" Type="http://schemas.openxmlformats.org/officeDocument/2006/relationships/hyperlink" Target="https://advance.lexis.com/api/document?collection=administrative-codes&amp;id=urn:contentItem:5KS0-F5W0-008H-024V-00000-00&amp;context=" TargetMode="External" /><Relationship Id="rId39" Type="http://schemas.openxmlformats.org/officeDocument/2006/relationships/hyperlink" Target="https://advance.lexis.com/api/document?collection=administrative-codes&amp;id=urn:contentItem:5KS0-F600-008H-02PT-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KS0-F5W0-008H-025B-00000-00&amp;context=" TargetMode="External" /><Relationship Id="rId41" Type="http://schemas.openxmlformats.org/officeDocument/2006/relationships/hyperlink" Target="https://advance.lexis.com/api/document?collection=administrative-codes&amp;id=urn:contentItem:5F34-Y1R0-008G-Y1F9-00000-00&amp;context=" TargetMode="External" /><Relationship Id="rId42" Type="http://schemas.openxmlformats.org/officeDocument/2006/relationships/hyperlink" Target="https://advance.lexis.com/api/document?collection=administrative-codes&amp;id=urn:contentItem:5F2R-48P0-008G-Y31V-00000-00&amp;context=" TargetMode="External" /><Relationship Id="rId43" Type="http://schemas.openxmlformats.org/officeDocument/2006/relationships/hyperlink" Target="https://advance.lexis.com/api/document?collection=administrative-codes&amp;id=urn:contentItem:5GMB-DPC0-008H-02S7-00000-00&amp;context=" TargetMode="External" /><Relationship Id="rId44" Type="http://schemas.openxmlformats.org/officeDocument/2006/relationships/hyperlink" Target="https://advance.lexis.com/api/document?collection=administrative-codes&amp;id=urn:contentItem:5GMB-DPC0-008H-02SK-00000-00&amp;context=" TargetMode="External" /><Relationship Id="rId45" Type="http://schemas.openxmlformats.org/officeDocument/2006/relationships/hyperlink" Target="http://www.ed.gov/fund/grant/apply/appforms/appforms.html" TargetMode="External" /><Relationship Id="rId46" Type="http://schemas.openxmlformats.org/officeDocument/2006/relationships/hyperlink" Target="https://advance.lexis.com/api/document?collection=administrative-codes&amp;id=urn:contentItem:5GMB-DPB0-008H-02K8-00000-00&amp;context=" TargetMode="External" /><Relationship Id="rId47" Type="http://schemas.openxmlformats.org/officeDocument/2006/relationships/hyperlink" Target="http://www.gpo.gov/fdsys" TargetMode="External" /><Relationship Id="rId48" Type="http://schemas.openxmlformats.org/officeDocument/2006/relationships/hyperlink" Target="http://www.federalregister.gov" TargetMode="External" /><Relationship Id="rId49" Type="http://schemas.openxmlformats.org/officeDocument/2006/relationships/numbering" Target="numbering.xml" /><Relationship Id="rId5" Type="http://schemas.openxmlformats.org/officeDocument/2006/relationships/footer" Target="footer1.xml" /><Relationship Id="rId50"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VV-WFM0-006W-816R-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administrative-codes&amp;id=urn:contentItem:5NM7-9550-008H-03K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78462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71560547</vt:lpwstr>
  </property>
  <property fmtid="{D5CDD505-2E9C-101B-9397-08002B2CF9AE}" pid="3" name="LADocCount">
    <vt:lpwstr>1</vt:lpwstr>
  </property>
  <property fmtid="{D5CDD505-2E9C-101B-9397-08002B2CF9AE}" pid="4" name="UserPermID">
    <vt:lpwstr>urn:user:PA185916758</vt:lpwstr>
  </property>
</Properties>
</file>