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32545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110, Tuesday, June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32545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Skills for Success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Skills for Success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84.215H.</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Skills for Success Program supports Local Educational Agencies n1 (LEAs) and their partners in implementing, evaluating, and refining tools and approaches for developing the non-cognitive skills of middle-grades students in order to increase student success. Grants provide funding for the implementation, evaluation, and refinement of existing tools and approaches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digital games, growth mindset classroom activities, experiential learning opportunities) that integrate the development of students' non-cognitive skills into classroom-level activities and existing strategies designed to improve schools. As grantees implement their projects, we expect them to collect, analyze, and use data to improve their tools and strategies throughout the project period. Ultimately, we expect grantees to identify and validate scalable tools and approaches that can be used by educators of high-need middle-grades students across the country. In addition, we expect that these grants will help build the capacity of LEAs and their partners to conduct research and apply that research to school- and district-level practices. This program also encourages sustainable partnerships that can continue the use of effective tools and approaches beyond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Defined terms are noted throughout this document with initial capitals.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An emerging body of research indicates that interventions that focus on enhancing student attributes, such as growth mindsets, resilience, self-control, and other social and behavioral skills, such as self-efficacy, can have a significant and lasting impact on student achievement and behavior. This research suggests that non-cognitive factors may play an important role in students' academic, career, and life outcomes. n2 For example, teaching students that their minds can grow and develop through routine and focused practice, as compared to referring to intelligence as a fixed trait like eye color, can increase students' academic success. n3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designed to build on that research by expanding our knowledge and understanding about the tools and approaches for promoting non-cognitive skills or how educators can improve their students' non-cognitive skills as part of their broader efforts to enhance student educational outcomes, including efforts to improve academic achievement and attendance and reduce chronic absenteeism and exclusionary discipline.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University of Chicago Consortium of Chicago School Research (June 2012). </w:t>
      </w:r>
      <w:r>
        <w:rPr>
          <w:rFonts w:ascii="arial" w:eastAsia="arial" w:hAnsi="arial" w:cs="arial"/>
          <w:b w:val="0"/>
          <w:i/>
          <w:strike w:val="0"/>
          <w:noProof w:val="0"/>
          <w:color w:val="000000"/>
          <w:position w:val="0"/>
          <w:sz w:val="20"/>
          <w:u w:val="none"/>
          <w:vertAlign w:val="baseline"/>
        </w:rPr>
        <w:t>Teaching Adolescents to Become Learners: The Role of Non-cognitive Factors in Shaping School Performance.</w:t>
      </w:r>
      <w:r>
        <w:rPr>
          <w:rFonts w:ascii="arial" w:eastAsia="arial" w:hAnsi="arial" w:cs="arial"/>
          <w:b w:val="0"/>
          <w:i w:val="0"/>
          <w:strike w:val="0"/>
          <w:noProof w:val="0"/>
          <w:color w:val="000000"/>
          <w:position w:val="0"/>
          <w:sz w:val="20"/>
          <w:u w:val="none"/>
          <w:vertAlign w:val="baseline"/>
        </w:rPr>
        <w:t xml:space="preserve"> Available at: </w:t>
      </w:r>
      <w:hyperlink r:id="rId8" w:history="1">
        <w:r>
          <w:rPr>
            <w:rFonts w:ascii="arial" w:eastAsia="arial" w:hAnsi="arial" w:cs="arial"/>
            <w:b w:val="0"/>
            <w:i/>
            <w:strike w:val="0"/>
            <w:noProof w:val="0"/>
            <w:color w:val="0077CC"/>
            <w:position w:val="0"/>
            <w:sz w:val="20"/>
            <w:u w:val="single"/>
            <w:vertAlign w:val="baseline"/>
          </w:rPr>
          <w:t>https://ccsr.uchicago.edu/sites/default/files/publications/Noncognitive%20Report.pdf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Blackwell, L.A., Trzesniewski, K.H., &amp; Dweck, C.S. (2007). Implicit Theories of intelligence and achievement across the junior high school transition: A longitudinal study and an intervention. </w:t>
      </w:r>
      <w:r>
        <w:rPr>
          <w:rFonts w:ascii="arial" w:eastAsia="arial" w:hAnsi="arial" w:cs="arial"/>
          <w:b w:val="0"/>
          <w:i/>
          <w:strike w:val="0"/>
          <w:noProof w:val="0"/>
          <w:color w:val="000000"/>
          <w:position w:val="0"/>
          <w:sz w:val="20"/>
          <w:u w:val="none"/>
          <w:vertAlign w:val="baseline"/>
        </w:rPr>
        <w:t>Child Development,</w:t>
      </w:r>
      <w:r>
        <w:rPr>
          <w:rFonts w:ascii="arial" w:eastAsia="arial" w:hAnsi="arial" w:cs="arial"/>
          <w:b w:val="0"/>
          <w:i w:val="0"/>
          <w:strike w:val="0"/>
          <w:noProof w:val="0"/>
          <w:color w:val="000000"/>
          <w:position w:val="0"/>
          <w:sz w:val="20"/>
          <w:u w:val="none"/>
          <w:vertAlign w:val="baseline"/>
        </w:rPr>
        <w:t xml:space="preserve"> 78, 246-263. </w:t>
      </w:r>
      <w:r>
        <w:rPr>
          <w:rFonts w:ascii="arial" w:eastAsia="arial" w:hAnsi="arial" w:cs="arial"/>
          <w:b w:val="0"/>
          <w:i/>
          <w:strike w:val="0"/>
          <w:noProof w:val="0"/>
          <w:color w:val="000000"/>
          <w:position w:val="0"/>
          <w:sz w:val="20"/>
          <w:u w:val="none"/>
          <w:vertAlign w:val="baseline"/>
        </w:rPr>
        <w:t>Available at: mtoliveboe.org/cmsAdmin/uploads/blackwell-theories-of-intelligence-child-dev-2007.pdf.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program focuses on projects that implement, evaluate, and refine existing tools and approaches that are designed to improve students' non-cognitive skills during the middle grades. We consider the middle grades (grades 5-8) to be a particularly critical time in students' academic trajectories, especially in the context of increased expectations for what students should know and be able to do in order to be adequately prepared for college and career opportunities. Moreover, recent research demonstrates that educators of students in middle grades may be able to encourage non-cognitive skills development to improve student academic and behavioral outcomes.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Yeager, David S., and Gregory M. Walton (April 2011). Social-Psychological Interventions in Education: They're Not Magic. Available at: </w:t>
      </w:r>
      <w:hyperlink r:id="rId9" w:history="1">
        <w:r>
          <w:rPr>
            <w:rFonts w:ascii="arial" w:eastAsia="arial" w:hAnsi="arial" w:cs="arial"/>
            <w:b w:val="0"/>
            <w:i/>
            <w:strike w:val="0"/>
            <w:noProof w:val="0"/>
            <w:color w:val="0077CC"/>
            <w:position w:val="0"/>
            <w:sz w:val="20"/>
            <w:u w:val="single"/>
            <w:vertAlign w:val="baseline"/>
          </w:rPr>
          <w:t>https://web.stanford.edu/</w:t>
        </w:r>
      </w:hyperlink>
      <w:r>
        <w:rPr>
          <w:rFonts w:ascii="arial" w:eastAsia="arial" w:hAnsi="arial" w:cs="arial"/>
          <w:b w:val="0"/>
          <w:i/>
          <w:strike w:val="0"/>
          <w:noProof w:val="0"/>
          <w:color w:val="000000"/>
          <w:position w:val="0"/>
          <w:sz w:val="20"/>
          <w:u w:val="none"/>
          <w:vertAlign w:val="baseline"/>
        </w:rPr>
        <w:t xml:space="preserve"> [approx.] gwalton/home/Research_files/YeagerWalton2011.pdf.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supports projects that improve upon existing tools and approaches for enhancing students' non-cognitive skills by implementing these tools and approaches and collecting and using data, as well as leveraging other analytical methods, throughout the project. Through these grants, and LEAs' partnerships with nonprofit organizations, Institutions of Higher Education (IHEs), other LEAs, or some combination thereof, we expect to build LEAs' long-term capacity to implement, evaluate, and improve strategies that enhance students' non-cognitive skills. These partnerships could support capacity building by bringing additional resources and expertise to the implementation and evaluation of these tools and approaches. Strong partnerships could also help LEAs continue their work to develop students' non-cognitive skills beyond the grant period. By identifying and strengthening tools and approaches that enhance students' non-cognitive skills, LEAs are also expected to expand the impact of their projects by sharing their emerging practices with other LEAs or schools. Partnerships with nonprofit organizations and IHEs may also aid these dissemination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two absolute priorities in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Applicants must address both 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absolute priority requires applicants to design projects that build upon existing tools and approaches that encourage middle-grades students to develop their non-cognitive skills. These projects are expected to improve student outcomes and behaviors; enhance the tools and approaches being utilized to enrich students' non-cognitive skills and behaviors through iterative analyses and improvements; and build knowledge from which other LEAs and schools can benefit. As efforts and investments in the non-cognitive area grow, we think it is important to identify potentially scalable strategies and models for students in the middle grades, and to build the evidence base supporting these approaches in order to determine how educators can effectively help students develop such skills and behaviors. These approaches might include, for example, implementing educator-led interventions for both individual students and groups of students (that are carried out directly with students), fostering changes in educators' instructional practices, or redesigning learning environments. Additionally, we ask applicants to </w:t>
      </w:r>
      <w:r>
        <w:rPr>
          <w:rFonts w:ascii="arial" w:eastAsia="arial" w:hAnsi="arial" w:cs="arial"/>
          <w:b/>
          <w:i w:val="0"/>
          <w:strike w:val="0"/>
          <w:noProof w:val="0"/>
          <w:color w:val="000000"/>
          <w:position w:val="0"/>
          <w:sz w:val="20"/>
          <w:u w:val="none"/>
          <w:vertAlign w:val="baseline"/>
        </w:rPr>
        <w:t> [*32546] </w:t>
      </w:r>
      <w:r>
        <w:rPr>
          <w:rFonts w:ascii="arial" w:eastAsia="arial" w:hAnsi="arial" w:cs="arial"/>
          <w:b w:val="0"/>
          <w:i w:val="0"/>
          <w:strike w:val="0"/>
          <w:noProof w:val="0"/>
          <w:color w:val="000000"/>
          <w:position w:val="0"/>
          <w:sz w:val="20"/>
          <w:u w:val="none"/>
          <w:vertAlign w:val="baseline"/>
        </w:rPr>
        <w:t xml:space="preserve"> ensure that their proposed approach fits into existing school- or district-level strategies to improve students'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 a priority that requires applicants to design projects that improve academic outcomes or learning environments for High-need Students. Persistent and significant gaps exist between High-need Students and their more advantaged peers, and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seeks to expand approaches that help ensure that all students succeed academically and learn essential life skills that support their success in college and their career.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two absolute priorities. We are establishing Absolute Priority 1 for the FY 2015 Skills for Success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Absolute Priority 2 is from the Department's notice of final supplemental priorities and definitions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Absolute Priority 1--Developing Non-Cognitive Skills in Middle-Grades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implement, refine, and evaluate existing tools and approaches that encourage the development of non-cognitive skills for students in grades 5-8. Such tools and approaches may be designed to encourage the development of growth mindsets, resilience, and self-control, among other attributes. Applicants must demonstrate how their proposed approach would develop students' non-cognitive skills and fit into existing school- or district-level improvement strategies. Projects will share their learnings with other LEAs.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Absolute Priority 2--Supporting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academic outcomes, learning environments, or both, for High-need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Supplemental Priorities, and section 9101 of the Elementary and Secondary Education Act of 1965, as amended (ESEA) (</w:t>
      </w:r>
      <w:hyperlink r:id="rId14"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and apply to the priorities and selection criteria in this notice. The source of each definition is noted in parentheses following the text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an LEA, which must define the term in a manner consistent with its State's Teacher Equity Plan, as required by section 1111(b)(8)(C) of the ESEA. The applicant must provide the definition(s) of High-minority Schools used in its application.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 (a) In general--a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BIA schools--The term includes an elementary school or secondary school funded by the Bureau of Indian Affairs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other than the Bureau of Indian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Educational service agencies--The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educational agency--The term includes the State educational agency in a State in which the State educational agency is the sole educational agency for all public schools. (ESEA)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w:t>
      </w:r>
      <w:r>
        <w:rPr>
          <w:rFonts w:ascii="arial" w:eastAsia="arial" w:hAnsi="arial" w:cs="arial"/>
          <w:b w:val="0"/>
          <w:i w:val="0"/>
          <w:strike w:val="0"/>
          <w:noProof w:val="0"/>
          <w:color w:val="000000"/>
          <w:position w:val="0"/>
          <w:sz w:val="20"/>
          <w:u w:val="none"/>
          <w:vertAlign w:val="baseline"/>
        </w:rPr>
        <w:t xml:space="preserve"> as applied to an agency, organization, or institution, means that it is owned and operated by one or more corporations or associations whose net earnings do not benefit, and cannot lawfully benefit, any private shareholder or entity.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credential, certificate of attendance, or any alternative award.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w:t>
      </w:r>
      <w:r>
        <w:rPr>
          <w:rFonts w:ascii="arial" w:eastAsia="arial" w:hAnsi="arial" w:cs="arial"/>
          <w:b/>
          <w:i w:val="0"/>
          <w:strike w:val="0"/>
          <w:noProof w:val="0"/>
          <w:color w:val="000000"/>
          <w:position w:val="0"/>
          <w:sz w:val="20"/>
          <w:u w:val="none"/>
          <w:vertAlign w:val="baseline"/>
        </w:rPr>
        <w:t> [*32547] </w:t>
      </w:r>
      <w:r>
        <w:rPr>
          <w:rFonts w:ascii="arial" w:eastAsia="arial" w:hAnsi="arial" w:cs="arial"/>
          <w:b w:val="0"/>
          <w:i w:val="0"/>
          <w:strike w:val="0"/>
          <w:noProof w:val="0"/>
          <w:color w:val="000000"/>
          <w:position w:val="0"/>
          <w:sz w:val="20"/>
          <w:u w:val="none"/>
          <w:vertAlign w:val="baseline"/>
        </w:rPr>
        <w:t xml:space="preserve"> the specific goals of a program.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5"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w:t>
      </w:r>
      <w:hyperlink r:id="rId16" w:history="1">
        <w:r>
          <w:rPr>
            <w:rFonts w:ascii="arial" w:eastAsia="arial" w:hAnsi="arial" w:cs="arial"/>
            <w:b w:val="0"/>
            <w:i/>
            <w:strike w:val="0"/>
            <w:noProof w:val="0"/>
            <w:color w:val="0077CC"/>
            <w:position w:val="0"/>
            <w:sz w:val="20"/>
            <w:u w:val="single"/>
            <w:vertAlign w:val="baseline"/>
          </w:rPr>
          <w:t>20 U.S.C. 7243</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7243c</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forego public comment on Absolute Priority 1 and the Eligible Applicants requirement under section 437(d)(1) of GEPA. This priority and this requirement will apply to the FY 2015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20 U.S.C. 7243</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7243c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Funding for the second and third years is subject to the availability of funds and the approval of continuation awards (see </w:t>
      </w:r>
      <w:hyperlink r:id="rId1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12-36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following entities are eligible to apply for Skills for Success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LEA in partnership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nonprofit;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IHE;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r>
        <w:rPr>
          <w:rFonts w:ascii="arial" w:eastAsia="arial" w:hAnsi="arial" w:cs="arial"/>
          <w:b w:val="0"/>
          <w:i/>
          <w:strike w:val="0"/>
          <w:noProof w:val="0"/>
          <w:color w:val="000000"/>
          <w:position w:val="0"/>
          <w:sz w:val="20"/>
          <w:u w:val="none"/>
          <w:vertAlign w:val="baseline"/>
        </w:rPr>
        <w:t>www2.ed.gov/programs/skillssuccess/index.html.</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9"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0"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84.215H.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Applicants may access this form online at </w:t>
      </w:r>
      <w:hyperlink r:id="rId21" w:history="1">
        <w:r>
          <w:rPr>
            <w:rFonts w:ascii="arial" w:eastAsia="arial" w:hAnsi="arial" w:cs="arial"/>
            <w:b w:val="0"/>
            <w:i/>
            <w:strike w:val="0"/>
            <w:noProof w:val="0"/>
            <w:color w:val="0077CC"/>
            <w:position w:val="0"/>
            <w:sz w:val="20"/>
            <w:u w:val="single"/>
            <w:vertAlign w:val="baseline"/>
          </w:rPr>
          <w:t>https://www.surveymonkey.com/r/VB5L3BR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an application. Page Limit: The application narrative (Part III of the application) is where you, the applicant, address the selection criteria that reviewers use to evaluate your application. Applicants submitting an application should limit the application narrative to no more than 25 pages. Applicants also are strongly encouraged not to include lengthy appendices for the application that contain information that they were unable to include in the narrative. Applicants should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resumes, the bibliography, or the letters of support for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Skills for Success Program, some applications may include business information that applicants consider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2"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plan on posting the application narrative section of funded Skills for Success applications on the Department's Web site, so you may wish to request confidentiality of business information. Identifying proprietary information in the submitted </w:t>
      </w:r>
      <w:r>
        <w:rPr>
          <w:rFonts w:ascii="arial" w:eastAsia="arial" w:hAnsi="arial" w:cs="arial"/>
          <w:b/>
          <w:i w:val="0"/>
          <w:strike w:val="0"/>
          <w:noProof w:val="0"/>
          <w:color w:val="000000"/>
          <w:position w:val="0"/>
          <w:sz w:val="20"/>
          <w:u w:val="none"/>
          <w:vertAlign w:val="baseline"/>
        </w:rPr>
        <w:t> [*32548] </w:t>
      </w:r>
      <w:r>
        <w:rPr>
          <w:rFonts w:ascii="arial" w:eastAsia="arial" w:hAnsi="arial" w:cs="arial"/>
          <w:b w:val="0"/>
          <w:i w:val="0"/>
          <w:strike w:val="0"/>
          <w:noProof w:val="0"/>
          <w:color w:val="000000"/>
          <w:position w:val="0"/>
          <w:sz w:val="20"/>
          <w:u w:val="none"/>
          <w:vertAlign w:val="baseline"/>
        </w:rPr>
        <w:t xml:space="preserve">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2"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Informational Meeting: We intend to hold a Webinar to provide technical assistance to interested applicants on June 24, 2015. You may obtain detailed information regarding this meeting on the Skills for Success Web site at </w:t>
      </w:r>
      <w:r>
        <w:rPr>
          <w:rFonts w:ascii="arial" w:eastAsia="arial" w:hAnsi="arial" w:cs="arial"/>
          <w:b w:val="0"/>
          <w:i/>
          <w:strike w:val="0"/>
          <w:noProof w:val="0"/>
          <w:color w:val="000000"/>
          <w:position w:val="0"/>
          <w:sz w:val="20"/>
          <w:u w:val="none"/>
          <w:vertAlign w:val="baseline"/>
        </w:rPr>
        <w:t>www2.ed.gov/programs/skillssuccess/index.html.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for the Skills for Success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Skills for Success grants, CFDA number 84.215H, must be submitted electronically using the Governmentwide Grants.gov Apply site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Skills for Success Program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84.215, not 84.215H).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submitted and must be date and time stamped by the Grants.gov system no later than 4:30:00 p.m., Washington, DC time, on the application deadline date. </w:t>
      </w:r>
      <w:r>
        <w:rPr>
          <w:rFonts w:ascii="arial" w:eastAsia="arial" w:hAnsi="arial" w:cs="arial"/>
          <w:b/>
          <w:i w:val="0"/>
          <w:strike w:val="0"/>
          <w:noProof w:val="0"/>
          <w:color w:val="000000"/>
          <w:position w:val="0"/>
          <w:sz w:val="20"/>
          <w:u w:val="none"/>
          <w:vertAlign w:val="baseline"/>
        </w:rPr>
        <w:t> [*32549] </w:t>
      </w:r>
      <w:r>
        <w:rPr>
          <w:rFonts w:ascii="arial" w:eastAsia="arial" w:hAnsi="arial" w:cs="arial"/>
          <w:b w:val="0"/>
          <w:i w:val="0"/>
          <w:strike w:val="0"/>
          <w:noProof w:val="0"/>
          <w:color w:val="000000"/>
          <w:position w:val="0"/>
          <w:sz w:val="20"/>
          <w:u w:val="none"/>
          <w:vertAlign w:val="baseline"/>
        </w:rPr>
        <w:t xml:space="preserv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4C107, Washington, DC 20202-5930. FAX: (202) 205-5631.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84.215H),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application through the U.S. Postal Service, we do not </w:t>
      </w:r>
      <w:r>
        <w:rPr>
          <w:rFonts w:ascii="arial" w:eastAsia="arial" w:hAnsi="arial" w:cs="arial"/>
          <w:b/>
          <w:i w:val="0"/>
          <w:strike w:val="0"/>
          <w:noProof w:val="0"/>
          <w:color w:val="000000"/>
          <w:position w:val="0"/>
          <w:sz w:val="20"/>
          <w:u w:val="none"/>
          <w:vertAlign w:val="baseline"/>
        </w:rPr>
        <w:t> [*32550] </w:t>
      </w:r>
      <w:r>
        <w:rPr>
          <w:rFonts w:ascii="arial" w:eastAsia="arial" w:hAnsi="arial" w:cs="arial"/>
          <w:b w:val="0"/>
          <w:i w:val="0"/>
          <w:strike w:val="0"/>
          <w:noProof w:val="0"/>
          <w:color w:val="000000"/>
          <w:position w:val="0"/>
          <w:sz w:val="20"/>
          <w:u w:val="none"/>
          <w:vertAlign w:val="baseline"/>
        </w:rPr>
        <w:t xml:space="preserve">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84.215H),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listed below. 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likely utility of the products (such as information, materials, processes, or techniques) that will result from the proposed project, including the potential for their being used effectively in a variety of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involves the development or demonstration of promising new strategies that build on, or are alternatives to, existing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contribution of the proposed project to the development and advancement of theory, knowledge, and practices in the field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is supported by Strong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activities constitute a coherent, sustained program of research and development in the field, including, as appropriate, a substantial addition to an ongoing line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performance feedback and continuous improvement are integral to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provide for examining the effectiveness of project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will, if well-implemented, produce evidence about the project's effectiveness that would meet the What Works Clearinghouse Evidence Standards with reservations.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WWC Procedures and Standards Handbook: </w:t>
      </w:r>
      <w:hyperlink r:id="rId28"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29"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invite applicants to view two Webinar recordings that were hosted by the Institute of Education Sciences (IES). The first Webinar addresses strategies for designing and executing well-designed Quasi-experimental Design Studies. This Webinar is available at: </w:t>
      </w:r>
      <w:hyperlink r:id="rId30" w:history="1">
        <w:r>
          <w:rPr>
            <w:rFonts w:ascii="arial" w:eastAsia="arial" w:hAnsi="arial" w:cs="arial"/>
            <w:b w:val="0"/>
            <w:i/>
            <w:strike w:val="0"/>
            <w:noProof w:val="0"/>
            <w:color w:val="0077CC"/>
            <w:position w:val="0"/>
            <w:sz w:val="20"/>
            <w:u w:val="single"/>
            <w:vertAlign w:val="baseline"/>
          </w:rPr>
          <w:t>http://ies.ed.gov/ncee/wwc/news.aspx?sid=23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focuses on more rigorous evaluation designs, including strategies for designing and executing Randomized Controlled Trials. This Webinar is available at: </w:t>
      </w:r>
      <w:hyperlink r:id="rId31" w:history="1">
        <w:r>
          <w:rPr>
            <w:rFonts w:ascii="arial" w:eastAsia="arial" w:hAnsi="arial" w:cs="arial"/>
            <w:b w:val="0"/>
            <w:i/>
            <w:strike w:val="0"/>
            <w:noProof w:val="0"/>
            <w:color w:val="0077CC"/>
            <w:position w:val="0"/>
            <w:sz w:val="20"/>
            <w:u w:val="single"/>
            <w:vertAlign w:val="baseline"/>
          </w:rPr>
          <w:t>http://ies.ed.gov/ncee/wwc/news.aspx?sid=18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Peer reviewers will review all applications eligible for Skills for Success grants that are submitted by the established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2"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[*32551]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9"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0"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1"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We have established two performance measures for the Skills for Success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grantees that demonstrate improvement in participating students' academic and behavioral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grantees that demonstrate that at least one tool or approach for enhancing participating students' non-cognitive skills is effective; refined, if necessary; and validated.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4C107, Washington, DC 20202-5930. Telephone: (202) 205-5231. FAX: (202) 205-5631.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2015-14081 Filed 6-8-15;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Meeting:</w:t>
      </w:r>
      <w:r>
        <w:rPr>
          <w:rFonts w:ascii="arial" w:eastAsia="arial" w:hAnsi="arial" w:cs="arial"/>
          <w:b w:val="0"/>
          <w:i w:val="0"/>
          <w:strike w:val="0"/>
          <w:noProof w:val="0"/>
          <w:color w:val="000000"/>
          <w:position w:val="0"/>
          <w:sz w:val="20"/>
          <w:u w:val="none"/>
          <w:vertAlign w:val="baseline"/>
        </w:rPr>
        <w:t xml:space="preserve"> June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28,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32545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B1-NRF4-445T-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s://advance.lexis.com/api/document?collection=statutes-legislation&amp;id=urn:contentItem:4YF7-GKS1-NRF4-432P-00000-00&amp;context=" TargetMode="External" /><Relationship Id="rId15" Type="http://schemas.openxmlformats.org/officeDocument/2006/relationships/hyperlink" Target="http://ies.ed.gov/ncee/wwc/DocumentSum.aspx?sid=19" TargetMode="External" /><Relationship Id="rId16" Type="http://schemas.openxmlformats.org/officeDocument/2006/relationships/hyperlink" Target="https://advance.lexis.com/api/document?collection=statutes-legislation&amp;id=urn:contentItem:4YF7-GVJ1-NRF4-42WX-00000-00&amp;context=" TargetMode="External" /><Relationship Id="rId17" Type="http://schemas.openxmlformats.org/officeDocument/2006/relationships/hyperlink" Target="https://advance.lexis.com/api/document?collection=statutes-legislation&amp;id=urn:contentItem:4YF7-GJB1-NRF4-44HC-00000-00&amp;context=" TargetMode="External" /><Relationship Id="rId18" Type="http://schemas.openxmlformats.org/officeDocument/2006/relationships/hyperlink" Target="https://advance.lexis.com/api/document?collection=administrative-codes&amp;id=urn:contentItem:5GMB-DPB0-008H-02K8-00000-00&amp;context=" TargetMode="External" /><Relationship Id="rId19" Type="http://schemas.openxmlformats.org/officeDocument/2006/relationships/hyperlink" Target="http://www.EDPubs.gov" TargetMode="External" /><Relationship Id="rId2" Type="http://schemas.openxmlformats.org/officeDocument/2006/relationships/webSettings" Target="webSettings.xml" /><Relationship Id="rId20" Type="http://schemas.openxmlformats.org/officeDocument/2006/relationships/hyperlink" Target="mailto:edpubs@inet.ed.gov" TargetMode="External" /><Relationship Id="rId21" Type="http://schemas.openxmlformats.org/officeDocument/2006/relationships/hyperlink" Target="https://www.surveymonkey.com/r/VB5L3BR" TargetMode="External" /><Relationship Id="rId22" Type="http://schemas.openxmlformats.org/officeDocument/2006/relationships/hyperlink" Target="https://advance.lexis.com/api/document?collection=administrative-codes&amp;id=urn:contentItem:5G9C-N1H0-008H-002J-00000-00&amp;context=" TargetMode="External" /><Relationship Id="rId23" Type="http://schemas.openxmlformats.org/officeDocument/2006/relationships/hyperlink" Target="http://www.SAM.gov" TargetMode="External" /><Relationship Id="rId24" Type="http://schemas.openxmlformats.org/officeDocument/2006/relationships/hyperlink" Target="http://www.grants.gov/web/grants/register.html" TargetMode="External" /><Relationship Id="rId25" Type="http://schemas.openxmlformats.org/officeDocument/2006/relationships/hyperlink" Target="http://www.Grants.gov" TargetMode="External" /><Relationship Id="rId26" Type="http://schemas.openxmlformats.org/officeDocument/2006/relationships/hyperlink" Target="http://www.G5.gov" TargetMode="External" /><Relationship Id="rId27" Type="http://schemas.openxmlformats.org/officeDocument/2006/relationships/hyperlink" Target="https://advance.lexis.com/api/document?collection=administrative-codes&amp;id=urn:contentItem:5S7T-7HS0-008H-02VY-00000-00&amp;context=" TargetMode="External" /><Relationship Id="rId28" Type="http://schemas.openxmlformats.org/officeDocument/2006/relationships/hyperlink" Target="http://ies.ed.gov/ncee/wwc/references/idocviewer/doc.aspx?docid=19&amp;tocid=1" TargetMode="External" /><Relationship Id="rId29" Type="http://schemas.openxmlformats.org/officeDocument/2006/relationships/hyperlink" Target="http://ies.ed.gov/ncee/tech_methods" TargetMode="External" /><Relationship Id="rId3" Type="http://schemas.openxmlformats.org/officeDocument/2006/relationships/fontTable" Target="fontTable.xml" /><Relationship Id="rId30" Type="http://schemas.openxmlformats.org/officeDocument/2006/relationships/hyperlink" Target="http://ies.ed.gov/ncee/wwc/news.aspx?sid=23" TargetMode="External" /><Relationship Id="rId31" Type="http://schemas.openxmlformats.org/officeDocument/2006/relationships/hyperlink" Target="http://ies.ed.gov/ncee/wwc/news.aspx?sid=18" TargetMode="External" /><Relationship Id="rId32" Type="http://schemas.openxmlformats.org/officeDocument/2006/relationships/hyperlink" Target="https://advance.lexis.com/api/document?collection=administrative-codes&amp;id=urn:contentItem:5GMB-DPB0-008H-02GP-00000-00&amp;context=" TargetMode="External" /><Relationship Id="rId33" Type="http://schemas.openxmlformats.org/officeDocument/2006/relationships/hyperlink" Target="https://advance.lexis.com/api/document?collection=administrative-codes&amp;id=urn:contentItem:5KS0-F5W0-008H-023P-00000-00&amp;context=" TargetMode="External" /><Relationship Id="rId34" Type="http://schemas.openxmlformats.org/officeDocument/2006/relationships/hyperlink" Target="https://advance.lexis.com/api/document?collection=administrative-codes&amp;id=urn:contentItem:5R5H-J1H0-008H-043K-00000-00&amp;context=" TargetMode="External" /><Relationship Id="rId35" Type="http://schemas.openxmlformats.org/officeDocument/2006/relationships/hyperlink" Target="https://advance.lexis.com/api/document?collection=administrative-codes&amp;id=urn:contentItem:5KS0-F5W0-008H-024V-00000-00&amp;context=" TargetMode="External" /><Relationship Id="rId36" Type="http://schemas.openxmlformats.org/officeDocument/2006/relationships/hyperlink" Target="https://advance.lexis.com/api/document?collection=administrative-codes&amp;id=urn:contentItem:5KS0-F600-008H-02PT-00000-00&amp;context=" TargetMode="External" /><Relationship Id="rId37" Type="http://schemas.openxmlformats.org/officeDocument/2006/relationships/hyperlink" Target="https://advance.lexis.com/api/document?collection=administrative-codes&amp;id=urn:contentItem:5KS0-F5W0-008H-025B-00000-00&amp;context=" TargetMode="External" /><Relationship Id="rId38" Type="http://schemas.openxmlformats.org/officeDocument/2006/relationships/hyperlink" Target="https://advance.lexis.com/api/document?collection=administrative-codes&amp;id=urn:contentItem:5F34-Y1R0-008G-Y1F9-00000-00&amp;context=" TargetMode="External" /><Relationship Id="rId39" Type="http://schemas.openxmlformats.org/officeDocument/2006/relationships/hyperlink" Target="https://advance.lexis.com/api/document?collection=administrative-codes&amp;id=urn:contentItem:5F2R-48P0-008G-Y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7-00000-00&amp;context=" TargetMode="External" /><Relationship Id="rId41" Type="http://schemas.openxmlformats.org/officeDocument/2006/relationships/hyperlink" Target="https://advance.lexis.com/api/document?collection=administrative-codes&amp;id=urn:contentItem:5GMB-DPC0-008H-02SK-00000-00&amp;context="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http://www.gpo.gov/fdsys" TargetMode="External" /><Relationship Id="rId44" Type="http://schemas.openxmlformats.org/officeDocument/2006/relationships/hyperlink" Target="http://www.federalregister.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5T-JV00-006W-80VW-00000-00&amp;context=" TargetMode="External" /><Relationship Id="rId8" Type="http://schemas.openxmlformats.org/officeDocument/2006/relationships/hyperlink" Target="https://ccsr.uchicago.edu/sites/default/files/publications/Noncognitive%20Report.pdf" TargetMode="External" /><Relationship Id="rId9" Type="http://schemas.openxmlformats.org/officeDocument/2006/relationships/hyperlink" Target="https://web.stanford.edu/"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23514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