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33030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111, Part II, Wednesday, June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33030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Conventional Ovens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1904-AD15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conventional ovens. EPCA also requires the U.S. Department of Energy (DOE) to determine whether more-stringent, amended standards would be technologically feasible and economically justified, and would save a significant amount of energy. DOE is proposing new and amended energy conservation standards for residential conventional ovens. DOE is also announcing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Synopsis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History of Standards Rulemaking for Residential Conventional Cooking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Further Rulemaking To Consider Energy Conservation Standards for Conventional Cooking Tops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Screened-Out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Remaining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Testing and Reverse Engineering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Incremental Manufacturing Production Cost Estimates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Consumer Utility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 xml:space="preserve">Life-Cycle Cost and Payback Period Analysis </w:t>
      </w:r>
      <w:r>
        <w:rPr>
          <w:rFonts w:ascii="arial" w:eastAsia="arial" w:hAnsi="arial" w:cs="arial"/>
          <w:b/>
          <w:i w:val="0"/>
          <w:strike w:val="0"/>
          <w:noProof w:val="0"/>
          <w:color w:val="000000"/>
          <w:position w:val="0"/>
          <w:sz w:val="20"/>
          <w:u w:val="none"/>
          <w:vertAlign w:val="baseline"/>
        </w:rPr>
        <w:t> [*33031]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Product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Unit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Repair and 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Product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Base Case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Inputs to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Rebuttable-Presumption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Efficiency Trends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National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Net Present Value of Customer Benefit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GRIM Analysis and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Social Cost of Other Air Pollutants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TSLs Considered for Conventional Ovens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Annualized Benefits and Costs of the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le</w:t>
      </w:r>
      <w:bookmarkStart w:id="3" w:name="Bookmark__80_fr_33030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residential conventional ovens, the subject of this rulemaking.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In accordance with these and other statutory provisions discussed in this notice, DOE proposes new and amended energy conservation standards for residential conventional ovens. The proposed standards, which are the maximum allowable integrated annual energy consumption (IAEC), are shown in Table I-1. The integrated annual energy consumption includes active mode (including fan-only mode for conventional ovens), standby mode, and off mode energy use. These proposed standards, if adopted, would apply to all products listed in Table I-1 and manufactured in, or imported into, the United States on or after the date three years after the publication of any final rule for this rulemaking. The proposed standards correspond to trial standard level (TSL) 2, which is described in section V.A. DOE also notes that any newly adopted performance standards for conventional ovens resulting from this current rulemaking would not affect the current prescriptive standards prohibiting constant burning pilots for all gas cooking products (</w:t>
      </w:r>
      <w:hyperlink r:id="rId12" w:history="1">
        <w:r>
          <w:rPr>
            <w:rFonts w:ascii="arial" w:eastAsia="arial" w:hAnsi="arial" w:cs="arial"/>
            <w:b w:val="0"/>
            <w:i/>
            <w:strike w:val="0"/>
            <w:noProof w:val="0"/>
            <w:color w:val="0077CC"/>
            <w:position w:val="0"/>
            <w:sz w:val="20"/>
            <w:u w:val="single"/>
            <w:vertAlign w:val="baseline"/>
          </w:rPr>
          <w:t>10 CFR 430.32(j)</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Energy Conservation Standards for Conventional Ovens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integrated annual energy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 (IAEC)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 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122.5 + (31.8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128.6 + (31.8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 Oven,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163.2 + (42.3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 Oven,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169.1 + (42.3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 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492.9 + (214.4 x Rated Cavity Volume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 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499.5 + (214.4 x Rated Cavity Volume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 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746.7 + (214.4 x Rated Cavity Volume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 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755.5 + (214.4 x Rated Cavity Volume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Note: The Rated Cavity Volume is the volume of the oven cavity in cubic feet as measured using the final DOE test procedure at 10 CFR part 430, subpart B, appendix I.</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III.B, DOE has decided to defer its decision regarding whether to adopt amended energy conservation standards for conventional cooking tops, pending further rulemaking. In both the test procedure NOPR published on January 30, 2013 </w:t>
      </w:r>
      <w:hyperlink r:id="rId13" w:history="1">
        <w:r>
          <w:rPr>
            <w:rFonts w:ascii="arial" w:eastAsia="arial" w:hAnsi="arial" w:cs="arial"/>
            <w:b w:val="0"/>
            <w:i/>
            <w:strike w:val="0"/>
            <w:noProof w:val="0"/>
            <w:color w:val="0077CC"/>
            <w:position w:val="0"/>
            <w:sz w:val="20"/>
            <w:u w:val="single"/>
            <w:vertAlign w:val="baseline"/>
          </w:rPr>
          <w:t>(78 FR 6232,</w:t>
        </w:r>
      </w:hyperlink>
      <w:r>
        <w:rPr>
          <w:rFonts w:ascii="arial" w:eastAsia="arial" w:hAnsi="arial" w:cs="arial"/>
          <w:b w:val="0"/>
          <w:i w:val="0"/>
          <w:strike w:val="0"/>
          <w:noProof w:val="0"/>
          <w:color w:val="000000"/>
          <w:position w:val="0"/>
          <w:sz w:val="20"/>
          <w:u w:val="none"/>
          <w:vertAlign w:val="baseline"/>
        </w:rPr>
        <w:t xml:space="preserve"> the January 2013 TP NOPR) and the test procedure supplemental NOPR (SNOPR) published on December 3, 2014 </w:t>
      </w:r>
      <w:hyperlink r:id="rId14" w:history="1">
        <w:r>
          <w:rPr>
            <w:rFonts w:ascii="arial" w:eastAsia="arial" w:hAnsi="arial" w:cs="arial"/>
            <w:b w:val="0"/>
            <w:i/>
            <w:strike w:val="0"/>
            <w:noProof w:val="0"/>
            <w:color w:val="0077CC"/>
            <w:position w:val="0"/>
            <w:sz w:val="20"/>
            <w:u w:val="single"/>
            <w:vertAlign w:val="baseline"/>
          </w:rPr>
          <w:t>(79 FR 71894,</w:t>
        </w:r>
      </w:hyperlink>
      <w:r>
        <w:rPr>
          <w:rFonts w:ascii="arial" w:eastAsia="arial" w:hAnsi="arial" w:cs="arial"/>
          <w:b w:val="0"/>
          <w:i w:val="0"/>
          <w:strike w:val="0"/>
          <w:noProof w:val="0"/>
          <w:color w:val="000000"/>
          <w:position w:val="0"/>
          <w:sz w:val="20"/>
          <w:u w:val="none"/>
          <w:vertAlign w:val="baseline"/>
        </w:rPr>
        <w:t xml:space="preserve"> the December 2014 TP SNOPR), DOE proposed amendments to the cooking products test procedure in Appendix I to subpart B of Title 10 of the CFR part 430 that would allow for the testing of active mode energy consumption of induction cooking tops. After reviewing public comments on the December 2014 TP SNOPR, conducting interviews with manufacturers, and performing </w:t>
      </w:r>
      <w:r>
        <w:rPr>
          <w:rFonts w:ascii="arial" w:eastAsia="arial" w:hAnsi="arial" w:cs="arial"/>
          <w:b/>
          <w:i w:val="0"/>
          <w:strike w:val="0"/>
          <w:noProof w:val="0"/>
          <w:color w:val="000000"/>
          <w:position w:val="0"/>
          <w:sz w:val="20"/>
          <w:u w:val="none"/>
          <w:vertAlign w:val="baseline"/>
        </w:rPr>
        <w:t> [*33032] </w:t>
      </w:r>
      <w:r>
        <w:rPr>
          <w:rFonts w:ascii="arial" w:eastAsia="arial" w:hAnsi="arial" w:cs="arial"/>
          <w:b w:val="0"/>
          <w:i w:val="0"/>
          <w:strike w:val="0"/>
          <w:noProof w:val="0"/>
          <w:color w:val="000000"/>
          <w:position w:val="0"/>
          <w:sz w:val="20"/>
          <w:u w:val="none"/>
          <w:vertAlign w:val="baseline"/>
        </w:rPr>
        <w:t xml:space="preserve"> additional analyses, DOE believes further study is required before a cooking top test procedure can be established that produces test results which measure energy use during a representative average use cycle, is repeatable and reproducible, and is not unduly burdensome to conduct. For these reasons, this NOPR is limited to addressing energy conservation standards for conventional ovens. As discussed in section III.A, the proposed standards would cover conventional ovens, including conventional ovens that are a part of conventional ranges. DOE intends to complete the rulemaking process for conventional cooking tops once additional key data and information become available.</w:t>
      </w:r>
    </w:p>
    <w:p>
      <w:pPr>
        <w:keepNext w:val="0"/>
        <w:numPr>
          <w:numId w:val="3"/>
        </w:numPr>
        <w:spacing w:before="120" w:after="0" w:line="260" w:lineRule="atLeast"/>
        <w:ind w:right="0"/>
        <w:jc w:val="both"/>
      </w:pPr>
      <w:r>
        <w:rPr>
          <w:b/>
          <w:i/>
          <w:sz w:val="20"/>
        </w:rPr>
        <w:t>mers</w:t>
      </w:r>
      <w:bookmarkStart w:id="4" w:name="Bookmark__80_fr_33030_2"/>
      <w:bookmarkEnd w:id="4"/>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residential conventional ovens, as measured by the average life-cycle cost (LCC) savings and the simple payback period (PBP). n3 The average LCC savings are positive for all product classes, and the PBP is less than the average lifetime of the equipment, which is estimated to be 15 years for electric and 17 years for gas ovens.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 The average LCC savings are measured relative to the base-case efficiency distribution, which depicts the market in the compliance year (see section IV.F.9). The simple PBP, which is designed to compare specific efficiency levels, is measured relative to the baseline model.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I-2--Impacts of Proposed Energy Conservation Standards (TSL 2) 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of Residential Conventional Ovens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 Free-standing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$ 15.18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 Built-in/Slide-in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 Oven, Free-Standing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 Oven, Built-in/Slide-in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 Free-Standing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289.73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 Built-in/Slide-in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289.77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 Free-Standing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282.80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 Built-In/Slide-in</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282.85</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Calculation does not include households with zero LCC savings (no impact).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notice.</w:t>
      </w:r>
    </w:p>
    <w:p>
      <w:pPr>
        <w:keepNext w:val="0"/>
        <w:numPr>
          <w:numId w:val="4"/>
        </w:numPr>
        <w:spacing w:before="120" w:after="0" w:line="260" w:lineRule="atLeast"/>
        <w:ind w:right="0"/>
        <w:jc w:val="both"/>
      </w:pPr>
      <w:bookmarkStart w:id="5" w:name="Bookmark__80_fr_33030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9.1 percent, DOE estimates that the industry net present value (INPV) for manufacturers of residential conventional ovens is $ 783.5 million in 2014$ . Under the proposed standards, DOE expects that manufacturers may lose up to 11.0 percent of their INPV, which is approximately $ 86.4 million in 2014$ . Additionally, based on DOE's interviews with the manufacturers of residential conventional ovens, DOE does not expect any plant closings or significant loss of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NOPR notice.</w:t>
      </w:r>
    </w:p>
    <w:p>
      <w:pPr>
        <w:keepNext w:val="0"/>
        <w:numPr>
          <w:numId w:val="5"/>
        </w:numPr>
        <w:spacing w:before="120" w:after="0" w:line="260" w:lineRule="atLeast"/>
        <w:ind w:right="0"/>
        <w:jc w:val="both"/>
      </w:pPr>
      <w:r>
        <w:rPr>
          <w:b/>
          <w:i/>
          <w:sz w:val="20"/>
        </w:rPr>
        <w:t xml:space="preserve"> n4</w:t>
      </w:r>
      <w:r>
        <w:rPr>
          <w:rFonts w:ascii="arial" w:eastAsia="arial" w:hAnsi="arial" w:cs="arial"/>
          <w:b w:val="0"/>
          <w:i w:val="0"/>
          <w:strike w:val="0"/>
          <w:noProof w:val="0"/>
          <w:color w:val="000000"/>
          <w:position w:val="0"/>
          <w:sz w:val="20"/>
          <w:u w:val="none"/>
          <w:vertAlign w:val="baseline"/>
        </w:rPr>
        <w:t>n4 All monetary values in this section are expressed in 2013 dollars and, where appropriate, are discounted to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analyses indicate that the proposed standards would save a significant amount of energy. The lifetime energy savings from residential conventional oven products purchased in the 30-year period that begins in the assumed year of compliance with the proposed standards (2019-2048), relative to the base case without the proposed standards, amount to 0.71 quadrillion Btu (quads). n5 This represents a savings of 11.2 percent relative to the energy use of these products in the base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quad is equal to 10&lt;15&gt; British thermal units (Btu).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ovens in residential conventional cooking products ranges from $ 4.7 billion (at a 7-percent discount rate) to $ 11.0 billion (at a 3-percent discount rate). This NPV expresses the estimated total value of future operating-cost savings minus the estimated increased product costs for products purchased in 2019-2048.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proposed standards would have significant environmental benefits. The energy savings described above are estimated to result in cumulative emission reductions of 41.1 million metric tons (Mt) n6 of carbon dioxide (CO[2]), 221.2 thousand tons of methane, 29.5 thousand tons of sulfur dioxide (SO[2]), 69 thousand tons of nitrogen oxides (NO[X]), 0.52 thousand tons of nitrous oxide (N[2] O), and 0.09 tons of mercury (Hg). n7 The cumulative reduction in CO[2] emissions through 2030 amounts to 7.5 Mt, which is equivalent to the emissions resulting from the annual electricity use of 0.7 million homes.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 </w:t>
      </w:r>
      <w:r>
        <w:rPr>
          <w:rFonts w:ascii="arial" w:eastAsia="arial" w:hAnsi="arial" w:cs="arial"/>
          <w:b/>
          <w:i w:val="0"/>
          <w:strike w:val="0"/>
          <w:noProof w:val="0"/>
          <w:color w:val="000000"/>
          <w:position w:val="0"/>
          <w:sz w:val="20"/>
          <w:u w:val="none"/>
          <w:vertAlign w:val="baseline"/>
        </w:rPr>
        <w:t> [*33033]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n8 The derivation of the SCC values is discussed in section IV.L. Using discount rates appropriate for each set of SCC values (see Table I-4), DOE estimates the present monetary value of the CO[2] emissions reduction is between $ 0.3 billion and $ 4.1 billion, with a value of $ 1.3 billion using the central SCC case represented by $ 41.2/t in 2015. n9 DOE also estimates the present monetary value of the NO[X] emissions reduction, is $ 0.1 billion at a 7-percent discount rate and $ 0.2 billion at a 3-percent discount rate. n10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w:t>
      </w:r>
      <w:hyperlink r:id="rId15"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The values only include CO[2] emissions, not CO[2] equivalent emissions; other gases with global warming potential are not included.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 DOE is currently investigating valuation of avoided Hg and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I-3 summarizes the national economic costs and benefits expected to result from the proposed standards for residential conventional ovens.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 for Residential Conventional Ovens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($ 41.2/t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($ 63.4/t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($ 121/t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residential conventional ovens shipped in 2019-2048. These results include impacts to consumers which accrue after 2048 from the products purchased in 2019-2048. The results account for the incremental variable and fixed costs incurred by manufacturers due to any final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($ 40.5/t case).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these proposed standards, for products sold in 2019-2048, can also be expressed in terms of annualized values. The annualized monetary values are the sum of (1) the annualized national economic value of the benefits from consumer operation of products that meet the new or amended standards (consisting primarily of operating cost savings from using less energy, minus increases in equipment purchase and installation costs, which is another way of representing consumer NPV), and (2) the annualized monetary value of the benefits of emission reductions, including CO[2] emission reductions. n11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n11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2014.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DOE believes that the values of operating savings and CO[2] emission reductions are both important, two issues are relevant.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residential conventional ovens shipped in 2019-2048. Because CO[2] emissions have a very long residence time in the atmosphere, n12 the SCC values in future years reflect future climate-related impacts resulting from the emission of CO[2] that continue well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n12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shown in Table I-4. The results under </w:t>
      </w:r>
      <w:r>
        <w:rPr>
          <w:rFonts w:ascii="arial" w:eastAsia="arial" w:hAnsi="arial" w:cs="arial"/>
          <w:b/>
          <w:i w:val="0"/>
          <w:strike w:val="0"/>
          <w:noProof w:val="0"/>
          <w:color w:val="000000"/>
          <w:position w:val="0"/>
          <w:sz w:val="20"/>
          <w:u w:val="none"/>
          <w:vertAlign w:val="baseline"/>
        </w:rPr>
        <w:t> [*33034] </w:t>
      </w:r>
      <w:r>
        <w:rPr>
          <w:rFonts w:ascii="arial" w:eastAsia="arial" w:hAnsi="arial" w:cs="arial"/>
          <w:b w:val="0"/>
          <w:i w:val="0"/>
          <w:strike w:val="0"/>
          <w:noProof w:val="0"/>
          <w:color w:val="000000"/>
          <w:position w:val="0"/>
          <w:sz w:val="20"/>
          <w:u w:val="none"/>
          <w:vertAlign w:val="baseline"/>
        </w:rPr>
        <w:t xml:space="preserve"> the primary estimate are as follows. Using a 7-percent discount rate for benefits and costs other than CO[2] reduction, for which DOE used a 3-percent discount rate along with the average SCC series that has a value of $ 41.2/t in 2015, the cost of the proposed standards is $ 33.5 million per year in increased equipment costs, while the benefits are $ 494 million per year in reduced equipment operating costs, $ 74 million in CO[2] reductions, and $ 9 million in reduced NO[X] emissions. In this case, the net benefit amounts to $ 543 million per year. Using a 3-percent discount rate for all benefits and costs and the average SCC series that has a value of $ 41.2/t in 2015, the cost of the proposed standards is $ 33.1 million per year in increased equipment costs, while the benefits are $ 648 million per year in reduced operating costs, $ 74 million in CO[2] reductions, and $ 13 million in reduced NO[X] emissions. In this case, the net benefit amounts to $ 701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Residential Conventional Ovens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$ 12.2/t case)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$ 41.2/t case)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$ 63.4/t case)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$ 121/t case) *</w:t>
            </w: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 +</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 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576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 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758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Costs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 +</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 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451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 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953.</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conventional ovens shipped in 2019-2048. These results include benefits to consumers which accrue after 2048 from the products purchased in 2014-2043. The results account for the incremental variable and fixed costs incurred by manufacturers due to any final standard, some of which may be incurred in preparation for the rule. The Primary, Low Benefits, and High Benefits Estimates utilize projections of energy prices from the AEO 2015 fn13 Reference case, Low Estimate, and High Estimate, respectively. In addition, incremental product costs reflect a medium decline rate in the Primary Estimate, a low decline rate in the Low Benefits Estimate, and a high decline rate f in the High Benefits Estimate. The methods used to derive projected price trends are explained in section IV.F.1.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($ 41.2/t case).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notice.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6"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bookmarkStart w:id="6" w:name="Bookmark__80_fr_33030_4"/>
      <w:bookmarkEnd w:id="6"/>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at least some, if not most,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considered more-stringent energy efficiency levels as trial standard levels, and is considering them in this rulemaking. However, DOE has tentatively concluded that the potential burdens of the more-stringent energy efficiency levels would outweigh the projected benefits. Based on consideration of the public comments DOE receives in response to this notice and related information collected and </w:t>
      </w:r>
      <w:r>
        <w:rPr>
          <w:rFonts w:ascii="arial" w:eastAsia="arial" w:hAnsi="arial" w:cs="arial"/>
          <w:b/>
          <w:i w:val="0"/>
          <w:strike w:val="0"/>
          <w:noProof w:val="0"/>
          <w:color w:val="000000"/>
          <w:position w:val="0"/>
          <w:sz w:val="20"/>
          <w:u w:val="none"/>
          <w:vertAlign w:val="baseline"/>
        </w:rPr>
        <w:t> [*33035] </w:t>
      </w:r>
      <w:r>
        <w:rPr>
          <w:rFonts w:ascii="arial" w:eastAsia="arial" w:hAnsi="arial" w:cs="arial"/>
          <w:b w:val="0"/>
          <w:i w:val="0"/>
          <w:strike w:val="0"/>
          <w:noProof w:val="0"/>
          <w:color w:val="000000"/>
          <w:position w:val="0"/>
          <w:sz w:val="20"/>
          <w:u w:val="none"/>
          <w:vertAlign w:val="baseline"/>
        </w:rPr>
        <w:t xml:space="preserve">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numPr>
          <w:numId w:val="7"/>
        </w:numPr>
        <w:spacing w:before="120" w:after="0" w:line="260" w:lineRule="atLeast"/>
        <w:ind w:right="0"/>
        <w:jc w:val="both"/>
      </w:pPr>
      <w:bookmarkStart w:id="7" w:name="Bookmark__80_fr_33030_5"/>
      <w:bookmarkEnd w:id="7"/>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proposal, as well as some of the relevant historical background related to the establishment of standards for residential cooking products.</w:t>
      </w:r>
    </w:p>
    <w:p>
      <w:pPr>
        <w:numPr>
          <w:numId w:val="8"/>
        </w:numPr>
        <w:spacing w:before="120" w:line="240" w:lineRule="atLeast"/>
      </w:pPr>
      <w:bookmarkStart w:id="8" w:name="Bookmark__80_fr_33030_6"/>
      <w:bookmarkEnd w:id="8"/>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residential cooking products n14, and specifically residential conventional ovens, that are the subject of this rulemaking. (</w:t>
      </w:r>
      <w:hyperlink r:id="rId17" w:history="1">
        <w:r>
          <w:rPr>
            <w:rFonts w:ascii="arial" w:eastAsia="arial" w:hAnsi="arial" w:cs="arial"/>
            <w:b w:val="0"/>
            <w:i/>
            <w:strike w:val="0"/>
            <w:noProof w:val="0"/>
            <w:color w:val="0077CC"/>
            <w:position w:val="0"/>
            <w:sz w:val="20"/>
            <w:u w:val="single"/>
            <w:vertAlign w:val="baseline"/>
          </w:rPr>
          <w:t>42 U.S.C. 6292(a)(10)</w:t>
        </w:r>
      </w:hyperlink>
      <w:r>
        <w:rPr>
          <w:rFonts w:ascii="arial" w:eastAsia="arial" w:hAnsi="arial" w:cs="arial"/>
          <w:b w:val="0"/>
          <w:i w:val="0"/>
          <w:strike w:val="0"/>
          <w:noProof w:val="0"/>
          <w:color w:val="000000"/>
          <w:position w:val="0"/>
          <w:sz w:val="20"/>
          <w:u w:val="none"/>
          <w:vertAlign w:val="baseline"/>
        </w:rPr>
        <w:t>) EPCA prescribed energy conservation standards for these products (</w:t>
      </w:r>
      <w:hyperlink r:id="rId11" w:history="1">
        <w:r>
          <w:rPr>
            <w:rFonts w:ascii="arial" w:eastAsia="arial" w:hAnsi="arial" w:cs="arial"/>
            <w:b w:val="0"/>
            <w:i/>
            <w:strike w:val="0"/>
            <w:noProof w:val="0"/>
            <w:color w:val="0077CC"/>
            <w:position w:val="0"/>
            <w:sz w:val="20"/>
            <w:u w:val="single"/>
            <w:vertAlign w:val="baseline"/>
          </w:rPr>
          <w:t>42 U.S.C. 6295(h)(1)</w:t>
        </w:r>
      </w:hyperlink>
      <w:r>
        <w:rPr>
          <w:rFonts w:ascii="arial" w:eastAsia="arial" w:hAnsi="arial" w:cs="arial"/>
          <w:b w:val="0"/>
          <w:i w:val="0"/>
          <w:strike w:val="0"/>
          <w:noProof w:val="0"/>
          <w:color w:val="000000"/>
          <w:position w:val="0"/>
          <w:sz w:val="20"/>
          <w:u w:val="none"/>
          <w:vertAlign w:val="baseline"/>
        </w:rPr>
        <w:t>), and directed DOE to conduct rulemakings to determine whether to amend these standards. (</w:t>
      </w:r>
      <w:hyperlink r:id="rId11" w:history="1">
        <w:r>
          <w:rPr>
            <w:rFonts w:ascii="arial" w:eastAsia="arial" w:hAnsi="arial" w:cs="arial"/>
            <w:b w:val="0"/>
            <w:i/>
            <w:strike w:val="0"/>
            <w:noProof w:val="0"/>
            <w:color w:val="0077CC"/>
            <w:position w:val="0"/>
            <w:sz w:val="20"/>
            <w:u w:val="single"/>
            <w:vertAlign w:val="baseline"/>
          </w:rPr>
          <w:t>42 U.S.C. 6295(h)(2)</w:t>
        </w:r>
      </w:hyperlink>
      <w:r>
        <w:rPr>
          <w:rFonts w:ascii="arial" w:eastAsia="arial" w:hAnsi="arial" w:cs="arial"/>
          <w:b w:val="0"/>
          <w:i w:val="0"/>
          <w:strike w:val="0"/>
          <w:noProof w:val="0"/>
          <w:color w:val="000000"/>
          <w:position w:val="0"/>
          <w:sz w:val="20"/>
          <w:u w:val="none"/>
          <w:vertAlign w:val="baseline"/>
        </w:rPr>
        <w:t xml:space="preserve">) (DOE notes that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 covered product. Under this requirement, the next review that DOE would need to conduct must occur no later than six years from the issuance of a final rule establishing or amending a standard for a covered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kitchen ranges and ovens, or "cooking products", as one of the following classes: Conventional ranges, conventional cooking tops, conventional ovens, microwave ovens, microwave/conventional ranges and other cooking products. (</w:t>
      </w:r>
      <w:hyperlink r:id="rId18"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Based on this definition, in this notice, DOE interprets kitchen ranges and ovens to refer more generally to all types of cooking products including, for example, microwave ovens.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9"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9"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products comply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DOE test procedures for residential conventional cooking products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I (Appendix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As indicated above,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conventional ovens,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that are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 standard for a type or class of covered product that has two or more subcategories. DOE must specify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20" w:history="1">
        <w:r>
          <w:rPr>
            <w:rFonts w:ascii="arial" w:eastAsia="arial" w:hAnsi="arial" w:cs="arial"/>
            <w:b w:val="0"/>
            <w:i/>
            <w:strike w:val="0"/>
            <w:noProof w:val="0"/>
            <w:color w:val="0077CC"/>
            <w:position w:val="0"/>
            <w:sz w:val="20"/>
            <w:u w:val="single"/>
            <w:vertAlign w:val="baseline"/>
          </w:rPr>
          <w:t>42 U.S.C. 6294(q)(1)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w:t>
      </w:r>
      <w:r>
        <w:rPr>
          <w:rFonts w:ascii="arial" w:eastAsia="arial" w:hAnsi="arial" w:cs="arial"/>
          <w:b/>
          <w:i w:val="0"/>
          <w:strike w:val="0"/>
          <w:noProof w:val="0"/>
          <w:color w:val="000000"/>
          <w:position w:val="0"/>
          <w:sz w:val="20"/>
          <w:u w:val="none"/>
          <w:vertAlign w:val="baseline"/>
        </w:rPr>
        <w:t> [*33036] </w:t>
      </w:r>
      <w:r>
        <w:rPr>
          <w:rFonts w:ascii="arial" w:eastAsia="arial" w:hAnsi="arial" w:cs="arial"/>
          <w:b w:val="0"/>
          <w:i w:val="0"/>
          <w:strike w:val="0"/>
          <w:noProof w:val="0"/>
          <w:color w:val="000000"/>
          <w:position w:val="0"/>
          <w:sz w:val="20"/>
          <w:u w:val="none"/>
          <w:vertAlign w:val="baseline"/>
        </w:rPr>
        <w:t xml:space="preserve">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1"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1"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pursuant to the amendments contained in section 310(3) of EISA 2007, any final rule for new or amended energy conservation standards promulgated after July 1, 2010, are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 (3)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the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for residential conventional cooking products address standby mode and off mode energy use. In this rulemaking, DOE intends to incorporate such energy use into any amended energy conservation standards it adopts in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has also reviewed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22"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the NOPR is consistent with these principles, including the requirement that, to the extent permitted by law, benefits justify costs and that net benefits are maximized. Consistent with EO 13563, and the range of impacts analyzed in this rulemaking, the energy efficiency standards proposed herein by DOE achieve maximum net benefits. For further discussion of how this NOPR achieves maximum net benefits, see section V.</w:t>
      </w:r>
    </w:p>
    <w:p>
      <w:pPr>
        <w:numPr>
          <w:numId w:val="11"/>
        </w:numPr>
        <w:spacing w:before="120" w:line="240" w:lineRule="atLeast"/>
      </w:pPr>
      <w:bookmarkStart w:id="9" w:name="Bookmark__80_fr_33030_7"/>
      <w:bookmarkEnd w:id="9"/>
    </w:p>
    <w:p>
      <w:pPr>
        <w:keepNext w:val="0"/>
        <w:numPr>
          <w:numId w:val="12"/>
        </w:numPr>
        <w:spacing w:before="120" w:after="0" w:line="260" w:lineRule="atLeast"/>
        <w:ind w:right="0"/>
        <w:jc w:val="both"/>
      </w:pPr>
      <w:bookmarkStart w:id="10" w:name="Bookmark__80_fr_33030_8"/>
      <w:bookmarkEnd w:id="10"/>
      <w:r>
        <w:rPr>
          <w:rFonts w:ascii="arial" w:eastAsia="arial" w:hAnsi="arial" w:cs="arial"/>
          <w:b w:val="0"/>
          <w:i w:val="0"/>
          <w:strike w:val="0"/>
          <w:noProof w:val="0"/>
          <w:color w:val="000000"/>
          <w:position w:val="0"/>
          <w:sz w:val="20"/>
          <w:u w:val="none"/>
          <w:vertAlign w:val="baseline"/>
        </w:rPr>
        <w:t>Current Standards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 final rule published on April 8, 2009 (April 2009 Final Rule), DOE prescribed the current energy conservation standards for residential cooking products to prohibit constant burning pilots for all gas cooking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cooking products both with or without an electrical supply cord) manufactured on or after April 9, 2012. </w:t>
      </w:r>
      <w:hyperlink r:id="rId23" w:history="1">
        <w:r>
          <w:rPr>
            <w:rFonts w:ascii="arial" w:eastAsia="arial" w:hAnsi="arial" w:cs="arial"/>
            <w:b w:val="0"/>
            <w:i/>
            <w:strike w:val="0"/>
            <w:noProof w:val="0"/>
            <w:color w:val="0077CC"/>
            <w:position w:val="0"/>
            <w:sz w:val="20"/>
            <w:u w:val="single"/>
            <w:vertAlign w:val="baseline"/>
          </w:rPr>
          <w:t>74 FR 16040, 16041-16044.</w:t>
        </w:r>
      </w:hyperlink>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w:t>
      </w:r>
      <w:hyperlink r:id="rId18"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define conventional cooking tops, conventional ovens, and conventional ranges as classes of cooking products. As noted in the April 2009 Final Rule, DOE considered standards for conventional cooking tops and conventional ovens separately, and noted that any cooking top or oven standard would apply to the individual components of the conventional range. </w:t>
      </w:r>
      <w:hyperlink r:id="rId23" w:history="1">
        <w:r>
          <w:rPr>
            <w:rFonts w:ascii="arial" w:eastAsia="arial" w:hAnsi="arial" w:cs="arial"/>
            <w:b w:val="0"/>
            <w:i/>
            <w:strike w:val="0"/>
            <w:noProof w:val="0"/>
            <w:color w:val="0077CC"/>
            <w:position w:val="0"/>
            <w:sz w:val="20"/>
            <w:u w:val="single"/>
            <w:vertAlign w:val="baseline"/>
          </w:rPr>
          <w:t>74 FR 16040, 16053.</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DOE's review of gas cooking products available on the market in the United States, DOE notes that there may be confusion regarding how the current standards apply to different pilot ignition systems. Specifically, DOE is aware of a gas range that is designed to heat and cook food based on the principle of heat storage. A low input rate burner continuously heats the cooking top surface and cast iron oven cavities, and maintains these components at a constant temperature. A secondary "pilot burner" is used to ignite the main burner and this pilot remains lit between cooking cycles as well as when the main burner is shut off for short periods of non-use. Although the secondary pilot may provide additional heating to the body of the range, its primary function is to ignite the main burner, and would thus be considered a constant burning pilot because it is a continuous gas flame used to ignite the gas at the main burner. It is the main burner that provides the primary source of heat for the cooking function of the range.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NOPR, DOE is clarifying that a constant burning pilot in conventional cooking products is considered to be a continuous gas flame having the primary purpose to ignite the gas at the burner(s) that is (are) used to heat or cook food and which remains lit between cooking cycles. The design and configuration, including whether it incorporates any air premixing or whether it has a secondary heating function, does not exclude the device from consideration as constant burning pilot.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notes that any newly adopted performance standards for conventional cooking products resulting from this current rulemaking would not affect the current prescriptive standards prohibiting constant burning pilots for all gas cooking products.</w:t>
      </w:r>
    </w:p>
    <w:p>
      <w:pPr>
        <w:keepNext w:val="0"/>
        <w:numPr>
          <w:numId w:val="12"/>
        </w:numPr>
        <w:spacing w:before="120" w:after="0" w:line="260" w:lineRule="atLeast"/>
        <w:ind w:right="0"/>
        <w:jc w:val="both"/>
      </w:pPr>
      <w:bookmarkStart w:id="11" w:name="Bookmark__80_fr_33030_9"/>
      <w:bookmarkEnd w:id="11"/>
      <w:r>
        <w:rPr>
          <w:rFonts w:ascii="arial" w:eastAsia="arial" w:hAnsi="arial" w:cs="arial"/>
          <w:b w:val="0"/>
          <w:i w:val="0"/>
          <w:strike w:val="0"/>
          <w:noProof w:val="0"/>
          <w:color w:val="000000"/>
          <w:position w:val="0"/>
          <w:sz w:val="20"/>
          <w:u w:val="none"/>
          <w:vertAlign w:val="baseline"/>
        </w:rPr>
        <w:t>History of Standards Rulemaking for Residential Conventional Cooking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National Appliance Energy Conservation Act of 1987 (NAECA), </w:t>
      </w:r>
      <w:hyperlink r:id="rId24" w:history="1">
        <w:r>
          <w:rPr>
            <w:rFonts w:ascii="arial" w:eastAsia="arial" w:hAnsi="arial" w:cs="arial"/>
            <w:b w:val="0"/>
            <w:i/>
            <w:strike w:val="0"/>
            <w:noProof w:val="0"/>
            <w:color w:val="0077CC"/>
            <w:position w:val="0"/>
            <w:sz w:val="20"/>
            <w:u w:val="single"/>
            <w:vertAlign w:val="baseline"/>
          </w:rPr>
          <w:t>Public Law 100-12</w:t>
        </w:r>
      </w:hyperlink>
      <w:r>
        <w:rPr>
          <w:rFonts w:ascii="arial" w:eastAsia="arial" w:hAnsi="arial" w:cs="arial"/>
          <w:b w:val="0"/>
          <w:i w:val="0"/>
          <w:strike w:val="0"/>
          <w:noProof w:val="0"/>
          <w:color w:val="000000"/>
          <w:position w:val="0"/>
          <w:sz w:val="20"/>
          <w:u w:val="none"/>
          <w:vertAlign w:val="baseline"/>
        </w:rPr>
        <w:t>, amended EPCA to establish prescriptive standards for gas cooking products, requiring gas ranges and ovens with an electrical supply cord that are manufactured on or after January 1, 1990, not to be equipped with a constant burning pilot light. NAECA also directed DOE to conduct two cycles of rulemakings to determine if more stringent or additional standards were justified for kitchen ranges and ovens. (</w:t>
      </w:r>
      <w:hyperlink r:id="rId11" w:history="1">
        <w:r>
          <w:rPr>
            <w:rFonts w:ascii="arial" w:eastAsia="arial" w:hAnsi="arial" w:cs="arial"/>
            <w:b w:val="0"/>
            <w:i/>
            <w:strike w:val="0"/>
            <w:noProof w:val="0"/>
            <w:color w:val="0077CC"/>
            <w:position w:val="0"/>
            <w:sz w:val="20"/>
            <w:u w:val="single"/>
            <w:vertAlign w:val="baseline"/>
          </w:rPr>
          <w:t>42 U.S.C. 6295 (h)(1)</w:t>
        </w:r>
      </w:hyperlink>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undertook the first cycle of these rulemakings and published a final rule on September 8, 1998, which found that no standards were justified for conventional electric cooking products at that time. In addition, partially due to the difficulty of conclusively demonstrating that elimination of standing pilots for conventional gas </w:t>
      </w:r>
      <w:r>
        <w:rPr>
          <w:rFonts w:ascii="arial" w:eastAsia="arial" w:hAnsi="arial" w:cs="arial"/>
          <w:b/>
          <w:i w:val="0"/>
          <w:strike w:val="0"/>
          <w:noProof w:val="0"/>
          <w:color w:val="000000"/>
          <w:position w:val="0"/>
          <w:sz w:val="20"/>
          <w:u w:val="none"/>
          <w:vertAlign w:val="baseline"/>
        </w:rPr>
        <w:t> [*33037] </w:t>
      </w:r>
      <w:r>
        <w:rPr>
          <w:rFonts w:ascii="arial" w:eastAsia="arial" w:hAnsi="arial" w:cs="arial"/>
          <w:b w:val="0"/>
          <w:i w:val="0"/>
          <w:strike w:val="0"/>
          <w:noProof w:val="0"/>
          <w:color w:val="000000"/>
          <w:position w:val="0"/>
          <w:sz w:val="20"/>
          <w:u w:val="none"/>
          <w:vertAlign w:val="baseline"/>
        </w:rPr>
        <w:t xml:space="preserve"> cooking products without an electrical supply cord was economically justified, DOE did not include amended standards for conventional gas cooking products in the final rule. </w:t>
      </w:r>
      <w:hyperlink r:id="rId25" w:history="1">
        <w:r>
          <w:rPr>
            <w:rFonts w:ascii="arial" w:eastAsia="arial" w:hAnsi="arial" w:cs="arial"/>
            <w:b w:val="0"/>
            <w:i/>
            <w:strike w:val="0"/>
            <w:noProof w:val="0"/>
            <w:color w:val="0077CC"/>
            <w:position w:val="0"/>
            <w:sz w:val="20"/>
            <w:u w:val="single"/>
            <w:vertAlign w:val="baseline"/>
          </w:rPr>
          <w:t>63 FR 48038.</w:t>
        </w:r>
      </w:hyperlink>
      <w:r>
        <w:rPr>
          <w:rFonts w:ascii="arial" w:eastAsia="arial" w:hAnsi="arial" w:cs="arial"/>
          <w:b w:val="0"/>
          <w:i w:val="0"/>
          <w:strike w:val="0"/>
          <w:noProof w:val="0"/>
          <w:color w:val="000000"/>
          <w:position w:val="0"/>
          <w:sz w:val="20"/>
          <w:u w:val="none"/>
          <w:vertAlign w:val="baseline"/>
        </w:rPr>
        <w:t xml:space="preserve"> For the second cycle of rulemakings, DOE published the April 2009 Final Rule amending the energy conservation standards for conventional cooking products to prohibit constant burning pilots for all gas cooking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cooking products both with or without an electrical supply cord) manufactured on or after April 9, 2012. DOE decided to not adopt energy conservation standards pertaining to the cooking efficiency of conventional electric cooking products because it determined that such standards would not be technologically feasible and economically justified at that time. </w:t>
      </w:r>
      <w:hyperlink r:id="rId23" w:history="1">
        <w:r>
          <w:rPr>
            <w:rFonts w:ascii="arial" w:eastAsia="arial" w:hAnsi="arial" w:cs="arial"/>
            <w:b w:val="0"/>
            <w:i/>
            <w:strike w:val="0"/>
            <w:noProof w:val="0"/>
            <w:color w:val="0077CC"/>
            <w:position w:val="0"/>
            <w:sz w:val="20"/>
            <w:u w:val="single"/>
            <w:vertAlign w:val="baseline"/>
          </w:rPr>
          <w:t>74 FR 16040, 16041-16044.</w:t>
        </w:r>
      </w:hyperlink>
      <w:r>
        <w:rPr>
          <w:rFonts w:ascii="arial" w:eastAsia="arial" w:hAnsi="arial" w:cs="arial"/>
          <w:b w:val="0"/>
          <w:i w:val="0"/>
          <w:strike w:val="0"/>
          <w:noProof w:val="0"/>
          <w:color w:val="000000"/>
          <w:position w:val="0"/>
          <w:sz w:val="20"/>
          <w:u w:val="none"/>
          <w:vertAlign w:val="baseline"/>
        </w:rPr>
        <w:t xml:space="preserve"> n15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 As part of the April 2009 Final Rule, DOE decided not to adopt energy conservation standards pertaining to the cooking efficiency of microwave ovens. DOE also published a final rule on June 17, 2013 adopting energy conservation standards for microwave oven standby mode and off mode. </w:t>
      </w:r>
      <w:hyperlink r:id="rId26" w:history="1">
        <w:r>
          <w:rPr>
            <w:rFonts w:ascii="arial" w:eastAsia="arial" w:hAnsi="arial" w:cs="arial"/>
            <w:b w:val="0"/>
            <w:i/>
            <w:strike w:val="0"/>
            <w:noProof w:val="0"/>
            <w:color w:val="0077CC"/>
            <w:position w:val="0"/>
            <w:sz w:val="20"/>
            <w:u w:val="single"/>
            <w:vertAlign w:val="baseline"/>
          </w:rPr>
          <w:t>78 FR 36316.</w:t>
        </w:r>
      </w:hyperlink>
      <w:r>
        <w:rPr>
          <w:rFonts w:ascii="arial" w:eastAsia="arial" w:hAnsi="arial" w:cs="arial"/>
          <w:b w:val="0"/>
          <w:i w:val="0"/>
          <w:strike w:val="0"/>
          <w:noProof w:val="0"/>
          <w:color w:val="000000"/>
          <w:position w:val="0"/>
          <w:sz w:val="20"/>
          <w:u w:val="none"/>
          <w:vertAlign w:val="baseline"/>
        </w:rPr>
        <w:t xml:space="preserve"> DOE is not considering energy conservation standards for microwave ovens as part of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also requires that, not later than 6 years after the issuance of a final rule establishing or amending a standard, DOE publish a NOPR proposing new standards or a notice of determination that the existing standards do not need to be amended.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Based on this provision, DOE must publish by March 31, 2015, either a NOPR proposing new standards for conventional electric cooking products and/or amended standards for conventional gas cooking products n16 or a notice of determination that the existing standards do not need to be amended.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n16 As discussed in section III.A, DOE is also tentatively planning to consider new energy conservation standards for gas cooking products with higher burner input rates, which were previously excluded from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February 12, 2014, DOE published a request for information (RFI) notice (the February 2014 RFI) to initiate the mandatory review process imposed by EPCA. As part of the RFI, DOE sought input from the public to assist with its determination on whether new or amended standards pertaining to conventional cooking products are warranted. </w:t>
      </w:r>
      <w:hyperlink r:id="rId27" w:history="1">
        <w:r>
          <w:rPr>
            <w:rFonts w:ascii="arial" w:eastAsia="arial" w:hAnsi="arial" w:cs="arial"/>
            <w:b w:val="0"/>
            <w:i/>
            <w:strike w:val="0"/>
            <w:noProof w:val="0"/>
            <w:color w:val="0077CC"/>
            <w:position w:val="0"/>
            <w:sz w:val="20"/>
            <w:u w:val="single"/>
            <w:vertAlign w:val="baseline"/>
          </w:rPr>
          <w:t>79 FR 8337.</w:t>
        </w:r>
      </w:hyperlink>
      <w:r>
        <w:rPr>
          <w:rFonts w:ascii="arial" w:eastAsia="arial" w:hAnsi="arial" w:cs="arial"/>
          <w:b w:val="0"/>
          <w:i w:val="0"/>
          <w:strike w:val="0"/>
          <w:noProof w:val="0"/>
          <w:color w:val="000000"/>
          <w:position w:val="0"/>
          <w:sz w:val="20"/>
          <w:u w:val="none"/>
          <w:vertAlign w:val="baseline"/>
        </w:rPr>
        <w:t xml:space="preserve"> In making this determination, DOE must evaluate whether new or amended standards would (1) yield a significant savings in energy use and (2) be both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numPr>
          <w:numId w:val="13"/>
        </w:numPr>
        <w:spacing w:before="120" w:line="240" w:lineRule="atLeast"/>
      </w:pPr>
      <w:bookmarkStart w:id="12" w:name="Bookmark__80_fr_33030_10"/>
      <w:bookmarkEnd w:id="12"/>
    </w:p>
    <w:p>
      <w:pPr>
        <w:keepNext w:val="0"/>
        <w:numPr>
          <w:numId w:val="14"/>
        </w:numPr>
        <w:spacing w:before="120" w:after="0" w:line="260" w:lineRule="atLeast"/>
        <w:ind w:right="0"/>
        <w:jc w:val="both"/>
      </w:pPr>
      <w:bookmarkStart w:id="13" w:name="Bookmark__80_fr_33030_11"/>
      <w:bookmarkEnd w:id="13"/>
      <w:r>
        <w:rPr>
          <w:rFonts w:ascii="arial" w:eastAsia="arial" w:hAnsi="arial" w:cs="arial"/>
          <w:b w:val="0"/>
          <w:i w:val="0"/>
          <w:strike w:val="0"/>
          <w:noProof w:val="0"/>
          <w:color w:val="000000"/>
          <w:position w:val="0"/>
          <w:sz w:val="20"/>
          <w:u w:val="none"/>
          <w:vertAlign w:val="baseline"/>
        </w:rPr>
        <w:t xml:space="preserve">As discussed in section II.A, 6292(a)(10) of EPCA covers kitchen ranges and ovens, or "cooking products."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"cooking products" as consumer products that are used as the major household cooking appliances. They are designed to cook or heat different types of food by one or more of the following sources of heat: Gas, electricity, or microwave energy. Each product may consist of a horizontal cooking top containing one or more surface units n17 and/or one or more heating compartments. They must be one of the following classes: Conventional ranges, conventional cooking tops, conventional ovens, microwave ovens, microwave/conventional ranges and other cooking products. (</w:t>
      </w:r>
      <w:hyperlink r:id="rId18"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In this NOPR, DOE is considering energy conservation standards for certain residential conventional cooking products, namely, conventional ovens.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n17 The term surface unit refers to burners for gas cooking tops, electric resistance heating elements for electric cooking tops, and inductive heating elements for induction cooking tops.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notes that conventional ranges are defined in </w:t>
      </w:r>
      <w:hyperlink r:id="rId18"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a class of kitchen ranges and ovens which is a household cooking appliance, consisting of a conventional cooking top and one or more conventional ovens. In this rulemaking, DOE is not considering gas and electric conventional ranges as a distinct product category and is not basing its product classes on that category. Instead, DOE plans to consider energy conservation standards for conventional cooking tops and conventional ovens separately. Because ranges consist of both a cooking top and oven, any potential cooking top or oven standards would apply to the individual components of the range. DOE invites comment on its proposal to develop two distinct component standards under separate timetables, and whether issues of product design and development, consumer utility, and more broadly, cumulative regulatory burden concerns that could arise as a result of its proposal (see sections IV.J and VII.E). DOE anticipates issuing a NOPR for energy conservation standards for cooktops in the next year. In this NOPR, DOE is proposing to clarify in the definitions of conventional cooking tops and conventional ovens, in </w:t>
      </w:r>
      <w:hyperlink r:id="rId18"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that these include the individual cooking top or oven portion of a conventional range.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part of the most recent standards rulemaking for conventional cooking products, DOE decided to exclude residential conventional gas cooking products with higher burner input rates, including products marketed as "commercial-style" or "professional-style," from consideration of energy conservation standards due to a lack of available data for determining efficiency characteristics of those products. DOE considers these products to be gas cooking tops with burner input rates greater than 14,000 British thermal units (Btu)/hour (h) and gas ovens with burner input rates greater than 22,500 Btu/h. </w:t>
      </w:r>
      <w:hyperlink r:id="rId23" w:history="1">
        <w:r>
          <w:rPr>
            <w:rFonts w:ascii="arial" w:eastAsia="arial" w:hAnsi="arial" w:cs="arial"/>
            <w:b w:val="0"/>
            <w:i/>
            <w:strike w:val="0"/>
            <w:noProof w:val="0"/>
            <w:color w:val="0077CC"/>
            <w:position w:val="0"/>
            <w:sz w:val="20"/>
            <w:u w:val="single"/>
            <w:vertAlign w:val="baseline"/>
          </w:rPr>
          <w:t>74 FR 16040, 16054</w:t>
        </w:r>
      </w:hyperlink>
      <w:r>
        <w:rPr>
          <w:rFonts w:ascii="arial" w:eastAsia="arial" w:hAnsi="arial" w:cs="arial"/>
          <w:b w:val="0"/>
          <w:i w:val="0"/>
          <w:strike w:val="0"/>
          <w:noProof w:val="0"/>
          <w:color w:val="000000"/>
          <w:position w:val="0"/>
          <w:sz w:val="20"/>
          <w:u w:val="none"/>
          <w:vertAlign w:val="baseline"/>
        </w:rPr>
        <w:t xml:space="preserve"> (Apr. 8, 2009); </w:t>
      </w:r>
      <w:hyperlink r:id="rId28" w:history="1">
        <w:r>
          <w:rPr>
            <w:rFonts w:ascii="arial" w:eastAsia="arial" w:hAnsi="arial" w:cs="arial"/>
            <w:b w:val="0"/>
            <w:i/>
            <w:strike w:val="0"/>
            <w:noProof w:val="0"/>
            <w:color w:val="0077CC"/>
            <w:position w:val="0"/>
            <w:sz w:val="20"/>
            <w:u w:val="single"/>
            <w:vertAlign w:val="baseline"/>
          </w:rPr>
          <w:t>72 FR 64432, 64444-64445</w:t>
        </w:r>
      </w:hyperlink>
      <w:r>
        <w:rPr>
          <w:rFonts w:ascii="arial" w:eastAsia="arial" w:hAnsi="arial" w:cs="arial"/>
          <w:b w:val="0"/>
          <w:i w:val="0"/>
          <w:strike w:val="0"/>
          <w:noProof w:val="0"/>
          <w:color w:val="000000"/>
          <w:position w:val="0"/>
          <w:sz w:val="20"/>
          <w:u w:val="none"/>
          <w:vertAlign w:val="baseline"/>
        </w:rPr>
        <w:t xml:space="preserve"> (Nov. 15, 2007). DOE also stated that the current DOE cooking products test procedures may not adequately measure performance of gas cooking tops and ovens with higher burner input rates. </w:t>
      </w:r>
      <w:hyperlink r:id="rId28" w:history="1">
        <w:r>
          <w:rPr>
            <w:rFonts w:ascii="arial" w:eastAsia="arial" w:hAnsi="arial" w:cs="arial"/>
            <w:b w:val="0"/>
            <w:i/>
            <w:strike w:val="0"/>
            <w:noProof w:val="0"/>
            <w:color w:val="0077CC"/>
            <w:position w:val="0"/>
            <w:sz w:val="20"/>
            <w:u w:val="single"/>
            <w:vertAlign w:val="baseline"/>
          </w:rPr>
          <w:t>72 FR 64432, 64444-64445</w:t>
        </w:r>
      </w:hyperlink>
      <w:r>
        <w:rPr>
          <w:rFonts w:ascii="arial" w:eastAsia="arial" w:hAnsi="arial" w:cs="arial"/>
          <w:b w:val="0"/>
          <w:i w:val="0"/>
          <w:strike w:val="0"/>
          <w:noProof w:val="0"/>
          <w:color w:val="000000"/>
          <w:position w:val="0"/>
          <w:sz w:val="20"/>
          <w:u w:val="none"/>
          <w:vertAlign w:val="baseline"/>
        </w:rPr>
        <w:t xml:space="preserve"> (Nov. 15, 2007).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part of the February 2014 RFI, DOE stated that it tentatively planned to consider energy conservation standards for all residential conventional cooking products, including gas cooking products with higher burner input rates. In addition, DOE stated that it may consider developing test procedures for these products and determine whether separate product classes are warranted. </w:t>
      </w:r>
      <w:hyperlink r:id="rId27" w:history="1">
        <w:r>
          <w:rPr>
            <w:rFonts w:ascii="arial" w:eastAsia="arial" w:hAnsi="arial" w:cs="arial"/>
            <w:b w:val="0"/>
            <w:i/>
            <w:strike w:val="0"/>
            <w:noProof w:val="0"/>
            <w:color w:val="0077CC"/>
            <w:position w:val="0"/>
            <w:sz w:val="20"/>
            <w:u w:val="single"/>
            <w:vertAlign w:val="baseline"/>
          </w:rPr>
          <w:t>79 FR 8337, 8340</w:t>
        </w:r>
      </w:hyperlink>
      <w:r>
        <w:rPr>
          <w:rFonts w:ascii="arial" w:eastAsia="arial" w:hAnsi="arial" w:cs="arial"/>
          <w:b w:val="0"/>
          <w:i w:val="0"/>
          <w:strike w:val="0"/>
          <w:noProof w:val="0"/>
          <w:color w:val="000000"/>
          <w:position w:val="0"/>
          <w:sz w:val="20"/>
          <w:u w:val="none"/>
          <w:vertAlign w:val="baseline"/>
        </w:rPr>
        <w:t xml:space="preserve"> (Feb. 12,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Association of Home Appliance Manufacturers (AHAM) and Whirlpool Corporation (Whirlpool) commented that because there is no test procedure to test commercial-style products, they cannot effectively comment on how these products should be treated in a standards rulemaking, nor can DOE effectively evaluate their energy use. (AHAM, STD No. 9 at p. 2; n18 Whirlpool, STD No. 13 at p. 2) AHAM added that nothing has changed since DOE determined in the April 2009 Final Rule that it lacks efficiency data to determine whether commercial-style cooking products should be excluded from the rulemaking, and thus, DOE cannot make a tentative conclusion to consider energy conservation standards for commercial-style products. (AHAM, STD No. 9 at pp. 2-3) In response to the December 2014 TP SNOPR, Sub Zero Group, Inc. (Sub Zero) stated that DOE's conclusion that the existing test procedure in Appendix I should be used to test ovens with high input rates is incorrect. Sub Zero commented that, due to the lack of data, complexity, and </w:t>
      </w:r>
      <w:r>
        <w:rPr>
          <w:rFonts w:ascii="arial" w:eastAsia="arial" w:hAnsi="arial" w:cs="arial"/>
          <w:b/>
          <w:i w:val="0"/>
          <w:strike w:val="0"/>
          <w:noProof w:val="0"/>
          <w:color w:val="000000"/>
          <w:position w:val="0"/>
          <w:sz w:val="20"/>
          <w:u w:val="none"/>
          <w:vertAlign w:val="baseline"/>
        </w:rPr>
        <w:t> [*33038] </w:t>
      </w:r>
      <w:r>
        <w:rPr>
          <w:rFonts w:ascii="arial" w:eastAsia="arial" w:hAnsi="arial" w:cs="arial"/>
          <w:b w:val="0"/>
          <w:i w:val="0"/>
          <w:strike w:val="0"/>
          <w:noProof w:val="0"/>
          <w:color w:val="000000"/>
          <w:position w:val="0"/>
          <w:sz w:val="20"/>
          <w:u w:val="none"/>
          <w:vertAlign w:val="baseline"/>
        </w:rPr>
        <w:t xml:space="preserve"> small potential for energy savings, DOE should exempt commercial-style or "high performance" products from coverage. (Sub Zero, TP No. 20 at p. 3 n19)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 A notation in the form "AHAM, STD No. 9 at p. 2" identifies a written comment (1) made by AHAM; (2) recorded in document number 9 that is filed in the docket of this energy conservation standards rulemaking (Docket No. EERE-2014-BT-STD-0005) and maintained in the Resource Room of the Building Technologies Program; and (3) which appears on page 2 of document number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n19 A notation in the form "Sub Zero, TP No. 20 at p. 3" identifies a written comment (1) made by Sub Zero; (2) recorded in document number 20 that is filed in the docket of the concurrent cooking products test procedures rulemaking (Docket No. EERE-2012-BT-TP-0013) and maintained in the Resource Room of the Building Technologies Program; and (3) which appears on page 3 of document number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Pacific Gas and Electric Company (PG&amp;E), Southern California Gas Company (SCGC), San Diego Gas and Electric (SDG&amp;E), and Southern California Edison (SCE) (collectively, the California investor-owned utilities (IOUs)) supported DOE's decision to consider standards for professional-style gas cooking products and commented that DOE should refer to American National Standards Institute (ANSI) Standard Z83.11-2006/CSA Standard 1.8-2006 (R2011), "Gas Food Service Equipment," when developing a definition for these products. (California IOUs, STD No. 11 at p.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section III.B, DOE proposed to amend the conventional cooking top test procedure in Appendix I to, among other things, measure the energy use of gas cooking tops with high burner input rates and to clarify that the existing conventional oven test procedure is appropriate for ovens with high burner input rates, including products marketed as commercial-style.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71894</w:t>
        </w:r>
      </w:hyperlink>
      <w:r>
        <w:rPr>
          <w:rFonts w:ascii="arial" w:eastAsia="arial" w:hAnsi="arial" w:cs="arial"/>
          <w:b w:val="0"/>
          <w:i w:val="0"/>
          <w:strike w:val="0"/>
          <w:noProof w:val="0"/>
          <w:color w:val="000000"/>
          <w:position w:val="0"/>
          <w:sz w:val="20"/>
          <w:u w:val="none"/>
          <w:vertAlign w:val="baseline"/>
        </w:rPr>
        <w:t xml:space="preserve"> (Dec. 3, 2014). DOE notes that the current definitions for "conventional cooking top," "conventional oven," and "conventional range" in </w:t>
      </w:r>
      <w:hyperlink r:id="rId18"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already cover conventional gas cooking products with higher burner input rates, as these products are household cooking appliances with surface units or compartments intended for the cooking or heating of food by means of a gas flame. As a result, DOE is proposing energy conservation standards for all residential conventional cooking products, including gas cooking products with higher burner input rates. As discussed in section IV.A.2, DOE is not considering establishing a separate product class for gas cooking products with higher burner input rates that are marketed as "commercial-style" and, as a result, DOE is not proposing separate definitions for these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Natural Resources Defense Council (NRDC) commented that DOE should separately define commercial and residential gas cooking products. NRDC noted that because of the availability of residential gas cooking tops with higher burner input rates previously associated with commercial use, these burner types are not what define commercial units. NRDC stated that the definitions should be based on more fundamental distinctions between commercial and residential products, such as configuration of the burners on the cooking top, number of burners, or number of high-input rate burners. (NRDC, STD No. 12 at p. 2) As part of this rulemaking, DOE is considering energy conservation standards for residential conventional cooking products. As discussed above, this includes residential conventional gas cooking products with high burner input rates, including those marketed as commercial-style. For these products, DOE tentatively concludes that the existing definitions for conventional cooking top, conventional oven, and conventional range accurately describe the products that are the subject of this rulemaking. In addition, DOE clarifies that the proposed scope of coverage for this rulemaking relates only to consumer products. Thus, this rule applies to those residential conventional cooking products that are of a type which, to any significant extent, are distributed into commerce for personal use or consumption.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6291(1)</w:t>
        </w:r>
      </w:hyperlink>
      <w:r>
        <w:rPr>
          <w:rFonts w:ascii="arial" w:eastAsia="arial" w:hAnsi="arial" w:cs="arial"/>
          <w:b w:val="0"/>
          <w:i w:val="0"/>
          <w:strike w:val="0"/>
          <w:noProof w:val="0"/>
          <w:color w:val="000000"/>
          <w:position w:val="0"/>
          <w:sz w:val="20"/>
          <w:u w:val="none"/>
          <w:vertAlign w:val="baseline"/>
        </w:rPr>
        <w:t>). These consumer products can be distinguished from commercial/industrial equipment, which are of a type not sold for consumer use. (</w:t>
      </w:r>
      <w:hyperlink r:id="rId29" w:history="1">
        <w:r>
          <w:rPr>
            <w:rFonts w:ascii="arial" w:eastAsia="arial" w:hAnsi="arial" w:cs="arial"/>
            <w:b w:val="0"/>
            <w:i/>
            <w:strike w:val="0"/>
            <w:noProof w:val="0"/>
            <w:color w:val="0077CC"/>
            <w:position w:val="0"/>
            <w:sz w:val="20"/>
            <w:u w:val="single"/>
            <w:vertAlign w:val="baseline"/>
          </w:rPr>
          <w:t>42 U.S.C. 6311(2)(A)</w:t>
        </w:r>
      </w:hyperlink>
      <w:r>
        <w:rPr>
          <w:rFonts w:ascii="arial" w:eastAsia="arial" w:hAnsi="arial" w:cs="arial"/>
          <w:b w:val="0"/>
          <w:i w:val="0"/>
          <w:strike w:val="0"/>
          <w:noProof w:val="0"/>
          <w:color w:val="000000"/>
          <w:position w:val="0"/>
          <w:sz w:val="20"/>
          <w:u w:val="none"/>
          <w:vertAlign w:val="baseline"/>
        </w:rPr>
        <w:t>) Thus, DOE is not proposing to define commercial cooking products as part of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notes that the test procedures for conventional ranges, cooking tops, and ovens found at Appendix I do not address all possible types of combined cooking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residential products that combine a conventional cooking product with other appliance functionality, which may or may not include another cooking product), such as microwave/conventional ovens or any other products that may combine a conventional cooking product with other appliance functionality that is not a conventional cooking product. DOE stated in the February 2014 RFI that because test procedures are not available addressing products that combine a conventional cooking product with other appliance functionality that is not a conventional cooking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microwave/conventional ovens), DOE is not considering energy conservation standards for such products at this time. </w:t>
      </w:r>
      <w:hyperlink r:id="rId27" w:history="1">
        <w:r>
          <w:rPr>
            <w:rFonts w:ascii="arial" w:eastAsia="arial" w:hAnsi="arial" w:cs="arial"/>
            <w:b w:val="0"/>
            <w:i/>
            <w:strike w:val="0"/>
            <w:noProof w:val="0"/>
            <w:color w:val="0077CC"/>
            <w:position w:val="0"/>
            <w:sz w:val="20"/>
            <w:u w:val="single"/>
            <w:vertAlign w:val="baseline"/>
          </w:rPr>
          <w:t>79 FR 8337, 8340</w:t>
        </w:r>
      </w:hyperlink>
      <w:r>
        <w:rPr>
          <w:rFonts w:ascii="arial" w:eastAsia="arial" w:hAnsi="arial" w:cs="arial"/>
          <w:b w:val="0"/>
          <w:i w:val="0"/>
          <w:strike w:val="0"/>
          <w:noProof w:val="0"/>
          <w:color w:val="000000"/>
          <w:position w:val="0"/>
          <w:sz w:val="20"/>
          <w:u w:val="none"/>
          <w:vertAlign w:val="baseline"/>
        </w:rPr>
        <w:t xml:space="preserve"> (Feb. 12,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AHAM and Whirlpool agreed with DOE's tentative determination to not consider standards for combined cooking products. (AHAM, STD No. 9 at p. 3; Whirlpool STD No. 13 at p. 2) AHAM stated that combined products are too diverse and probably do not occupy enough of the market to justify coverage by DOE. AHAM stated that DOE has not provided sufficient analysis on each of these products to justify their coverage, nor has DOE provided adequate definitions. Thus, AHAM continues to oppose the inclusion of combined products in the scope of covered products in the conventional cooking products rulemakings. (AHAM, STD No. 9 at p. 3) In the absence of comments opposing this determination and for the reasons discussed above, DOE is not considering energy conservation standards in this NOPR for products that may combine a conventional cooking product with other appliance functionality that is not a conventional cooking product.</w:t>
      </w:r>
    </w:p>
    <w:p>
      <w:pPr>
        <w:keepNext w:val="0"/>
        <w:numPr>
          <w:numId w:val="15"/>
        </w:numPr>
        <w:spacing w:before="120" w:after="0" w:line="260" w:lineRule="atLeast"/>
        <w:ind w:right="0"/>
        <w:jc w:val="both"/>
      </w:pPr>
      <w:r>
        <w:rPr>
          <w:b/>
          <w:i/>
          <w:sz w:val="20"/>
        </w:rPr>
        <w:t>der Energy Conservation Standards for Conventional Cooking Tops</w:t>
      </w:r>
      <w:bookmarkStart w:id="14" w:name="Bookmark__80_fr_33030_12"/>
      <w:bookmarkEnd w:id="14"/>
      <w:r>
        <w:rPr>
          <w:rFonts w:ascii="arial" w:eastAsia="arial" w:hAnsi="arial" w:cs="arial"/>
          <w:b w:val="0"/>
          <w:i w:val="0"/>
          <w:strike w:val="0"/>
          <w:noProof w:val="0"/>
          <w:color w:val="000000"/>
          <w:position w:val="0"/>
          <w:sz w:val="20"/>
          <w:u w:val="none"/>
          <w:vertAlign w:val="baseline"/>
        </w:rPr>
        <w:t>As part of this rulemaking, DOE intends only to address energy conservation standards for conventional ovens, including conventional ovens that are a part of conventional ranges. In response to the concurrent cooking products test procedure proposed rulemaking, DOE received a number of comments from interested parties that presented information and arguments for deferring the rulemaking process to consider standards for conventional cooking tops until a representative, repeatable, and reproducible test procedure could be developed. DOE also conducted a series of manufacturer interviews and performed additional testing in order to confirm stakeholder comments that additional study was warranted before establishing both a test procedure and amended standards for conventional cooking tops. These comments and DOE's response are discussed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January 2013 TP NOPR, DOE proposed amendments to the cooking products test procedure in Appendix I to subpart B of Title 10 of the CFR part 430 that would allow for testing the active mode energy consumption of induction cooking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cooking tops and ranges equipped with induction heating technology for one or more surface units on the cooking top. DOE proposed to incorporate induction cooking tops by amending the definition of "conventional cooking top" to include induction heating technology. Furthermore, DOE proposed to require for all cooking tops the use of test equipment compatible with induction technology. Specifically, DOE proposed to replace the solid aluminum test </w:t>
      </w:r>
      <w:r>
        <w:rPr>
          <w:rFonts w:ascii="arial" w:eastAsia="arial" w:hAnsi="arial" w:cs="arial"/>
          <w:b/>
          <w:i w:val="0"/>
          <w:strike w:val="0"/>
          <w:noProof w:val="0"/>
          <w:color w:val="000000"/>
          <w:position w:val="0"/>
          <w:sz w:val="20"/>
          <w:u w:val="none"/>
          <w:vertAlign w:val="baseline"/>
        </w:rPr>
        <w:t> [*33039] </w:t>
      </w:r>
      <w:r>
        <w:rPr>
          <w:rFonts w:ascii="arial" w:eastAsia="arial" w:hAnsi="arial" w:cs="arial"/>
          <w:b w:val="0"/>
          <w:i w:val="0"/>
          <w:strike w:val="0"/>
          <w:noProof w:val="0"/>
          <w:color w:val="000000"/>
          <w:position w:val="0"/>
          <w:sz w:val="20"/>
          <w:u w:val="none"/>
          <w:vertAlign w:val="baseline"/>
        </w:rPr>
        <w:t xml:space="preserve"> blocks currently specified in the test procedure for cooking tops with hybrid test blocks comprising two separate pieces: An aluminum body and a stainless steel base. </w:t>
      </w:r>
      <w:hyperlink r:id="rId13" w:history="1">
        <w:r>
          <w:rPr>
            <w:rFonts w:ascii="arial" w:eastAsia="arial" w:hAnsi="arial" w:cs="arial"/>
            <w:b w:val="0"/>
            <w:i/>
            <w:strike w:val="0"/>
            <w:noProof w:val="0"/>
            <w:color w:val="0077CC"/>
            <w:position w:val="0"/>
            <w:sz w:val="20"/>
            <w:u w:val="single"/>
            <w:vertAlign w:val="baseline"/>
          </w:rPr>
          <w:t>78 FR 6232, 6234</w:t>
        </w:r>
      </w:hyperlink>
      <w:r>
        <w:rPr>
          <w:rFonts w:ascii="arial" w:eastAsia="arial" w:hAnsi="arial" w:cs="arial"/>
          <w:b w:val="0"/>
          <w:i w:val="0"/>
          <w:strike w:val="0"/>
          <w:noProof w:val="0"/>
          <w:color w:val="000000"/>
          <w:position w:val="0"/>
          <w:sz w:val="20"/>
          <w:u w:val="none"/>
          <w:vertAlign w:val="baseline"/>
        </w:rPr>
        <w:t xml:space="preserve"> (Jan. 30,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AHAM commented that DOE should rely on the finalized version of the test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October 2012 TP Final Rule) and not a proposed test procedure when evaluating energy conservation standards, particularly given the significant opposing comments that question the validity of the proposed test procedure for cooking tops (as discussed in AHAM's comments on the January 2013 TP NOPR). Accordingly, AHAM stated that DOE should address AHAM's and other stakeholder comments regarding induction cooking and finalize amendments to the test procedure before using those amendments to conduct any analysis for the standards rulemaking, or else proceed without addressing induction cooking products in this round of standards rulemaking. (AHAM, STD No. 9 at pp. 3-4, 6,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AHAM and Whirlpool commented that a test procedure should be developed to address commercial-style cooking products if DOE plans to evaluate them in a standards analysis. (AHAM, STD No. 9 at p. 2; Whirlpool, STD No. 13 at p. 1) AHAM also commented that DOE should either proceed without addressing commercial-style products as it did for the April 2009 Final Rule or delay the rulemaking analysis until there is a finalized test procedure that can measure commercial-style products. (AHAM, STD No. 9 at p. 4, 6, 7) AHAM added that it cannot provide data regarding the differences between residential-style and commercial-style gas cooking products without a test procedure to measure higher input rated burners. (AHAM, STD No. 9 at p. 7) The California IOUs supported amending the test procedure to measure the energy use of residential conventional gas cooking products with higher burner input rates. (California IOUs, STD No. 11 at p.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December 2014 TP SNOPR, DOE modified its proposal from the January 2013 TP NOPR to specify different test equipment that would allow for measuring the energy efficiency of induction cooking tops, and would include an additional test block size for electric surface units with large diameters (both induction and electric resistance). </w:t>
      </w:r>
      <w:hyperlink r:id="rId14" w:history="1">
        <w:r>
          <w:rPr>
            <w:rFonts w:ascii="arial" w:eastAsia="arial" w:hAnsi="arial" w:cs="arial"/>
            <w:b w:val="0"/>
            <w:i/>
            <w:strike w:val="0"/>
            <w:noProof w:val="0"/>
            <w:color w:val="0077CC"/>
            <w:position w:val="0"/>
            <w:sz w:val="20"/>
            <w:u w:val="single"/>
            <w:vertAlign w:val="baseline"/>
          </w:rPr>
          <w:t>79 FR 71894</w:t>
        </w:r>
      </w:hyperlink>
      <w:r>
        <w:rPr>
          <w:rFonts w:ascii="arial" w:eastAsia="arial" w:hAnsi="arial" w:cs="arial"/>
          <w:b w:val="0"/>
          <w:i w:val="0"/>
          <w:strike w:val="0"/>
          <w:noProof w:val="0"/>
          <w:color w:val="000000"/>
          <w:position w:val="0"/>
          <w:sz w:val="20"/>
          <w:u w:val="none"/>
          <w:vertAlign w:val="baseline"/>
        </w:rPr>
        <w:t xml:space="preserve"> (Dec. 3, 2014). In addition, DOE proposed methods to test non-circular electric surface units, electric surface units with flexible concentric cooking zones, and full-surface induction cooking tops.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December 2014 TP SNOPR, DOE also proposed amendments to add a larger test block size to test gas cooking top burners with higher input rates.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AHAM formally requested an extension of the comment period for the December 2014 TP SNOPR, citing the difficulty the members had procuring the specified hybrid test block materials, and noting that many manufacturers were not able to properly assess the new specifications, testing variation, repeatability, and reproducibility of the proposed test procedure before the comment period closed. (AHAM, TP No. 14 at p. 1) AHAM also expressed concern with DOE's choice to pursue an accelerated rulemaking schedule for cooking products, stating that DOE's deadlines did not allow for a thorough technical examination. AHAM believes DOE has not conducted adequate outreach to manufacturers, has not been sufficiently transparent in its data collection and analysis, and has failed to adhere to its own Process Improvement Rule, which calls for all of the above. AHAM asked DOE to conduct more substantive dialogue with stakeholders that would result in more in-depth comments on the test procedure SNOPR and advised DOE that the cooking top test procedure as proposed in the December 2014 TP SNOPR may result in technical problems. (AHAM, TP No. 18 at pp.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the BSH Home Appliances Corporation (BSH) and General Electric Appliances (GE) confirmed that delays associated with acquiring the hybrid test block materials meant they needed additional time to evaluate DOE's proposed cooking top test procedure. (BSH, TP No. 16 at p. 2; GE, TP No. 17 at p. 1) BSH commented that the proposed hybrid test block method fails to cover several aspects which are necessary to enhance the reproducibility of measuring cooking top energy consumption, such as test load sizing and positioning, and recommended DOE take into account important specifications which are already fixed in International Electrotechnical Commission (IEC) Standard 60350-2 Edition 2, "Household electric appliances--Part 2: Hobs--Method for measuring performance" (IEC Standard 60350-2). (BSH, TP No. 16 at p. 1) Further, both manufacturers and AHAM suggested that DOE specify additional test block diameters because the test block sizes proposed by DOE do not adequately reflect the surface unit sizes currently available on the market. (BSH, TP No. 16 at p. 5; GE, TP No. 17 at p 2; AHAM, TP No. 18 at p.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Stakeholders also expressed a significant number of concerns with the use of thermal grease. GE noted that since receiving DOE's proposal, it has not been able to replicate the DOE test results using the methods described. (GE, TP No. 17 at p. 2) Specifically, GE observed that the aluminum body slid off the stainless steel base during the test, that the thermal grease dried out, and that the amount of grease between the blocks changed from one test to another. (GE, TP No. 17 at p. 2) Both manufacturers and AHAM requested that DOE specify an operating temperature range for the thermal grease as well as an application thickness to address these issues, but also noted that the thermal conductivity and viscosity of the grease may still change over time or after repeated use at high temperatures. (BSH, TP No. 16 at p. 11; GE, TP No. 17 at p. 2; AHAM, TP No. 18 at p. 3) GE further commented that the variation introduced by the hybrid test block due to block construction, flatness, thermal grease, and inadequate sizing, may be small sources of variation individually, but collectively, these issues result in a test method that is incapable of being able to reliably discern efficiency differences between similar products, alternate technology options, and product classes. Thus, GE believes the test method proposed for conventional cooking tops in the December 2014 TP SNOPR results in too much variability to serve as the basis for establishing a standard. (GE, TP No. 17 at p.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California IOUs also stated that they prefer an alternative to the hybrid test block and recommended that DOE require water-heating test methods to measure the cooking efficiency of conventional cooking tops. Specifically, the California IOUs requested that DOE align the residential cooking product test methods with existing industry test procedures, such as ASTM F1521-12 and IEC Standard 60350-2. (California IOUs, TP No. 19 at p. 1) The California IOUs commented that they plan to conduct additional testing to better characterize the differences between the water-heating and hybrid test block test procedures, and will provide these results to DOE. According to the California IOUs, the differences in test procedure standard deviation between the hybrid test block and water-heating test method as presented in the December 2014 TP SNOPR did not sufficiently show that the hybrid test block method is more repeatable than a water-heating method. (California IOUs, TP No. 19 at p. 2) Additionally, the California IOUs believe cooking </w:t>
      </w:r>
      <w:r>
        <w:rPr>
          <w:rFonts w:ascii="arial" w:eastAsia="arial" w:hAnsi="arial" w:cs="arial"/>
          <w:b/>
          <w:i w:val="0"/>
          <w:strike w:val="0"/>
          <w:noProof w:val="0"/>
          <w:color w:val="000000"/>
          <w:position w:val="0"/>
          <w:sz w:val="20"/>
          <w:u w:val="none"/>
          <w:vertAlign w:val="baseline"/>
        </w:rPr>
        <w:t> [*33040] </w:t>
      </w:r>
      <w:r>
        <w:rPr>
          <w:rFonts w:ascii="arial" w:eastAsia="arial" w:hAnsi="arial" w:cs="arial"/>
          <w:b w:val="0"/>
          <w:i w:val="0"/>
          <w:strike w:val="0"/>
          <w:noProof w:val="0"/>
          <w:color w:val="000000"/>
          <w:position w:val="0"/>
          <w:sz w:val="20"/>
          <w:u w:val="none"/>
          <w:vertAlign w:val="baseline"/>
        </w:rPr>
        <w:t xml:space="preserve"> efficiencies derived using a water-heating test method are more representative of the actual cooking performance of cooking tops as opposed to a test procedure using hybrid test blocks since many different foods prepared on cooktops will have relatively high liquid content. (California IOUs, TP No. 19 at p.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February and March of 2015, DOE conducted a series of interviews with manufacturers of conventional cooking products, representing the majority of the U.S. market, regarding the proposed cooking top test procedure. Manufacturers agreed that the hybrid test block method, as proposed, presented many issues which had not yet been addressed, and which left the repeatability and reproducibility of the test procedure in question. These concerns were similar to those expressed in written comments but came from a larger group of contributing manufacturers and included: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Difficulty obtaining the hybrid test block materials;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Difficulty obtaining and applying the thermal grease without more detailed specifications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thermal conductivity alone was not sufficient to identify a grease that performed according to DOE's descriptions in the SNOPR);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Difficulty testing induction cooking tops that use different programming techniques to prevent overheating (some manufacturers still observed that power to the heating elements cut off prematurely during testing with the hybrid test block, despite adding thermal grease);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larger test block sizes to test electric surface units having 12-inch and 13-inch diameters and gas surface units with high input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Interviewed manufacturers that produce and sell products in Europe overwhelmingly supported the use of water-heating test method and harmonization with IEC Standard 60350-2 for measuring the energy consumption of electric cooking tops. These manufacturers noted that the benefits of pursuing a test method similar to the IEC water-heating method include compatibility with all electric cooking top types, additional cookware diameters to account for the variety of surface unit sizes on the market, and the test load's ability to represent a real-world cooking top load.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these reasons, DOE has decided to continue the energy conservation standards rulemaking for conventional ovens but to defer its decision regarding adoption of energy conservation standards for conventional cooking tops until a representative, repeatable and reproducible test method for cooking tops is finalized. At such time, DOE will consider further modifications to DOE's cooking top active mode test procedure and, on the basis of such an amended test procedure, DOE will analyze potential energy conservation standards for cooking top energy consumption. DOE invites data and information that will allow it to further conduct the analysis of cooking tops, particularly when using a water-heating method to evaluate energy consumption. DOE anticipates issuing additional notices for cooking top test procedures and standards in order to obtain public input on DOE's updated proposals. As part of these notices, DOE will carefully consider and address any cooking top-related comments on the December 2014 TP SNOPR and the February 2014 RFI that remain relevant.</w:t>
      </w:r>
    </w:p>
    <w:p>
      <w:pPr>
        <w:keepNext w:val="0"/>
        <w:numPr>
          <w:numId w:val="20"/>
        </w:numPr>
        <w:spacing w:before="120" w:after="0" w:line="260" w:lineRule="atLeast"/>
        <w:ind w:right="0"/>
        <w:jc w:val="both"/>
      </w:pPr>
      <w:bookmarkStart w:id="15" w:name="Bookmark__80_fr_33030_13"/>
      <w:bookmarkEnd w:id="15"/>
      <w:r>
        <w:rPr>
          <w:rFonts w:ascii="arial" w:eastAsia="arial" w:hAnsi="arial" w:cs="arial"/>
          <w:b w:val="0"/>
          <w:i w:val="0"/>
          <w:strike w:val="0"/>
          <w:noProof w:val="0"/>
          <w:color w:val="000000"/>
          <w:position w:val="0"/>
          <w:sz w:val="20"/>
          <w:u w:val="none"/>
          <w:vertAlign w:val="baseline"/>
        </w:rPr>
        <w:t>DOE's test procedures for conventional ranges, conventional cooking tops, conventional ovens, and microwave ovens are codified at appendix I to subpart B of Title 10 of the CFR part 430.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established the test procedures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10, 1978. </w:t>
      </w:r>
      <w:hyperlink r:id="rId30" w:history="1">
        <w:r>
          <w:rPr>
            <w:rFonts w:ascii="arial" w:eastAsia="arial" w:hAnsi="arial" w:cs="arial"/>
            <w:b w:val="0"/>
            <w:i/>
            <w:strike w:val="0"/>
            <w:noProof w:val="0"/>
            <w:color w:val="0077CC"/>
            <w:position w:val="0"/>
            <w:sz w:val="20"/>
            <w:u w:val="single"/>
            <w:vertAlign w:val="baseline"/>
          </w:rPr>
          <w:t>43 FR 20108, 20120-20128.</w:t>
        </w:r>
      </w:hyperlink>
      <w:r>
        <w:rPr>
          <w:rFonts w:ascii="arial" w:eastAsia="arial" w:hAnsi="arial" w:cs="arial"/>
          <w:b w:val="0"/>
          <w:i w:val="0"/>
          <w:strike w:val="0"/>
          <w:noProof w:val="0"/>
          <w:color w:val="000000"/>
          <w:position w:val="0"/>
          <w:sz w:val="20"/>
          <w:u w:val="none"/>
          <w:vertAlign w:val="baseline"/>
        </w:rPr>
        <w:t xml:space="preserve"> DOE revised its test procedures for cooking products to more accurately measure their efficiency and energy use, and published the revisions as a final rule in 1997. </w:t>
      </w:r>
      <w:hyperlink r:id="rId31" w:history="1">
        <w:r>
          <w:rPr>
            <w:rFonts w:ascii="arial" w:eastAsia="arial" w:hAnsi="arial" w:cs="arial"/>
            <w:b w:val="0"/>
            <w:i/>
            <w:strike w:val="0"/>
            <w:noProof w:val="0"/>
            <w:color w:val="0077CC"/>
            <w:position w:val="0"/>
            <w:sz w:val="20"/>
            <w:u w:val="single"/>
            <w:vertAlign w:val="baseline"/>
          </w:rPr>
          <w:t>62 FR 51976</w:t>
        </w:r>
      </w:hyperlink>
      <w:r>
        <w:rPr>
          <w:rFonts w:ascii="arial" w:eastAsia="arial" w:hAnsi="arial" w:cs="arial"/>
          <w:b w:val="0"/>
          <w:i w:val="0"/>
          <w:strike w:val="0"/>
          <w:noProof w:val="0"/>
          <w:color w:val="000000"/>
          <w:position w:val="0"/>
          <w:sz w:val="20"/>
          <w:u w:val="none"/>
          <w:vertAlign w:val="baseline"/>
        </w:rPr>
        <w:t xml:space="preserve"> (Oct. 3, 1997). These test procedure amendments included: (1) A reduction in the annual useful cooking energy; (2) a reduction in the number of Self-Clean oven cycles per year; and (3) incorporation of portions of IEC Standard 705-1988, "Methods for measuring the performance of microwave ovens for household and similar purposes," and Amendment 2-1993 for the testing of microwave ovens.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test procedures for conventional cooking products establish provisions for determining estimated annual operating cost, cooking efficiency (defined as the ratio of cooking energy output to cooking energy input), and energy factor (defined as the ratio of annual useful cooking energy output to total annual energy input). </w:t>
      </w:r>
      <w:hyperlink r:id="rId32" w:history="1">
        <w:r>
          <w:rPr>
            <w:rFonts w:ascii="arial" w:eastAsia="arial" w:hAnsi="arial" w:cs="arial"/>
            <w:b w:val="0"/>
            <w:i/>
            <w:strike w:val="0"/>
            <w:noProof w:val="0"/>
            <w:color w:val="0077CC"/>
            <w:position w:val="0"/>
            <w:sz w:val="20"/>
            <w:u w:val="single"/>
            <w:vertAlign w:val="baseline"/>
          </w:rPr>
          <w:t>10 CFR 430.23(i)</w:t>
        </w:r>
      </w:hyperlink>
      <w:r>
        <w:rPr>
          <w:rFonts w:ascii="arial" w:eastAsia="arial" w:hAnsi="arial" w:cs="arial"/>
          <w:b w:val="0"/>
          <w:i w:val="0"/>
          <w:strike w:val="0"/>
          <w:noProof w:val="0"/>
          <w:color w:val="000000"/>
          <w:position w:val="0"/>
          <w:sz w:val="20"/>
          <w:u w:val="none"/>
          <w:vertAlign w:val="baseline"/>
        </w:rPr>
        <w:t>; Appendix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subsequently conducted a rulemaking to address standby and off mode energy consumption, as well as certain active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fan-only mode) testing provisions, for residential conventional cooking products. DOE published a final rule on October 31, 2012 </w:t>
      </w:r>
      <w:hyperlink r:id="rId33" w:history="1">
        <w:r>
          <w:rPr>
            <w:rFonts w:ascii="arial" w:eastAsia="arial" w:hAnsi="arial" w:cs="arial"/>
            <w:b w:val="0"/>
            <w:i/>
            <w:strike w:val="0"/>
            <w:noProof w:val="0"/>
            <w:color w:val="0077CC"/>
            <w:position w:val="0"/>
            <w:sz w:val="20"/>
            <w:u w:val="single"/>
            <w:vertAlign w:val="baseline"/>
          </w:rPr>
          <w:t>(77 FR 65942,</w:t>
        </w:r>
      </w:hyperlink>
      <w:r>
        <w:rPr>
          <w:rFonts w:ascii="arial" w:eastAsia="arial" w:hAnsi="arial" w:cs="arial"/>
          <w:b w:val="0"/>
          <w:i w:val="0"/>
          <w:strike w:val="0"/>
          <w:noProof w:val="0"/>
          <w:color w:val="000000"/>
          <w:position w:val="0"/>
          <w:sz w:val="20"/>
          <w:u w:val="none"/>
          <w:vertAlign w:val="baseline"/>
        </w:rPr>
        <w:t xml:space="preserve"> the October 2012 TP Final Rule), adopting standby and off mode provisions that satisfy the EPCA requirement that DOE include measures of standby mode and off mode energy consumption in its test procedures for residential products, if technically feasible. (</w:t>
      </w:r>
      <w:hyperlink r:id="rId11" w:history="1">
        <w:r>
          <w:rPr>
            <w:rFonts w:ascii="arial" w:eastAsia="arial" w:hAnsi="arial" w:cs="arial"/>
            <w:b w:val="0"/>
            <w:i/>
            <w:strike w:val="0"/>
            <w:noProof w:val="0"/>
            <w:color w:val="0077CC"/>
            <w:position w:val="0"/>
            <w:sz w:val="20"/>
            <w:u w:val="single"/>
            <w:vertAlign w:val="baseline"/>
          </w:rPr>
          <w:t>42 U.S.C. 6295(gg)(2)(A)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December 2014 TP SNOPR, DOE proposed modifications to the test block used to evaluate conventional cooking top energy consumption. As discussed in section III.B, DOE plans to consider further modifications to DOE's cooking top active mode test procedure in a future rulemaking. In the December 2014 TP SNOPR, DOE also proposed to incorporate methods for measuring conventional oven volume, clarified that the existing oven test block must be used to test all ovens regardless of input rate, and provided a method to measure the energy consumption and efficiency of conventional ovens equipped with an oven separator. </w:t>
      </w:r>
      <w:hyperlink r:id="rId14" w:history="1">
        <w:r>
          <w:rPr>
            <w:rFonts w:ascii="arial" w:eastAsia="arial" w:hAnsi="arial" w:cs="arial"/>
            <w:b w:val="0"/>
            <w:i/>
            <w:strike w:val="0"/>
            <w:noProof w:val="0"/>
            <w:color w:val="0077CC"/>
            <w:position w:val="0"/>
            <w:sz w:val="20"/>
            <w:u w:val="single"/>
            <w:vertAlign w:val="baseline"/>
          </w:rPr>
          <w:t>79 FR 71894</w:t>
        </w:r>
      </w:hyperlink>
      <w:r>
        <w:rPr>
          <w:rFonts w:ascii="arial" w:eastAsia="arial" w:hAnsi="arial" w:cs="arial"/>
          <w:b w:val="0"/>
          <w:i w:val="0"/>
          <w:strike w:val="0"/>
          <w:noProof w:val="0"/>
          <w:color w:val="000000"/>
          <w:position w:val="0"/>
          <w:sz w:val="20"/>
          <w:u w:val="none"/>
          <w:vertAlign w:val="baseline"/>
        </w:rPr>
        <w:t xml:space="preserve"> (Dec. 3, 2014). DOE is proposing energy conservation standards for conventional ovens in this NOPR based on these proposals in the December 2014 TP SNOPR. DOE intends to update the standards rulemaking analyses based on any final amendments related to ovens developed as part of the concurrent test procedure rulemaking. DOE recognizes that interested parties need sufficient time to evaluate the proposed energy conservation standards using the final test procedure for conventional ovens. DOE considers the stated energy conservation standards rulemaking process to provide sufficient time to submit meaningful comments based on a finalized DOE conventional oven test procedure.</w:t>
      </w:r>
    </w:p>
    <w:p>
      <w:pPr>
        <w:numPr>
          <w:numId w:val="21"/>
        </w:numPr>
        <w:spacing w:before="120" w:line="240" w:lineRule="atLeast"/>
      </w:pPr>
      <w:bookmarkStart w:id="16" w:name="Bookmark__80_fr_33030_14"/>
      <w:bookmarkEnd w:id="16"/>
    </w:p>
    <w:p>
      <w:pPr>
        <w:keepNext w:val="0"/>
        <w:numPr>
          <w:numId w:val="22"/>
        </w:numPr>
        <w:spacing w:before="120" w:after="0" w:line="260" w:lineRule="atLeast"/>
        <w:ind w:right="0"/>
        <w:jc w:val="both"/>
      </w:pPr>
      <w:bookmarkStart w:id="17" w:name="Bookmark__80_fr_33030_15"/>
      <w:bookmarkEnd w:id="17"/>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w:t>
      </w:r>
      <w:r>
        <w:rPr>
          <w:rFonts w:ascii="arial" w:eastAsia="arial" w:hAnsi="arial" w:cs="arial"/>
          <w:b/>
          <w:i w:val="0"/>
          <w:strike w:val="0"/>
          <w:noProof w:val="0"/>
          <w:color w:val="000000"/>
          <w:position w:val="0"/>
          <w:sz w:val="20"/>
          <w:u w:val="none"/>
          <w:vertAlign w:val="baseline"/>
        </w:rPr>
        <w:t> [*33041] </w:t>
      </w:r>
      <w:r>
        <w:rPr>
          <w:rFonts w:ascii="arial" w:eastAsia="arial" w:hAnsi="arial" w:cs="arial"/>
          <w:b w:val="0"/>
          <w:i w:val="0"/>
          <w:strike w:val="0"/>
          <w:noProof w:val="0"/>
          <w:color w:val="000000"/>
          <w:position w:val="0"/>
          <w:sz w:val="20"/>
          <w:u w:val="none"/>
          <w:vertAlign w:val="baseline"/>
        </w:rPr>
        <w:t xml:space="preserve">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Section IV.B of this notice discusses the results of the screening analysis for residential conventional ovens, particularly the designs DOE considered, those it screened out, and those that are the basis for the trial standard levels (TSLs) in this rulemaking. For further details on the screening analysis for this rulemaking, see chapter 4 of the NOPR Technical Support Document (TSD).</w:t>
      </w:r>
    </w:p>
    <w:p>
      <w:pPr>
        <w:keepNext w:val="0"/>
        <w:numPr>
          <w:numId w:val="22"/>
        </w:numPr>
        <w:spacing w:before="120" w:after="0" w:line="260" w:lineRule="atLeast"/>
        <w:ind w:right="0"/>
        <w:jc w:val="both"/>
      </w:pPr>
      <w:bookmarkStart w:id="18" w:name="Bookmark__80_fr_33030_16"/>
      <w:bookmarkEnd w:id="18"/>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residential conventional ovens, using the design parameters for the most efficient products available on the market or in working prototypes, and information from the previous rulemaking. The max-tech levels that DOE determined for this rulemaking are described in section IV.C.3 of this proposed rule and in chapter 5 of the NOPR TSD.</w:t>
      </w:r>
    </w:p>
    <w:p>
      <w:pPr>
        <w:numPr>
          <w:numId w:val="23"/>
        </w:numPr>
        <w:spacing w:before="120" w:line="240" w:lineRule="atLeast"/>
      </w:pPr>
      <w:bookmarkStart w:id="19" w:name="Bookmark__80_fr_33030_17"/>
      <w:bookmarkEnd w:id="19"/>
    </w:p>
    <w:p>
      <w:pPr>
        <w:keepNext w:val="0"/>
        <w:numPr>
          <w:numId w:val="24"/>
        </w:numPr>
        <w:spacing w:before="120" w:after="0" w:line="260" w:lineRule="atLeast"/>
        <w:ind w:right="0"/>
        <w:jc w:val="both"/>
      </w:pPr>
      <w:bookmarkStart w:id="20" w:name="Bookmark__80_fr_33030_18"/>
      <w:bookmarkEnd w:id="20"/>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products that are the subject of this rulemaking purchased in the 30-year period that begins in the year of compliance with new and amended standards (2019 to 2048). n20 The savings are measured over the entire lifetime of products purchased in the 30-year analysis period. DOE quantified the energy savings attributable to each TSL as the difference in energy consumption between each standards case and the base case. The base case represents a projection of energy consumption in the absence of new and amended efficiency standards, and it considers market forces and policies that affect demand for more 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n20 DOE also presents a sensitivity analysis that considers impacts for products shipped in a 9-year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its national impact analysis (NIA) spreadsheet models to estimate energy savings from potential new and amended standards. The NIA spreadsheet model (described in section IV.H of this notice) calculates energy savings in site energy, which is the energy directly consumed by products at the locations where they are used. For electricity, DOE calculates national energy savings in terms of primary energy savings, which is the savings in the energy that is used to generate and transmit the site electricity. For electricity, natural gas, and oil,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w:t>
      </w:r>
      <w:hyperlink r:id="rId3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3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calculate primary energy savings, DOE derives annual conversion factors from the model used to prepare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n21 For FFC energy savings, DOE's approach is based on the calculation of an FFC multiplier for each of the energy types used by covered products or equipment. For more information, see section IV.H.2.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For this NOPR, DOE used AEO 2014. Available at </w:t>
      </w:r>
      <w:hyperlink r:id="rId16"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strike w:val="0"/>
          <w:noProof w:val="0"/>
          <w:color w:val="000000"/>
          <w:position w:val="0"/>
          <w:sz w:val="20"/>
          <w:u w:val="none"/>
          <w:vertAlign w:val="baseline"/>
        </w:rPr>
        <w:t>.</w:t>
      </w:r>
    </w:p>
    <w:p>
      <w:pPr>
        <w:keepNext w:val="0"/>
        <w:numPr>
          <w:numId w:val="24"/>
        </w:numPr>
        <w:spacing w:before="120" w:after="0" w:line="260" w:lineRule="atLeast"/>
        <w:ind w:right="0"/>
        <w:jc w:val="both"/>
      </w:pPr>
      <w:bookmarkStart w:id="21" w:name="Bookmark__80_fr_33030_19"/>
      <w:bookmarkEnd w:id="21"/>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6"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the proposed standards (presented in section IV.H.2) are nontrivial, and, therefore, DOE considers them "significant" within the meaning of section 325 of EPCA.</w:t>
      </w:r>
    </w:p>
    <w:p>
      <w:pPr>
        <w:numPr>
          <w:numId w:val="25"/>
        </w:numPr>
        <w:spacing w:before="120" w:line="240" w:lineRule="atLeast"/>
      </w:pPr>
      <w:bookmarkStart w:id="22" w:name="Bookmark__80_fr_33030_20"/>
      <w:bookmarkEnd w:id="22"/>
    </w:p>
    <w:p>
      <w:pPr>
        <w:keepNext w:val="0"/>
        <w:numPr>
          <w:numId w:val="26"/>
        </w:numPr>
        <w:spacing w:before="120" w:after="0" w:line="260" w:lineRule="atLeast"/>
        <w:ind w:right="0"/>
        <w:jc w:val="both"/>
      </w:pPr>
      <w:bookmarkStart w:id="23" w:name="Bookmark__80_fr_33030_21"/>
      <w:bookmarkEnd w:id="23"/>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industry net present value (INPV), which values the industry on the basis of expected future cash flows; cash flows by year; changes in revenue and income; and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Savings in Operating Costs Compared to Increase in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DOE conducts this comparison in its LCC and PBP analysis. </w:t>
      </w:r>
      <w:r>
        <w:rPr>
          <w:rFonts w:ascii="arial" w:eastAsia="arial" w:hAnsi="arial" w:cs="arial"/>
          <w:b/>
          <w:i w:val="0"/>
          <w:strike w:val="0"/>
          <w:noProof w:val="0"/>
          <w:color w:val="000000"/>
          <w:position w:val="0"/>
          <w:sz w:val="20"/>
          <w:u w:val="none"/>
          <w:vertAlign w:val="baseline"/>
        </w:rPr>
        <w:t> [*33042]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For its analysis, DOE assumes that consumers will purchase the covered products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for the considered efficiency levels are calculated relative to a base case that reflects projected market trends in the absence of amended standards. DOE identifies the percentage of consumers estimated to receive LCC savings or experience an LCC increase, in addition to the average LCC savings associated with a particular standard level. DOE's LCC and PBP analysis is discussed in further detail in section IV.F.</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IV.H.2, DOE uses spreadsheet models to project national energy savings.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classes of products,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notice would not reduce the utility or performance of the products under consideration in this rulemaking.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new or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New or amended standards also are likely to result in environmental benefits in the form of reduced emissions of air pollutants and greenhouse gases (GHGs) associated with energy production and use. DOE conducts an emissions analysis to estimate how standards may affect these emissions, as discussed in section IV.K. DOE reports the emissions impacts from each TSL it considered in section IV.K of this notice. DOE also estimates the economic value of emissions reductions resulting from the considered TSLs, as discussed in section IV.L.</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numPr>
          <w:numId w:val="26"/>
        </w:numPr>
        <w:spacing w:before="120" w:after="0" w:line="260" w:lineRule="atLeast"/>
        <w:ind w:right="0"/>
        <w:jc w:val="both"/>
      </w:pPr>
      <w:bookmarkStart w:id="24" w:name="Bookmark__80_fr_33030_22"/>
      <w:bookmarkEnd w:id="24"/>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IV.F.11 of this proposed rule.</w:t>
      </w:r>
    </w:p>
    <w:p>
      <w:pPr>
        <w:keepNext w:val="0"/>
        <w:numPr>
          <w:numId w:val="28"/>
        </w:numPr>
        <w:spacing w:before="120" w:after="0" w:line="260" w:lineRule="atLeast"/>
        <w:ind w:right="0"/>
        <w:jc w:val="both"/>
      </w:pPr>
      <w:r>
        <w:rPr>
          <w:b/>
          <w:i w:val="0"/>
          <w:sz w:val="20"/>
        </w:rPr>
        <w:t xml:space="preserve"> of Comments</w:t>
      </w:r>
      <w:bookmarkStart w:id="25" w:name="Bookmark__80_fr_33030_23"/>
      <w:bookmarkEnd w:id="25"/>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proposed standards. The first tool is a spreadsheet that calculates the LCC and PBP of potential energy conservation standards. The national impacts analysis uses a spreadsheet set that provides shipments forecasts and calculates national energy savings and net present value resulting from potential energy conservation standards. DOE uses the third spreadsheet tool, the Government Regulatory Impact Model (GRIM), to assess manufacturer impacts of potential standards. These three spreadsheet tools are available at the Web site for this rulemaking: </w:t>
      </w:r>
      <w:hyperlink r:id="rId37" w:history="1">
        <w:r>
          <w:rPr>
            <w:rFonts w:ascii="arial" w:eastAsia="arial" w:hAnsi="arial" w:cs="arial"/>
            <w:b w:val="0"/>
            <w:i/>
            <w:strike w:val="0"/>
            <w:noProof w:val="0"/>
            <w:color w:val="0077CC"/>
            <w:position w:val="0"/>
            <w:sz w:val="20"/>
            <w:u w:val="single"/>
            <w:vertAlign w:val="baseline"/>
          </w:rPr>
          <w:t>http://www1.eere.energy.gov/buildings/appliance_standards/rulemaking.aspx?ruleid=85</w:t>
        </w:r>
      </w:hyperlink>
      <w:r>
        <w:rPr>
          <w:rFonts w:ascii="arial" w:eastAsia="arial" w:hAnsi="arial" w:cs="arial"/>
          <w:b w:val="0"/>
          <w:i w:val="0"/>
          <w:strike w:val="0"/>
          <w:noProof w:val="0"/>
          <w:color w:val="000000"/>
          <w:position w:val="0"/>
          <w:sz w:val="20"/>
          <w:u w:val="none"/>
          <w:vertAlign w:val="baseline"/>
        </w:rPr>
        <w:t xml:space="preserve">. Additionally, DOE used output from the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numPr>
          <w:numId w:val="29"/>
        </w:numPr>
        <w:spacing w:before="120" w:line="240" w:lineRule="atLeast"/>
      </w:pPr>
      <w:r>
        <w:rPr>
          <w:b/>
          <w:i/>
          <w:sz w:val="20"/>
        </w:rPr>
        <w:t>sment</w:t>
      </w:r>
      <w:bookmarkStart w:id="26" w:name="Bookmark__80_fr_33030_24"/>
      <w:bookmarkEnd w:id="26"/>
    </w:p>
    <w:p>
      <w:pPr>
        <w:keepNext w:val="0"/>
        <w:numPr>
          <w:numId w:val="30"/>
        </w:numPr>
        <w:spacing w:before="120" w:after="0" w:line="260" w:lineRule="atLeast"/>
        <w:ind w:right="0"/>
        <w:jc w:val="both"/>
      </w:pPr>
      <w:bookmarkStart w:id="27" w:name="Bookmark__80_fr_33030_25"/>
      <w:bookmarkEnd w:id="27"/>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the market and technology assessment, DOE develops information </w:t>
      </w:r>
      <w:r>
        <w:rPr>
          <w:rFonts w:ascii="arial" w:eastAsia="arial" w:hAnsi="arial" w:cs="arial"/>
          <w:b/>
          <w:i w:val="0"/>
          <w:strike w:val="0"/>
          <w:noProof w:val="0"/>
          <w:color w:val="000000"/>
          <w:position w:val="0"/>
          <w:sz w:val="20"/>
          <w:u w:val="none"/>
          <w:vertAlign w:val="baseline"/>
        </w:rPr>
        <w:t> [*33043] </w:t>
      </w:r>
      <w:r>
        <w:rPr>
          <w:rFonts w:ascii="arial" w:eastAsia="arial" w:hAnsi="arial" w:cs="arial"/>
          <w:b w:val="0"/>
          <w:i w:val="0"/>
          <w:strike w:val="0"/>
          <w:noProof w:val="0"/>
          <w:color w:val="000000"/>
          <w:position w:val="0"/>
          <w:sz w:val="20"/>
          <w:u w:val="none"/>
          <w:vertAlign w:val="baseline"/>
        </w:rPr>
        <w:t xml:space="preserve"> that provides an overall picture of the market for the products concerned, including the purpose of the products, the industry structure, and market characteristics. This activity includes both quantitative and qualitative assessments, based primarily on publicly available information. Chapter 3 of the NOPR TSD contains additional discussion of the market and technology assessment.</w:t>
      </w:r>
    </w:p>
    <w:p>
      <w:pPr>
        <w:keepNext w:val="0"/>
        <w:numPr>
          <w:numId w:val="30"/>
        </w:numPr>
        <w:spacing w:before="120" w:after="0" w:line="260" w:lineRule="atLeast"/>
        <w:ind w:right="0"/>
        <w:jc w:val="both"/>
      </w:pPr>
      <w:bookmarkStart w:id="28" w:name="Bookmark__80_fr_33030_26"/>
      <w:bookmarkEnd w:id="28"/>
      <w:r>
        <w:rPr>
          <w:rFonts w:ascii="arial" w:eastAsia="arial" w:hAnsi="arial" w:cs="arial"/>
          <w:b w:val="0"/>
          <w:i w:val="0"/>
          <w:strike w:val="0"/>
          <w:noProof w:val="0"/>
          <w:color w:val="000000"/>
          <w:position w:val="0"/>
          <w:sz w:val="20"/>
          <w:u w:val="none"/>
          <w:vertAlign w:val="baseline"/>
        </w:rPr>
        <w:t>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justifies a different standard. In making a determination whether a performance-related feature justifies a different standard, DOE must consider such factors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previous energy conservation standards rulemaking for cooking products, DOE evaluated product classes for conventional ovens based on energy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or electric). These distinctions initially yielded two conventional oven product classes: (1) Gas ovens; and (2) electric ovens. DOE later determined that the type of oven-cleaning system is a utility feature that affects performance. DOE found that standard ovens and ovens using a catalytic continuous-cleaning process use roughly the same amount of energy. On the other hand, Self-Clean ovens use a pyrolytic process that provides enhanced consumer utility with lower overall energy consumption as compared to either standard or catalytically lined ovens. DOE defined the following product classes in the TSD for the April 2009 Final Rule (2009 TSD) n22 for conventional ovens: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The technical support document from the previous residential cooking products standards rulemaking is available at: </w:t>
      </w:r>
      <w:hyperlink r:id="rId38" w:history="1">
        <w:r>
          <w:rPr>
            <w:rFonts w:ascii="arial" w:eastAsia="arial" w:hAnsi="arial" w:cs="arial"/>
            <w:b w:val="0"/>
            <w:i/>
            <w:strike w:val="0"/>
            <w:noProof w:val="0"/>
            <w:color w:val="0077CC"/>
            <w:position w:val="0"/>
            <w:sz w:val="20"/>
            <w:u w:val="single"/>
            <w:vertAlign w:val="baseline"/>
          </w:rPr>
          <w:t>http://www.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;D=EERE-2006-STD-0127-0097</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ovens--standard oven with or without a catalytic line;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ovens--self-clean oven;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ovens--standard oven with or without a catalytic line;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ovens--self-clean oven.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part of the February 2014 RFI, DOE stated that it tentatively plans to maintain the product classes for conventional ovens from the previous standards rulemaking, as presented above. DOE stated that it may consider whether separate product classes are warranted for conventional gas ovens with higher burner input rates. </w:t>
      </w:r>
      <w:hyperlink r:id="rId27" w:history="1">
        <w:r>
          <w:rPr>
            <w:rFonts w:ascii="arial" w:eastAsia="arial" w:hAnsi="arial" w:cs="arial"/>
            <w:b w:val="0"/>
            <w:i/>
            <w:strike w:val="0"/>
            <w:noProof w:val="0"/>
            <w:color w:val="0077CC"/>
            <w:position w:val="0"/>
            <w:sz w:val="20"/>
            <w:u w:val="single"/>
            <w:vertAlign w:val="baseline"/>
          </w:rPr>
          <w:t>79 FR 8337, 8341-8342</w:t>
        </w:r>
      </w:hyperlink>
      <w:r>
        <w:rPr>
          <w:rFonts w:ascii="arial" w:eastAsia="arial" w:hAnsi="arial" w:cs="arial"/>
          <w:b w:val="0"/>
          <w:i w:val="0"/>
          <w:strike w:val="0"/>
          <w:noProof w:val="0"/>
          <w:color w:val="000000"/>
          <w:position w:val="0"/>
          <w:sz w:val="20"/>
          <w:u w:val="none"/>
          <w:vertAlign w:val="baseline"/>
        </w:rPr>
        <w:t xml:space="preserve"> (Feb. 12,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DOE's review of gas conventional ovens and ranges available on the U.S. market, and based on manufacturer interviews and testing conducted as part of the engineering analysis described in section IV.C and Chapter 5 of the TSD, DOE notes that the self-cleaning function of the self-clean oven may employ methods other than a high temperature pyrolytic cycle to perform the cleaning action. Specifically, DOE is aware of a type of self-cleaning oven that uses a proprietary oven coating and water to perform a self-clean cycle with a shorter duration and at a significantly lower temperature setting. The self-cleaning cycle for these ovens, unlike catalytically-lined standard ovens that provide continuous cleaning during normal baking, still have a separate self-cleaning mode that is user-selectable and must be tested separately. In this NOPR, DOE is clarifying that a self-clean electric or gas conventional oven is an oven that has a user-selectable mode separate from the normal baking mode, not intended to heat or cook food, which is dedicated to cleaning and removing cooking deposits from the oven cavity walls.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regard to commercial-style products, AHAM commented that without a definition or test procedure for such products, neither AHAM nor DOE can determine at this stage whether these products would warrant a separate product class. AHAM noted that DOE should first develop a test procedure for these products to allow for analysis of them. (AHAM, No. 9 at p.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DOE's review of the residential conventional gas ovens available on the market, residential-style gas ovens typically have an input rate of 16,000 to 18,000 Btu/h whereas residential gas ovens marketed as commercial-style typically have burner input rates ranging from 22,500 to 30,000 Btu/h. n23 Additional review of both the residential-style and commercial-style gas oven cavities indicated that there is significant overlap in oven cavity volume between the two oven types. Standard residential-style gas oven cavities range from 2.5 to 5.6 cubic feet (ft&lt;3&gt;) in volume and gas ovens marketed as commercial-style have cavity volumes ranging from 3.0 to 6.0 ft&lt;3&gt;. Sixty percent of the commercial-style models surveyed had cavity volumes between 4.0 and 5.0 ft&lt;3&gt; while fifty percent of the standard models had cavity volumes between 4.0 and 5.0 ft&lt;3&gt;. The primary differentiating factor between the two oven types was burner input rate, which is greater than 22,500 Btu/h for commercial-style gas ovens.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 However, DOE noted that many gas ranges, while marketed as commercial- or professional-style and having multiple surface units with high input rates, did not have a gas oven with a burner input rate above 22,500 Btu/h.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the December 2014 TP SNOPR, DOE determined that the test load for ovens as specified in the existing DOE test procedure in Appendix I is appropriate for gas ovens with burner input rates greater than 22,500 Btu/h. 79 FR at 71915-71916. As a result, DOE conducted testing for this NOPR to determine whether conventional gas ovens with higher burner input rates warrant establishing a separate product class. DOE evaluated the cooking efficiency of the eight conventional gas ovens listed in Table IV-1. Five of these ovens had burners rated at 18,000 Btu/h or less and the remaining three had burner input rates ranging from 27,000 Btu/h to 30,000 Btu/h.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320"/>
        <w:gridCol w:w="156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IV-1--Performance Characteristics of Gas Oven Test Sample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 unit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Installation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Burner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Cavity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Normalized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configura-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 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cooking</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cooking</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(cubic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(ft fn3))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Self-Clean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Self-Clean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Built-in</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Slide-in</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Freestanding</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products are marketed as commercial-style gas ovens.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Measured cooking efficiency normalized to a fixed cavity volume of 4.3 cubic feet.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measured cooking efficiencies for ovens with burner input rates above 22,500 Btu/h were lower than for ovens with ratings below 22,500 Btu/h, even after normalizing cooking efficiency to a fixed cavity volume. However, DOE also noted that the conventional gas ovens with higher burner input rates in DOE's test sample were marketed as commercial-style and had greater total thermal mass, including heavier racks and thicker cavity walls, even after normalizing for cavity volume. To determine whether the lower measured efficiency of these ovens was due to the higher input rate burners, DOE isolated the heating element from the thermal mass of the oven by placing 1-inch thick insulation on all surfaces inside the oven cavity, except for the bottom of the cavity where the burner was located, and ran tests according to the DOE test procedure. By adding insulation, heat transfer to the cavity walls was minimized and retained in the cavity to heat the test block. DOE selected test unit 3 and test unit 8 in Table IV-1 for test because of the similarity in cavity volume, their difference in efficiency, and their differing input rate (18,000 Btu/h and 30,000 Btu/h, respectively). Figure IV.1 displays the resulting test block temperature increase as a function of test time, measured with and without insulation lining the interior oven cavity walls.</w:t>
      </w:r>
    </w:p>
    <w:p>
      <w:pPr>
        <w:keepNext w:val="0"/>
        <w:spacing w:before="120" w:after="0" w:line="260" w:lineRule="atLeast"/>
        <w:ind w:left="144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46.55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Without the added insulation inside the oven cavity, the temperature rise in the test block was similar for each oven, despite the large difference in burner input rate. In contrast, by adding insulation inside the cavity, the test block temperature in the 30,000 Btu/h oven increased at a faster rate than in the 18,000 Btu/h oven. This suggests that much of the energy input to the 30,000 Btu/h oven goes to heating the added mass of the cavity, rather than the test load, resulting in relatively lower measured efficiency. </w:t>
      </w:r>
      <w:r>
        <w:rPr>
          <w:rFonts w:ascii="arial" w:eastAsia="arial" w:hAnsi="arial" w:cs="arial"/>
          <w:b/>
          <w:i w:val="0"/>
          <w:strike w:val="0"/>
          <w:noProof w:val="0"/>
          <w:color w:val="000000"/>
          <w:position w:val="0"/>
          <w:sz w:val="20"/>
          <w:u w:val="none"/>
          <w:vertAlign w:val="baseline"/>
        </w:rPr>
        <w:t> [*33045]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investigated the time it took each oven in the test sample to heat the test load to a final test temperature of 234 degrees Fahrenheit ([degrees] F) above its initial temperature, specified in the DOE test procedure in Appendix I. As shown in Table IV-2, gas ovens with burner input rates greater than 22,500 Btu/h do not heat the test load significantly faster than the ovens with lower burner input rates, and two out of the three units with the higher burner input rates took longer than the average time to heat the test load. Therefore, DOE preliminarily concludes that there is no unique utility associated with faster cook times that is provided by gas ovens with burner input rates greater than 22,500 Btu/h.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IV-2--Gas Oven Test Times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Burner input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Bake time to</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Difference 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reach 234</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time from avg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above initial</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w:t>
            </w: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Test units 6, 7, and 8 are marketed as commercial-style ovens.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response to the December 2014 TP SNOPR, Sub Zero commented that categorizing all ovens under the term conventional cooking suggests that DOE is unaware of the significant positive differences provided to a subset of consumers by commercial-style products. (Sub Zero, TP No. 20 at p. 2) If standards are to be proposed, Sub Zero requested that the product classes be significantly expanded in number to recognize the unique and important utility and performance attributes associated with "high performance" cooking products. (Sub Zero, TP No. 20 at p. 3) Sub Zero suggested that these products offer residential consumers performance similar to that found in restaurants, at a safety and convenience level that is acceptable for residential use. Commercial-style ovens would thus include gas ranges in widths up to 60 inches, gas ovens up to 36 inches wide with high output infrared broilers and convection fans, dual fuel ranges combining gas cooktops with sealed burners and large, electric self-cleaning convection ovens that use hidden bake elements and multiple heating circuits for added control, as well as separate convection elements or multiple convection fans. Sub Zero believes that analysis based largely on the traditional 30-inch wide gas or electric range cannot adequately evaluate the very different performance attributes offered by high performance products which are essential to consumer utility. (Sub Zero, TP No. 20 at p. 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selecting a test sample to support DOE's engineering analysis, discussed in section IV.C.2 and Chapter 5 of the TSD, DOE attempts to capture a wide range of products having features that may result in the determination of additional product classes. DOE included two commercial-style gas ovens greater than 30-inches in width as part of its test sample. DOE is not aware of data showing the improved cooking performance of these products due to the features described in the comments as compared to conventional gas ovens not marketed as commercial-style or commercial-style gas ovens less than or equal to 30 inches in width. All of the commercial-style ovens evaluated by DOE contained features such as infrared broilers, convection fans, and hidden bake elements, but DOE observed that many of the same features were also available in conventional gas ovens with lower input rates. DOE welcomes data demonstrating the improved cooking performance associated with the features for commercial-style gas ovens with widths greater than 30-inches that result in increased energy consumption, but are not available in conventional gas ovens with lower input rates or commercial-style gas ovens with widths of 30 inches or less.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DOE's testing, reverse engineering, and additional discussions with manufacturers, DOE determined that the major differentiation between conventional gas ovens with lower burner input rates and those with higher input rates, including those marketed as commercial-style, was design and construction related to aesthetics rather than improved cooking performance. Further, DOE did not identify any unique utility conferred by commercial-style gas ovens. For the reasons discussed above, DOE is not proposing to establish a separate product class for conventional gas ovens with higher burner input rates.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discussed in section III.B, in the October 2012 TP Final Rule, DOE amended appendix I to include methods for measuring fan-only mode. n24 Based on DOE's testing of freestanding, built-in, and slide-in conventional gas and electric ovens, DOE noted that all of the built-in and slide-in ovens tested consumed energy in fan-only mode, whereas freestanding ovens did not. The energy consumption in fan-only mode for built-in and slide-in ovens ranged from approximately 1.3 to 37.6 watt-hours (Wh) per cycle (0.25 to 7.6 kWh/yr). Based on DOE's reverse engineering analyses discussed in section IV.C.2, DOE noted that built-in and slide-in products had an additional exhaust fan and vent assembly that was not present in freestanding products. The additional energy required to exhaust air from the oven cavity is necessary for slide-in and built-in installation configurations to meet safety-related temperature requirements because the oven is enclosed in cabinetry. For these reasons, DOE proposes to include separate product classes for freestanding and built-in/slide-in ovens.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n24 Fan-only mode is an active mode that is not user-selectable in which a fan circulates air internally or externally to the cooking product for a finite period of time after the end of the heating function. </w:t>
      </w:r>
      <w:r>
        <w:rPr>
          <w:rFonts w:ascii="arial" w:eastAsia="arial" w:hAnsi="arial" w:cs="arial"/>
          <w:b/>
          <w:i w:val="0"/>
          <w:strike w:val="0"/>
          <w:noProof w:val="0"/>
          <w:color w:val="000000"/>
          <w:position w:val="0"/>
          <w:sz w:val="20"/>
          <w:u w:val="none"/>
          <w:vertAlign w:val="baseline"/>
        </w:rPr>
        <w:t> [*33046]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summary, DOE proposes the product classes listed in Table IV-3 for the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16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IV-3--Proposed Product Classes for Conventional Ovens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type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Installation type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oven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 a</w:t>
            </w: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catalytic</w:t>
            </w: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w:t>
            </w: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oven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 a</w:t>
            </w: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catalytic</w:t>
            </w: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w:t>
            </w: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r>
    </w:tbl>
    <w:p>
      <w:pPr>
        <w:keepNext w:val="0"/>
        <w:numPr>
          <w:numId w:val="30"/>
        </w:numPr>
        <w:spacing w:before="120" w:after="0" w:line="260" w:lineRule="atLeast"/>
        <w:ind w:right="0"/>
        <w:jc w:val="both"/>
      </w:pPr>
      <w:bookmarkStart w:id="29" w:name="Bookmark__80_fr_33030_27"/>
      <w:bookmarkEnd w:id="29"/>
      <w:r>
        <w:rPr>
          <w:rFonts w:ascii="arial" w:eastAsia="arial" w:hAnsi="arial" w:cs="arial"/>
          <w:b w:val="0"/>
          <w:i w:val="0"/>
          <w:strike w:val="0"/>
          <w:noProof w:val="0"/>
          <w:color w:val="000000"/>
          <w:position w:val="0"/>
          <w:sz w:val="20"/>
          <w:u w:val="none"/>
          <w:vertAlign w:val="baseline"/>
        </w:rPr>
        <w:t>Technology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market and technology assessment, DOE uses information about existing and past technology options and prototype designs to help identify technologies that manufacturers could use to improve energy efficiency. Initially, these technologies encompass all those that DOE believes are technologically feasible. Chapter 3 of the NOPR TSD includes the detailed list and descriptions of all technology options identified for this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February 2014 RFI, DOE stated that based on a preliminary review of the cooking products market and information published in recent trade publications, technical reports, and manufacturer literature, the results of the technology screening analysis performed during the previous standards rulemaking remain largely relevant for this rulemaking. </w:t>
      </w:r>
      <w:hyperlink r:id="rId27" w:history="1">
        <w:r>
          <w:rPr>
            <w:rFonts w:ascii="arial" w:eastAsia="arial" w:hAnsi="arial" w:cs="arial"/>
            <w:b w:val="0"/>
            <w:i/>
            <w:strike w:val="0"/>
            <w:noProof w:val="0"/>
            <w:color w:val="0077CC"/>
            <w:position w:val="0"/>
            <w:sz w:val="20"/>
            <w:u w:val="single"/>
            <w:vertAlign w:val="baseline"/>
          </w:rPr>
          <w:t>79 FR 8337, 8341</w:t>
        </w:r>
      </w:hyperlink>
      <w:r>
        <w:rPr>
          <w:rFonts w:ascii="arial" w:eastAsia="arial" w:hAnsi="arial" w:cs="arial"/>
          <w:b w:val="0"/>
          <w:i w:val="0"/>
          <w:strike w:val="0"/>
          <w:noProof w:val="0"/>
          <w:color w:val="000000"/>
          <w:position w:val="0"/>
          <w:sz w:val="20"/>
          <w:u w:val="none"/>
          <w:vertAlign w:val="baseline"/>
        </w:rPr>
        <w:t xml:space="preserve"> (Feb. 12, 2014). DOE stated in the February 2014 RFI that it planned to consider the technology options presented in Table IV-4 for conventional ovens. </w:t>
      </w:r>
      <w:hyperlink r:id="rId27" w:history="1">
        <w:r>
          <w:rPr>
            <w:rFonts w:ascii="arial" w:eastAsia="arial" w:hAnsi="arial" w:cs="arial"/>
            <w:b w:val="0"/>
            <w:i/>
            <w:strike w:val="0"/>
            <w:noProof w:val="0"/>
            <w:color w:val="0077CC"/>
            <w:position w:val="0"/>
            <w:sz w:val="20"/>
            <w:u w:val="single"/>
            <w:vertAlign w:val="baseline"/>
          </w:rPr>
          <w:t>79 FR 8337, 8342-8343</w:t>
        </w:r>
      </w:hyperlink>
      <w:r>
        <w:rPr>
          <w:rFonts w:ascii="arial" w:eastAsia="arial" w:hAnsi="arial" w:cs="arial"/>
          <w:b w:val="0"/>
          <w:i w:val="0"/>
          <w:strike w:val="0"/>
          <w:noProof w:val="0"/>
          <w:color w:val="000000"/>
          <w:position w:val="0"/>
          <w:sz w:val="20"/>
          <w:u w:val="none"/>
          <w:vertAlign w:val="baseline"/>
        </w:rPr>
        <w:t xml:space="preserve"> (Feb. 12,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IV-4--February 2014 RFI Technology Options for Conventional Ovens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Bi-radiant oven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Electronic spark ignition (gas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Forced convection.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Halogen lamp oven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Improved and added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Improved door seals.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No oven-door window.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Oven separator.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Radiant burner (gas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Reduced conduction losses.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Reduced thermal mass.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Reduced vent rate.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Reflective surfaces.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Steam cooking.</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Low-standby-loss electronic controls.</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response to the February 2014 RFI, DOE received a number of comments regarding the technology options for conventional ovens.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AHAM commented that forced convection should not be considered a technology option for gas or electric ovens. AHAM stated that only some foods can be cooked with convection and that accelerating the cooking time or baking rate for other foods will not produce acceptable results. Accordingly, AHAM believes this technology option would impact consumer utility. (AHAM, STD No. 9 at p. 5) DOE recognizes that using forced convection for cooking certain foods may be undesirable. DOE is not considering forced convection as a complete replacement to the conventional bake cooking function. Instead DOE considered forced convection as a separate heating mode in addition to the bake function for the engineering analysis. DOE also notes that the test procedure in Appendix I averages the energy consumption measured during bake-only mode with the energy consumption measured during forced convection mode to calculate the total cooking efficiency and IAEC for the oven, representing equal use of forced convection and bake-only cooking cycles. As a result, DOE is retaining forced convection as a technology option for this NOPR.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AHAM and Whirlpool commented that reducing the vent rate should not be considered because it could result in incomplete combustion. In addition, AHAM stated that it would impact the ability of the product to manage moisture release. (AHAM, STD No. 9 at p. 6; Whirlpool, STD No. 13 at p. 4) As noted in the 2009 TSD, DOE believes that vent size of both standard electric and standard gas ovens could be reduced while maintaining a satisfactory combustion environment. Since all Self-Clean ovens are already designed with this technology, no new improvements are required by the industry to incorporate this technology option. DOE noted in the 2009 TSD that an increase of approximately 0.62 absolute percentage points for standard electric ovens and 0.5 absolute percentage points for standard gas ovens was possible with this technology option. As a result, DOE retained reduced vent rate as a technology option for standard ovens for this NOPR.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AHAM commented that improved door seals may not provide a significant improvement in efficiency. (AHAM, STD No. 9 at p. 6) DOE notes that door seals for standard ovens generally consist of a strip of silicone rubber, while Self-Clean ovens usually incorporate fiberglass seals. Because some venting is required for proper cooking performance, a complete seal on the oven is undesirable. As DOE noted in the 2009 TSD, the oven door seals can be improved further without sealing the oven completely. Based on discussions with manufacturers, DOE believes that fiberglass seals can be installed in standard ovens to improve efficiency. As a result, DOE retained improved door seals as a technology option for standard ovens.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Whirlpool commented that it has already optimized insulation in its ovens for safety reasons. (Whirlpool, STD No. 13 at p. 4) DOE noted in the 2009 TSD that standard ovens used low-density insulation (1.09 pounds (lb)/ft&lt;3&gt;) whereas self-clean ovens used higher-density insulation (1.90 lb/ft&lt;3&gt;). Based on interviews with manufacturers for this rulemaking, DOE notes that manufacturers generally use the same amount of insulation for standard ovens versus self-clean ovens, but with different densities. Insulation is added primarily to pass Underwriters Laboratory (UL) surface temperature safety testing requirements, which explains why Self-Clean ovens, which require high temperatures for pyrolysis, tend to have a more effective insulation package. DOE notes that higher-density insulation can be used in standard </w:t>
      </w:r>
      <w:r>
        <w:rPr>
          <w:rFonts w:ascii="arial" w:eastAsia="arial" w:hAnsi="arial" w:cs="arial"/>
          <w:b/>
          <w:i w:val="0"/>
          <w:strike w:val="0"/>
          <w:noProof w:val="0"/>
          <w:color w:val="000000"/>
          <w:position w:val="0"/>
          <w:sz w:val="20"/>
          <w:u w:val="none"/>
          <w:vertAlign w:val="baseline"/>
        </w:rPr>
        <w:t> [*33047] </w:t>
      </w:r>
      <w:r>
        <w:rPr>
          <w:rFonts w:ascii="arial" w:eastAsia="arial" w:hAnsi="arial" w:cs="arial"/>
          <w:b w:val="0"/>
          <w:i w:val="0"/>
          <w:strike w:val="0"/>
          <w:noProof w:val="0"/>
          <w:color w:val="000000"/>
          <w:position w:val="0"/>
          <w:sz w:val="20"/>
          <w:u w:val="none"/>
          <w:vertAlign w:val="baseline"/>
        </w:rPr>
        <w:t xml:space="preserve"> ovens to improve efficiency. As a result, DOE retained improved insulation as a technology option for standard ovens.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Whirlpool commented that there may be savings associated with steam cooking realized by the user, but these savings would likely not be measured in the DOE test procedure. (Whirlpool, STD No. 13 at p. 4) While there are several residential steam ovens currently on the market, DOE is unaware of any test procedures that accurately measure the energy use of the steam cooking mode while producing repeatable and reproducible results. As a result, DOE is unaware of any data regarding the efficiency of steam cooking. For these reasons, DOE did not consider steam cooking in the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Whirlpool commented that there could be savings for gas ovens from electronic spark ignition over a glo-bar igniter, which could use 250-500W throughout the cooking cycle. (Whirlpool, STD No. 13 at p. 4) As discussed in section IV.C.2, based on DOE's testing, DOE agrees that switching from a glo-bar to an electronic spark ignition system would result in energy savings. As a result, DOE is maintaining electronic spark ignition as a technology option for this NOPR.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DOE's review of products on the market, DOE notes that radiant burners for gas ovens are only incorporated into broiling, which is a secondary cooking function not measured under the test procedure; energy use is instead measured during the primary bake function. As a result, the benefits of radiant burners are not measured by the current test procedure. Accordingly, DOE eliminated radiant burners in gas ovens from further analysis.</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the previous standards rulemaking, DOE noted that oven separators had only been researched, but never put into production. </w:t>
      </w:r>
      <w:hyperlink r:id="rId28" w:history="1">
        <w:r>
          <w:rPr>
            <w:rFonts w:ascii="arial" w:eastAsia="arial" w:hAnsi="arial" w:cs="arial"/>
            <w:b w:val="0"/>
            <w:i/>
            <w:strike w:val="0"/>
            <w:noProof w:val="0"/>
            <w:color w:val="0077CC"/>
            <w:position w:val="0"/>
            <w:sz w:val="20"/>
            <w:u w:val="single"/>
            <w:vertAlign w:val="baseline"/>
          </w:rPr>
          <w:t>72 FR 64432, 64456</w:t>
        </w:r>
      </w:hyperlink>
      <w:r>
        <w:rPr>
          <w:rFonts w:ascii="arial" w:eastAsia="arial" w:hAnsi="arial" w:cs="arial"/>
          <w:b w:val="0"/>
          <w:i w:val="0"/>
          <w:strike w:val="0"/>
          <w:noProof w:val="0"/>
          <w:color w:val="000000"/>
          <w:position w:val="0"/>
          <w:sz w:val="20"/>
          <w:u w:val="none"/>
          <w:vertAlign w:val="baseline"/>
        </w:rPr>
        <w:t xml:space="preserve"> (Nov. 15, 2007). Based on DOE's review of products on the market, DOE notes that one manufacturer offers a conventional electric oven with an oven separator. As a result, DOE plans to consider oven separators as a technology option for electric ovens.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addition to the technology options presented in Table IV-4, DOE considered an additional technology option for optimizing the burner and cavity design for gas ovens based on product testing and reverse engineering analyses conducted for this NOPR. As described in section IV.A.2 and further in section IV.C.2, DOE's testing indicated that reducing the thermal mass of the oven cavity can increase cooking efficiency. Because oven cavity and burner design are interdependent, DOE is proposing to consider optimized burner and cavity design as a technology option for increasing efficiency for gas ovens consistent with products available on the market rather than the reduced thermal mass technology option considered for the previous rulemaking.</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IV-5 lists the proposed technology options that DOE is considering for the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IV-5--Proposed Technology Options for Conventional Ovens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Bi-radiant oven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Electronic spark ignition (gas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Forced convection.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Halogen lamp oven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Improved and added insulation (standard ovens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Improved door seals.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No oven-door window.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Oven separator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Reduced conduction losses.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Reduced vent rate.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Reflective surfaces.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Low-standby-loss electronic controls.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Optimized burner and cavity design.</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seeks comment on the use of optimized burner and cavity design (and other options listed in Table IV-5) to meet the proposed efficiency levels discussed in section I.A.1.b. (See section VII.E)</w:t>
      </w:r>
    </w:p>
    <w:p>
      <w:pPr>
        <w:keepNext w:val="0"/>
        <w:numPr>
          <w:numId w:val="35"/>
        </w:numPr>
        <w:spacing w:before="120" w:after="0" w:line="260" w:lineRule="atLeast"/>
        <w:ind w:right="0"/>
        <w:jc w:val="both"/>
      </w:pPr>
      <w:bookmarkStart w:id="30" w:name="Bookmark__80_fr_33030_28"/>
      <w:bookmarkEnd w:id="30"/>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Technologies that are not incorporated in commercial products or in working prototypes will not be considered further.</w:t>
      </w:r>
    </w:p>
    <w:p>
      <w:pPr>
        <w:keepNext w:val="0"/>
        <w:numPr>
          <w:numId w:val="37"/>
        </w:numPr>
        <w:spacing w:before="120" w:after="0" w:line="260" w:lineRule="atLeast"/>
        <w:ind w:right="0"/>
        <w:jc w:val="both"/>
      </w:pPr>
      <w:r>
        <w:rPr>
          <w:b/>
          <w:i/>
          <w:sz w:val="20"/>
        </w:rPr>
        <w:t>re, install, and service.</w:t>
      </w:r>
      <w:r>
        <w:rPr>
          <w:rFonts w:ascii="arial" w:eastAsia="arial" w:hAnsi="arial" w:cs="arial"/>
          <w:b w:val="0"/>
          <w:i w:val="0"/>
          <w:strike w:val="0"/>
          <w:noProof w:val="0"/>
          <w:color w:val="000000"/>
          <w:position w:val="0"/>
          <w:sz w:val="20"/>
          <w:u w:val="none"/>
          <w:vertAlign w:val="baseline"/>
        </w:rPr>
        <w:t>If it is determined that mass production and reliable installation and servicing of a technology in commercial products could not be achieved on the scale necessary to serve the relevant market at the time of the compliance date of the standard, then that technology will not be considered further.</w:t>
      </w:r>
    </w:p>
    <w:p>
      <w:pPr>
        <w:keepNext w:val="0"/>
        <w:numPr>
          <w:numId w:val="38"/>
        </w:numPr>
        <w:spacing w:before="120" w:after="0" w:line="260" w:lineRule="atLeast"/>
        <w:ind w:right="0"/>
        <w:jc w:val="both"/>
      </w:pPr>
      <w:r>
        <w:rPr>
          <w:b/>
          <w:i/>
          <w:sz w:val="20"/>
        </w:rPr>
        <w:t>or product availability.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numPr>
          <w:numId w:val="39"/>
        </w:numPr>
        <w:spacing w:before="120" w:after="0" w:line="260" w:lineRule="atLeast"/>
        <w:ind w:right="0"/>
        <w:jc w:val="both"/>
      </w:pPr>
      <w:r>
        <w:rPr>
          <w:b/>
          <w:i/>
          <w:sz w:val="20"/>
        </w:rPr>
        <w:t>r safety.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impacts on health or safety, it will not be considered further. (10 CFR part 430, subpart C, appendix A, 4(a)(4) and 5(b))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numPr>
          <w:numId w:val="40"/>
        </w:numPr>
        <w:spacing w:before="120" w:after="0" w:line="260" w:lineRule="atLeast"/>
        <w:ind w:right="0"/>
        <w:jc w:val="both"/>
      </w:pPr>
      <w:bookmarkStart w:id="31" w:name="Bookmark__80_fr_33030_29"/>
      <w:bookmarkEnd w:id="31"/>
      <w:r>
        <w:rPr>
          <w:rFonts w:ascii="arial" w:eastAsia="arial" w:hAnsi="arial" w:cs="arial"/>
          <w:b w:val="0"/>
          <w:i w:val="0"/>
          <w:strike w:val="0"/>
          <w:noProof w:val="0"/>
          <w:color w:val="000000"/>
          <w:position w:val="0"/>
          <w:sz w:val="20"/>
          <w:u w:val="none"/>
          <w:vertAlign w:val="baseline"/>
        </w:rPr>
        <w:t>Screened-Out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conventional ovens, DOE screened out added insulation, bi-radiant oven, halogen lamp oven, no oven door window, and reflective surfaces, for the reasons that follow.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some analyses have shown reduced energy consumption by increasing the thickness of the insulation in the oven cabinet walls and doors from two inches to four inches, consumer utility would be negatively impacted by the necessary reduction in cavity volume to maintain the same oven footprint and overall cabinet volume. Therefore, DOE screened out added insulation. The improved insulation design option, however, will be retained, because insulation with a higher density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insulating value) does not require additional space and thus would not impact oven cavity size.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last working prototype of a bi-radiant oven known to DOE was tested in the 1970s. The technology requires a low-emissivity cavity, electronic controls, and highly absorptive cooking utensils. The need for specialized cookware and cavity maintenance issues negatively impact consumer utility. Therefore, DOE screened out bi-radiant ovens from further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is not aware of any ovens that utilize halogen lamps alone as the heating element, and no data were found or submitted to demonstrate how efficiently halogen elements alone perform relative to conventional ovens. DOE believes that it would not be practicable to manufacture, install, and service halogen lamps for use in </w:t>
      </w:r>
      <w:r>
        <w:rPr>
          <w:rFonts w:ascii="arial" w:eastAsia="arial" w:hAnsi="arial" w:cs="arial"/>
          <w:b/>
          <w:i w:val="0"/>
          <w:strike w:val="0"/>
          <w:noProof w:val="0"/>
          <w:color w:val="000000"/>
          <w:position w:val="0"/>
          <w:sz w:val="20"/>
          <w:u w:val="none"/>
          <w:vertAlign w:val="baseline"/>
        </w:rPr>
        <w:t> [*33048] </w:t>
      </w:r>
      <w:r>
        <w:rPr>
          <w:rFonts w:ascii="arial" w:eastAsia="arial" w:hAnsi="arial" w:cs="arial"/>
          <w:b w:val="0"/>
          <w:i w:val="0"/>
          <w:strike w:val="0"/>
          <w:noProof w:val="0"/>
          <w:color w:val="000000"/>
          <w:position w:val="0"/>
          <w:sz w:val="20"/>
          <w:u w:val="none"/>
          <w:vertAlign w:val="baseline"/>
        </w:rPr>
        <w:t xml:space="preserve"> consumer cooking products on the scale necessary to serve the relevant market at the time of the standard's effective date. Therefore, DOE screened out halogen lamp ovens.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Whirlpool commented that oven door windows are a key consumer utility and purchase driver, and there may even be more energy used from increased door openings to check on food (associated with no oven door window) versus looking through the window. (Whirlpool, STD No. 13 at p. 4) DOE notes that the 2009 TSD reported a small annual energy savings associated with no oven door window, but that consumer practices of opening the door to inspect the food while cooking could negate any benefit. Comments during manufacturer interviews and comments from stakeholders in previous rulemakings agreed that removing the window was not a feasible option for most ovens. </w:t>
      </w:r>
      <w:hyperlink r:id="rId25" w:history="1">
        <w:r>
          <w:rPr>
            <w:rFonts w:ascii="arial" w:eastAsia="arial" w:hAnsi="arial" w:cs="arial"/>
            <w:b w:val="0"/>
            <w:i/>
            <w:strike w:val="0"/>
            <w:noProof w:val="0"/>
            <w:color w:val="0077CC"/>
            <w:position w:val="0"/>
            <w:sz w:val="20"/>
            <w:u w:val="single"/>
            <w:vertAlign w:val="baseline"/>
          </w:rPr>
          <w:t>63 FR 48038, 48040-48041</w:t>
        </w:r>
      </w:hyperlink>
      <w:r>
        <w:rPr>
          <w:rFonts w:ascii="arial" w:eastAsia="arial" w:hAnsi="arial" w:cs="arial"/>
          <w:b w:val="0"/>
          <w:i w:val="0"/>
          <w:strike w:val="0"/>
          <w:noProof w:val="0"/>
          <w:color w:val="000000"/>
          <w:position w:val="0"/>
          <w:sz w:val="20"/>
          <w:u w:val="none"/>
          <w:vertAlign w:val="baseline"/>
        </w:rPr>
        <w:t xml:space="preserve"> (Sep. 8, 1998); </w:t>
      </w:r>
      <w:hyperlink r:id="rId28" w:history="1">
        <w:r>
          <w:rPr>
            <w:rFonts w:ascii="arial" w:eastAsia="arial" w:hAnsi="arial" w:cs="arial"/>
            <w:b w:val="0"/>
            <w:i/>
            <w:strike w:val="0"/>
            <w:noProof w:val="0"/>
            <w:color w:val="0077CC"/>
            <w:position w:val="0"/>
            <w:sz w:val="20"/>
            <w:u w:val="single"/>
            <w:vertAlign w:val="baseline"/>
          </w:rPr>
          <w:t>72 FR 64432, 64456</w:t>
        </w:r>
      </w:hyperlink>
      <w:r>
        <w:rPr>
          <w:rFonts w:ascii="arial" w:eastAsia="arial" w:hAnsi="arial" w:cs="arial"/>
          <w:b w:val="0"/>
          <w:i w:val="0"/>
          <w:strike w:val="0"/>
          <w:noProof w:val="0"/>
          <w:color w:val="000000"/>
          <w:position w:val="0"/>
          <w:sz w:val="20"/>
          <w:u w:val="none"/>
          <w:vertAlign w:val="baseline"/>
        </w:rPr>
        <w:t xml:space="preserve"> (Nov. 15, 2007). Reduced consumer utility and the potential for increased energy use along with decreased safety due to the additional door openings, justify elimination of this design option from further analysis. In addition, DOE addresses the efficiency impact of double-pane or other highly insulated oven door windows by means of the reduced conduction losses design option, which has been retained for further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Whirlpool commented that reflective surfaces would be very difficult to implement correctly. Whirlpool stated that there would be reduced consumer savings if the surface gets dirty and reduced consumer functionality from the appearance of stains. (Whirlpool, STD No. 13 at p. 4) In the 2009 TSD, DOE noted that manufacturers have stated that it has been very difficult to obtain satisfactory cooking performance with reflective surfaces and that reflective surfaces degrade after the first baking function and continue to degrade through the life of the product. DOE also noted in the 2009 TSD that is uncertain whether, or how much, energy savings is realizable with this technology option. Because of the uncertainty of the potential energy savings and the general lack of sophistication in the technology in terms of maintaining clean, reflective surfaces over the lifetime of the product, DOE screened out this technology option from further analysis.</w:t>
      </w:r>
    </w:p>
    <w:p>
      <w:pPr>
        <w:keepNext w:val="0"/>
        <w:numPr>
          <w:numId w:val="40"/>
        </w:numPr>
        <w:spacing w:before="120" w:after="0" w:line="260" w:lineRule="atLeast"/>
        <w:ind w:right="0"/>
        <w:jc w:val="both"/>
      </w:pPr>
      <w:bookmarkStart w:id="32" w:name="Bookmark__80_fr_33030_30"/>
      <w:bookmarkEnd w:id="32"/>
      <w:r>
        <w:rPr>
          <w:rFonts w:ascii="arial" w:eastAsia="arial" w:hAnsi="arial" w:cs="arial"/>
          <w:b w:val="0"/>
          <w:i w:val="0"/>
          <w:strike w:val="0"/>
          <w:noProof w:val="0"/>
          <w:color w:val="000000"/>
          <w:position w:val="0"/>
          <w:sz w:val="20"/>
          <w:u w:val="none"/>
          <w:vertAlign w:val="baseline"/>
        </w:rPr>
        <w:t>Remaining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screening analysis, DOE considered the design options listed in Table IV-6 for conventional ovens.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IV-6--Remaining Conventional Oven Technology Options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Electronic spark ignition (gas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Forced convection.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Improved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 door seals (standard ovens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Oven separator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Reduced conduction losses.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Reduced vent rate.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Low-standby-loss electronic controls.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Optimized burner and cavity design (gas only).</w:t>
            </w:r>
          </w:p>
        </w:tc>
      </w:tr>
    </w:tbl>
    <w:p>
      <w:pPr>
        <w:keepNext w:val="0"/>
        <w:numPr>
          <w:numId w:val="41"/>
        </w:numPr>
        <w:spacing w:before="120" w:after="0" w:line="260" w:lineRule="atLeast"/>
        <w:ind w:right="0"/>
        <w:jc w:val="both"/>
      </w:pPr>
      <w:bookmarkStart w:id="33" w:name="Bookmark__80_fr_33030_31"/>
      <w:bookmarkEnd w:id="33"/>
      <w:r>
        <w:rPr>
          <w:rFonts w:ascii="arial" w:eastAsia="arial" w:hAnsi="arial" w:cs="arial"/>
          <w:b w:val="0"/>
          <w:i w:val="0"/>
          <w:strike w:val="0"/>
          <w:noProof w:val="0"/>
          <w:color w:val="000000"/>
          <w:position w:val="0"/>
          <w:sz w:val="20"/>
          <w:u w:val="none"/>
          <w:vertAlign w:val="baseline"/>
        </w:rPr>
        <w:t>The engineering analysis estimates the cost-efficiency relationship of products at different levels of increased energy efficiency. This relationship serves as the basis for the cost-benefit calculations for consumers, manufacturers, and the Nation. In determining the cost-efficiency relationship, DOE estimates the increase in manufacturer cost associated with increasing the efficiency of products from the baseline up to the maximum technologically feasible ("max-tech") efficiency level for each product class.</w:t>
      </w:r>
    </w:p>
    <w:p>
      <w:pPr>
        <w:keepNext w:val="0"/>
        <w:numPr>
          <w:numId w:val="42"/>
        </w:numPr>
        <w:spacing w:before="120" w:after="0" w:line="260" w:lineRule="atLeast"/>
        <w:ind w:right="0"/>
        <w:jc w:val="both"/>
      </w:pPr>
      <w:bookmarkStart w:id="34" w:name="Bookmark__80_fr_33030_32"/>
      <w:bookmarkEnd w:id="34"/>
      <w:r>
        <w:rPr>
          <w:rFonts w:ascii="arial" w:eastAsia="arial" w:hAnsi="arial" w:cs="arial"/>
          <w:b w:val="0"/>
          <w:i w:val="0"/>
          <w:strike w:val="0"/>
          <w:noProof w:val="0"/>
          <w:color w:val="000000"/>
          <w:position w:val="0"/>
          <w:sz w:val="20"/>
          <w:u w:val="none"/>
          <w:vertAlign w:val="baseline"/>
        </w:rPr>
        <w:t>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typically structures the engineering analysis using one of three approaches: (1) The design-option approach, which provides the incremental costs of adding design options to a baseline model that will improve its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its energy use); (2) the efficiency-level approach, which provides the incremental costs of moving to higher energy efficiency levels, without regard to the particular design option(s) used to achieve such increases; and (3) the reverse-engineering (or cost-assessment) approach, which provides "bottom-up" manufacturing cost assessments for achieving various levels of increased efficiency, based on teardown analyses (or physical teardowns) that provide detailed data on costs for parts and material, labor, overhead, and equipment, tooling, conveyor, and space investments for models that operate at particular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February 2014 RFI, DOE stated that in order to create the cost-efficiency relationship, it anticipated having to structure its engineering analysis using a design-option approach, supplemented by reverse engineering (physical teardowns and testing of existing products in the market) to identify the incremental cost and efficiency improvement associated with each design option or design option combination. In addition, DOE stated that it intends to consider cost-efficiency data from the 2009 TSD. 79 FR 8337, 8347 (Feb. 12, 2014). DOE maintained this approach for this NOPR. DOE also conducted interviews with manufacturers of conventional ovens to develop a deeper understanding of the various combinations of design options used to increase product efficiency, and their associated manufacturing costs.</w:t>
      </w:r>
    </w:p>
    <w:p>
      <w:pPr>
        <w:keepNext w:val="0"/>
        <w:numPr>
          <w:numId w:val="42"/>
        </w:numPr>
        <w:spacing w:before="120" w:after="0" w:line="260" w:lineRule="atLeast"/>
        <w:ind w:right="0"/>
        <w:jc w:val="both"/>
      </w:pPr>
      <w:bookmarkStart w:id="35" w:name="Bookmark__80_fr_33030_33"/>
      <w:bookmarkEnd w:id="35"/>
      <w:r>
        <w:rPr>
          <w:rFonts w:ascii="arial" w:eastAsia="arial" w:hAnsi="arial" w:cs="arial"/>
          <w:b w:val="0"/>
          <w:i w:val="0"/>
          <w:strike w:val="0"/>
          <w:noProof w:val="0"/>
          <w:color w:val="000000"/>
          <w:position w:val="0"/>
          <w:sz w:val="20"/>
          <w:u w:val="none"/>
          <w:vertAlign w:val="baseline"/>
        </w:rPr>
        <w:t>Product Testing and Reverse Engineering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the cost-efficiency relationships for the engineering analysis, DOE conducted testing and reverse engineering teardowns on products available on the market. Because there are no performance-based energy conservation standards or energy reporting requirements for conventional cooking products, DOE selected test units based on performance-related features and technologies advertised in product literature. DOE's test sample included 1 gas wall oven, 7 gas ranges, 5 electric wall ovens, and 2 electric ranges for a total of 15 conventional ovens covering all of the product classes considered in this NOPR. The test units are described in detail in chapter 5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Each test unit was tested according to the oven test procedure clarifications proposed in the December 2014 TP SNOPR. DOE then conducted physical teardowns on each test unit to develop a manufacturing cost model and to evaluate key design features. DOE supplemented its reverse engineering analyses by conducting manufacturer interviews to obtain feedback on efficiency levels, design options, inputs for the manufacturing cost model, and resulting manufacturing costs. DOE used the results from testing, reverse engineering, and manufacturer interviews to develop the efficiency levels and manufacturing costs discussed in sections IV.C.3 and IV.C.4.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Table IV-7 and Table IV-8 present the testing results for the conventional gas and electric ovens, respectively. </w:t>
      </w:r>
      <w:r>
        <w:rPr>
          <w:rFonts w:ascii="arial" w:eastAsia="arial" w:hAnsi="arial" w:cs="arial"/>
          <w:b/>
          <w:i w:val="0"/>
          <w:strike w:val="0"/>
          <w:noProof w:val="0"/>
          <w:color w:val="000000"/>
          <w:position w:val="0"/>
          <w:sz w:val="20"/>
          <w:u w:val="none"/>
          <w:vertAlign w:val="baseline"/>
        </w:rPr>
        <w:t> [*33049]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IV-7--DOE Conventional Gas Oven Test Results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 Unit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 product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Burner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Cavity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Ignition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Convection</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 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(Y/N)</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(kBtu/yr)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(ft fn3)</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Spark</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1516.6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Slide-in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Slide-in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IV-8--DOE Conventional Electric Oven Test Results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 Unit</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 product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Cavity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Convection</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element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(Y/N)</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(ft fn3)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Clean--Built-in/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Slide-in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Standard--Built-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in/Slide-in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Clean--Built-in/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Slide-in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Clean--Built-in/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Slide-in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Clean--Built-in/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Slide-in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Test Unit 1 was equipped with an oven separator that allowed for splitting the single cavity into two separate smaller cavities with volumes of 2.7 ft fn3 and 3.0 ft fn3 .</w:t>
      </w:r>
    </w:p>
    <w:p>
      <w:pPr>
        <w:keepNext w:val="0"/>
        <w:numPr>
          <w:numId w:val="42"/>
        </w:numPr>
        <w:spacing w:before="120" w:after="0" w:line="260" w:lineRule="atLeast"/>
        <w:ind w:right="0"/>
        <w:jc w:val="both"/>
      </w:pPr>
      <w:bookmarkStart w:id="36" w:name="Bookmark__80_fr_33030_34"/>
      <w:bookmarkEnd w:id="36"/>
      <w:r>
        <w:rPr>
          <w:rFonts w:ascii="arial" w:eastAsia="arial" w:hAnsi="arial" w:cs="arial"/>
          <w:b w:val="0"/>
          <w:i w:val="0"/>
          <w:strike w:val="0"/>
          <w:noProof w:val="0"/>
          <w:color w:val="000000"/>
          <w:position w:val="0"/>
          <w:sz w:val="20"/>
          <w:u w:val="none"/>
          <w:vertAlign w:val="baseline"/>
        </w:rPr>
        <w:t>Efficiency Levels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baseline unit is a product that just meets current Federal energy conservation standards. DOE uses the baseline unit for comparison in several phases of the NOPR analyses, including the engineering analysis, LCC analysis, PBP analysis, and NIA. To determine energy savings that will result from an amended energy conservation standard, DOE compares energy use at each of the higher energy ELs to the energy consumption of the baseline unit. Similarly, to determine the changes in price to the consumer that will result from an amended energy conservation standard, DOE compares the price of a unit at each higher EL to the price of a unit at the baseline.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part of the February 2014 RFI, DOE initially developed baseline efficiency levels by considering the current standards for conventional gas ovens and the baseline efficiency levels for conventional electric ovens from the previous standards rulemaking analysis. DOE developed tentative baseline efficiency levels for the February 2014 RFI considering the current test procedure in appendix I. The baseline efficiency levels proposed in the February 2014 RFI are presented in Table IV-9. DOE developed baseline efficiency levels for standby mode and off mode based on test data presented in the microwave oven test procedure SNOPR. n25 For fan-only mode, DOE developed baseline efficiency levels considering the additional annual energy consumption in fan-only mode based on test data presented in an SNOPR for the conventional cooking products test procedure. </w:t>
      </w:r>
      <w:r>
        <w:rPr>
          <w:rFonts w:ascii="arial" w:eastAsia="arial" w:hAnsi="arial" w:cs="arial"/>
          <w:b w:val="0"/>
          <w:i/>
          <w:strike w:val="0"/>
          <w:noProof w:val="0"/>
          <w:color w:val="000000"/>
          <w:position w:val="0"/>
          <w:sz w:val="20"/>
          <w:u w:val="none"/>
          <w:vertAlign w:val="baseline"/>
        </w:rPr>
        <w:t>77 FR 31443, 31449</w:t>
      </w:r>
      <w:r>
        <w:rPr>
          <w:rFonts w:ascii="arial" w:eastAsia="arial" w:hAnsi="arial" w:cs="arial"/>
          <w:b w:val="0"/>
          <w:i w:val="0"/>
          <w:strike w:val="0"/>
          <w:noProof w:val="0"/>
          <w:color w:val="000000"/>
          <w:position w:val="0"/>
          <w:sz w:val="20"/>
          <w:u w:val="none"/>
          <w:vertAlign w:val="baseline"/>
        </w:rPr>
        <w:t xml:space="preserve"> (May 25, 2012). The efficiency levels presented in the February 2014 RFI are based on an oven with a cavity volume of 3.9 ft&lt;3&gt;.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In the May 2012 microwave oven test procedure SNOPR, DOE considered test procedure amendments for measuring the standby mode and off mode energy consumption of combined cooking products and, as a result, presented standby power data for microwave ovens, conventional cooking tops, and conventional ovens. </w:t>
      </w:r>
      <w:hyperlink r:id="rId40" w:history="1">
        <w:r>
          <w:rPr>
            <w:rFonts w:ascii="arial" w:eastAsia="arial" w:hAnsi="arial" w:cs="arial"/>
            <w:b w:val="0"/>
            <w:i/>
            <w:strike w:val="0"/>
            <w:noProof w:val="0"/>
            <w:color w:val="0077CC"/>
            <w:position w:val="0"/>
            <w:sz w:val="20"/>
            <w:u w:val="single"/>
            <w:vertAlign w:val="baseline"/>
          </w:rPr>
          <w:t>77 FR 28805, 28811</w:t>
        </w:r>
      </w:hyperlink>
      <w:r>
        <w:rPr>
          <w:rFonts w:ascii="arial" w:eastAsia="arial" w:hAnsi="arial" w:cs="arial"/>
          <w:b w:val="0"/>
          <w:i w:val="0"/>
          <w:strike w:val="0"/>
          <w:noProof w:val="0"/>
          <w:color w:val="000000"/>
          <w:position w:val="0"/>
          <w:sz w:val="20"/>
          <w:u w:val="none"/>
          <w:vertAlign w:val="baseline"/>
        </w:rPr>
        <w:t xml:space="preserve"> (May 16, 2012).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IV-9--February 2014 RFI Conventional Oven Baseline Efficiency Levels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 Standards rulemaking</w:t>
            </w:r>
          </w:p>
        </w:tc>
        <w:tc>
          <w:tcPr>
            <w:tcW w:w="2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energy</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IAEC</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consumption(26M)</w:t>
            </w:r>
          </w:p>
        </w:tc>
        <w:tc>
          <w:tcPr>
            <w:tcW w:w="2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Oven--Standard Oven with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0.1066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274.9 kWh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370.0 kWh.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 a Catalytic Line</w:t>
            </w:r>
          </w:p>
        </w:tc>
        <w:tc>
          <w:tcPr>
            <w:tcW w:w="12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Oven--Self-Clean Oven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0.1099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266.6 kWh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360.0 kWh.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Oven--Standard Oven with 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0.0536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1656.7 kBtu</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2076.5 kBtu.</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a Catalytic Line</w:t>
            </w:r>
          </w:p>
        </w:tc>
        <w:tc>
          <w:tcPr>
            <w:tcW w:w="12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Oven--Self-Clean Oven</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0.0540</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1644.4 kBtu</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1965.0 kBtu.</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n26 DOE notes that the previous conventional cooking products test procedure in appendix I included the clock energy consumption. As a result, DOE subtracted the clock energy consumption before adding the standby and off mode energy consumption when considering integrated efficiency levels for this standards rulemaking.</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AHAM commented that, while they agreed fan-only mode should be considered, DOE should gather more data before determining appropriate </w:t>
      </w:r>
      <w:r>
        <w:rPr>
          <w:rFonts w:ascii="arial" w:eastAsia="arial" w:hAnsi="arial" w:cs="arial"/>
          <w:b/>
          <w:i w:val="0"/>
          <w:strike w:val="0"/>
          <w:noProof w:val="0"/>
          <w:color w:val="000000"/>
          <w:position w:val="0"/>
          <w:sz w:val="20"/>
          <w:u w:val="none"/>
          <w:vertAlign w:val="baseline"/>
        </w:rPr>
        <w:t> [*33050] </w:t>
      </w:r>
      <w:r>
        <w:rPr>
          <w:rFonts w:ascii="arial" w:eastAsia="arial" w:hAnsi="arial" w:cs="arial"/>
          <w:b w:val="0"/>
          <w:i w:val="0"/>
          <w:strike w:val="0"/>
          <w:noProof w:val="0"/>
          <w:color w:val="000000"/>
          <w:position w:val="0"/>
          <w:sz w:val="20"/>
          <w:u w:val="none"/>
          <w:vertAlign w:val="baseline"/>
        </w:rPr>
        <w:t xml:space="preserve"> baseline levels. AHAM stated that DOE should update the data collected during the test procedure rulemaking and request information from manufacturers on the energy use in fan-only mode. (AHAM, STD No. 9 at p. 6) Whirlpool commented that fan-only mode power varies greatly for ovens and depends on the size of the oven, insulation, dual or single speed fan, single or double oven, etc. Whirlpool stated that it does not currently have fan-only mode data and cannot comment on the appropriateness of DOE's assumptions for fan-only power. (Whirlpool, STD No. 13 at p. 6)</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developed baseline efficiency levels for this NOPR considering both data from the previous standards rulemaking and the measured energy use for the test units. As discussed in section IV.C.2, DOE conducted testing for all units in its test sample to measure IAEC, which includes energy use in active mode (including fan-only mode) and standby mode. DOE also requested energy use data as part of the manufacturer interviews. However, because manufacturers are not currently required to conduct testing according to the DOE test procedure, very little energy use information was available.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baseline efficiency levels for this NOPR differ from those presented in the February 2014 RFI. DOE compared the minimum cooking efficiency measured in its test sample to the minimum cooking efficiency levels assumed for the previous standards rulemaking analysis. Often, the lowest measured efficiency in DOE's test sample for this NOPR was lower than the values for the previous rulemaking.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To update the baseline efficiency levels for conventional ovens, first DOE derived a new relationship between IAEC and cavity volume as discussed in section I.A.1.c. Using the slope from the previous rulemaking, DOE selected new intercepts corresponding to the ovens in its test sample with the lowest efficiency, so that no ovens in the test sample were cut off by the baseline curve. DOE then set baseline standby energy consumption for conventional ovens equal to that of the oven/range with the highest standby energy consumption in DOE's test sample to maintain the full functionality of controls for consumer utility. While only DOE test data was available to validate the baseline equation for gas ovens, DOE compared the new baseline equation for electric ovens with data available in the Natural Resources Canada (NRCan) databases, which showed that DOE's assumptions for slopes and intercepts reasonably represented the market. A detailed discussion of DOE's derivation of the cavity volume relationship is provided Chapter 5 of the NOPR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to the product classes proposed in the February 2014 RFI, DOE is also proposing separate product classes for freestanding and built-in/slide-in ovens as discussed in section IV.A.2. As a result, DOE developed separate baseline efficiency levels for each proposed product class based on testing conducted for this NOPR. The proposed baseline efficiency levels for this NOPR are presented in Table IV-10. After receiving manufacturer feedback and reviewing products currently on the market, DOE determined that a cavity volume of 3.9 ft&lt;3&gt; no longer represents the market average. Thus, efficiency levels are based on an oven with a cavity volume of 4.3 ft&lt;3&gt;. Additional details on the development of the proposed baseline efficiency levels are included in chapter 5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IV-10--Conventional Oven Baseline Efficiency Levels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 type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IAEC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Oven--Standard Oven with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294.5 kWh.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a Catalytic 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301.5 kWh.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Oven--Self-Clean Oven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355.0 kWh.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361.1 kWh.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Oven--Standard Oven with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2118.2 kBtu.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a Catalytic 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2128.1 kBtu.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Oven--Self-Clean Oven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1883.8 kBtu.</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1893.7 kBtu.</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Proposed IAEC baseline efficiency levels are normalized based on a 4.3 ft fn3 volume oven.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Incremental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each product class, DOE analyzes several efficiency levels and determines the incremental cost at each of these levels. For the February 2014 RFI, DOE tentatively proposed the incremental efficiency levels presented in Table IV-11 through Table IV-14. DOE developed these levels based primarily on the efficiency levels presented in the 2009 TSD, adjusted to account for the proposed and amended test procedures. DOE also considered efficiency levels for standby mode and off mode associated with changing conventional linear power supplies to switch-mode power supplies and the Commission of the European Communities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1275/2008 (hereinafter "Ecodesign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requires products to have a maximum standby power of 1 W. 79 FR 8337, 8345-8346 (Feb. 12, 2014).The efficiency levels presented in the February 2014 RFI are based on an oven with a cavity volume of 3.9 ft&lt;3&gt;.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4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IV-11--February 2014 RFI Gas Standard Oven 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(kBtu)</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(Electric Glo-bar Ignition)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(Electric Glo-bar Ignition)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(Improved Insulation) + SMPS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1844.2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(2 + Electronic Spark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1717.7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 + 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(3 + Improved Door Seals)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1702.6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(4 + Reduced Vent Rate)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1695.4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(5 + Reduced Conduction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1685.9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 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(6 + Forced Convection)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1636.0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(7) + 1W Standby</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4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IV-12--February 2014 RFI Gas Self-Clean Oven 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(kBtu)</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(Baseline)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(Baseline) + SMPS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1820.5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(Forced Convection) + SMPS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(2) + Electronic Spark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 + 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(3 + Improved Door Seals)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(4 + Reduced Conduction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1467.8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 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(5) + 1 W Standby</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1330.9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4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IV-13--February 2014 RFI Electric Standard Oven 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(Baseline)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(Baseline) + SMPS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(Reduced Vent Rate) + SMPS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(2 + Improved Insulation)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(3 + Improved Door Seals)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(4 + Reduced Conduction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 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(5 + Forced Convection)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(6) + 1 W Standby</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4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IV-14--February 2014 RFI Electric Self-Clean Oven 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(Baseline)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(Baseline) + SMPS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(Reduced Conduction Losses)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(2 + Forced Convection)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20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 (3) + 1 W Standby</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271.9</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response to the February 2014 RFI, AHAM disagreed with DOE's consideration of the 1-W Ecodesign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standby requirements because products sold in the European Union are different from the products sold in the United States. (AHAM, STD No. 9 at p. 6) DOE reevaluated the efficiency levels associated with standby power improvements based on design options identified during product testing and reverse engineering rather than considering an efficiency level specifically associated with the 1-W Ecodesign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standby requirement.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Laclede commented that DOE's assumption of 3.5 amp x 110 volt continuous consumption of a typical glo-bar ignition module would mean its consuming 385 W (0.385 kW) per hour. Laclede stated that they believe this may be the worst-case scenario and may make it appear that further efficiency improvements are possible. However, Lacelede stated that further efficiency improvements in glo-bar may lead to higher costs for gas cooking products without sufficient economic benefits. Laclede's testing data indicates glo-bar ignition system consumption of only 0.16 kWh. (Laclede, STD No. 8 at p. 2) Laclede also commented that it appears that DOE considers the electric load from glo-bar ignition systems as of no value to the thermal process of cooking in the oven. Laclede contends this electric resistance load in gas ovens most likely does contribute to the cooking process and DOE will need to provide transparent and robust analyses to explain this relationship. (Laclede, STD No. 8 at pp. 2-3)</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Based on DOE's testing of units in its test sample, electric glo-bar ignition systems consumed between 330 W and 450 W and ranged between 0.141 kWh and 0.261 kWh per cycle, with an average of 0.202 kWh per cycle. DOE notes that the glo-bar energy consumption may vary depending on burner and cavity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burner input rating, cavity volume). DOE also notes that the glo-bar ignition system was not power on throughout the entire cooking cycle and only consumed power when gas flow to the burner was on, turning off when the burner cycled off. As discussed above, DOE updated its efficiency level analysis based on testing conducted for this NOPR. Any contribution of the glo-bar ignition system to heating the load would be accounted for in testing according to the DOE test procedure in Appendix I.</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For the NOPR, DOE developed incremental efficiency levels for each product class by first considering information from the 2009 TSD. In cases where DOE identified design options during testing and reverse engineering teardowns, DOE updated the efficiency </w:t>
      </w:r>
      <w:r>
        <w:rPr>
          <w:rFonts w:ascii="arial" w:eastAsia="arial" w:hAnsi="arial" w:cs="arial"/>
          <w:b/>
          <w:i w:val="0"/>
          <w:strike w:val="0"/>
          <w:noProof w:val="0"/>
          <w:color w:val="000000"/>
          <w:position w:val="0"/>
          <w:sz w:val="20"/>
          <w:u w:val="none"/>
          <w:vertAlign w:val="baseline"/>
        </w:rPr>
        <w:t> [*33052] </w:t>
      </w:r>
      <w:r>
        <w:rPr>
          <w:rFonts w:ascii="arial" w:eastAsia="arial" w:hAnsi="arial" w:cs="arial"/>
          <w:b w:val="0"/>
          <w:i w:val="0"/>
          <w:strike w:val="0"/>
          <w:noProof w:val="0"/>
          <w:color w:val="000000"/>
          <w:position w:val="0"/>
          <w:sz w:val="20"/>
          <w:u w:val="none"/>
          <w:vertAlign w:val="baseline"/>
        </w:rPr>
        <w:t xml:space="preserve"> levels based on the tested data. In addition to the efficiency levels associated with design options identified in the February 2014 RFI, DOE also included an efficiency level for electric ovens based on a test unit equipped with an oven separator that allowed for reducing the cavity volume that is used for cooking. For conventional gas ovens, DOE's testing showed that energy use was correlated to oven burner and cavity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thermal mass of the cavity and racks) and can be significantly reduced when optimized. DOE determined the efficiency level associated with optimized burner and cavity design based on the tested units normalized for cavity volume.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IV-15 through Table IV-18 show the incremental efficiency levels for each product class, including whether the efficiency level is from the 2009 TSD or based on testing for the NOPR. The efficiency levels are normalized based on an oven with a cavity volume of 4.3 ft&lt;3&gt;. Details of the derivations of each efficiency level are provided in chapter 5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IV-15--Electric Standard Oven Efficiency 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IAEC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source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option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decrease 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301.5</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 Reduced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 Rate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 Improved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 Improved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Door Seals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 Forced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 Oven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Separator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 Reduced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IV-16--Electric Self-Clean Oven Efficiency 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IAEC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source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option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decrease 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361.1</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 Forced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 Oven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283.7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Separator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 Reduced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IV-17--Gas Standard Oven Efficiency 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IAEC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source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option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decrease 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2128.1</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1649.3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1657.0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Optimized</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Burner/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 SMPS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1622.2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1490.7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1497.7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 Improved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1414.8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1421.5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 Improved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1400.6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1407.2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Door Seals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 Forced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1362.0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 Reduced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1347.0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1353.3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IV-18--Gas Self-Clean Oven Efficiency 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IAEC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Relative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source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option</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decrease 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1893.7</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SMPS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1668.7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1677.5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Testing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 Forced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1596.3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TSD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 Reduced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1599.4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[*33053]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Between IAEC and Oven Cavity Volume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conventional oven efficiency levels detailed above are predicated upon baseline ovens with a cavity volume of 4.3 ft&lt;3&gt;. Based on DOE's testing of conventional gas and electric ovens and discussions with manufacturers, IAEC scales with oven cavity volume due to the fact that larger ovens have higher thermal masses and larger volumes of air (including larger vent rates) than smaller ovens. Because the DOE test procedure for measuring IAEC uses a fixed test load size, larger ovens with higher thermal mass will have a higher measured IAEC. As a result, DOE considered available data to characterize the relationship between IAEC and oven cavity volume.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established the slopes by first evaluating the data from the 2009 TSD, which presented the relationship between measured energy factor (EF) and cavity volume, then translated from EF to IAEC considering the range of cavity volume for the majority of products available on the market. DOE believes these slopes continue to be relevant based on DOE's testing. For electric ovens, DOE considered the data for standard and self-clean ovens available in the Natural Resources Canada product databases. n27 DOE notes that this data is based on the same test procedure considered for the previous DOE standards rulemaking, and as a result, DOE believes the slopes based on these larger datasets are relevant for this analysis. The intercepts for each efficiency level were then chosen so that the equations pass through the desired IAEC corresponding to a particular volume. Values for the slopes and intercepts for each conventional oven product class are presented in Table IV-19 and Table IV-20. Additional details regarding the derivation of the slopes and intercepts for the oven IAEC versus cavity volume relationship are presented in chapter 5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 Available at: </w:t>
      </w:r>
      <w:hyperlink r:id="rId41" w:history="1">
        <w:r>
          <w:rPr>
            <w:rFonts w:ascii="arial" w:eastAsia="arial" w:hAnsi="arial" w:cs="arial"/>
            <w:b w:val="0"/>
            <w:i/>
            <w:strike w:val="0"/>
            <w:noProof w:val="0"/>
            <w:color w:val="0077CC"/>
            <w:position w:val="0"/>
            <w:sz w:val="20"/>
            <w:u w:val="single"/>
            <w:vertAlign w:val="baseline"/>
          </w:rPr>
          <w:t>http://oee.nrcan.gc.ca/pml-lmp/index.cfm?action=app.search-recherche&amp;appliance=OVENS_E</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IV-19--Slopes and Intercepts of Electric Oven IAEC Versus Cavity Volume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electric ovens</w:t>
            </w: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Self-clean electric ovens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Slope = 31.8</w:t>
            </w: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Slope = 42.3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157.74</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164.78</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173.12</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147.82</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154.62</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163.24</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134.98</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141.47</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145.28</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122.45</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128.64</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97.05</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118.20</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124.29</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96.24</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100.98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107.91</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113.75</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71.10</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76.07</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70.54</w:t>
            </w:r>
          </w:p>
        </w:tc>
        <w:tc>
          <w:tcPr>
            <w:tcW w:w="19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75.49</w:t>
            </w:r>
          </w:p>
        </w:tc>
        <w:tc>
          <w:tcPr>
            <w:tcW w:w="1920" w:type="dxa"/>
            <w:tcBorders>
              <w:right w:val="nil"/>
            </w:tcBorders>
          </w:tcPr>
          <w:p/>
        </w:tc>
        <w:tc>
          <w:tcPr>
            <w:tcW w:w="19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IV-20--Slopes and Intercepts of Gas Oven IAEC versus Cavity Volume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gas ovens</w:t>
            </w: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Self-clean gas ovens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Slope = 214.4</w:t>
            </w:r>
          </w:p>
        </w:tc>
        <w:tc>
          <w:tcPr>
            <w:tcW w:w="38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Slope = 214.4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intercepts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1196.3</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1206.2</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961.8</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727.4</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735.1</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926.3</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692.7</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700.3</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746.7</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568.8</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575.8</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674.4</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492.9</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499.5</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669.1</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677.5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478.7</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485.2</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433.7</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440.1</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425.1</w:t>
            </w:r>
          </w:p>
        </w:tc>
        <w:tc>
          <w:tcPr>
            <w:tcW w:w="19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431.4</w:t>
            </w:r>
          </w:p>
        </w:tc>
        <w:tc>
          <w:tcPr>
            <w:tcW w:w="1920" w:type="dxa"/>
            <w:tcBorders>
              <w:right w:val="nil"/>
            </w:tcBorders>
          </w:tcPr>
          <w:p/>
        </w:tc>
        <w:tc>
          <w:tcPr>
            <w:tcW w:w="1920" w:type="dxa"/>
          </w:tcPr>
          <w:p/>
        </w:tc>
      </w:tr>
    </w:tbl>
    <w:p>
      <w:pPr>
        <w:keepNext w:val="0"/>
        <w:numPr>
          <w:numId w:val="42"/>
        </w:numPr>
        <w:spacing w:before="120" w:after="0" w:line="260" w:lineRule="atLeast"/>
        <w:ind w:right="0"/>
        <w:jc w:val="both"/>
      </w:pPr>
      <w:bookmarkStart w:id="37" w:name="Bookmark__80_fr_33030_35"/>
      <w:bookmarkEnd w:id="37"/>
      <w:r>
        <w:rPr>
          <w:rFonts w:ascii="arial" w:eastAsia="arial" w:hAnsi="arial" w:cs="arial"/>
          <w:b w:val="0"/>
          <w:i w:val="0"/>
          <w:strike w:val="0"/>
          <w:noProof w:val="0"/>
          <w:color w:val="000000"/>
          <w:position w:val="0"/>
          <w:sz w:val="20"/>
          <w:u w:val="none"/>
          <w:vertAlign w:val="baseline"/>
        </w:rPr>
        <w:t>Incremental Manufacturing Production Cost Estimates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analyses discussed above, DOE developed the cost-efficiency results for each product class shown in Table IV-21. Where available, DOE developed incremental manufacturing production costs (MPCs) based on manufacturing cost modeling of test units in its sample featuring the proposed design options. For design options that were not observed in DOE's sample of test units for this NOPR, DOE used the incremental manufacturing costs developed as part of the 2009 TSD, then adjusted the values to reflect changes in the Bureau of Labor Statistics' Producer Price Index (PPI) for household cooking appliance manufacturing. n28 DOE notes that the estimated incremental MPCs would be equivalent for the freestanding and built-in/slide-in oven 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 Available at: </w:t>
      </w:r>
      <w:hyperlink r:id="rId42"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[*33054]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IV-21--Conventional Oven Incremental Manufacturing Product Cost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ovens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Self-clean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Self-clean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56.74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61.93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14.77</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66.14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35.43</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70.36</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39.74</w:t>
            </w:r>
          </w:p>
        </w:tc>
        <w:tc>
          <w:tcPr>
            <w:tcW w:w="1800" w:type="dxa"/>
          </w:tcPr>
          <w:p/>
        </w:tc>
      </w:tr>
    </w:tbl>
    <w:p>
      <w:pPr>
        <w:keepNext w:val="0"/>
        <w:numPr>
          <w:numId w:val="42"/>
        </w:numPr>
        <w:spacing w:before="120" w:after="0" w:line="260" w:lineRule="atLeast"/>
        <w:ind w:right="0"/>
        <w:jc w:val="both"/>
      </w:pPr>
      <w:bookmarkStart w:id="38" w:name="Bookmark__80_fr_33030_36"/>
      <w:bookmarkEnd w:id="38"/>
      <w:r>
        <w:rPr>
          <w:rFonts w:ascii="arial" w:eastAsia="arial" w:hAnsi="arial" w:cs="arial"/>
          <w:b w:val="0"/>
          <w:i w:val="0"/>
          <w:strike w:val="0"/>
          <w:noProof w:val="0"/>
          <w:color w:val="000000"/>
          <w:position w:val="0"/>
          <w:sz w:val="20"/>
          <w:u w:val="none"/>
          <w:vertAlign w:val="baseline"/>
        </w:rPr>
        <w:t>Consumer Utility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determining whether a standard is economically justified, EPCA requires DOE to consider "any lessening of the utility or the performance of the covered products likely to result from the imposition of the standard."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 response to the December 2014 TP SNOPR, Sub Zero commented that heavier gauge materials provide customers with extended product life, quality, functionality, and durability. Sub Zero also commented that that full extension oven racks provided in these products provide consumer utility. (Sub Zero, TP No. 20 at p.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February 2014 RFI, AHAM and Whirlpool commented that new energy conservation standards could likely impact the utility of conventional ovens in the following ways: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 could lower burner input rates, which will impact cooking times. Higher burner input rates allow for quicker cooking time, which is an important consumer utility;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 could result in smaller oven windows. Consumers desire larger windows in order to view the food during cooking without opening the oven door. Smaller windows could result in more door openings, and thus increase energy use;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 could also result in the removal of accent lighting and large displays which are preferred consumer features. There is reduced consumer utility from further reducing standby power from what products use today. According to Whirlpool, the market is still pushing manufacturers to add more advanced electronics that use more standby power. (AHAM, STD No. 9 at p. 7; Whirlpool, STD No. 13 at pp. 5,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AHAM and Whirlpool opposed amendment of the existing standards for cooking products. AHAM and Whirlpool stated that not only would amended standards fail to be technologically feasible or economically justified, but they would also impact the utility of cooking products. (AHAM, STD No. 9 at p. 7; Whirlpool, STD No. 13 at p.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engineering analysis by considering design options that are consistent with products currently on the market, and as a result, DOE did not consider changes that would result in smaller oven windows or removal of accent lighting and display features. In addition, as discussed in section IV.A.2, DOE noted that gas ovens with higher burner input rates did not have significantly faster cooking times when tested according to the DOE test procedure in Appendix I. This is likely due in large part to the fact that gas-cooking products with higher burner input rates marketed as commercial-style often have significantly larger thermal masses, which absorb a significant amount of additional heat. DOE is also not aware of data justifying how added thermal mass improves durability, extends product life, or provides additional consumer utility as compared to standard residential-style ovens. As a result, DOE does not believe that any of the design options and efficiency levels considered in this NOPR would impact the consumer utility of conventional ovens, as suggested by AHAM and Whirlpool. However DOE welcomes continued feedback on this topic, including how the efficiency levels and technology options presented in Table IV-15 through Table IV-18 may affect consumer utility (see section VII.E).</w:t>
      </w:r>
    </w:p>
    <w:p>
      <w:pPr>
        <w:keepNext w:val="0"/>
        <w:numPr>
          <w:numId w:val="47"/>
        </w:numPr>
        <w:spacing w:before="120" w:after="0" w:line="260" w:lineRule="atLeast"/>
        <w:ind w:right="0"/>
        <w:jc w:val="both"/>
      </w:pPr>
      <w:bookmarkStart w:id="39" w:name="Bookmark__80_fr_33030_37"/>
      <w:bookmarkEnd w:id="39"/>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MPC estimates derived in the engineering analysis to consumer prices. At each step in the distribution channel, companies mark up the price of the product to cover business costs and profit margin. For conventional cooking products, the main parties in the distribution chain are manufacturers and retailers.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Thus, DOE analyzed a manufacturer-to-consumer distribution channel consisting of three parties: (1) The manufacturers of the products; (2) the retailers purchasing the products from manufacturers and selling them to consumers; and (3) the consumers who purchase the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manufacturer markup converts MPC to manufacturer selling price (MSP). DOE developed an average manufacturer markup by examining the annual Securities and Exchange Commission (SEC) 10-K reports filed by publicly traded manufacturers primarily engaged in appliance manufacturing and whose combined product range includes conventional cooking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retailers, DOE developed separate markups for baseline products (baseline markups) and for the incremental cost of more efficient products (incremental markups). Incremental markups are coefficients that relate the change in the MSP of higher-efficiency models to the change in the retailer sales price. DOE relied on economic data from the U.S. Census Bureau to estimate average baseline and incremental markups. n29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U.S. Census, </w:t>
      </w:r>
      <w:r>
        <w:rPr>
          <w:rFonts w:ascii="arial" w:eastAsia="arial" w:hAnsi="arial" w:cs="arial"/>
          <w:b w:val="0"/>
          <w:i/>
          <w:strike w:val="0"/>
          <w:noProof w:val="0"/>
          <w:color w:val="000000"/>
          <w:position w:val="0"/>
          <w:sz w:val="20"/>
          <w:u w:val="none"/>
          <w:vertAlign w:val="baseline"/>
        </w:rPr>
        <w:t>2007 Annual Retail Trade Survey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ARTS</w:t>
      </w:r>
      <w:r>
        <w:rPr>
          <w:rFonts w:ascii="arial" w:eastAsia="arial" w:hAnsi="arial" w:cs="arial"/>
          <w:b w:val="0"/>
          <w:i w:val="0"/>
          <w:strike w:val="0"/>
          <w:noProof w:val="0"/>
          <w:color w:val="000000"/>
          <w:position w:val="0"/>
          <w:sz w:val="20"/>
          <w:u w:val="none"/>
          <w:vertAlign w:val="baseline"/>
        </w:rPr>
        <w:t>), Electronics and Appliance Stores sectors.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developing manufacturer and retailer markups, DOE included sales taxes in the final appliance retail prices. DOE used an Internet source, the Sales Tax Clearinghouse, to calculate applicable sales taxes.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NOPR TSD provides details on DOE's development of markups for conventional ovens.</w:t>
      </w:r>
    </w:p>
    <w:p>
      <w:pPr>
        <w:keepNext w:val="0"/>
        <w:numPr>
          <w:numId w:val="48"/>
        </w:numPr>
        <w:spacing w:before="120" w:after="0" w:line="260" w:lineRule="atLeast"/>
        <w:ind w:right="0"/>
        <w:jc w:val="both"/>
      </w:pPr>
      <w:bookmarkStart w:id="40" w:name="Bookmark__80_fr_33030_38"/>
      <w:bookmarkEnd w:id="40"/>
      <w:r>
        <w:rPr>
          <w:rFonts w:ascii="arial" w:eastAsia="arial" w:hAnsi="arial" w:cs="arial"/>
          <w:b w:val="0"/>
          <w:i w:val="0"/>
          <w:strike w:val="0"/>
          <w:noProof w:val="0"/>
          <w:color w:val="000000"/>
          <w:position w:val="0"/>
          <w:sz w:val="20"/>
          <w:u w:val="none"/>
          <w:vertAlign w:val="baseline"/>
        </w:rPr>
        <w:t xml:space="preserve">The energy use analysis provides estimates of the annual energy consumption of ovens at the considered efficiency levels. DOE uses these values in the LCC and PBP analyses and in the NIA to establish the savings in </w:t>
      </w:r>
      <w:r>
        <w:rPr>
          <w:rFonts w:ascii="arial" w:eastAsia="arial" w:hAnsi="arial" w:cs="arial"/>
          <w:b/>
          <w:i w:val="0"/>
          <w:strike w:val="0"/>
          <w:noProof w:val="0"/>
          <w:color w:val="000000"/>
          <w:position w:val="0"/>
          <w:sz w:val="20"/>
          <w:u w:val="none"/>
          <w:vertAlign w:val="baseline"/>
        </w:rPr>
        <w:t> [*33055] </w:t>
      </w:r>
      <w:r>
        <w:rPr>
          <w:rFonts w:ascii="arial" w:eastAsia="arial" w:hAnsi="arial" w:cs="arial"/>
          <w:b w:val="0"/>
          <w:i w:val="0"/>
          <w:strike w:val="0"/>
          <w:noProof w:val="0"/>
          <w:color w:val="000000"/>
          <w:position w:val="0"/>
          <w:sz w:val="20"/>
          <w:u w:val="none"/>
          <w:vertAlign w:val="baseline"/>
        </w:rPr>
        <w:t xml:space="preserve"> consumer operating costs at various product efficiency levels. DOE developed energy consumption estimates for all product classes analyzed in the engineering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April 2009 Final Rule, DOE utilized a 2004 </w:t>
      </w:r>
      <w:r>
        <w:rPr>
          <w:rFonts w:ascii="arial" w:eastAsia="arial" w:hAnsi="arial" w:cs="arial"/>
          <w:b w:val="0"/>
          <w:i/>
          <w:strike w:val="0"/>
          <w:noProof w:val="0"/>
          <w:color w:val="000000"/>
          <w:position w:val="0"/>
          <w:sz w:val="20"/>
          <w:u w:val="none"/>
          <w:vertAlign w:val="baseline"/>
        </w:rPr>
        <w:t>California Residential Appliance Saturation Study</w:t>
      </w:r>
      <w:r>
        <w:rPr>
          <w:rFonts w:ascii="arial" w:eastAsia="arial" w:hAnsi="arial" w:cs="arial"/>
          <w:b w:val="0"/>
          <w:i w:val="0"/>
          <w:strike w:val="0"/>
          <w:noProof w:val="0"/>
          <w:color w:val="000000"/>
          <w:position w:val="0"/>
          <w:sz w:val="20"/>
          <w:u w:val="none"/>
          <w:vertAlign w:val="baseline"/>
        </w:rPr>
        <w:t xml:space="preserve"> (RASS) n30 and a Florida Solar Energy Center (FSEC) study n31 to establish representative annual energy use values for cooking products. For this NOPR, DOE used an update to the California RASS n32 and a recent FSEC study n33 to establish representative annual energy use values for conventional ovens. These studies confirmed that annual cooking energy use has been consistently declining since the late 1970s.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California Energy Commission, </w:t>
      </w:r>
      <w:r>
        <w:rPr>
          <w:rFonts w:ascii="arial" w:eastAsia="arial" w:hAnsi="arial" w:cs="arial"/>
          <w:b w:val="0"/>
          <w:i/>
          <w:strike w:val="0"/>
          <w:noProof w:val="0"/>
          <w:color w:val="000000"/>
          <w:position w:val="0"/>
          <w:sz w:val="20"/>
          <w:u w:val="none"/>
          <w:vertAlign w:val="baseline"/>
        </w:rPr>
        <w:t>California Statewide Residential Appliance Saturation Study</w:t>
      </w:r>
      <w:r>
        <w:rPr>
          <w:rFonts w:ascii="arial" w:eastAsia="arial" w:hAnsi="arial" w:cs="arial"/>
          <w:b w:val="0"/>
          <w:i w:val="0"/>
          <w:strike w:val="0"/>
          <w:noProof w:val="0"/>
          <w:color w:val="000000"/>
          <w:position w:val="0"/>
          <w:sz w:val="20"/>
          <w:u w:val="none"/>
          <w:vertAlign w:val="baseline"/>
        </w:rPr>
        <w:t xml:space="preserve"> (June 2004).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n31 D.S. Parker. "Research Highlights from a Large Scale Residential Monitoring Study in a Hot Climate," Proceeding of International Symposium on Highly Efficient Use of Energy and Reduction of its Environmental Impact (January 2002).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 California Energy Commission, Residential Appliance Saturation Survey (RASS) (2009).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 Parker, D., Fairey, P., Hendron, R., "Updated Miscellaneous Electricity Loads and Appliance Energy Usage Profiles for Use in Home Energy Ratings, the Building America Benchmark Procedures and Related Calculations," Florida Solar Energy Center (FSEC)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DOE's energy use analysis estimated the range of energy use of cooking products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Because energy use by residential cooking products varies greatly based on consumer usage patterns, DOE established a range of energy use. The Energy Information Administration (EIA)'s 2009 </w:t>
      </w:r>
      <w:r>
        <w:rPr>
          <w:rFonts w:ascii="arial" w:eastAsia="arial" w:hAnsi="arial" w:cs="arial"/>
          <w:b w:val="0"/>
          <w:i/>
          <w:strike w:val="0"/>
          <w:noProof w:val="0"/>
          <w:color w:val="000000"/>
          <w:position w:val="0"/>
          <w:sz w:val="20"/>
          <w:u w:val="none"/>
          <w:vertAlign w:val="baseline"/>
        </w:rPr>
        <w:t>Residential Energy Consumption Survey</w:t>
      </w:r>
      <w:r>
        <w:rPr>
          <w:rFonts w:ascii="arial" w:eastAsia="arial" w:hAnsi="arial" w:cs="arial"/>
          <w:b w:val="0"/>
          <w:i w:val="0"/>
          <w:strike w:val="0"/>
          <w:noProof w:val="0"/>
          <w:color w:val="000000"/>
          <w:position w:val="0"/>
          <w:sz w:val="20"/>
          <w:u w:val="none"/>
          <w:vertAlign w:val="baseline"/>
        </w:rPr>
        <w:t xml:space="preserve"> (RECS 2009) is one source for estimating the range of energy use for cooking products. n34 DOE used data from RECS 2009 for this NOPR to establish this range. n35 Although RECS 2009 does not provide the annual energy consumption of the cooking product, it does provide the frequency of cooking use. DOE was unable to use the frequency of use to calculate the annual energy consumption using a bottom-up approach, as data in RECS did not include information about the duration of a cooking event to allow for an annual energy use calculation. DOE therefore relied on California RASS and FSEC studies to establish the annual energy consumption of a cooking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w:t>
      </w:r>
      <w:hyperlink r:id="rId43"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RECS 2009</w:t>
      </w:r>
      <w:r>
        <w:rPr>
          <w:rFonts w:ascii="arial" w:eastAsia="arial" w:hAnsi="arial" w:cs="arial"/>
          <w:b w:val="0"/>
          <w:i w:val="0"/>
          <w:strike w:val="0"/>
          <w:noProof w:val="0"/>
          <w:color w:val="000000"/>
          <w:position w:val="0"/>
          <w:sz w:val="20"/>
          <w:u w:val="none"/>
          <w:vertAlign w:val="baseline"/>
        </w:rPr>
        <w:t xml:space="preserve"> is based on a sample of 12,083 households statistically selected to represent 113.6 million housing units in the United States. </w:t>
      </w:r>
      <w:r>
        <w:rPr>
          <w:rFonts w:ascii="arial" w:eastAsia="arial" w:hAnsi="arial" w:cs="arial"/>
          <w:b w:val="0"/>
          <w:i/>
          <w:strike w:val="0"/>
          <w:noProof w:val="0"/>
          <w:color w:val="000000"/>
          <w:position w:val="0"/>
          <w:sz w:val="20"/>
          <w:u w:val="none"/>
          <w:vertAlign w:val="baseline"/>
        </w:rPr>
        <w:t>RECS 2009</w:t>
      </w:r>
      <w:r>
        <w:rPr>
          <w:rFonts w:ascii="arial" w:eastAsia="arial" w:hAnsi="arial" w:cs="arial"/>
          <w:b w:val="0"/>
          <w:i w:val="0"/>
          <w:strike w:val="0"/>
          <w:noProof w:val="0"/>
          <w:color w:val="000000"/>
          <w:position w:val="0"/>
          <w:sz w:val="20"/>
          <w:u w:val="none"/>
          <w:vertAlign w:val="baseline"/>
        </w:rPr>
        <w:t xml:space="preserve"> data are available for 27 geographical areas (including 16 large States) (Available at: </w:t>
      </w:r>
      <w:hyperlink r:id="rId44" w:history="1">
        <w:r>
          <w:rPr>
            <w:rFonts w:ascii="arial" w:eastAsia="arial" w:hAnsi="arial" w:cs="arial"/>
            <w:b w:val="0"/>
            <w:i/>
            <w:strike w:val="0"/>
            <w:noProof w:val="0"/>
            <w:color w:val="0077CC"/>
            <w:position w:val="0"/>
            <w:sz w:val="20"/>
            <w:u w:val="single"/>
            <w:vertAlign w:val="baseline"/>
          </w:rPr>
          <w:t>www.eia.gov/consumption/residential/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From RECS 2009, DOE developed household samples for each product class. For each household using a conventional cooking product, RECS provides data on the frequency of use and number of meals cooked in the following bins: (1) Less than once per week, (2) once per week, (3) a few times per week, (4) once per day, (5) two times per day, and (6) three or more times per day. Thus, DOE utilized the frequency of use to define the variability of the annual energy consumption. Conducting the analysis in this manner captures the observed variability in annual energy consumption while maintaining the average annual energy consumption. To determine the variability of cooking product energy consumption, DOE first equated the weighted-average cooking frequency from RECS with the average energy use values based on CA RASS and FSEC studies. DOE then varied the annual energy consumption for each RECS household based on its reported cooking frequency. Thus, DOE utilized the range in frequency of use to define the variability of the annual energy consumption.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7 of the NOPR TSD describes the energy use analysis in detail.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AHAM expressed objections to DOE's reliance on RECS 2009 for analyses, stating that it is difficult, if not impossible, to compare the results to the energy use measured in a controlled test procedure situation. (AHAM, STD No. 9 at p. 7) DOE utilized RECS 2009 only to characterize variability of usage across various consumers. For representative energy use DOE relied on other studies and surveys to establish baseline energy consumption.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Whirlpool noted that cooking product energy use is unique from other major appliances in that there is a wide variation amongst consumers, with consumer behavior as a key determinant. (Whirlpool, STD No. 13 at p. 8) DOE acknowledges that consumer behavior is a key determinant of the eventual energy use by the product. To characterize the variability in usage across consumers, DOE utilized data from RECS 2009, as described above.</w:t>
      </w:r>
    </w:p>
    <w:p>
      <w:pPr>
        <w:keepNext w:val="0"/>
        <w:numPr>
          <w:numId w:val="49"/>
        </w:numPr>
        <w:spacing w:before="120" w:after="0" w:line="260" w:lineRule="atLeast"/>
        <w:ind w:right="0"/>
        <w:jc w:val="both"/>
      </w:pPr>
      <w:r>
        <w:rPr>
          <w:b/>
          <w:i/>
          <w:sz w:val="20"/>
        </w:rPr>
        <w:t xml:space="preserve"> Period Analysis</w:t>
      </w:r>
      <w:bookmarkStart w:id="41" w:name="Bookmark__80_fr_33030_39"/>
      <w:bookmarkEnd w:id="41"/>
      <w:r>
        <w:rPr>
          <w:rFonts w:ascii="arial" w:eastAsia="arial" w:hAnsi="arial" w:cs="arial"/>
          <w:b w:val="0"/>
          <w:i w:val="0"/>
          <w:strike w:val="0"/>
          <w:noProof w:val="0"/>
          <w:color w:val="000000"/>
          <w:position w:val="0"/>
          <w:sz w:val="20"/>
          <w:u w:val="none"/>
          <w:vertAlign w:val="baseline"/>
        </w:rPr>
        <w:t>The purpose of the LCC and PBP analysis is to evaluate the economic impacts of potential energy conservation standards for cooking products on individual consumers. The LCC is the total consumer expense over the life of the product, including purchase and installation expense and operating costs (energy expenditures, repair costs, and maintenance costs). The PBP is the number of years it would take for the consumer to recover the increased costs of purchasing a higher efficiency product through energy savings. To calculate LCC, DOE discounted future operating costs to the time of purchase and summed them over the lifetime of the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an estimate of the base-case product efficiency distribution. The base-case estimate reflects the market in the absence of new or amended energy conservation standards, including the market for products that exceed the current energy conservation standards. In contrast, the PBP is measured relative to the baseline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calculated the LCC and payback periods for conventional ovens for a nationally representative set of housing units selected from RECS 2009. By using a representative sample of households, the analysis captured the variability in energy consumption and energy prices associated with cooking product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each sample household, DOE determined the energy consumption for the cooking product and the appropriate energy price. DOE first calculated the LCC associated with a baseline cooking product for each household. To calculate the LCC savings and PBP associated with products meeting higher efficiency standards, DOE substituted the baseline unit with more efficient designs.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part of the LCC and PBP analyses, DOE developed data that it used to establish product prices, installation costs, annual household energy consumption, energy prices, maintenance and repair costs, product lifetime, and discount rates. Inputs to the LCC and PBP analysis are categorized as: (1) Inputs for establishing the total installed cost and (2) inputs for calculating the operating costs. DOE models the uncertainty and the variability in the inputs to the LCC and PBP analysis using Monte Carlo simulations and probability distributions. n36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 The Monte Carlo process statistically captures input variability and distribution without testing all possible input combinations. Therefore, while some atypical situations may not be captured in the analysis, DOE believes the analysis captures an adequate range of situations in which the conventional cooking products operate.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sections contain comments on the inputs and key assumptions of DOE's LCC and PBP analysis and explain how DOE took </w:t>
      </w:r>
      <w:r>
        <w:rPr>
          <w:rFonts w:ascii="arial" w:eastAsia="arial" w:hAnsi="arial" w:cs="arial"/>
          <w:b/>
          <w:i w:val="0"/>
          <w:strike w:val="0"/>
          <w:noProof w:val="0"/>
          <w:color w:val="000000"/>
          <w:position w:val="0"/>
          <w:sz w:val="20"/>
          <w:u w:val="none"/>
          <w:vertAlign w:val="baseline"/>
        </w:rPr>
        <w:t> [*33056] </w:t>
      </w:r>
      <w:r>
        <w:rPr>
          <w:rFonts w:ascii="arial" w:eastAsia="arial" w:hAnsi="arial" w:cs="arial"/>
          <w:b w:val="0"/>
          <w:i w:val="0"/>
          <w:strike w:val="0"/>
          <w:noProof w:val="0"/>
          <w:color w:val="000000"/>
          <w:position w:val="0"/>
          <w:sz w:val="20"/>
          <w:u w:val="none"/>
          <w:vertAlign w:val="baseline"/>
        </w:rPr>
        <w:t xml:space="preserve"> these comments into consideration. Chapter 8 of the TSD accompanying this notice contains detailed discussion of the methodology and data utilized for the LCC and PBP analysis.</w:t>
      </w:r>
    </w:p>
    <w:p>
      <w:pPr>
        <w:keepNext w:val="0"/>
        <w:numPr>
          <w:numId w:val="50"/>
        </w:numPr>
        <w:spacing w:before="120" w:after="0" w:line="260" w:lineRule="atLeast"/>
        <w:ind w:right="0"/>
        <w:jc w:val="both"/>
      </w:pPr>
      <w:bookmarkStart w:id="42" w:name="Bookmark__80_fr_33030_40"/>
      <w:bookmarkEnd w:id="42"/>
      <w:r>
        <w:rPr>
          <w:rFonts w:ascii="arial" w:eastAsia="arial" w:hAnsi="arial" w:cs="arial"/>
          <w:b w:val="0"/>
          <w:i w:val="0"/>
          <w:strike w:val="0"/>
          <w:noProof w:val="0"/>
          <w:color w:val="000000"/>
          <w:position w:val="0"/>
          <w:sz w:val="20"/>
          <w:u w:val="none"/>
          <w:vertAlign w:val="baseline"/>
        </w:rPr>
        <w:t>Product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calculate the prices faced by cooking products purchasers, DOE multiplied the manufacturing costs developed from the engineering analysis by the supply chain markups it developed (along with sales taxes).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project future product prices, DOE examined the electric and gas cooking products Producer Price Index (PPI) for the period 1982-2013. This index, adjusted for inflation, shows a declining trend. The decline for gas cooking products is a little more significant than that for electric cooking products (see appendix 10-D of the NOPR TSD). Based on an exponential fit of the adjusted PPIs, DOE utilized a declining price trend for both electric and gas cooking products as the default case to project future product price.</w:t>
      </w:r>
    </w:p>
    <w:p>
      <w:pPr>
        <w:keepNext w:val="0"/>
        <w:numPr>
          <w:numId w:val="50"/>
        </w:numPr>
        <w:spacing w:before="120" w:after="0" w:line="260" w:lineRule="atLeast"/>
        <w:ind w:right="0"/>
        <w:jc w:val="both"/>
      </w:pPr>
      <w:bookmarkStart w:id="43" w:name="Bookmark__80_fr_33030_41"/>
      <w:bookmarkEnd w:id="43"/>
      <w:r>
        <w:rPr>
          <w:rFonts w:ascii="arial" w:eastAsia="arial" w:hAnsi="arial" w:cs="arial"/>
          <w:b w:val="0"/>
          <w:i w:val="0"/>
          <w:strike w:val="0"/>
          <w:noProof w:val="0"/>
          <w:color w:val="000000"/>
          <w:position w:val="0"/>
          <w:sz w:val="20"/>
          <w:u w:val="none"/>
          <w:vertAlign w:val="baseline"/>
        </w:rPr>
        <w:t>Installation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Installation costs include labor, overhead, and any miscellaneous materials and parts. For this NOPR, DOE used data from the 2013 RS Means Mechanical Cost Data on labor requirements to estimate installation costs for conventional ovens. n37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RS Means Company Inc., </w:t>
      </w:r>
      <w:r>
        <w:rPr>
          <w:rFonts w:ascii="arial" w:eastAsia="arial" w:hAnsi="arial" w:cs="arial"/>
          <w:b w:val="0"/>
          <w:i/>
          <w:strike w:val="0"/>
          <w:noProof w:val="0"/>
          <w:color w:val="000000"/>
          <w:position w:val="0"/>
          <w:sz w:val="20"/>
          <w:u w:val="none"/>
          <w:vertAlign w:val="baseline"/>
        </w:rPr>
        <w:t>RS Means Mechanical Cost Data</w:t>
      </w:r>
      <w:r>
        <w:rPr>
          <w:rFonts w:ascii="arial" w:eastAsia="arial" w:hAnsi="arial" w:cs="arial"/>
          <w:b w:val="0"/>
          <w:i w:val="0"/>
          <w:strike w:val="0"/>
          <w:noProof w:val="0"/>
          <w:color w:val="000000"/>
          <w:position w:val="0"/>
          <w:sz w:val="20"/>
          <w:u w:val="none"/>
          <w:vertAlign w:val="baseline"/>
        </w:rPr>
        <w:t xml:space="preserve"> (2013) (Available at </w:t>
      </w:r>
      <w:hyperlink r:id="rId45" w:history="1">
        <w:r>
          <w:rPr>
            <w:rFonts w:ascii="arial" w:eastAsia="arial" w:hAnsi="arial" w:cs="arial"/>
            <w:b w:val="0"/>
            <w:i/>
            <w:strike w:val="0"/>
            <w:noProof w:val="0"/>
            <w:color w:val="0077CC"/>
            <w:position w:val="0"/>
            <w:sz w:val="20"/>
            <w:u w:val="single"/>
            <w:vertAlign w:val="baseline"/>
          </w:rPr>
          <w:t>http://rsmeans.reedconstructiondata.com/default.aspx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general, DOE estimated that installation costs would be the same for different efficiency levels.</w:t>
      </w:r>
    </w:p>
    <w:p>
      <w:pPr>
        <w:keepNext w:val="0"/>
        <w:numPr>
          <w:numId w:val="50"/>
        </w:numPr>
        <w:spacing w:before="120" w:after="0" w:line="260" w:lineRule="atLeast"/>
        <w:ind w:right="0"/>
        <w:jc w:val="both"/>
      </w:pPr>
      <w:bookmarkStart w:id="44" w:name="Bookmark__80_fr_33030_42"/>
      <w:bookmarkEnd w:id="44"/>
      <w:r>
        <w:rPr>
          <w:rFonts w:ascii="arial" w:eastAsia="arial" w:hAnsi="arial" w:cs="arial"/>
          <w:b w:val="0"/>
          <w:i w:val="0"/>
          <w:strike w:val="0"/>
          <w:noProof w:val="0"/>
          <w:color w:val="000000"/>
          <w:position w:val="0"/>
          <w:sz w:val="20"/>
          <w:u w:val="none"/>
          <w:vertAlign w:val="baseline"/>
        </w:rPr>
        <w:t>Unit Energy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IV.E describes the derivation of annual energy use for conventional ovens.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did not find any evidence of a rebound effect, in which consumers use a more efficient appliance more intensively, for conventional ovens. Cooking practices are affected by people's eating habits, which are unlikely to change due to higher product efficiency. DOE requests comment on its decision to not use a rebound effect for cooking products (see issue 11 in section VII.E).</w:t>
      </w:r>
    </w:p>
    <w:p>
      <w:pPr>
        <w:keepNext w:val="0"/>
        <w:numPr>
          <w:numId w:val="50"/>
        </w:numPr>
        <w:spacing w:before="120" w:after="0" w:line="260" w:lineRule="atLeast"/>
        <w:ind w:right="0"/>
        <w:jc w:val="both"/>
      </w:pPr>
      <w:bookmarkStart w:id="45" w:name="Bookmark__80_fr_33030_43"/>
      <w:bookmarkEnd w:id="45"/>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marginal residential electricity and natural gas prices for 27 geographic areas. n38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n38 DOE characterized the geographic distribution into 27 geographic areas to be consistent with the 27 states and group of states reported in RECS 2009.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estimated residential electricity prices for each of the 27 areas based on 2013 data from EIA Form 861, Annual Electric Power Industry Report. n39 DOE first estimated a marginal residential price for each utility, and then calculated an marginal price for each area by weighting each utility with customers in an area by the number of residential customers served in that area.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Utility EIA form 861 submissions for 20132012 are available at </w:t>
      </w:r>
      <w:hyperlink r:id="rId46" w:history="1">
        <w:r>
          <w:rPr>
            <w:rFonts w:ascii="arial" w:eastAsia="arial" w:hAnsi="arial" w:cs="arial"/>
            <w:b w:val="0"/>
            <w:i/>
            <w:strike w:val="0"/>
            <w:noProof w:val="0"/>
            <w:color w:val="0077CC"/>
            <w:position w:val="0"/>
            <w:sz w:val="20"/>
            <w:u w:val="single"/>
            <w:vertAlign w:val="baseline"/>
          </w:rPr>
          <w:t>http://www.eia.gov/electricity/data/eia861/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estimated marginal residential natural gas prices in each of the 27 geographic areas based on 2013 data from the EIA publication Natural Gas Monthly publication. n40 DOE calculated a marginal natural gas price for each area by first calculating the average prices for each State, and then calculating a regional price by weighting each State in a region by its population.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The EIA Natural Gas Monthly publication is available at </w:t>
      </w:r>
      <w:hyperlink r:id="rId47" w:history="1">
        <w:r>
          <w:rPr>
            <w:rFonts w:ascii="arial" w:eastAsia="arial" w:hAnsi="arial" w:cs="arial"/>
            <w:b w:val="0"/>
            <w:i/>
            <w:strike w:val="0"/>
            <w:noProof w:val="0"/>
            <w:color w:val="0077CC"/>
            <w:position w:val="0"/>
            <w:sz w:val="20"/>
            <w:u w:val="single"/>
            <w:vertAlign w:val="baseline"/>
          </w:rPr>
          <w:t>http://www.eia.gov/naturalgas/monthly/</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estimate future trends in electricity and natural gas prices, DOE used price forecasts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To arrive at prices in future years, DOE multiplied the marginal prices described above by the forecast of annual average changes in national-average residential electricity and natural gas prices. Because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forecasts prices only to 2040, DOE used the average rate of change during 2025-2040 to estimate the price trends beyond 2040.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Laclede and the American Gas Association (AGA) suggest that DOE use consumer marginal energy rates when evaluating the LCC for each standard efficiency level. They noted that this approach was recommended by DOE's Advisory Committee on Appliance Energy Efficiency Standards in April 1998. AGA notes that a marginal price analysis reflects incremental changes in natural gas costs most closely associated with changes in the amount of gas consumed. (Laclede, STD No. 8 at p. 4 and AGA, STD No. 7 at p. 2) DOE developed estimates of marginal electricity and natural gas prices for the NOPR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spreadsheet tool used to conduct the LCC and PBP analysis allows users to select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high-growth case or low-growth case price forecasts to estimate the sensitivity of the LCC and PBP to different energy price forecasts.</w:t>
      </w:r>
    </w:p>
    <w:p>
      <w:pPr>
        <w:keepNext w:val="0"/>
        <w:numPr>
          <w:numId w:val="50"/>
        </w:numPr>
        <w:spacing w:before="120" w:after="0" w:line="260" w:lineRule="atLeast"/>
        <w:ind w:right="0"/>
        <w:jc w:val="both"/>
      </w:pPr>
      <w:bookmarkStart w:id="46" w:name="Bookmark__80_fr_33030_44"/>
      <w:bookmarkEnd w:id="46"/>
      <w:r>
        <w:rPr>
          <w:rFonts w:ascii="arial" w:eastAsia="arial" w:hAnsi="arial" w:cs="arial"/>
          <w:b w:val="0"/>
          <w:i w:val="0"/>
          <w:strike w:val="0"/>
          <w:noProof w:val="0"/>
          <w:color w:val="000000"/>
          <w:position w:val="0"/>
          <w:sz w:val="20"/>
          <w:u w:val="none"/>
          <w:vertAlign w:val="baseline"/>
        </w:rPr>
        <w:t>Repair and 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Repair costs are associated with repairing or replacing components that have failed in the appliance. Maintenance costs are associated with maintaining the operation of the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Typically, small incremental changes in product efficiency incur no, or only very small, changes in repair and maintenance costs over baseline products. For all electric cooking products, DOE did not include any changes in repair and maintenance costs for products more efficient than baseline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gas ovens, DOE determined the repair and maintenance costs associated with different types of ignition systems. Following the approach adopted in the April 2009 Final Rule for electric glo-bar/hot surface ignition systems, DOE estimated an average repair cost of $ 170 occurring every fifth year during the product's lifetime. For electronic spark ignition systems, DOE estimated an average repair cost of $ 206 occurring in the tenth year of the product's life. DOE seeks comments from the industry on repair cost estimation (see section VII.E).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See chapter 8 of the TSD accompanying this notice for further information regarding repair and maintenance costs.</w:t>
      </w:r>
    </w:p>
    <w:p>
      <w:pPr>
        <w:keepNext w:val="0"/>
        <w:numPr>
          <w:numId w:val="50"/>
        </w:numPr>
        <w:spacing w:before="120" w:after="0" w:line="260" w:lineRule="atLeast"/>
        <w:ind w:right="0"/>
        <w:jc w:val="both"/>
      </w:pPr>
      <w:bookmarkStart w:id="47" w:name="Bookmark__80_fr_33030_45"/>
      <w:bookmarkEnd w:id="47"/>
      <w:r>
        <w:rPr>
          <w:rFonts w:ascii="arial" w:eastAsia="arial" w:hAnsi="arial" w:cs="arial"/>
          <w:b w:val="0"/>
          <w:i w:val="0"/>
          <w:strike w:val="0"/>
          <w:noProof w:val="0"/>
          <w:color w:val="000000"/>
          <w:position w:val="0"/>
          <w:sz w:val="20"/>
          <w:u w:val="none"/>
          <w:vertAlign w:val="baseline"/>
        </w:rPr>
        <w:t>Product 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Equipment lifetime is the age at which the equipment is retired from service. DOE used a variety of sources to establish low, average, and high estimates for product lifetime. Utilizing data from Appliance Magazine Market Insight, DOE established average product lifetimes of 15 years for conventional electric ovens and 17 years for conventional gas ovens. n41 DOE characterized the product lifetimes with Weibull probability distributions. See chapter 8 of the TSD accompanying this notice for further details on the sources used to develop product lifetimes, as well as the use of Weibull distributions.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n41 Appliance Magazine, Market Insight. The U.S. Appliance Industry: Market Value, Life Expectancy &amp; Replacement Picture 2012.</w:t>
      </w:r>
    </w:p>
    <w:p>
      <w:pPr>
        <w:keepNext w:val="0"/>
        <w:numPr>
          <w:numId w:val="50"/>
        </w:numPr>
        <w:spacing w:before="120" w:after="0" w:line="260" w:lineRule="atLeast"/>
        <w:ind w:right="0"/>
        <w:jc w:val="both"/>
      </w:pPr>
      <w:bookmarkStart w:id="48" w:name="Bookmark__80_fr_33030_46"/>
      <w:bookmarkEnd w:id="48"/>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discount rates for conventional cooking products based on consumer financing costs and opportunity cost of funds related to appliance energy cost savings and 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establish residential discount rates for the LCC analysis, DOE's approach involved identifying all relevant household debt or asset classes in order to approximate a consumer's opportunity cost of funds related to appliance energy cost savings and maintenance costs. DOE estimated the average percentage shares of the various </w:t>
      </w:r>
      <w:r>
        <w:rPr>
          <w:rFonts w:ascii="arial" w:eastAsia="arial" w:hAnsi="arial" w:cs="arial"/>
          <w:b/>
          <w:i w:val="0"/>
          <w:strike w:val="0"/>
          <w:noProof w:val="0"/>
          <w:color w:val="000000"/>
          <w:position w:val="0"/>
          <w:sz w:val="20"/>
          <w:u w:val="none"/>
          <w:vertAlign w:val="baseline"/>
        </w:rPr>
        <w:t> [*33057] </w:t>
      </w:r>
      <w:r>
        <w:rPr>
          <w:rFonts w:ascii="arial" w:eastAsia="arial" w:hAnsi="arial" w:cs="arial"/>
          <w:b w:val="0"/>
          <w:i w:val="0"/>
          <w:strike w:val="0"/>
          <w:noProof w:val="0"/>
          <w:color w:val="000000"/>
          <w:position w:val="0"/>
          <w:sz w:val="20"/>
          <w:u w:val="none"/>
          <w:vertAlign w:val="baseline"/>
        </w:rPr>
        <w:t xml:space="preserve"> types of debt and equity by household income group using data from the Federal Reserve Board's Survey of Consumer Finances (SCF) for 1995, 1998, 2001, 2004, 2007, and 2010. n42 Using the SCF and other sources, DOE then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class, is 5.0 percent. See chapter 8 in the NOPR TSD for further details on the development of consumer discount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n42 Note that two older versions of the SCF are also available (1989 and 1992). These surveys were not used in this analysis because they do not provide all of the necessary types of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card interest rates). DOE determines that the 15-year span covered by the six surveys included is sufficiently representative of recent debt and equity shares and interest rates.</w:t>
      </w:r>
    </w:p>
    <w:p>
      <w:pPr>
        <w:keepNext w:val="0"/>
        <w:numPr>
          <w:numId w:val="50"/>
        </w:numPr>
        <w:spacing w:before="120" w:after="0" w:line="260" w:lineRule="atLeast"/>
        <w:ind w:right="0"/>
        <w:jc w:val="both"/>
      </w:pPr>
      <w:bookmarkStart w:id="49" w:name="Bookmark__80_fr_33030_47"/>
      <w:bookmarkEnd w:id="49"/>
      <w:r>
        <w:rPr>
          <w:rFonts w:ascii="arial" w:eastAsia="arial" w:hAnsi="arial" w:cs="arial"/>
          <w:b w:val="0"/>
          <w:i w:val="0"/>
          <w:strike w:val="0"/>
          <w:noProof w:val="0"/>
          <w:color w:val="000000"/>
          <w:position w:val="0"/>
          <w:sz w:val="20"/>
          <w:u w:val="none"/>
          <w:vertAlign w:val="baseline"/>
        </w:rPr>
        <w:t>Compliance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compliance date is the date when a covered product is required to meet a new or amended standard. DOE calculated the LCC and PBP for all customers as if each were to purchase new equipment in the year that compliance with amended standards is required. EPCA, as amended, requires that not later than 6 years after issuance of any final rule establishing or amending a standard, DOE must publish either a notice of determination that standards for the product do not need to be amended, or a NOPR that includes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DOE's last final rule for conventional cooking products was issued on March 31, 2009. Thus, DOE must act by March 31, 2015. (</w:t>
      </w:r>
      <w:hyperlink r:id="rId11" w:history="1">
        <w:r>
          <w:rPr>
            <w:rFonts w:ascii="arial" w:eastAsia="arial" w:hAnsi="arial" w:cs="arial"/>
            <w:b w:val="0"/>
            <w:i/>
            <w:strike w:val="0"/>
            <w:noProof w:val="0"/>
            <w:color w:val="0077CC"/>
            <w:position w:val="0"/>
            <w:sz w:val="20"/>
            <w:u w:val="single"/>
            <w:vertAlign w:val="baseline"/>
          </w:rPr>
          <w:t>42 U.S.C. 6295(m)(1)(b)</w:t>
        </w:r>
      </w:hyperlink>
      <w:r>
        <w:rPr>
          <w:rFonts w:ascii="arial" w:eastAsia="arial" w:hAnsi="arial" w:cs="arial"/>
          <w:b w:val="0"/>
          <w:i w:val="0"/>
          <w:strike w:val="0"/>
          <w:noProof w:val="0"/>
          <w:color w:val="000000"/>
          <w:position w:val="0"/>
          <w:sz w:val="20"/>
          <w:u w:val="none"/>
          <w:vertAlign w:val="baseline"/>
        </w:rPr>
        <w:t>. Any amended standards would apply to conventional cooking products manufactured three years after the date on which the final amended standard is published. (</w:t>
      </w:r>
      <w:hyperlink r:id="rId11" w:history="1">
        <w:r>
          <w:rPr>
            <w:rFonts w:ascii="arial" w:eastAsia="arial" w:hAnsi="arial" w:cs="arial"/>
            <w:b w:val="0"/>
            <w:i/>
            <w:strike w:val="0"/>
            <w:noProof w:val="0"/>
            <w:color w:val="0077CC"/>
            <w:position w:val="0"/>
            <w:sz w:val="20"/>
            <w:u w:val="single"/>
            <w:vertAlign w:val="baseline"/>
          </w:rPr>
          <w:t>42 U.S.C. 6295(m)(4)(A)(i)</w:t>
        </w:r>
      </w:hyperlink>
      <w:r>
        <w:rPr>
          <w:rFonts w:ascii="arial" w:eastAsia="arial" w:hAnsi="arial" w:cs="arial"/>
          <w:b w:val="0"/>
          <w:i w:val="0"/>
          <w:strike w:val="0"/>
          <w:noProof w:val="0"/>
          <w:color w:val="000000"/>
          <w:position w:val="0"/>
          <w:sz w:val="20"/>
          <w:u w:val="none"/>
          <w:vertAlign w:val="baseline"/>
        </w:rPr>
        <w:t>) Therefore, for purposes of its analysis, DOE assumed that a final rule would be published in 2016, which results in 2019 being the first year of compliance with amended standards.</w:t>
      </w:r>
    </w:p>
    <w:p>
      <w:pPr>
        <w:keepNext w:val="0"/>
        <w:numPr>
          <w:numId w:val="50"/>
        </w:numPr>
        <w:spacing w:before="120" w:after="0" w:line="260" w:lineRule="atLeast"/>
        <w:ind w:right="0"/>
        <w:jc w:val="both"/>
      </w:pPr>
      <w:bookmarkStart w:id="50" w:name="Bookmark__80_fr_33030_48"/>
      <w:bookmarkEnd w:id="50"/>
      <w:r>
        <w:rPr>
          <w:rFonts w:ascii="arial" w:eastAsia="arial" w:hAnsi="arial" w:cs="arial"/>
          <w:b w:val="0"/>
          <w:i w:val="0"/>
          <w:strike w:val="0"/>
          <w:noProof w:val="0"/>
          <w:color w:val="000000"/>
          <w:position w:val="0"/>
          <w:sz w:val="20"/>
          <w:u w:val="none"/>
          <w:vertAlign w:val="baseline"/>
        </w:rPr>
        <w:t>Base Case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accurately estimate the percentage of consumers that would be affected by a particular standard level, DOE estimates the distribution of equipment efficiencies that consumers are expected to purchase under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efficiency standards). DOE refers to this distribution of equipment energy efficiencies as a base-case efficiency distribution. This approach reflects the fact that some consumers may already purchase equipment with efficiencies greater than the baseline equipment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did not have market data reflecting the efficiency distribution of cooking products being sold. DOE's Compliance Certification Database provides information on models of gas cooking products that comply with the requirement of not having a standing pilot. In the absence of data on the efficiency distribution of the products being sold in the market, DOE calculated the market share of available efficiency options based on consumer's sensitivity to first cost. DOE treated renters and owners as two separate entities to establish price sensitivities, and used a logit model to characterize historical shipments as a function of price. DOE used shipments data collected by the Market Research Magazine and the PPI for household cooking appliance manufacturers between the years 2002-2012, along with the manufacturer cost data from the engineering analysis to analyze factors that influence consumer purchasing decisions of cooking products. Because the data are not sufficient to capture any definite trend in efficiency, DOE used the 2013 distribution (described in Chapter 8 of the NOPR TSD) to represent the market in the compliance year (2019).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IV-22 and present market shares of the efficiency levels in the base case for conventional ovens. n43 See chapter 8 of the NOPR TSD for further details on the development of base-case market shares.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n43 For the conventional oven product classes, the efficiency levels are based on an oven with a cavity volume of 3.9 ft&lt;3&gt;. As discussed in section IV.C.3, DOE developed slopes and intercepts to characterize the relationship between IEAC and cavity volume for each efficiency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BILLING CODE 6450-01-C </w:t>
      </w:r>
      <w:r>
        <w:rPr>
          <w:rFonts w:ascii="arial" w:eastAsia="arial" w:hAnsi="arial" w:cs="arial"/>
          <w:b/>
          <w:i w:val="0"/>
          <w:strike w:val="0"/>
          <w:noProof w:val="0"/>
          <w:color w:val="000000"/>
          <w:position w:val="0"/>
          <w:sz w:val="20"/>
          <w:u w:val="none"/>
          <w:vertAlign w:val="baseline"/>
        </w:rPr>
        <w:t> [*33058] </w:t>
      </w:r>
    </w:p>
    <w:p>
      <w:pPr>
        <w:keepNext w:val="0"/>
        <w:spacing w:before="120" w:after="0" w:line="260" w:lineRule="atLeast"/>
        <w:ind w:left="1440" w:right="0"/>
        <w:jc w:val="both"/>
      </w:pPr>
      <w:r>
        <w:pict>
          <v:shape id="_x0000_i1030" type="#_x0000_t75" style="width:432.06pt;height:479.32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BILLING CODE 6450-01-P</w:t>
      </w:r>
    </w:p>
    <w:p>
      <w:pPr>
        <w:keepNext w:val="0"/>
        <w:numPr>
          <w:numId w:val="51"/>
        </w:numPr>
        <w:spacing w:before="120" w:after="0" w:line="260" w:lineRule="atLeast"/>
        <w:ind w:right="0"/>
        <w:jc w:val="both"/>
      </w:pPr>
      <w:bookmarkStart w:id="51" w:name="Bookmark__80_fr_33030_49"/>
      <w:bookmarkEnd w:id="51"/>
      <w:r>
        <w:rPr>
          <w:rFonts w:ascii="arial" w:eastAsia="arial" w:hAnsi="arial" w:cs="arial"/>
          <w:b w:val="0"/>
          <w:i w:val="0"/>
          <w:strike w:val="0"/>
          <w:noProof w:val="0"/>
          <w:color w:val="000000"/>
          <w:position w:val="0"/>
          <w:sz w:val="20"/>
          <w:u w:val="none"/>
          <w:vertAlign w:val="baseline"/>
        </w:rPr>
        <w:t>Inputs to Payback Period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 efficient equipment, compared to baseline equipment, through energy cost savings. PBPs are expressed in years. PBPs that exceed the life of the product mean that the increased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to the PBP calculation are the total installed cost of the product to the customer for each efficiency level and the annual first year operating expenditures for each efficiency level. The PBP calculation uses the same inputs as the LCC analysis, except that energy price trends and discount rates are not needed.</w:t>
      </w:r>
    </w:p>
    <w:p>
      <w:pPr>
        <w:keepNext w:val="0"/>
        <w:numPr>
          <w:numId w:val="52"/>
        </w:numPr>
        <w:spacing w:before="120" w:after="0" w:line="260" w:lineRule="atLeast"/>
        <w:ind w:right="0"/>
        <w:jc w:val="both"/>
      </w:pPr>
      <w:bookmarkStart w:id="52" w:name="Bookmark__80_fr_33030_50"/>
      <w:bookmarkEnd w:id="52"/>
      <w:r>
        <w:rPr>
          <w:rFonts w:ascii="arial" w:eastAsia="arial" w:hAnsi="arial" w:cs="arial"/>
          <w:b w:val="0"/>
          <w:i w:val="0"/>
          <w:strike w:val="0"/>
          <w:noProof w:val="0"/>
          <w:color w:val="000000"/>
          <w:position w:val="0"/>
          <w:sz w:val="20"/>
          <w:u w:val="none"/>
          <w:vertAlign w:val="baseline"/>
        </w:rPr>
        <w:t>Rebuttable-Presumption 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test procedure </w:t>
      </w:r>
      <w:r>
        <w:rPr>
          <w:rFonts w:ascii="arial" w:eastAsia="arial" w:hAnsi="arial" w:cs="arial"/>
          <w:b/>
          <w:i w:val="0"/>
          <w:strike w:val="0"/>
          <w:noProof w:val="0"/>
          <w:color w:val="000000"/>
          <w:position w:val="0"/>
          <w:sz w:val="20"/>
          <w:u w:val="none"/>
          <w:vertAlign w:val="baseline"/>
        </w:rPr>
        <w:t> [*33059] </w:t>
      </w:r>
      <w:r>
        <w:rPr>
          <w:rFonts w:ascii="arial" w:eastAsia="arial" w:hAnsi="arial" w:cs="arial"/>
          <w:b w:val="0"/>
          <w:i w:val="0"/>
          <w:strike w:val="0"/>
          <w:noProof w:val="0"/>
          <w:color w:val="000000"/>
          <w:position w:val="0"/>
          <w:sz w:val="20"/>
          <w:u w:val="none"/>
          <w:vertAlign w:val="baseline"/>
        </w:rPr>
        <w:t xml:space="preserve"> in place for that standard. (42 U.S.C. (o)(2)(B)(iii)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w:t>
      </w:r>
    </w:p>
    <w:p>
      <w:pPr>
        <w:keepNext w:val="0"/>
        <w:numPr>
          <w:numId w:val="53"/>
        </w:numPr>
        <w:spacing w:before="120" w:after="0" w:line="260" w:lineRule="atLeast"/>
        <w:ind w:right="0"/>
        <w:jc w:val="both"/>
      </w:pPr>
      <w:bookmarkStart w:id="53" w:name="Bookmark__80_fr_33030_51"/>
      <w:bookmarkEnd w:id="53"/>
      <w:r>
        <w:rPr>
          <w:rFonts w:ascii="arial" w:eastAsia="arial" w:hAnsi="arial" w:cs="arial"/>
          <w:b w:val="0"/>
          <w:i w:val="0"/>
          <w:strike w:val="0"/>
          <w:noProof w:val="0"/>
          <w:color w:val="000000"/>
          <w:position w:val="0"/>
          <w:sz w:val="20"/>
          <w:u w:val="none"/>
          <w:vertAlign w:val="baseline"/>
        </w:rPr>
        <w:t>DOE uses projections of product shipments to calculate the national impacts of standards on energy use, NPV, and future manufacturer cash flows. DOE develops shipment projections based on historical data and an analysis of key market drivers for each product. Historical shipments data are used to build up an equipment stock and also to calibrate the shipments model. DOE accounted for three market segments: (1) New construction, (2) existing homes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replacing failed products), and (3) retired but not replaced. DOE used the retired but not replaced market segment to calibrate the shipments model to historical shipments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considered the impacts of prospective standards on product shipments. The combined market of conventional electric and gas cooking products is completely saturated. Thus, DOE concluded that any price increase due to a standard would not impact the overall decision to purchase. However, DOE did implement an impact due to a standard on the efficiency of the product that will likely be purchased. This impact is captured through a change in the efficiency distribution of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IV-24 summarizes the approach and data DOE used to derive the inputs to the shipments analysis for the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IV-24--Approach and Data Used To Derive the Inputs to the Shipments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by multiplying housing forecasts by forecasted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saturation of cooking products for new housing. Housing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forecasts based on AEO2014 projections. New housing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saturations based on RECS 2009. Forecasted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saturations maintained at 2009 levels.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by tracking total product stock by vintage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establishing the failure of the stock using retirement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functions from the LCC and PBP analysis. Retirement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functions were based on Weibull lifetime distributions.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Retired but not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to calibrate shipments model to historical shipments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to account for a decline in the replacement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Historical</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sources include U.S. Statistical Review of Appliance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and Appliance Magazine.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Impacts Due to</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considered due to a fully saturated market.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Switching</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considered, as no significant movement was observed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historical data.</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determine new construction shipments, DOE used a forecast of new housing coupled with product market saturation data for new housing. For new housing completions and mobile home placements, DOE adopted the projections from EIA's AEO 2015 through 2040.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estimated replacements using product retirement functions developed from product lifetimes. For this NOPR, DOE used retirement functions based on Weibull distributions.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reconcile the historical shipments with the model, DOE assumed that every retired unit is not replaced. DOE attributed the reason for this non-replacement to building demolition occurring at the rate of approximately three percent of the retiring units per annum over the period 2013-2048. The assumed not-replaced rate is distributed into 2.8 percent for electric cooking products and 4.1 percent for gas cooking products.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allocated shipments to each of the eight product classes based on the current market share of each class. DOE developed the market shares based on historical data collected from Appliance Magazine Market Research report n44 and U.S. Appliance Industry Statistical Review. n45 The shares are kept constant over time.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n44 Appliance Magazine Market Research. The U.S. Appliance Industry: Market Value, Life Expectancy &amp; Replacement Picture 2012.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n45 Appliance 2011. U.S. Appliance Industry Statistical Review: 2000 to YTD 2011.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AGA voiced concern that the establishment of energy conservation standards for natural gas cooking appliances may result in increased first-cost of these appliances, making them less attractive and leading to potential fuel switching. (AGA, STD No. 7 at p. 2) Because this NOPR considers standards for both electric and natural gas appliances, any increase in the price of the appliance would impact cooking products of both fuel types. As switching typically includes additional installation costs for accessing the new fuel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installation of a gas line for gas appliances and installation of electrical lines for electrical appliances), which would outweigh the incremental change in equipment price, DOE determined that fuel-switching would not occur.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further details on the shipments analysis, please refer to chapter 9 of the NOPR TSD.</w:t>
      </w:r>
    </w:p>
    <w:p>
      <w:pPr>
        <w:keepNext w:val="0"/>
        <w:numPr>
          <w:numId w:val="54"/>
        </w:numPr>
        <w:spacing w:before="120" w:after="0" w:line="260" w:lineRule="atLeast"/>
        <w:ind w:right="0"/>
        <w:jc w:val="both"/>
      </w:pPr>
      <w:bookmarkStart w:id="54" w:name="Bookmark__80_fr_33030_52"/>
      <w:bookmarkEnd w:id="54"/>
      <w:r>
        <w:rPr>
          <w:rFonts w:ascii="arial" w:eastAsia="arial" w:hAnsi="arial" w:cs="arial"/>
          <w:b w:val="0"/>
          <w:i w:val="0"/>
          <w:strike w:val="0"/>
          <w:noProof w:val="0"/>
          <w:color w:val="000000"/>
          <w:position w:val="0"/>
          <w:sz w:val="20"/>
          <w:u w:val="none"/>
          <w:vertAlign w:val="baseline"/>
        </w:rPr>
        <w:t>The NIA assesses the national energy savings and the national NPV of total consumer costs and savings that would be expected to result from amended standards at specific efficiency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used an MS Excel spreadsheet model to calculate the national energy savings and the consumer costs and savings from each TSL. n46 The NIA calculations are based on the annual energy consumption and total installed cost data from the energy use analysis and the LCC analysis. DOE projected the lifetime energy savings, energy cost savings, equipment costs, and NPV of customer benefits for each product class over the lifetime of equipment sold from 2019 through 2048.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n46 DOE's use of MS Excel as the basis for the spreadsheet models provides interested parties with access to the models within a familiar context. In addition, the TSD and other documentation that DOE provides during the rulemaking help explain the models and how to use them. Interested parties can review DOE's analyses by changing various input quantities within the spreadsheet.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evaluated the impacts of proposed standards for conventional ovens by comparing base-case projections with standards-case projections. The base-case projections characterize energy use and customer costs for each product class in the </w:t>
      </w:r>
      <w:r>
        <w:rPr>
          <w:rFonts w:ascii="arial" w:eastAsia="arial" w:hAnsi="arial" w:cs="arial"/>
          <w:b/>
          <w:i w:val="0"/>
          <w:strike w:val="0"/>
          <w:noProof w:val="0"/>
          <w:color w:val="000000"/>
          <w:position w:val="0"/>
          <w:sz w:val="20"/>
          <w:u w:val="none"/>
          <w:vertAlign w:val="baseline"/>
        </w:rPr>
        <w:t> [*33060] </w:t>
      </w:r>
      <w:r>
        <w:rPr>
          <w:rFonts w:ascii="arial" w:eastAsia="arial" w:hAnsi="arial" w:cs="arial"/>
          <w:b w:val="0"/>
          <w:i w:val="0"/>
          <w:strike w:val="0"/>
          <w:noProof w:val="0"/>
          <w:color w:val="000000"/>
          <w:position w:val="0"/>
          <w:sz w:val="20"/>
          <w:u w:val="none"/>
          <w:vertAlign w:val="baseline"/>
        </w:rPr>
        <w:t xml:space="preserve"> absence of proposed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IV-25 summarizes the key inputs for the NIA. The sections following provide further details, as does chapter 10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IV-25--Inputs for the National Impact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the consumer choice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 "roll up" scenario to establish a 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 weightedefficiency.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for each efficiency level and product class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consumption per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inputs from the energy use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by efficiency level using manufacturer selling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prices and weighted-average overall markup values.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expense per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 is multiplied by the corresponding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electricity and gas price.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Escalation of</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 2015 forecasts (to 2040) and extrapolation beyond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and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 for electricity and gas prices.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prices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time series conversion factor; includes 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site-to-primary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generation, transmission, and distribution losses.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conversion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and 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bl>
    <w:p>
      <w:pPr>
        <w:keepNext w:val="0"/>
        <w:numPr>
          <w:numId w:val="55"/>
        </w:numPr>
        <w:spacing w:before="120" w:after="0" w:line="260" w:lineRule="atLeast"/>
        <w:ind w:right="0"/>
        <w:jc w:val="both"/>
      </w:pPr>
      <w:bookmarkStart w:id="55" w:name="Bookmark__80_fr_33030_53"/>
      <w:bookmarkEnd w:id="55"/>
      <w:r>
        <w:rPr>
          <w:rFonts w:ascii="arial" w:eastAsia="arial" w:hAnsi="arial" w:cs="arial"/>
          <w:b w:val="0"/>
          <w:i w:val="0"/>
          <w:strike w:val="0"/>
          <w:noProof w:val="0"/>
          <w:color w:val="000000"/>
          <w:position w:val="0"/>
          <w:sz w:val="20"/>
          <w:u w:val="none"/>
          <w:vertAlign w:val="baseline"/>
        </w:rPr>
        <w:t>Efficiency Trends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key component of DOE's estimates of national energy savings and NPV is the energy efficiencies forecasted over time. For the base case, in the absence of any historical efficiency data, and absence of an ENERGY STAR program for conventional cooking products, DOE assumed that efficiency would follow the distribution based on consumer choice model. The model responds to changes in product prices, and therefore, is affected by the learning effect on the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impact that standards would have in the year compliance becomes required, DOE used a "roll-up" scenario, which assumes that equipment efficiencies in the base case that do not meet the standard level under consideration would "roll up" to meet the new standard level and equipment shipments at efficiencies above the standard level under consideration are not affected. In each standards case, the efficiency distributions remain constant at the 2019 levels for the remainder of the shipments forecast period.</w:t>
      </w:r>
    </w:p>
    <w:p>
      <w:pPr>
        <w:keepNext w:val="0"/>
        <w:numPr>
          <w:numId w:val="55"/>
        </w:numPr>
        <w:spacing w:before="120" w:after="0" w:line="260" w:lineRule="atLeast"/>
        <w:ind w:right="0"/>
        <w:jc w:val="both"/>
      </w:pPr>
      <w:bookmarkStart w:id="56" w:name="Bookmark__80_fr_33030_54"/>
      <w:bookmarkEnd w:id="56"/>
      <w:r>
        <w:rPr>
          <w:rFonts w:ascii="arial" w:eastAsia="arial" w:hAnsi="arial" w:cs="arial"/>
          <w:b w:val="0"/>
          <w:i w:val="0"/>
          <w:strike w:val="0"/>
          <w:noProof w:val="0"/>
          <w:color w:val="000000"/>
          <w:position w:val="0"/>
          <w:sz w:val="20"/>
          <w:u w:val="none"/>
          <w:vertAlign w:val="baseline"/>
        </w:rPr>
        <w:t>National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year in the forecast period, DOE calculates the national energy savings for each standard level by multiplying the shipments of ovens by the per-unit annual energy savings. Cumulative energy savings are the sum of the annual energy savings over the lifetime of all equipment shipped during 2019-2048.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annual energy consumption per unit depends directly on equipment efficiency. DOE used the shipment-weighted energy efficiencies associated with the base case and each standards case, in combination with the annual energy use data, to estimate the shipment-weighted average annual per-unit energy consumption under the base case and standards cases. The national energy consumption is the product of the annual energy consumption per unit and the number of units of each vintage, which depends on shipments. DOE calculates the total annual site energy savings for a given standards case by subtracting total energy use in the standards case from total energy use in the base case. Note that total shipments are the same in the standards cases as in the base case.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converted the site electricity consumption and savings to primary energy (power sector energy consumption)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the National Energy Modeling System (NEMS).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American Public Gas Association (APGA), National Propane Gas Association (NGPA), AGA, and Laclede recommend that DOE incorporate full fuel cycle analysis in the conservation standard. (APGA, STD No. 6 at p. 2, NPGA, STD No. 5 at pp. 1-3, AGA, STD No. 7 at p. 2, and Laclede, STD No. 8 at p. 3) In response to the recommendations of a committee on "Point-of-Use and Full-Fuel-Cycle Measurement Approaches to Energy Efficiency Standards" appointed by the National Academy of Science, DOE announced its intention to use FFC measures of energy use, GHG emissions and other emissions in the national impact analyses and emissions analyses included in future energy conservation standards rulemakings. </w:t>
      </w:r>
      <w:hyperlink r:id="rId3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3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factors incorporate losses in production and delivery in the case of natural gas (including fugitive emissions), and energy used to produce and deliver the fuels used by power plants. The approach used for this NOPR, and the FFC multipliers that were applied, are described in appendix 10A of the NOPR TSD. DOE continues to work with the Federal Trade Commission (FTC) to make available to the consumer information regarding FFC energy use through the Energy Guide label. Table IV-26 through Table IV-29 below present the FFC equivalent of IAEC for the considered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IV-26--Conventional Electric Standard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IV-27--Conventional Electric Self-Clean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IV-28--Conventional Gas Standard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IV-29--Conventional Gas Self-Clean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1,772</w:t>
            </w:r>
          </w:p>
        </w:tc>
      </w:tr>
    </w:tbl>
    <w:p>
      <w:pPr>
        <w:keepNext w:val="0"/>
        <w:numPr>
          <w:numId w:val="55"/>
        </w:numPr>
        <w:spacing w:before="120" w:after="0" w:line="260" w:lineRule="atLeast"/>
        <w:ind w:right="0"/>
        <w:jc w:val="both"/>
      </w:pPr>
      <w:bookmarkStart w:id="57" w:name="Bookmark__80_fr_33030_55"/>
      <w:bookmarkEnd w:id="57"/>
      <w:r>
        <w:rPr>
          <w:rFonts w:ascii="arial" w:eastAsia="arial" w:hAnsi="arial" w:cs="arial"/>
          <w:b w:val="0"/>
          <w:i w:val="0"/>
          <w:strike w:val="0"/>
          <w:noProof w:val="0"/>
          <w:color w:val="000000"/>
          <w:position w:val="0"/>
          <w:sz w:val="20"/>
          <w:u w:val="none"/>
          <w:vertAlign w:val="baseline"/>
        </w:rPr>
        <w:t>Net Present Value of Customer Benefit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the lifetime net savings for equipment shipped each year as the difference between the base case and each standards case in total savings in lifetime operating costs and total increases in installed costs. DOE calculates lifetime operating cost savings over the life of each considered oven unit in conventional cooking products shipped during the forecast period.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Annual Installed Cost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installed cost includes both the equipment price and the installation cost. For each product class, DOE calculated equipment prices by efficiency level using manufacturer selling prices and weighted-average overall markup values. Because DOE calculated the total installed cost as a function of equipment efficiency, it was able to determine annual total installed costs based on the annual shipment-weighted efficiency levels determined in the shipments model. DOE accounted for the repair and maintenance costs associated with the ignition systems in gas cooking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in section IV.F.1, DOE assumed a declining trend in the conventional cooking products prices </w:t>
      </w:r>
      <w:r>
        <w:rPr>
          <w:rFonts w:ascii="arial" w:eastAsia="arial" w:hAnsi="arial" w:cs="arial"/>
          <w:b/>
          <w:i w:val="0"/>
          <w:strike w:val="0"/>
          <w:noProof w:val="0"/>
          <w:color w:val="000000"/>
          <w:position w:val="0"/>
          <w:sz w:val="20"/>
          <w:u w:val="none"/>
          <w:vertAlign w:val="baseline"/>
        </w:rPr>
        <w:t> [*33062] </w:t>
      </w:r>
      <w:r>
        <w:rPr>
          <w:rFonts w:ascii="arial" w:eastAsia="arial" w:hAnsi="arial" w:cs="arial"/>
          <w:b w:val="0"/>
          <w:i w:val="0"/>
          <w:strike w:val="0"/>
          <w:noProof w:val="0"/>
          <w:color w:val="000000"/>
          <w:position w:val="0"/>
          <w:sz w:val="20"/>
          <w:u w:val="none"/>
          <w:vertAlign w:val="baseline"/>
        </w:rPr>
        <w:t xml:space="preserve"> over the analysis period. In addition, DOE conducted sensitivity analyses using alternative price trends: One in which the rate of decline in prices is greater after 2014, and one in which the rate of decline is lower. These price trends, and the NPV results from the associated sensitivity cases, are described in appendix 10B of the NOPR TSD.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Annual Operating Cost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per-unit energy savings were derived as described in section IV.H.2. To calculate future electricity and natural gas prices, DOE applied the projected trend in national-average commercial electricity and natural gas price from the </w:t>
      </w:r>
      <w:r>
        <w:rPr>
          <w:rFonts w:ascii="arial" w:eastAsia="arial" w:hAnsi="arial" w:cs="arial"/>
          <w:b w:val="0"/>
          <w:i/>
          <w:strike w:val="0"/>
          <w:noProof w:val="0"/>
          <w:color w:val="000000"/>
          <w:position w:val="0"/>
          <w:sz w:val="20"/>
          <w:u w:val="none"/>
          <w:vertAlign w:val="baseline"/>
        </w:rPr>
        <w:t xml:space="preserve"> AEO 2015</w:t>
      </w:r>
      <w:r>
        <w:rPr>
          <w:rFonts w:ascii="arial" w:eastAsia="arial" w:hAnsi="arial" w:cs="arial"/>
          <w:b w:val="0"/>
          <w:i w:val="0"/>
          <w:strike w:val="0"/>
          <w:noProof w:val="0"/>
          <w:color w:val="000000"/>
          <w:position w:val="0"/>
          <w:sz w:val="20"/>
          <w:u w:val="none"/>
          <w:vertAlign w:val="baseline"/>
        </w:rPr>
        <w:t xml:space="preserve"> Reference case, which extends to 2040, to the prices derived in the LCC and PBP analysis. DOE used the trend from 2025 to 2040 to extrapolate beyond 2040. DOE requests comment on its approach (see issue 9 in section VII.E).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DOE analyzed scenarios that used the energy price projections in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higher and lower energy price trends compared to the Reference case. These price trends, and the NPV results from the associated cases, are described in appendix 10C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calculating the NPV, DOE multiplies the net dollar savings in future years by a discount factor to determine their present value. DOE estimates the NPV using both a 3-percent and a 7-percent real discount rate in accordance with guidance provided by the OMB to Federal agencies on the development of regulatory analysis. n47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 U.S. Office of Management and Budget, "Circular A-4: Regulatory Analysis," Section E, (Sept. 17, 2003) (Available at: </w:t>
      </w:r>
      <w:hyperlink r:id="rId4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bookmarkStart w:id="58" w:name="Bookmark__80_fr_33030_56"/>
      <w:bookmarkEnd w:id="58"/>
      <w:r>
        <w:rPr>
          <w:rFonts w:ascii="arial" w:eastAsia="arial" w:hAnsi="arial" w:cs="arial"/>
          <w:b w:val="0"/>
          <w:i w:val="0"/>
          <w:strike w:val="0"/>
          <w:noProof w:val="0"/>
          <w:color w:val="000000"/>
          <w:position w:val="0"/>
          <w:sz w:val="20"/>
          <w:u w:val="none"/>
          <w:vertAlign w:val="baseline"/>
        </w:rPr>
        <w:t>In analyzing the potential impact of new or amended standards on individual consumers, DOE evaluates the impact on identifiable subgroups of consumers that may be disproportionately affected by a national standard level. For this NOPR, DOE used RECS 2009 data to analyze the potential effect of standards for residential cooking products on two consumer subgroups: (1) Households with low income levels, and (2) households comprised of seniors.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More details on the consumer subgroup analysis can be found in chapter 11 of the TSD accompanying this notice.</w:t>
      </w:r>
    </w:p>
    <w:p>
      <w:pPr>
        <w:numPr>
          <w:numId w:val="58"/>
        </w:numPr>
        <w:spacing w:before="120" w:line="240" w:lineRule="atLeast"/>
      </w:pPr>
      <w:r>
        <w:rPr>
          <w:b/>
          <w:i/>
          <w:sz w:val="20"/>
        </w:rPr>
        <w:t>s</w:t>
      </w:r>
      <w:bookmarkStart w:id="59" w:name="Bookmark__80_fr_33030_57"/>
      <w:bookmarkEnd w:id="59"/>
    </w:p>
    <w:p>
      <w:pPr>
        <w:keepNext w:val="0"/>
        <w:numPr>
          <w:numId w:val="59"/>
        </w:numPr>
        <w:spacing w:before="120" w:after="0" w:line="260" w:lineRule="atLeast"/>
        <w:ind w:right="0"/>
        <w:jc w:val="both"/>
      </w:pPr>
      <w:bookmarkStart w:id="60" w:name="Bookmark__80_fr_33030_58"/>
      <w:bookmarkEnd w:id="60"/>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conducted an MIA for residential conventional ovens to estimate the financial impact of new and amended energy conservation standards on manufacturers of these products. The MIA has both quantitative and qualitative aspects. The quantitative part of the MIA relies on the GRIM, an industry cash-flow model customized for residential conventional ovens covered in this rulemaking. The key GRIM inputs are data on the industry cost structure, equipment costs, shipments, and assumptions about manufacturer markups and conversion costs. The key MIA output is INPV. DOE used the GRIM to calculate cash flows using standard accounting principles and to compare changes in INPV between a base case and various TSLs in the standards case. The difference in INPV between the base and standards cases represents the financial impact of new and amended energy conservation standards on residential conventional oven manufacturers. Different sets of assumptions (scenarios) produce different INPV results. The qualitative part of the MIA addresses factors such as manufacturing capacity; characteristics of, and impacts on, any particular subgroup of manufacturers;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DOE prepared an industry characterization based on the market and technology assessment and publicly available information. In the second phase, DOE developed an interview guide based on the industry financial parameters derived in the first phase. In the third phase, DOE conducted interviews with a variety of residential conventional cooking product manufacturers that account for more than 85 percent of domestic residential conventional oven sales covered by this rulemaking. During these interviews, DOE discussed engineering, manufacturing, procurement, and financial topics specific to each company and obtained each manufacturer's view of the residential conventional oven industry as a whole. The interviews provided information that DOE used to evaluate the impacts of new and amended standards on manufacturers' cash flows, manufacturing capacities, and direct domestic manufacturing employment levels. Section V.B.2 of this NOPR contains a discussion on the estimated changes in the number of domestic employees involved in manufacturing residential conventional ovens covered by the proposed standards. Section IV.J.4 of this NOPR contains a description of the key issues manufacturers raised during the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third phase, DOE also used the results of the industry characterization analysis in the first phase and feedback from manufacturer interviews to group together manufacturers that exhibit similar production and cost structure characteristics. DOE identified one manufacturer subgroup for a separate impact analysis--small business manufacturers--using the small business employee threshold of 750 total employees published by the Small Business Administration (SBA). This threshold includes all employees in a business' parent company and any other subsidiaries. Based on this classification, DOE identified seven residential conventional oven manufacturers that qualify as small businesses. The manufacturer subgroup analysis is discussed in greater detail in chapter 12 of the NOPR TSD and in section VI.B of this notice.</w:t>
      </w:r>
    </w:p>
    <w:p>
      <w:pPr>
        <w:keepNext w:val="0"/>
        <w:numPr>
          <w:numId w:val="59"/>
        </w:numPr>
        <w:spacing w:before="120" w:after="0" w:line="260" w:lineRule="atLeast"/>
        <w:ind w:right="0"/>
        <w:jc w:val="both"/>
      </w:pPr>
      <w:bookmarkStart w:id="61" w:name="Bookmark__80_fr_33030_59"/>
      <w:bookmarkEnd w:id="61"/>
      <w:r>
        <w:rPr>
          <w:rFonts w:ascii="arial" w:eastAsia="arial" w:hAnsi="arial" w:cs="arial"/>
          <w:b w:val="0"/>
          <w:i w:val="0"/>
          <w:strike w:val="0"/>
          <w:noProof w:val="0"/>
          <w:color w:val="000000"/>
          <w:position w:val="0"/>
          <w:sz w:val="20"/>
          <w:u w:val="none"/>
          <w:vertAlign w:val="baseline"/>
        </w:rPr>
        <w:t>GRIM Analysis and Key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uses the GRIM to quantify the changes in cash flows over time due to new and amended energy conservation standards. These changes in cash flows result in either a higher or lower INPV for the standards case compared to the base case (the case where a standard is not set). The GRIM analysis uses a standard annual cash flow analysis that incorporates manufacturer costs, markups, shipments, and industry financial information as inputs. It then models changes in costs, investments, and manufacturer margins that result from new and amended standards. The GRIM uses these inputs to calculate a series of annual cash flows beginning with the base year of the analysis, 2015, and continuing to 2048. DOE computes INPV by summing the stream of annual discounted cash flows during the analysis period. DOE used a real discount rate of 9.1 percent for residential conventional cooking product manufacturers. The discount rate estimates were derived from </w:t>
      </w:r>
      <w:r>
        <w:rPr>
          <w:rFonts w:ascii="arial" w:eastAsia="arial" w:hAnsi="arial" w:cs="arial"/>
          <w:b/>
          <w:i w:val="0"/>
          <w:strike w:val="0"/>
          <w:noProof w:val="0"/>
          <w:color w:val="000000"/>
          <w:position w:val="0"/>
          <w:sz w:val="20"/>
          <w:u w:val="none"/>
          <w:vertAlign w:val="baseline"/>
        </w:rPr>
        <w:t> [*33063] </w:t>
      </w:r>
      <w:r>
        <w:rPr>
          <w:rFonts w:ascii="arial" w:eastAsia="arial" w:hAnsi="arial" w:cs="arial"/>
          <w:b w:val="0"/>
          <w:i w:val="0"/>
          <w:strike w:val="0"/>
          <w:noProof w:val="0"/>
          <w:color w:val="000000"/>
          <w:position w:val="0"/>
          <w:sz w:val="20"/>
          <w:u w:val="none"/>
          <w:vertAlign w:val="baseline"/>
        </w:rPr>
        <w:t xml:space="preserve"> industry corporate annual reports to the Securities and Exchange Commission (SEC 10-Ks). During manufacturer interviews residential conventional oven manufacturers were asked to provide feedback on this discount rate. Most manufacturers agreed that a discount rate of 9.1 was appropriate to use for residential conventional oven manufacturers. Many inputs into the GRIM came from the engineering analysis, the NIA, manufacturer interviews, and other research conducted during the MIA. The major GRIM inputs are described in detail in the following sections.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and Product 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new and amended energy conservation standards for residential conventional ovens to cause manufacturers to incur conversion costs to bring their production facilities and product designs into compliance with the new and amended standards. For the MIA, DOE classified these conversion costs into two major groups: (1) Capital conversion costs, and (2) product conversion costs. Capital conversion costs are investments in property, plant, and equipment necessary to adapt or change existing production facilities such that new product designs can be fabricated and assembled. Product conversion costs are investments in research, development, testing, marketing, certification, and other non-capitalized costs necessary to make product designs comply with new and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feedback from manufacturer interviews, DOE conducted a top-down analysis to calculate the capital and product conversion costs for residential conventional oven manufacturers. DOE asked manufacturers during interviews to estimate the total capital and product conversion costs they would need to incur to be able to produce each residential conventional oven at specific ELs. DOE then summed these values provided by manufacturers to arrive at total top-down industry conversion cost for residential conventional ovens.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See chapter 12 of this NOPR TSD for a complete description of DOE's assumptions for the capital and product conversion costs.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more efficient residential conventional ovens is typically more expensive than manufacturing baseline products due to the need for more costly materials and components. The higher MPCs for these more efficient products can affect the revenue, gross margin, and the cash flows of residential conventional oven manufacturers. DOE developed MPCs for each representative unit at each EL analyzed. DOE purchased a number of units for each product class, then tested and tore down those units to create a unique bill of materials for the purchased unit. Using the bill of materials for each residential conventional oven, DOE was able to create an aggregated MPC based on the material costs from the bill of materials, the labor costs based on an average labor rate and the labor hours necessary to manufacture the residential conventional oven, and the overhead costs, including depreciation, based on a markup applied to the material and labor costs based on the materials used. For more information about MPCs, see section IV.C of this NOPR.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INPV, the key GRIM output, depends on industry revenue, which depends on the quantity and prices of residential conventional ovens shipped in each year of the analysis period. Industry revenue calculations require forecasts of: (1) The total annual shipment volume of residential conventional ovens; (2) the distribution of shipments across product classes (because prices vary by product class); and (3) the distribution of shipments across efficiency levels (because prices vary with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base case shipment analysis, DOE develops shipment projections based on historical data and an analysis of key market drivers for each product. In the standards case, DOE modeled a roll-up scenario. The roll-up scenario represents the case in which all shipments in the base case do not meet the new and amended standards shift to now meet the new and amended standard level but do not exceed the new and amended standard. Also, no shipments that meet or exceed the new and amended standards have an increase in efficiency due to the new and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a complete description of the shipments used in the base and standards case see the shipments analysis discussion in section IV.G of this NOPR.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the previous manufacturer production costs section, the MPCs for each of the product classes of residential conventional ovens are the manufacturers' factory costs for those units. These costs include materials, direct labor, depreciation, and overhead, which are collectively referred to as the cost of goods sold (COGS). The MSP is the price received by residential conventional oven manufacturers from their customers, typically retail outlets, regardless of the downstream distribution channel through which the residential conventional ovens are ultimately sold. The MSP is not the cost the end-user pays for residential conventional ovens because there are typically multiple sales along the distribution chain and various markups applied to each sale. The MSP equals the MPC multiplied by the manufacturer markup. The manufacturer markup covers all the residential conventional oven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general and administrative expenses (SG&amp;A), research and development (R&amp;D), and interest, etc.) as well as profit. Total industry revenue for residential conventional oven manufacturers equals the MSPs at each EL for each product class multiplied by the number of shipments at each EL for each product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Modifying these manufacturer markups in the standards case yields a different set of impacts on residential conventional oven manufacturers than in the base case. For the MIA, DOE modeled two standards case markup scenarios for residential conventional ovens to represent the uncertainty regarding the potential impacts on prices and profitability for residential conventional oven manufacturers following the implementation of new energy conservation standards. The two scenarios are: (1) A preservation of gross margin markup scenario, and (2) a preservation of operating profit markup scenario. Each scenario leads to different manufacturer markup values, which, when applied to the inputted MPCs, result in varying revenue and cash flow impacts on residential conventional oven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preservation of gross margin markup scenario assumes that the COGS for each residential conventional oven is marked up by a flat percentage to cover SG&amp;A expenses, R&amp;D expenses, interest expenses, and profit. This allows manufacturers to preserve the same gross margin percentage in the standards case as in the base case throughout the entire analysis period. This markup scenario represents the upper bound of the residential conventional oven industry profitability in the standards case because residential conventional oven manufacturers are able to fully pass through additional costs due to standards to their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derive the preservation of gross margin markup percentages for residential conventional ovens, DOE examined the SEC 10-Ks of all publicly </w:t>
      </w:r>
      <w:r>
        <w:rPr>
          <w:rFonts w:ascii="arial" w:eastAsia="arial" w:hAnsi="arial" w:cs="arial"/>
          <w:b/>
          <w:i w:val="0"/>
          <w:strike w:val="0"/>
          <w:noProof w:val="0"/>
          <w:color w:val="000000"/>
          <w:position w:val="0"/>
          <w:sz w:val="20"/>
          <w:u w:val="none"/>
          <w:vertAlign w:val="baseline"/>
        </w:rPr>
        <w:t> [*33064] </w:t>
      </w:r>
      <w:r>
        <w:rPr>
          <w:rFonts w:ascii="arial" w:eastAsia="arial" w:hAnsi="arial" w:cs="arial"/>
          <w:b w:val="0"/>
          <w:i w:val="0"/>
          <w:strike w:val="0"/>
          <w:noProof w:val="0"/>
          <w:color w:val="000000"/>
          <w:position w:val="0"/>
          <w:sz w:val="20"/>
          <w:u w:val="none"/>
          <w:vertAlign w:val="baseline"/>
        </w:rPr>
        <w:t xml:space="preserve"> traded residential conventional oven manufacturers to estimate the industry average gross margin percentage. DOE estimated that the manufacturer markup for residential conventional ovens is 1.20 for all residential conventional ovens. Manufacturers were then asked about this industry gross margin percentage derived from SEC 10-Ks during interviews. Residential conventional oven manufacturers agreed that the 1.20 average industry gross margin calculated from SEC 10-Ks was an appropriate estimate to use in the MIA. DOE seeks comment on the use of 1.20 for all residential conventional ovens.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included an alternative markup scenario, the preservation of operating profit markup scenario, because manufacturers stated they do not expect to be able to markup the full cost of production in the standards case, given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residential conventional oven market. The preservation of operating profit markup scenario assumes that manufacturers are able to maintain only the base case total operating profit in absolute dollars in the standards case, despite higher production costs and investment. The base case total operating profit is derived from marking up the COGS for each product by the preservation of gross margin markup previously described. In the standards case for the preservation of operating profit markup scenario, DOE adjusted the residential conventional oven manufacturer markups in the GRIM at each TSL to yield approximately the same earnings before interest and taxes in the standards case in the year after the compliance date of the new and amended standards as in the base case. Under this scenario, while manufacturers are not able to earn additional operating profit on higher per unit production costs and the increase in capital and product investments that are required to comply with new and amended energy conservation standards, they are able to maintain the same operating profit in absolute dollars in the standards case that was earned in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preservation of operating profit markup scenario represents the lower bound of industry profitability in the standards case. This is because manufacturers are not able to fully pass through the additional costs necessitated by new and amended energy conservation standards, as they are able to do in the preservation of gross margin markup scenario. Therefore, manufacturers earn less revenue in the preservation of operating profit markup scenario than they do in the preservation of gross margin markup scenario.</w:t>
      </w:r>
    </w:p>
    <w:p>
      <w:pPr>
        <w:keepNext w:val="0"/>
        <w:numPr>
          <w:numId w:val="59"/>
        </w:numPr>
        <w:spacing w:before="120" w:after="0" w:line="260" w:lineRule="atLeast"/>
        <w:ind w:right="0"/>
        <w:jc w:val="both"/>
      </w:pPr>
      <w:bookmarkStart w:id="62" w:name="Bookmark__80_fr_33030_60"/>
      <w:bookmarkEnd w:id="62"/>
      <w:r>
        <w:rPr>
          <w:rFonts w:ascii="arial" w:eastAsia="arial" w:hAnsi="arial" w:cs="arial"/>
          <w:b w:val="0"/>
          <w:i w:val="0"/>
          <w:strike w:val="0"/>
          <w:noProof w:val="0"/>
          <w:color w:val="000000"/>
          <w:position w:val="0"/>
          <w:sz w:val="20"/>
          <w:u w:val="none"/>
          <w:vertAlign w:val="baseline"/>
        </w:rPr>
        <w:t>Discussion of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February 2014 RFI did not focus on the MIA or specifically address any issues relating to the MIA. Therefore, DOE did not receive any MIA specific comments from the February 2014 RFI.</w:t>
      </w:r>
    </w:p>
    <w:p>
      <w:pPr>
        <w:keepNext w:val="0"/>
        <w:numPr>
          <w:numId w:val="59"/>
        </w:numPr>
        <w:spacing w:before="120" w:after="0" w:line="260" w:lineRule="atLeast"/>
        <w:ind w:right="0"/>
        <w:jc w:val="both"/>
      </w:pPr>
      <w:bookmarkStart w:id="63" w:name="Bookmark__80_fr_33030_61"/>
      <w:bookmarkEnd w:id="63"/>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manufacturer interviews following publication of the February 2014 RFI in preparation for the NOPR analysis. In these interviews, DOE asked manufacturers to describe their major concerns with this residential conventional ovens rulemaking. The following section describes the key issues identified by residential conventional oven manufacturers during these interviews.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Premium Products Tend To Be Less Efficient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stated that their premium products are usually less efficient than their baseline products. For example, premium ovens typically have bigger cavities with hidden heat sources under the floor of the cavity. This makes the heat source less direct, therefore decreasing the efficiency. On the other hand, baseline ovens tend to use direct heating sources which are more efficient. Manufacturers warned DOE that focusing only on the efficiency of residential conventional ovens could cause some manufacturers to redesign their products in a way that reduces consumer satisfaction as consumers tend to value premium features.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Utility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stated that energy efficiency is not one of the most important aspects that consumers value when purchasing residential conventional ovens. Manufacturers state that there are several other factors, such as performance and durability, which consumers value more when purchasing residential conventional ovens. Forcing manufacturers to improve the efficiency of their products could lead to some manufacturers removing premium features that consumers desire from their products, reducing overall consumer utility.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and Certification Burdens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manufacturers expressed concern about the testing and recertification costs associated with new and amended energy conservation standards for residential conventional ovens. Because testing and certification costs are incurred on a per model basis, if a large number of models are required to be redesigned to meet new and amended standards, manufacturers would be forced to spend a significant amount of money testing and certifying products that were redesigned due to new and amended standards. Manufacturers stated that these testing and certification costs associated with residential conventional ovens could significantly strain their limited resources if these costs were all incurred in the three year time frame from the publication of a final rule to the implementation of the standards.</w:t>
      </w:r>
    </w:p>
    <w:p>
      <w:pPr>
        <w:keepNext w:val="0"/>
        <w:numPr>
          <w:numId w:val="62"/>
        </w:numPr>
        <w:spacing w:before="120" w:after="0" w:line="260" w:lineRule="atLeast"/>
        <w:ind w:right="0"/>
        <w:jc w:val="both"/>
      </w:pPr>
      <w:bookmarkStart w:id="64" w:name="Bookmark__80_fr_33030_62"/>
      <w:bookmarkEnd w:id="64"/>
      <w:r>
        <w:rPr>
          <w:rFonts w:ascii="arial" w:eastAsia="arial" w:hAnsi="arial" w:cs="arial"/>
          <w:b w:val="0"/>
          <w:i w:val="0"/>
          <w:strike w:val="0"/>
          <w:noProof w:val="0"/>
          <w:color w:val="000000"/>
          <w:position w:val="0"/>
          <w:sz w:val="20"/>
          <w:u w:val="none"/>
          <w:vertAlign w:val="baseline"/>
        </w:rPr>
        <w:t>In the emissions analysis, DOE estimated the reduction in power sector emissions of carbon dioxide (CO[2]), nitrogen oxides (NO[X]), sulfur dioxide (SO[2]), and mercury (Hg) from potential energy conservation standards for conventional ovens. In addition, DOE estimated emissions impacts in production activities (extracting, processing, and transporting fuels) that provide the energy inputs to power plants. These are referred to as "upstream" emissions. Together, these emissions account for the FFC. In accordance with DOE's FFC Statement of Policy, n48 the FFC analysis includes impacts on emissions of methane (CH[4]) and nitrous oxide (N[2] O), both of which are recognized as GHGs.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w:t>
      </w:r>
      <w:hyperlink r:id="rId3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DOE's FFC was amended in 2012 for reasons unrelated to the inclusion of CH[4] and N[2] O. </w:t>
      </w:r>
      <w:hyperlink r:id="rId3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calculated using a methodology based on results published for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and a set of side cases that implement a variety of efficiency-related policies. n49 The methodology is described in chapter 15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DOE did not 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the emissions analysis because it does not provide the side cases that DOE uses to derive marginal emissions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Combustion emissions of CH[4] and N[2] O were estimated using emissions intensity factors published by the U.S. Environmental Protection Agency (EPA), GHG Emissions Factors Hub. n50 Site emissions of CO[2] and NO[X] (from gas combustion) were estimated using emissions intensity factors from an EPA publication. n51 DOE developed separate emissions factors for power sector emissions and upstream emissions. The method that DOE used to derive </w:t>
      </w:r>
      <w:r>
        <w:rPr>
          <w:rFonts w:ascii="arial" w:eastAsia="arial" w:hAnsi="arial" w:cs="arial"/>
          <w:b/>
          <w:i w:val="0"/>
          <w:strike w:val="0"/>
          <w:noProof w:val="0"/>
          <w:color w:val="000000"/>
          <w:position w:val="0"/>
          <w:sz w:val="20"/>
          <w:u w:val="none"/>
          <w:vertAlign w:val="baseline"/>
        </w:rPr>
        <w:t> [*33065] </w:t>
      </w:r>
      <w:r>
        <w:rPr>
          <w:rFonts w:ascii="arial" w:eastAsia="arial" w:hAnsi="arial" w:cs="arial"/>
          <w:b w:val="0"/>
          <w:i w:val="0"/>
          <w:strike w:val="0"/>
          <w:noProof w:val="0"/>
          <w:color w:val="000000"/>
          <w:position w:val="0"/>
          <w:sz w:val="20"/>
          <w:u w:val="none"/>
          <w:vertAlign w:val="baseline"/>
        </w:rPr>
        <w:t xml:space="preserve"> emissions factors is described in chapter 13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See </w:t>
      </w:r>
      <w:hyperlink r:id="rId50"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U.S. Environmental Protection Agency, Compilation of Air Pollutant Emission Factors, AP-42, Fifth Edition, Volume I: Stationary Point and Area Sources (1998) (Available at: </w:t>
      </w:r>
      <w:hyperlink r:id="rId51"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the physical units by the gas' global warming potential (GWP) over a 100-year time horizon. Based on the Fifth Assessment Report of the Intergovernmental Panel on Climate Change, n52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on-site operation of gas cooking products requires use of fossil fuels and results in emissions of CO[2] and NO[X] at the sites where these appliances are used, DOE also accounted for the reduction in these site emissions and the associated upstream emissions due to potential standards. Site emissions were estimated using emissions intensity factors from an EPA publication. n53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 U.S. Environmental Protection Agency, Compilation of Air Pollutant Emission Factors, AP-42, Fifth Edition, Volume I: Stationary Point and Area Sources (1998) (Available at: </w:t>
      </w:r>
      <w:hyperlink r:id="rId51"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Columbia (DC). SO[2] emissions from 28 eastern states and DC were also limited under the Clean Air Interstate Rule (CAIR), which created an allowance-based trading program that operates along with the Title IV program. </w:t>
      </w:r>
      <w:hyperlink r:id="rId52"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was remanded to the EPA by the U.S. Court of Appeals for the District of Columbia Circuit but it remained in effect. n54 In 2011, EPA issued a replacement for CAIR, the Cross-State Air Pollution Rule (CSAPR). </w:t>
      </w:r>
      <w:hyperlink r:id="rId53"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n55 The court ordered EPA to continue administering CAIR. On April 29, 2014, the U.S. Supreme Court reversed the judgment of the D.C. Circuit and remanded the case for further proceedings consistent with the Supreme Court's opinion. n56 On October 23, 2014, the D.C. Circuit lifted the stay of CSAPR. n57 Pursuant to this action, CSAPR went into effect (and CAIR ceased to be in effect) as of January 1, 2015.</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See </w:t>
      </w:r>
      <w:hyperlink r:id="rId54"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 See </w:t>
      </w:r>
      <w:hyperlink r:id="rId56"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was prepared prior to the Supreme Court's opinion, it assumed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Thus,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5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efficiency standards will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n58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proposed rule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numPr>
          <w:numId w:val="63"/>
        </w:numPr>
        <w:spacing w:before="120" w:after="0" w:line="260" w:lineRule="atLeast"/>
        <w:ind w:right="0"/>
        <w:jc w:val="both"/>
      </w:pPr>
      <w:r>
        <w:rPr>
          <w:b/>
          <w:i/>
          <w:sz w:val="20"/>
        </w:rPr>
        <w:t>nd Other Emissions Impacts</w:t>
      </w:r>
      <w:bookmarkStart w:id="65" w:name="Bookmark__80_fr_33030_63"/>
      <w:bookmarkEnd w:id="65"/>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relying on a set of values for the SCC that was developed by an interagency process. A summary of the basis for these values is provided below, and a more detailed description of the methodologies used is provided as an appendix to chapter 14 of the NOPR TSD.</w:t>
      </w:r>
    </w:p>
    <w:p>
      <w:pPr>
        <w:keepNext w:val="0"/>
        <w:numPr>
          <w:numId w:val="64"/>
        </w:numPr>
        <w:spacing w:before="120" w:after="0" w:line="260" w:lineRule="atLeast"/>
        <w:ind w:right="0"/>
        <w:jc w:val="both"/>
      </w:pPr>
      <w:bookmarkStart w:id="66" w:name="Bookmark__80_fr_33030_64"/>
      <w:bookmarkEnd w:id="66"/>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SCC is an estimate of the monetized damages associated with an incremental increase in carbon emissions in a given year. It is intended </w:t>
      </w:r>
      <w:r>
        <w:rPr>
          <w:rFonts w:ascii="arial" w:eastAsia="arial" w:hAnsi="arial" w:cs="arial"/>
          <w:b/>
          <w:i w:val="0"/>
          <w:strike w:val="0"/>
          <w:noProof w:val="0"/>
          <w:color w:val="000000"/>
          <w:position w:val="0"/>
          <w:sz w:val="20"/>
          <w:u w:val="none"/>
          <w:vertAlign w:val="baseline"/>
        </w:rPr>
        <w:t> [*33066] </w:t>
      </w:r>
      <w:r>
        <w:rPr>
          <w:rFonts w:ascii="arial" w:eastAsia="arial" w:hAnsi="arial" w:cs="arial"/>
          <w:b w:val="0"/>
          <w:i w:val="0"/>
          <w:strike w:val="0"/>
          <w:noProof w:val="0"/>
          <w:color w:val="000000"/>
          <w:position w:val="0"/>
          <w:sz w:val="20"/>
          <w:u w:val="none"/>
          <w:vertAlign w:val="baseline"/>
        </w:rPr>
        <w:t xml:space="preserve">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5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report from the National Research Council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n59 As a result, any effort to quantify and monetize the harms associated with climate change will raise serious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n59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2010, the interagency group selected four sets of SCC values for use in regulatory analyses. n60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w:t>
      </w:r>
      <w:r>
        <w:rPr>
          <w:rFonts w:ascii="arial" w:eastAsia="arial" w:hAnsi="arial" w:cs="arial"/>
          <w:b/>
          <w:i w:val="0"/>
          <w:strike w:val="0"/>
          <w:noProof w:val="0"/>
          <w:color w:val="000000"/>
          <w:position w:val="0"/>
          <w:sz w:val="20"/>
          <w:u w:val="none"/>
          <w:vertAlign w:val="baseline"/>
        </w:rPr>
        <w:t> [*33067] </w:t>
      </w:r>
      <w:r>
        <w:rPr>
          <w:rFonts w:ascii="arial" w:eastAsia="arial" w:hAnsi="arial" w:cs="arial"/>
          <w:b w:val="0"/>
          <w:i w:val="0"/>
          <w:strike w:val="0"/>
          <w:noProof w:val="0"/>
          <w:color w:val="000000"/>
          <w:position w:val="0"/>
          <w:sz w:val="20"/>
          <w:u w:val="none"/>
          <w:vertAlign w:val="baseline"/>
        </w:rPr>
        <w:t xml:space="preserve"> domestic effects, n61 although preference is given to consideration of the global benefits of reducing CO[2] emissions. Table IV-30 presents the values in the 2010 interagency group report, which is reproduced in appendix 14-A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0"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IV-30--Annual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were generated using the most recent versions of the three integrated assessment models that have been published in the peer-reviewed literature. n62 Table IV-31 shows the updated sets of SCC estimates from the 2013 interagency update in five-year increments from 2010 to 2050. Appendix 14-B of the NOPR TSD provides the full set of values. The central value that emerges is the average SCC across models at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5"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IV-31--Annual SCC Values From 2013 Interagency Update,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AHAM suggested that DOE rely on the 2010 estimates for SCC until it has resolved all comments on the derivation of the SCC estimates from the 2013 report. (AHAM, STD No. 9, at p. 8) The 2013 report provides an update of the SCC estimates based solely on the latest peer-reviewed version of the models, replacing model versions that were developed up to ten years ago in a rapidly evolving field. It does not revisit other assumptions with regard to the discount rate, reference case socio-economic and emission scenarios, or equilibrium climate sensitivity. Improvements in the way damages are modeled are confined to those that have been incorporated into the latest versions of the models by the developers themselves in the peer-reviewed literature. Given the above, using the 2010 estimates would be inconsistent with DOE's objective of using the best available information in its analyses.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w:t>
      </w:r>
      <w:r>
        <w:rPr>
          <w:rFonts w:ascii="arial" w:eastAsia="arial" w:hAnsi="arial" w:cs="arial"/>
          <w:b/>
          <w:i w:val="0"/>
          <w:strike w:val="0"/>
          <w:noProof w:val="0"/>
          <w:color w:val="000000"/>
          <w:position w:val="0"/>
          <w:sz w:val="20"/>
          <w:u w:val="none"/>
          <w:vertAlign w:val="baseline"/>
        </w:rPr>
        <w:t> [*33068] </w:t>
      </w:r>
      <w:r>
        <w:rPr>
          <w:rFonts w:ascii="arial" w:eastAsia="arial" w:hAnsi="arial" w:cs="arial"/>
          <w:b w:val="0"/>
          <w:i w:val="0"/>
          <w:strike w:val="0"/>
          <w:noProof w:val="0"/>
          <w:color w:val="000000"/>
          <w:position w:val="0"/>
          <w:sz w:val="20"/>
          <w:u w:val="none"/>
          <w:vertAlign w:val="baseline"/>
        </w:rPr>
        <w:t xml:space="preserve"> interagency process to estimate the SCC. The interagency group intends to periodically review and revise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2014$ using the Gross Domestic Product price deflator. For each of the four SCC cases specified, the values used for emissions in 2015 were $ 12.2, $ 41.2, $ 63.4, and $ 121 per metric ton avoided (values expressed in 2014$).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acknowledges the limitations of the SCC estimates, which are discussed in detail in the 2010 interagency group report.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NOPR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OMB is reviewing comments and considering whether further revisions to the SCC estimates are warranted. DOE stands ready to work with OMB and the other members of the interagency working group on further review and revision of the SCC estimates as appropriate.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it is important to note that the monetized benefits of carbon emission reductions are one factor that DOE considers in its evaluation of the economic justification of proposed standards. As shown in Table I.4, the benefits of these standards in terms of consumer operating cost savings exceed the incremental costs of the standards-compliant products. The benefits of CO[2] emission reductions were considered by DOE, but were not determinative in DOE's decision to adopt these standards.</w:t>
      </w:r>
    </w:p>
    <w:p>
      <w:pPr>
        <w:keepNext w:val="0"/>
        <w:numPr>
          <w:numId w:val="64"/>
        </w:numPr>
        <w:spacing w:before="120" w:after="0" w:line="260" w:lineRule="atLeast"/>
        <w:ind w:right="0"/>
        <w:jc w:val="both"/>
      </w:pPr>
      <w:bookmarkStart w:id="67" w:name="Bookmark__80_fr_33030_65"/>
      <w:bookmarkEnd w:id="67"/>
      <w:r>
        <w:rPr>
          <w:rFonts w:ascii="arial" w:eastAsia="arial" w:hAnsi="arial" w:cs="arial"/>
          <w:b w:val="0"/>
          <w:i w:val="0"/>
          <w:strike w:val="0"/>
          <w:noProof w:val="0"/>
          <w:color w:val="000000"/>
          <w:position w:val="0"/>
          <w:sz w:val="20"/>
          <w:u w:val="none"/>
          <w:vertAlign w:val="baseline"/>
        </w:rPr>
        <w:t>Social Cost of Other Air Pollutants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has taken into account how amended energy conservation standards would reduce site NO[X] emissions nationwide and increase power sector NO[X] emissions in those 22 States not affected by the CAIR. DOE estimated the monetized value of net NO[X] emissions reductions resulting from each of the TSLs considered for this NOPR based on estimates developed by EPA for 2016, 2020, 2025, and 2030. n63 The values reflect estimated mortality and morbidity per ton of directly emitted NO[X] reduced by electricity generating units. EPA developed estimates using a 3-percent and a 7-percent discount rate to discount future emissions-related costs. The values in 2016 are $ 5,562/ton using a 3-percent discount rate and $ 4,920/ton using a 7-percent discount rate (2014$). DOE extrapolated values after 2030 using the average annual rate of growth in 2016-2030. DOE multiplied the emissions reduction (tons) in each year by the associated $ /ton values, and then discounted each series using discount rates of 3 percent and 7 percent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 </w:t>
      </w:r>
      <w:hyperlink r:id="rId61" w:history="1">
        <w:r>
          <w:rPr>
            <w:rFonts w:ascii="arial" w:eastAsia="arial" w:hAnsi="arial" w:cs="arial"/>
            <w:b w:val="0"/>
            <w:i/>
            <w:strike w:val="0"/>
            <w:noProof w:val="0"/>
            <w:color w:val="0077CC"/>
            <w:position w:val="0"/>
            <w:sz w:val="20"/>
            <w:u w:val="single"/>
            <w:vertAlign w:val="baseline"/>
          </w:rPr>
          <w:t>http://www2.epa.gov/benmap/sector-based-pm25-benefit-ton-estimates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It has not included monetization of these emissions in the current analysis. DOE requests comment on its approach to monetizing emissions reductions for cooking products (see issue 12 in section VII.E).</w:t>
      </w:r>
    </w:p>
    <w:p>
      <w:pPr>
        <w:keepNext w:val="0"/>
        <w:numPr>
          <w:numId w:val="66"/>
        </w:numPr>
        <w:spacing w:before="120" w:after="0" w:line="260" w:lineRule="atLeast"/>
        <w:ind w:right="0"/>
        <w:jc w:val="both"/>
      </w:pPr>
      <w:bookmarkStart w:id="68" w:name="Bookmark__80_fr_33030_66"/>
      <w:bookmarkEnd w:id="68"/>
      <w:r>
        <w:rPr>
          <w:rFonts w:ascii="arial" w:eastAsia="arial" w:hAnsi="arial" w:cs="arial"/>
          <w:b w:val="0"/>
          <w:i w:val="0"/>
          <w:strike w:val="0"/>
          <w:noProof w:val="0"/>
          <w:color w:val="000000"/>
          <w:position w:val="0"/>
          <w:sz w:val="20"/>
          <w:u w:val="none"/>
          <w:vertAlign w:val="baseline"/>
        </w:rPr>
        <w:t xml:space="preserve">The utility impact analysis estimates several effects on the power generation industry that would result from the adoption of new or amended energy conservation standards. In the utility impact analysis, DOE analyzes the changes in installed electricity capacity and generation that would result for each TSL. The utility impact analysis is based on published output from the NEMS associated with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NEMS produces the AEO reference case as well as a number of side cases that estimate the economy-wide impacts of changes to energy supply and demand. DOE uses those published side cases that incorporate efficiency-related policies to estimate the marginal impacts of reduced energy demand on the utility sector. n64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energy savings calculated in the NIA to provide estimates of selected utility impacts of new or amended energy conservation standards. Chapter 15 of the NOPR TSD describes the utility impact analysis in further detail.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 DOE did not 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the analysis because it does not provide the side cases that DOE uses to derive marginal impact factors.</w:t>
      </w:r>
    </w:p>
    <w:p>
      <w:pPr>
        <w:keepNext w:val="0"/>
        <w:numPr>
          <w:numId w:val="67"/>
        </w:numPr>
        <w:spacing w:before="120" w:after="0" w:line="260" w:lineRule="atLeast"/>
        <w:ind w:right="0"/>
        <w:jc w:val="both"/>
      </w:pPr>
      <w:bookmarkStart w:id="69" w:name="Bookmark__80_fr_33030_67"/>
      <w:bookmarkEnd w:id="69"/>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equipment subject to standards; the MIA addresses those impacts. Indirect employment impacts are changes in national employment that occur due to the shift in expenditures and capital investment caused by the purchase and operation of more efficient equipment.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equipment;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w:t>
      </w:r>
      <w:r>
        <w:rPr>
          <w:rFonts w:ascii="arial" w:eastAsia="arial" w:hAnsi="arial" w:cs="arial"/>
          <w:b/>
          <w:i w:val="0"/>
          <w:strike w:val="0"/>
          <w:noProof w:val="0"/>
          <w:color w:val="000000"/>
          <w:position w:val="0"/>
          <w:sz w:val="20"/>
          <w:u w:val="none"/>
          <w:vertAlign w:val="baseline"/>
        </w:rPr>
        <w:t> [*33069] </w:t>
      </w:r>
      <w:r>
        <w:rPr>
          <w:rFonts w:ascii="arial" w:eastAsia="arial" w:hAnsi="arial" w:cs="arial"/>
          <w:b w:val="0"/>
          <w:i w:val="0"/>
          <w:strike w:val="0"/>
          <w:noProof w:val="0"/>
          <w:color w:val="000000"/>
          <w:position w:val="0"/>
          <w:sz w:val="20"/>
          <w:u w:val="none"/>
          <w:vertAlign w:val="baseline"/>
        </w:rPr>
        <w:t xml:space="preserve"> indicate that expenditures in the utility sector generally create fewer jobs (both directly and indirectly) than expenditures in other sectors of the economy.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NOPR using an input/output model of the U.S. economy called Impact of Sector Energy Technologies, Version 3.1.1 (ImSET). n65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most relevant to industrial, commercial, and residential building energy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M.J. Scott, O.V. Livingston, P.J. Balducci, J.M. Roop,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2"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Therefore, DOE generated results for near-term timeframes, where these uncertainties are reduced. For more details on the employment impact analysis, see chapter 16 of the NOPR TSD.</w:t>
      </w:r>
    </w:p>
    <w:p>
      <w:pPr>
        <w:keepNext w:val="0"/>
        <w:numPr>
          <w:numId w:val="68"/>
        </w:numPr>
        <w:spacing w:before="120" w:after="0" w:line="260" w:lineRule="atLeast"/>
        <w:ind w:right="0"/>
        <w:jc w:val="both"/>
      </w:pPr>
      <w:bookmarkStart w:id="70" w:name="Bookmark__80_fr_33030_68"/>
      <w:bookmarkEnd w:id="70"/>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energy conservation standards for conventional ovens. It addresses the TSLs examined by DOE and the projected impacts of each of these levels if adopted as energy conservation standards for conventional ovens. Additional details regarding DOE's analyses are contained in the NOPR TSD supporting this notice.</w:t>
      </w:r>
    </w:p>
    <w:p>
      <w:pPr>
        <w:keepNext w:val="0"/>
        <w:numPr>
          <w:numId w:val="69"/>
        </w:numPr>
        <w:spacing w:before="120" w:after="0" w:line="260" w:lineRule="atLeast"/>
        <w:ind w:right="0"/>
        <w:jc w:val="both"/>
      </w:pPr>
      <w:bookmarkStart w:id="71" w:name="Bookmark__80_fr_33030_69"/>
      <w:bookmarkEnd w:id="71"/>
      <w:r>
        <w:rPr>
          <w:rFonts w:ascii="arial" w:eastAsia="arial" w:hAnsi="arial" w:cs="arial"/>
          <w:b w:val="0"/>
          <w:i w:val="0"/>
          <w:strike w:val="0"/>
          <w:noProof w:val="0"/>
          <w:color w:val="000000"/>
          <w:position w:val="0"/>
          <w:sz w:val="20"/>
          <w:u w:val="none"/>
          <w:vertAlign w:val="baseline"/>
        </w:rPr>
        <w:t>DOE analyzed the benefits and burdens of three TSLs for conventional ovens. These TSLs were developed using combinations of efficiency levels for the product classes analyzed by DOE. DOE presents the results for those TSLs in this proposed rule. The results for all efficiency levels that DOE analyzed are in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V-1. and Table V-2. presents the TSLs and the corresponding efficiency levels for conventional ovens. n66 TSL 3 represents the maximum technologically feasible ("max-tech") improvements in energy efficiency for all product classes. TSL 2 comprises efficiency levels for all product classes providing the maximum NES with maximum NPV. TSL 1 was configured with standby levels with maximum 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n66 For the conventional oven product classes, the efficiency levels are based on an oven with a cavity volume of 3.9 ft. As discussed in section I.A.1.c, DOE developed slopes and intercepts to characterize the relationship between IEAC and cavity volume for each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V-1--Summary of Trial Standard Levels for Ovens, Electric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standard</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standard</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self-</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self-</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 free-</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 built-in/</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clean ovens,</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clean ovens,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standing</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212.2</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278.1</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V-2--Summary of Trial Standard Levels for Ovens, Gas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standard</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standard</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self-clean</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self-clean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2,118.2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1,848.2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1,858.0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1,677.5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1,347.0</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1,353.3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1,591.0</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1,599.4</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Additionally, Table V-3 to Table V-6 illustrate the design and performance related changes that are assumed for each TSL for each product class. </w:t>
      </w:r>
      <w:r>
        <w:rPr>
          <w:rFonts w:ascii="arial" w:eastAsia="arial" w:hAnsi="arial" w:cs="arial"/>
          <w:b/>
          <w:i w:val="0"/>
          <w:strike w:val="0"/>
          <w:noProof w:val="0"/>
          <w:color w:val="000000"/>
          <w:position w:val="0"/>
          <w:sz w:val="20"/>
          <w:u w:val="none"/>
          <w:vertAlign w:val="baseline"/>
        </w:rPr>
        <w:t> [*33070]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V-3--Summary of Trial Standard Levels and Design Options for Ovens,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Standard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standard ovens,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standard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Reduced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Reduced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 Rate.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 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Improved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Improved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Reduced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Reduced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 Rate.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 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Improved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Improved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Door Seals.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Door Seals.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Forced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Forced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Oven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Oven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Separator.</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Reduced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Reduced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V-4--Summary of Trial Standard Levels and Design Options for Ovens,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Self-Clean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self-clean ovens,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 self-clean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Oven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Oven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Separator.</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Reduced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Reduced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V-5--Summary of Trial Standard Levels and Design Options for Ovens, Gas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standard ovens,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standard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Optimized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Optimized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Burner/Cavity.</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Burner/Cavity.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SMPS.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Electric</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Electric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Optimized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Optimized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Burner/Cavity.</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Burner/Cavity.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Electric</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Electric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Improved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Improved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Door Seals.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Door Seals.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Forced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Forced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Reduced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Reduced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V-6--Summary of Trial Standard Levels and Design Options for Ovens, Gas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Self-Clean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self-clean ovens,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self-clean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free-standing</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option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Electronic</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Electronic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Electronic</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Electronic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Spark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Reduced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Reduced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[*33071] </w:t>
      </w:r>
    </w:p>
    <w:p>
      <w:pPr>
        <w:numPr>
          <w:numId w:val="70"/>
        </w:numPr>
        <w:spacing w:before="120" w:line="240" w:lineRule="atLeast"/>
      </w:pPr>
      <w:r>
        <w:rPr>
          <w:b/>
          <w:i/>
          <w:sz w:val="20"/>
        </w:rPr>
        <w:t>Energy Savings</w:t>
      </w:r>
      <w:bookmarkStart w:id="72" w:name="Bookmark__80_fr_33030_70"/>
      <w:bookmarkEnd w:id="72"/>
    </w:p>
    <w:p>
      <w:pPr>
        <w:keepNext w:val="0"/>
        <w:numPr>
          <w:numId w:val="71"/>
        </w:numPr>
        <w:spacing w:before="120" w:after="0" w:line="260" w:lineRule="atLeast"/>
        <w:ind w:right="0"/>
        <w:jc w:val="both"/>
      </w:pPr>
      <w:bookmarkStart w:id="73" w:name="Bookmark__80_fr_33030_71"/>
      <w:bookmarkEnd w:id="73"/>
      <w:r>
        <w:rPr>
          <w:rFonts w:ascii="arial" w:eastAsia="arial" w:hAnsi="arial" w:cs="arial"/>
          <w:b w:val="0"/>
          <w:i w:val="0"/>
          <w:strike w:val="0"/>
          <w:noProof w:val="0"/>
          <w:color w:val="000000"/>
          <w:position w:val="0"/>
          <w:sz w:val="20"/>
          <w:u w:val="none"/>
          <w:vertAlign w:val="baseline"/>
        </w:rPr>
        <w:t>Economic Impacts on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conventional oven consumers by looking at the effects potential amended standards would have on the LCC and PBP. DOE also examined the impacts of potential standards on consumer subgroups. These analyses are discussed below.</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The LCC calculation also uses product lifetime and a discount rate. Chapter 8 of the NOPR TSD provides detailed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V-7 through Table V-22 show the LCC and PBP results for all efficiency levels considered for each conventional oven product class. In the first of each pair of tables, the simple payback is measured relative to the baseline product. In the second table, the LCC savings are measured relative to the base-case efficiency distribution in the compliance year (see section IV.F.8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V-7--Average LCC and PBP Results by Efficiency Level for PC1 Electric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$ 558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795</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PC1 Electric Standard Ovens, Free-Standing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V-9--Average LCC and PBP Results by Efficiency Level for PC2 Electric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$ 775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821</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[*33072]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PC2 Electric Standard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V-11--Average LCC and PBP Results by Efficiency Level for PC3 Electric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Self-Clean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$ 853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PC3 Electric Self-Clean Ovens, Free-Standing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V-13--Average LCC and PBP Results by Efficiency Level for PC4 Electric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Self-Clean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$ 880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924</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[*33073]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 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PC4 Electric Self-Clean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$ 14.20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V-15--Average LCC and PBP Results by Efficiency Level for PC5 Gas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$ 1,202</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PC5 Gas Standard Ovens, Free-Standing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$ 289.73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178.91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V-17--Average LCC and PBP Results by Efficiency Level for PC6 Gas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$ 1,228</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959</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[*33074]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PC6 Gas Standard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$ 289.77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178.92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V-19--Average LCC and PBP Results by Efficiency Level for PC7 Gas Self-</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Clean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$ 1,329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PC7 Gas Self-Clean Ovens, Free-Standing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282.80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165.73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V-21--Average LCC and PBP Results by Efficiency Level for PC8 Gas Self-</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Clean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$ 1,355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[*33075]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PC8 Gas Self-Clean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282.85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165.75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does not include households with zero LCC savings (no impact).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IV.I of this notice, DOE determined the impact of the considered TSLs on low-income households and senior-only households. Table V-23 through Table V-30 compare the average LCC savings and PBP at each efficiency level for the two consumer subgroups, along with the average LCC savings for the entire sample. In most cases, the average LCC savings and PBP for low-income households and senior-only households at the considered efficiency levels are not substantially different from the average for all households. Chapter 11 of the NOPR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V-23--Comparison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for PC1 Electric Standard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(45.09)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V-24--Comparison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for PC2 Electric Standard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(45.13)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PC3 Electric Self-Clean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[*33076]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V-26--Comparison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PC4 Electric Self-Clean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V-27--Comparison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PC5 Gas Standard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289.73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197.33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173.10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178.91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for PC6 Gas Standard Oven,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289.77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197.34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173.11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178.92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V-29--Comparison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for PC7 Gas Self-Clean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298.61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176.87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162.47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165.73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V-30--Comparison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 for PC8 Gas Self-Clean Oven,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298.68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176.89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162.48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165.75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bl>
    <w:p>
      <w:pPr>
        <w:keepNext w:val="0"/>
        <w:numPr>
          <w:numId w:val="73"/>
        </w:numPr>
        <w:spacing w:before="120" w:after="0" w:line="260" w:lineRule="atLeast"/>
        <w:ind w:right="0"/>
        <w:jc w:val="both"/>
      </w:pPr>
      <w:r>
        <w:rPr>
          <w:b/>
          <w:i/>
          <w:sz w:val="20"/>
        </w:rPr>
        <w:t>ack</w:t>
      </w:r>
      <w:r>
        <w:rPr>
          <w:rFonts w:ascii="arial" w:eastAsia="arial" w:hAnsi="arial" w:cs="arial"/>
          <w:b w:val="0"/>
          <w:i w:val="0"/>
          <w:strike w:val="0"/>
          <w:noProof w:val="0"/>
          <w:color w:val="000000"/>
          <w:position w:val="0"/>
          <w:sz w:val="20"/>
          <w:u w:val="none"/>
          <w:vertAlign w:val="baseline"/>
        </w:rPr>
        <w:t xml:space="preserve">As discussed above, EPCA provides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the considered standard levels, DOE used discrete values rather than distributions for input values, and, as required by EPCA, based the energy use calculation on the DOE test procedures for conventional cooking products. As a result, DOE calculated a single rebuttable presumption payback value, </w:t>
      </w:r>
      <w:r>
        <w:rPr>
          <w:rFonts w:ascii="arial" w:eastAsia="arial" w:hAnsi="arial" w:cs="arial"/>
          <w:b/>
          <w:i w:val="0"/>
          <w:strike w:val="0"/>
          <w:noProof w:val="0"/>
          <w:color w:val="000000"/>
          <w:position w:val="0"/>
          <w:sz w:val="20"/>
          <w:u w:val="none"/>
          <w:vertAlign w:val="baseline"/>
        </w:rPr>
        <w:t> [*33077] </w:t>
      </w:r>
      <w:r>
        <w:rPr>
          <w:rFonts w:ascii="arial" w:eastAsia="arial" w:hAnsi="arial" w:cs="arial"/>
          <w:b w:val="0"/>
          <w:i w:val="0"/>
          <w:strike w:val="0"/>
          <w:noProof w:val="0"/>
          <w:color w:val="000000"/>
          <w:position w:val="0"/>
          <w:sz w:val="20"/>
          <w:u w:val="none"/>
          <w:vertAlign w:val="baseline"/>
        </w:rPr>
        <w:t xml:space="preserve"> and not a distribution of payback periods, for each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V-31 presents the rebuttable-presumption payback periods for the considered TSLs. While DOE examined the rebuttable-presumption criterion, it considered whether the standard levels considered for this rulemaking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V-31--Conventional Ovens: Rebuttable PBPs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 Standard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 Standard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 Ovens, Free-Standing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 Ovens, Built-In/Slide-In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 Self-Clean Ovens, Built-In/Slide-In</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r>
    </w:tbl>
    <w:p>
      <w:pPr>
        <w:keepNext w:val="0"/>
        <w:numPr>
          <w:numId w:val="71"/>
        </w:numPr>
        <w:spacing w:before="120" w:after="0" w:line="260" w:lineRule="atLeast"/>
        <w:ind w:right="0"/>
        <w:jc w:val="both"/>
      </w:pPr>
      <w:bookmarkStart w:id="74" w:name="Bookmark__80_fr_33030_72"/>
      <w:bookmarkEnd w:id="74"/>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an MIA to estimate the impact of new and amended energy conservation standards on manufacturers of residential conventional ovens. The following sections describe the expected impacts on residential conventional oven manufacturers at each TSL. Chapter 12 of this NOPR TSD explains the MIA in further detail.</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Industry Cash-Flow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V-32 through Table V-33 depict the financial impacts (represented by changes in INPV) of new and amended energy conservation standards on residential conventional oven manufacturers as well as the conversion costs that DOE estimates manufacturers would incur at each TSL. To evaluate the range of cash flow impacts on the residential conventional oven industry, DOE modeled two markup scenarios that correspond to the range of anticipated market responses to new and amended standards. Each markup scenario results in a unique set of cash flows and corresponding industry values at each TSL.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base case and the standards case that result from the sum of discounted cash flows from the base year (2015) through the end of the analysis period. The results also discuss the difference in cash flows between the base case and the standards case in the year before the compliance date for new and amended energy conservation standards. This figure represents the size of the required conversion costs relative to the cash flow generated by the residential conventional oven industry in the absence of new and amended energy conservation standards. In the engineering analysis, DOE enumerates common technology options that achieve the efficiencies for each of the product classes. For descriptions of these technology options and the required efficiencies at each TSL, see section IV.C and section V.A respectively of this NOPR.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upper (less severe) end of the range of potential impacts on residential conventional oven manufacturers, DOE modeled a preservation of gross margin markup scenario. This scenario assumes that in the standards case, manufacturers would be able to pass along all the higher production costs required for more efficient products to their consumers. Specifically, the industry would be able to maintain its average base case gross margin (as a percentage of revenue) despite the higher product costs in the standards case. In general, the larger the product price increases, the less likely manufacturers are to achieve the cash flow from operations calculated in this scenario because it is less likely that manufacturers would be able to fully mark up these larger cost increases.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lower (more severe) end of the range of potential impacts on the residential conventional oven manufacturers, DOE modeled the preservation of operating profit markup scenario. This scenario represents the lower end of the range of potential impacts on manufacturers because no additional operating profit is earned on the higher product costs, eroding profit margins as a percentage of total revenue.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V-32 and Table V-33 present the projected results for residential conventional ovens under the preservation of gross margin and preservation of operating profit markup scenarios. DOE examined results for all product classes together since most manufacturers produce both gas and electric ovens.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V-32--Manufacturer Impact Analysis for Residential Conventional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Ovens--Preservation of Gross Margin Markup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V-33--Manufacturer Impact Analysis for Residential Conventional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Ovens--Preservation of Operating Profit Markup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697.1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1 sets the efficiency level at baseline for two product classes (gas standard ovens, free-standing; and gas standard ovens, built-in/slide-in), and EL 1 for six product classes (electric standard ovens, free-standing; electric standard ovens, built-in/slide-in; electric self-clean ovens, free-standing; electric self-clean ovens, built-in/slide-in; gas self-clean ovens, free-standing; and gas self-clean ovens, built-in/slide-in). At TSL 1, DOE estimates impacts on INPV range from -$ 21.4 million to -$ 20.7 million, or a change in INPV of -2.7 percent to -2.6 percent. At TSL 1, industry free cash flow (operating cash flow minus capital expenditures) is estimated to decrease to $ 52.1 million, or a drop of 14.3 percent, compared to the base-case value of $ 60.8 million in 2018, the year leading up to new and amended energy conservation standards.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TSL 1. DOE does not anticipate that manufacturers would lose a significant portion of their INPV at this TSL. DOE projects that in the expected year of compliance (2019), 100 percent of gas standard oven, free-standing shipments; and gas standard oven, built-in/slide-in shipments would meet or exceed the efficiency levels required at TSL 1. Meanwhile in 2019, 60 percent of electric standard oven, free-standing shipments; 60 percent of electric standard oven, built-in/slide-in shipments; 53 percent of electric self-clean oven, free-standing shipments; 53 electric self-clean oven, built-in/slide-in shipments; 52 percent of gas self-clean oven, free-standing shipments; and 52 percent of gas self-clean oven, built-in/slide-in shipments would meet the efficiency levels at TSL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conversion costs to be small at TSL 1 because the design changes prescribed at this TSL only affect standby mode power consumption and do not apply to active mode power consumption. DOE expects residential conventional oven manufacturers to incur $ 4.3 million in product conversion costs for product redesigns that will convert residential conventional ovens from using linear power supply to switch mode power supply to reduce standby power consumption. DOE expects $ 9.0 million in capital conversion costs for manufacturers to upgrade production lines and retool equipment associated with achieving this reduction in standby power.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under the preservation of gross margin markup scenario, the shipment-weighted average MPC increases very slightly by approximately 0.1 percent relative to the base-case MPC. This extremely slight price increase is outweighed by the $ 13.3 million in conversion costs estimated at TSL 1, resulting in slightly negative INPV impacts at TSL 1 under the preservation of gross margin markup scenario.</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manufacturers earn the same nominal operating profit as would be earned in the base case, but manufacturers do not earn additional profit from their investments. The very slight increase in the shipment weighted-average MPC is again outweighed by a slightly lower average manufacturer markup (slightly smaller than the 1.20 manufacturer markup used in the base case) and $ 13.3 million in conversion costs, resulting in slightly negative impacts at TSL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2 sets the efficiency level at EL 1 for two product classes (electric self-clean ovens, free-standing; and electric self-clean ovens, built-in/slide-in), EL 2 for two product classes (gas self-clean ovens, free-standing; and gas self-clean ovens, built-in/slide-in), EL 3 for two product classes (electric standard ovens, free-standing and electric standard ovens, built-in/slide-in); and EL 4 for two product classes (gas standard ovens, free-standing and gas standard ovens, built-in/slide-in). At TSL 2, DOE estimates impacts on INPV to range from -$ 86.4 million to -$ 80.9 million, or a change in INPV of -11.0 percent to -10.3 percent. At this standard level, industry free cash flow is estimated to decrease to $ 17.6, or a drop of 71.0 percent, compared to the base-case value of $ 60.8 million in 2018.</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are moderately negative at TSL 2. While the $ 109.9 million in industry conversion costs represent a significant investment for manufacturers, DOE does not anticipate that manufacturers would lose a significant portion of their INPV at this TSL since the base case INPV for manufacturers is slightly less than $ 800 million. DOE projects that in 2019, 40 percent of electric standard oven, free-standing shipments; 40 percent of electric standard oven, built-in/slide-in shipments; 53 percent of electric self-clean oven, free-standing shipments; 53 percent of electric self-clean oven, built-in/slide-in shipments; 32 percent of gas standard oven, free-standing shipments; 32 percent of gas standard oven, built-in/slide-in shipments; 39 percent of gas </w:t>
      </w:r>
      <w:r>
        <w:rPr>
          <w:rFonts w:ascii="arial" w:eastAsia="arial" w:hAnsi="arial" w:cs="arial"/>
          <w:b/>
          <w:i w:val="0"/>
          <w:strike w:val="0"/>
          <w:noProof w:val="0"/>
          <w:color w:val="000000"/>
          <w:position w:val="0"/>
          <w:sz w:val="20"/>
          <w:u w:val="none"/>
          <w:vertAlign w:val="baseline"/>
        </w:rPr>
        <w:t> [*33079] </w:t>
      </w:r>
      <w:r>
        <w:rPr>
          <w:rFonts w:ascii="arial" w:eastAsia="arial" w:hAnsi="arial" w:cs="arial"/>
          <w:b w:val="0"/>
          <w:i w:val="0"/>
          <w:strike w:val="0"/>
          <w:noProof w:val="0"/>
          <w:color w:val="000000"/>
          <w:position w:val="0"/>
          <w:sz w:val="20"/>
          <w:u w:val="none"/>
          <w:vertAlign w:val="baseline"/>
        </w:rPr>
        <w:t xml:space="preserve"> self-clean oven, free-standing shipments; and 39 percent of gas self-clean oven, built-in/slide-in shipments would meet or exceed the efficiency levels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While DOE expects conversion costs to be a large investment at TSL 2, the much larger base case INPV reduces the overall INPV impact on a percentage basis at TSL 2. DOE expects that product conversion costs will significantly rise from $ 4.3 million at TSL 1 to $ 67.9 million at TSL 2 for extensive product redesigns and testing. Capital conversion costs will also significantly increase from $ 9.0 million at TSL 1 to $ 42.0 million at TSL 2 to upgrade production equipment to accommodate for added or redesigned features in each product class. The large conversion costs at TSL 2 are driven by reduce vent rate and improve insulation in the electric oven product classes, and conversion from glo-bar to electronic spark ignition systems in the gas oven product classes.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under the preservation of gross margin markup scenario, the shipment weighted-average MPC only slightly increases by 0.9 percent, relative to the base-case MPC. In this scenario, INPV impacts are moderately negative because manufacturers incur sizable conversion costs ($ 109.9 million) and are not able to recover much of those conversion costs through the slight increase in the shipment weighted-average MPC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0.9 percent shipment weighted-average MPC increase is outweighed by a slightly lower average manufacturer markup (slightly smaller than the 1.20 manufacturer markup used in the base case) and $ 109.9 million in conversion costs, resulting in moderately negative INPV impacts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3 sets the efficiency level at max tech for all product classes. At TSL 3, DOE estimates impacts on INPV to range from -$ 727.5 million to -$ 642.9 million, or a change in INPV of -92.9 percent to -82.0 percent. At this standard level, industry free cash flow is estimated to decrease by approximately 635.3 percent to -$ 325.5 million, compared to the base-case value of $ 60.8 million in 2018.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conversion costs significantly increase causing free cash flow to become significantly negative in the year leading up to energy conservation standards and cause manufacturers to loss a substantial amount of INPV. Also, the percent change in INPV at TSL 3 is significantly negative due to the extremely large conversion costs. Manufacturers at this TSL would have a very difficult time in the short term to make the necessary investments to comply with new and amended energy conservation standards prior to when standards went into effect. Also, the long-term profitability of residential conventional oven manufacturers could be seriously jeopardized as some manufacturers would struggle to comply with standards at this TSL.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 high percentage of total shipments will need to be redesigned to meet efficiency levels prescribed at TSL 3. DOE projects that in 2019, only 7 percent of electric standard oven, free-standing shipments; 7 percent of electric standard oven, built-in/slide-in shipments; 12 percent of electric self-clean oven, free-standing shipments; 12 percent of electric self-clean oven, built-in/slide-in shipments; 8 percent of gas standard oven, free-standing shipments; 8 percent of gas standard oven, built-in/slide-in shipments; 13 percent of gas self-clean oven, free-standing shipments; and 13 percent of gas self-clean oven, built-in/slide-in shipments would meet the efficiency levels prescribed at TSL 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significant conversion costs at TSL 3, which represents max tech. DOE expects product conversion costs to significantly increase from $ 67.9 million at TSL 2 to $ 401.5 million at TSL 3. Large increases in product conversion are due to the vast majority of shipments needing extensive redesign as well as a significant increase in testing and recertification for redesigned products. DOE estimates that capital conversion costs will also significantly increase from $ 42.0 million at TSL 2 to $ 528.0 million at TSL 3. Capital conversion costs are driven by investments in production equipment to accommodate for forced convection and reduced conduction losses in the electric and gas oven product classes.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under the preservation of gross margin markup scenario, the shipment weighted-average MPC increases by 12.7 percent relative to the base-case MPC. In this scenario, INPV impacts are significantly negative because the $ 929.5 million in conversion costs significantly outweighs the modest increase in shipment weighted-average MPC.</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12.7 percent MPC increase is again significantly outweighed by a lower average manufacturer markup of 1.19 (compared to 1.20 used in the base case) and $ 929.5 million in conversion costs, resulting in significantly negative impacts at TSL 3.</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quantitatively assessed the impacts of new and amended energy conservation standards on direct employment. DOE used the GRIM to estimate the domestic labor expenditures and number of domestic production workers in the base case and at each TSL from 2019 to 2048. DOE used statistical data from the U.S. Census Bureau's 2011 Annual Survey of Manufacturers (ASM), the results of the engineering analysis, and interviews with manufacturers to determine the inputs necessary to calculate industry-wide labor expenditures and domestic employment levels. Labor expenditures involved with the manufacturing of the products are a function of the labor intensity of the products, the sales volume, and an assumption that wages remain fixed in real terms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GRIM, DOE used the labor content of the MPCs to estimate the annual labor expenditures in the industry. DOE used census data and interviews with manufacturers to estimate the portion of the total labor expenditures that is attributable to domestic labor.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production worker estimates in this section cover only workers up to the line-supervisor level directly involved in fabricating and assembling a product within a manufacturing facility. Workers performing services that are closely associated with production operations, such as material handing with a forklift, are also included as production labor. DOE's estimates account for production workers who manufacture only the specific products covered in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employment impacts shown in Table V-34 represent the potential production employment that could result following new and amended energy conservation standards. The upper bound of the results estimates the maximum change in the number of production workers that could occur after compliance with new and amended energy conservation standards when assuming that manufacturers continue to produce the same scope of covered products in the same production facilities. It also assumes that domestic production does not shift to lower labor-cost countries. Because there is a real risk of manufacturers evaluating sourcing decisions in response to new and amended energy conservation standards, the lower bound of the employment results includes the estimated total number of U.S. production workers in the industry who could lose their jobs if some or all </w:t>
      </w:r>
      <w:r>
        <w:rPr>
          <w:rFonts w:ascii="arial" w:eastAsia="arial" w:hAnsi="arial" w:cs="arial"/>
          <w:b/>
          <w:i w:val="0"/>
          <w:strike w:val="0"/>
          <w:noProof w:val="0"/>
          <w:color w:val="000000"/>
          <w:position w:val="0"/>
          <w:sz w:val="20"/>
          <w:u w:val="none"/>
          <w:vertAlign w:val="baseline"/>
        </w:rPr>
        <w:t> [*33080] </w:t>
      </w:r>
      <w:r>
        <w:rPr>
          <w:rFonts w:ascii="arial" w:eastAsia="arial" w:hAnsi="arial" w:cs="arial"/>
          <w:b w:val="0"/>
          <w:i w:val="0"/>
          <w:strike w:val="0"/>
          <w:noProof w:val="0"/>
          <w:color w:val="000000"/>
          <w:position w:val="0"/>
          <w:sz w:val="20"/>
          <w:u w:val="none"/>
          <w:vertAlign w:val="baseline"/>
        </w:rPr>
        <w:t xml:space="preserve"> existing production were moved outside of the United States. While the results present a range of employment impacts following 2019, the following sections also include qualitative discussions of the likelihood of negative employment impacts at the various TSLs. Finally, the employment impacts shown are independent of the employment impacts from the broader U.S. economy, documented in chapter 17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2011 ASM data and interviews with manufacturers, DOE estimates that approximately 60 percent of the residential conventional ovens sold in the United States are manufactured domestically. With this assumption, DOE estimates that in the absence of new and amended energy conservation standards, there would be approximately 6,564 domestic production workers involved in manufacturing residential conventional ovens in 2019. Table V-34 shows the range of the impacts of new and amended energy conservation standards on U.S. production workers in the residential conventional oven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V-34--Potential Changes in the Total Number of Domestic Residential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Conventional Ovens Production Workers in 2019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6,564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6,622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Domestic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(without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(1,641)-58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(3,282)-833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the upper end of the range, all examined TSLs show a slight increase in the number of domestic employment for residential conventional ovens. DOE believes that manufacturers would increase production hiring due to the increase in the labor associated with adding the required components to make residential conventional ovens more efficient. However, as previously stated, this assumes that in addition to hiring more production employees, all existing domestic production would remain in the United States and not shift to lower labor-cost countries.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does not expect any significant changes in domestic employment at TSL 1 because standards would only affect standby mode power consumption at this TSL. Most manufacturers stated that this TSL would not require significant design changes and therefore would not have a significant impact on domestic employment decisions.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TSLs 2 and 3, all product classes would require higher efficiency standards and therefore most manufacturers would be required to make modifications to their existing production lines. However, manufacturers stated that due to the larger size of most residential conventional ovens very few units are shipped from far distances such as Asia or Europe. The vast majority of residential conventional ovens are currently made in North America. Some manufacturers stated that even significant changes to production line would not cause them to shift their production to lower labor-cost countries, as several manufacturers either only produce residential conventional ovens domestically or have recently made significant investments to continue to produce a portion of their residential conventional ovens domestically. DOE estimates that at most 25 percent of the domestic labor for residential conventional ovens could move to other countries in response to the standards proposed at TSL 2. However, DOE believes this to be a high upper bound estimate as most manufacturers would not significantly alter their production locations at the efficiency levels prescribed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manufacturers could alter production locations in response to standards since all product classes would be required to meet max tech. DOE estimated that at most 50 percent of the domestic labor for residential conventional ovens could move to other countries in response to the standards prescribed at TSL 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seeks comment on the potential domestic employment impacts to residential conventional oven manufacturers at the proposed efficiency levels.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Manufacturer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Residential conventional oven manufacturers stated that they did not anticipate any capacity constraints for the efficiency levels analyzed for either electric or gas residential conventional ovens.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requests comment on any potential manufacturer capacity constraints caused by the proposed standards in this NOPR, TSL 2.</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affected disproportionately. DOE analyzed the impacts to small businesses in section VI.B and did not identify any other adversely impacted subgroups for residential conventional ovens for this rulemaking based on the results of the industry characterization.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requests comment on manufacturer subgroups that DOE should analyze and/or types of residential conventional oven manufacturers for the subgroup analysis.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 cumulative regulatory burden analysis as part of its rulemakings pertaining to appliance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acknowledges that most residential conventional oven manufacturers also make appliances that are or could be subject to future </w:t>
      </w:r>
      <w:r>
        <w:rPr>
          <w:rFonts w:ascii="arial" w:eastAsia="arial" w:hAnsi="arial" w:cs="arial"/>
          <w:b/>
          <w:i w:val="0"/>
          <w:strike w:val="0"/>
          <w:noProof w:val="0"/>
          <w:color w:val="000000"/>
          <w:position w:val="0"/>
          <w:sz w:val="20"/>
          <w:u w:val="none"/>
          <w:vertAlign w:val="baseline"/>
        </w:rPr>
        <w:t> [*33081] </w:t>
      </w:r>
      <w:r>
        <w:rPr>
          <w:rFonts w:ascii="arial" w:eastAsia="arial" w:hAnsi="arial" w:cs="arial"/>
          <w:b w:val="0"/>
          <w:i w:val="0"/>
          <w:strike w:val="0"/>
          <w:noProof w:val="0"/>
          <w:color w:val="000000"/>
          <w:position w:val="0"/>
          <w:sz w:val="20"/>
          <w:u w:val="none"/>
          <w:vertAlign w:val="baseline"/>
        </w:rPr>
        <w:t xml:space="preserve"> energy conservation standards implemented by DOE. DOE is aware of several other energy conservations that could also affect residential conventional oven manufacturers. These energy conservation standards include residential refrigerators and freezers that have a compliance date in 2014, n67 residential clothes dryers that have a compliance date in 2015, n68 residential clothes washers that have a compliance date in 2015 and in 2018, n69 and microwave ovens that have a compliance date in 2016. n70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 Energy conservation standards for residential refrigerators, refrigerators-freezers, and freezers became effective on September 14, 2014. </w:t>
      </w:r>
      <w:hyperlink r:id="rId63" w:history="1">
        <w:r>
          <w:rPr>
            <w:rFonts w:ascii="arial" w:eastAsia="arial" w:hAnsi="arial" w:cs="arial"/>
            <w:b w:val="0"/>
            <w:i/>
            <w:strike w:val="0"/>
            <w:noProof w:val="0"/>
            <w:color w:val="0077CC"/>
            <w:position w:val="0"/>
            <w:sz w:val="20"/>
            <w:u w:val="single"/>
            <w:vertAlign w:val="baseline"/>
          </w:rPr>
          <w:t>76 FR 57516</w:t>
        </w:r>
      </w:hyperlink>
      <w:r>
        <w:rPr>
          <w:rFonts w:ascii="arial" w:eastAsia="arial" w:hAnsi="arial" w:cs="arial"/>
          <w:b w:val="0"/>
          <w:i w:val="0"/>
          <w:strike w:val="0"/>
          <w:noProof w:val="0"/>
          <w:color w:val="000000"/>
          <w:position w:val="0"/>
          <w:sz w:val="20"/>
          <w:u w:val="none"/>
          <w:vertAlign w:val="baseline"/>
        </w:rPr>
        <w:t xml:space="preserve"> [Docket Number EE-2008-BT-STD-0012]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Energy conservation standards for residential clothes dryers became effective on January 1, 2015. </w:t>
      </w:r>
      <w:hyperlink r:id="rId64" w:history="1">
        <w:r>
          <w:rPr>
            <w:rFonts w:ascii="arial" w:eastAsia="arial" w:hAnsi="arial" w:cs="arial"/>
            <w:b w:val="0"/>
            <w:i/>
            <w:strike w:val="0"/>
            <w:noProof w:val="0"/>
            <w:color w:val="0077CC"/>
            <w:position w:val="0"/>
            <w:sz w:val="20"/>
            <w:u w:val="single"/>
            <w:vertAlign w:val="baseline"/>
          </w:rPr>
          <w:t>76 FR 52854</w:t>
        </w:r>
      </w:hyperlink>
      <w:r>
        <w:rPr>
          <w:rFonts w:ascii="arial" w:eastAsia="arial" w:hAnsi="arial" w:cs="arial"/>
          <w:b w:val="0"/>
          <w:i w:val="0"/>
          <w:strike w:val="0"/>
          <w:noProof w:val="0"/>
          <w:color w:val="000000"/>
          <w:position w:val="0"/>
          <w:sz w:val="20"/>
          <w:u w:val="none"/>
          <w:vertAlign w:val="baseline"/>
        </w:rPr>
        <w:t xml:space="preserve"> [Docket Number EERE-2007-BT-STD-0010]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 The first round of prescribed energy conservation standards for residential clothes washers became effective on March 7, 2015. The second round of standards will go into effect on January 1, 2018. </w:t>
      </w:r>
      <w:hyperlink r:id="rId65" w:history="1">
        <w:r>
          <w:rPr>
            <w:rFonts w:ascii="arial" w:eastAsia="arial" w:hAnsi="arial" w:cs="arial"/>
            <w:b w:val="0"/>
            <w:i/>
            <w:strike w:val="0"/>
            <w:noProof w:val="0"/>
            <w:color w:val="0077CC"/>
            <w:position w:val="0"/>
            <w:sz w:val="20"/>
            <w:u w:val="single"/>
            <w:vertAlign w:val="baseline"/>
          </w:rPr>
          <w:t>77 FR 59719</w:t>
        </w:r>
      </w:hyperlink>
      <w:r>
        <w:rPr>
          <w:rFonts w:ascii="arial" w:eastAsia="arial" w:hAnsi="arial" w:cs="arial"/>
          <w:b w:val="0"/>
          <w:i w:val="0"/>
          <w:strike w:val="0"/>
          <w:noProof w:val="0"/>
          <w:color w:val="000000"/>
          <w:position w:val="0"/>
          <w:sz w:val="20"/>
          <w:u w:val="none"/>
          <w:vertAlign w:val="baseline"/>
        </w:rPr>
        <w:t xml:space="preserve"> [Docket Number EERE-2008-BT-STD-0019]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 Energy conservation standards for microwave oven operating in standby mode and off mode will go into effect on June 17, 2016. </w:t>
      </w:r>
      <w:hyperlink r:id="rId26" w:history="1">
        <w:r>
          <w:rPr>
            <w:rFonts w:ascii="arial" w:eastAsia="arial" w:hAnsi="arial" w:cs="arial"/>
            <w:b w:val="0"/>
            <w:i/>
            <w:strike w:val="0"/>
            <w:noProof w:val="0"/>
            <w:color w:val="0077CC"/>
            <w:position w:val="0"/>
            <w:sz w:val="20"/>
            <w:u w:val="single"/>
            <w:vertAlign w:val="baseline"/>
          </w:rPr>
          <w:t>78 FR 36316</w:t>
        </w:r>
      </w:hyperlink>
      <w:r>
        <w:rPr>
          <w:rFonts w:ascii="arial" w:eastAsia="arial" w:hAnsi="arial" w:cs="arial"/>
          <w:b w:val="0"/>
          <w:i w:val="0"/>
          <w:strike w:val="0"/>
          <w:noProof w:val="0"/>
          <w:color w:val="000000"/>
          <w:position w:val="0"/>
          <w:sz w:val="20"/>
          <w:u w:val="none"/>
          <w:vertAlign w:val="baseline"/>
        </w:rPr>
        <w:t xml:space="preserve"> [Docket Number EERE-2011-BT-STD-0048]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compliance years and expected industry conversion costs of relevant amended energy conservation standards are indicated in Table V-35.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V-35--Compliance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Residential Conventional Oven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Refrigerators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$ 1,243M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Freezers--76 FR 57516</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15,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Dryers--</w:t>
            </w:r>
            <w:hyperlink r:id="rId64" w:history="1">
              <w:r>
                <w:rPr>
                  <w:rFonts w:ascii="arial" w:eastAsia="arial" w:hAnsi="arial" w:cs="arial"/>
                  <w:b w:val="0"/>
                  <w:i/>
                  <w:strike w:val="0"/>
                  <w:noProof w:val="0"/>
                  <w:color w:val="0077CC"/>
                  <w:position w:val="0"/>
                  <w:sz w:val="18"/>
                  <w:u w:val="single"/>
                  <w:vertAlign w:val="baseline"/>
                </w:rPr>
                <w:t>76 FR 52854</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21,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2015--First Round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418.5M (2010$)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Washers--</w:t>
            </w:r>
            <w:hyperlink r:id="rId65" w:history="1">
              <w:r>
                <w:rPr>
                  <w:rFonts w:ascii="arial" w:eastAsia="arial" w:hAnsi="arial" w:cs="arial"/>
                  <w:b w:val="0"/>
                  <w:i/>
                  <w:strike w:val="0"/>
                  <w:noProof w:val="0"/>
                  <w:color w:val="0077CC"/>
                  <w:position w:val="0"/>
                  <w:sz w:val="18"/>
                  <w:u w:val="single"/>
                  <w:vertAlign w:val="baseline"/>
                </w:rPr>
                <w:t>77 FR 59719</w:t>
              </w:r>
            </w:hyperlink>
            <w:r>
              <w:rPr>
                <w:rFonts w:ascii="arial" w:eastAsia="arial" w:hAnsi="arial" w:cs="arial"/>
                <w:b w:val="0"/>
                <w:i w:val="0"/>
                <w:strike w:val="0"/>
                <w:noProof w:val="0"/>
                <w:color w:val="000000"/>
                <w:position w:val="0"/>
                <w:sz w:val="18"/>
                <w:u w:val="none"/>
                <w:vertAlign w:val="baseline"/>
              </w:rPr>
              <w:t xml:space="preserve"> (May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2018--Second Round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Microwave Ovens--78 FR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43.1M (2011$)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36316 (June 17, 2013)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Cooking Tops</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date listed is an approximation. The exact date is pending final DOE action.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For energy conservation standards awaiting DOE final action. DOE does not have finalized estimated total industry conversion expenses.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and includes the full details of the cumulative regulatory burden analysis in chapter 12 of the NOPR TSD.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residential conventional oven manufacturers must make,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this proposed standard (2019).</w:t>
      </w:r>
    </w:p>
    <w:p>
      <w:pPr>
        <w:keepNext w:val="0"/>
        <w:numPr>
          <w:numId w:val="71"/>
        </w:numPr>
        <w:spacing w:before="120" w:after="0" w:line="260" w:lineRule="atLeast"/>
        <w:ind w:right="0"/>
        <w:jc w:val="both"/>
      </w:pPr>
      <w:bookmarkStart w:id="75" w:name="Bookmark__80_fr_33030_73"/>
      <w:bookmarkEnd w:id="75"/>
      <w:r>
        <w:rPr>
          <w:rFonts w:ascii="arial" w:eastAsia="arial" w:hAnsi="arial" w:cs="arial"/>
          <w:b w:val="0"/>
          <w:i w:val="0"/>
          <w:strike w:val="0"/>
          <w:noProof w:val="0"/>
          <w:color w:val="000000"/>
          <w:position w:val="0"/>
          <w:sz w:val="20"/>
          <w:u w:val="none"/>
          <w:vertAlign w:val="baseline"/>
        </w:rPr>
        <w:t>National Impact Analysis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conventional ovens, DOE compared the energy consumption of those products under the base case to their anticipated energy consumption under each TSL. Table V-36 and Table V-37 present DOE's projections of the national energy savings for each TSL considered for conventional ovens. The savings were calculated using the approach described in section IV.H.1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V-36--Conventional Ovens: Cumulative Primary National Energy Savings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Products Shipped in 2019-2048 (quads)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 Standard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 Standard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 Self-Clean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Products)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0.673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V-37--Conventional Ovens: Cumulative FFC National Energy Savings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Products Shipped in 2019-2048</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 Standard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 Standard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0.389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 Self-Clean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Products)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0.709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OMB Circular A-4 n71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n72 The review timeframe established in EPCA is generally not synchronized with the product lifetime, product manufacturing cycles, or other factors specific to conventional ovens. Thus, such results are presented for informational purposes only and are not indicative of any change in DOE's analytical methodology. The NES sensitivity analysis results based on a nine-year analytical period are presented in Table V-38. The impacts are counted over the lifetime of conventional ovens purchased in 2019-2027.</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n71 U.S. Office of Management and Budget, "Circular A-4: Regulatory Analysis" (Sept. 17, 2003) (Available at: </w:t>
      </w:r>
      <w:hyperlink r:id="rId4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n72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V-38--Conventional Ovens: Cumulative FFC National Energy Savings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Products Shipped in 2019-2027</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 Standard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 Standard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 Self-Clean Ovens, 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 Self-Clean Ovens, 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Products)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0.358</w:t>
            </w:r>
          </w:p>
        </w:tc>
      </w:tr>
    </w:tbl>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to the nation of the total costs and savings for consumers that would result from particular standard levels for conventional ovens. In accordance with the OMB's guidelines on regulatory analysis (OMB Circular A-4, section E, September 17, 2003), n73 DOE calculated NPV using both a 7-percent and a 3-percent real discount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 Available at: </w:t>
      </w:r>
      <w:hyperlink r:id="rId66"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 xml:space="preserve">. Available at: </w:t>
      </w:r>
      <w:hyperlink r:id="rId66"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V-39. shows the consumer NPV results for each TSL DOE considered for conventional ovens. The impacts are counted over the lifetime of products purchased in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V-39--Conventional Ovens: Cumulative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 for Products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Products)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V-40. The impacts are counted over the lifetime of products purchased in 2019-2027. As mentioned previously, such results are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V-40--Conventional Ovens: Cumulative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 for Products Shipped in 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 Self-Clean Ovens,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Products)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above results reflect the use of a default trend to estimate the change in price for conventional ovens over the analysis period (see section IV.F.1 of this notice).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NOPR TSD. In the high price decline case, the NPV is higher than in the default case. In the low price decline case, the NPV is lower than in the default case.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energy conservation standards for conventional ovens to reduce energy bills for consumers of those products, and the resulting net savings to be redirected to other forms of economic activity. These expected shifts in spending and economic activity could affect the demand for labor. As described in section IV.N of this notice,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results suggest that the proposed standards are likely to have negligible </w:t>
      </w:r>
      <w:r>
        <w:rPr>
          <w:rFonts w:ascii="arial" w:eastAsia="arial" w:hAnsi="arial" w:cs="arial"/>
          <w:b/>
          <w:i w:val="0"/>
          <w:strike w:val="0"/>
          <w:noProof w:val="0"/>
          <w:color w:val="000000"/>
          <w:position w:val="0"/>
          <w:sz w:val="20"/>
          <w:u w:val="none"/>
          <w:vertAlign w:val="baseline"/>
        </w:rPr>
        <w:t> [*33084] </w:t>
      </w:r>
      <w:r>
        <w:rPr>
          <w:rFonts w:ascii="arial" w:eastAsia="arial" w:hAnsi="arial" w:cs="arial"/>
          <w:b w:val="0"/>
          <w:i w:val="0"/>
          <w:strike w:val="0"/>
          <w:noProof w:val="0"/>
          <w:color w:val="000000"/>
          <w:position w:val="0"/>
          <w:sz w:val="20"/>
          <w:u w:val="none"/>
          <w:vertAlign w:val="baseline"/>
        </w:rPr>
        <w:t xml:space="preserve"> impact on the net demand for labor in the economy. The net change in jobs is so small that it would be imperceptible in national labor statistics and might be offset by other, unanticipated effects on employment. Chapter 16 of the NOPR TSD presents detailed results.</w:t>
      </w:r>
    </w:p>
    <w:p>
      <w:pPr>
        <w:keepNext w:val="0"/>
        <w:numPr>
          <w:numId w:val="71"/>
        </w:numPr>
        <w:spacing w:before="120" w:after="0" w:line="260" w:lineRule="atLeast"/>
        <w:ind w:right="0"/>
        <w:jc w:val="both"/>
      </w:pPr>
      <w:bookmarkStart w:id="76" w:name="Bookmark__80_fr_33030_74"/>
      <w:bookmarkEnd w:id="76"/>
      <w:r>
        <w:rPr>
          <w:rFonts w:ascii="arial" w:eastAsia="arial" w:hAnsi="arial" w:cs="arial"/>
          <w:b w:val="0"/>
          <w:i w:val="0"/>
          <w:strike w:val="0"/>
          <w:noProof w:val="0"/>
          <w:color w:val="000000"/>
          <w:position w:val="0"/>
          <w:sz w:val="20"/>
          <w:u w:val="none"/>
          <w:vertAlign w:val="baseline"/>
        </w:rPr>
        <w:t>Impact on Utility or Performance of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section IV.C.2 of this notice, DOE concluded that the standards proposed in this NOPR would not reduce the utility or performance of the conventional ovens under consideration in this rulemaking. Manufacturers of these products currently offer units that meet or exceed the proposed standards.</w:t>
      </w:r>
    </w:p>
    <w:p>
      <w:pPr>
        <w:keepNext w:val="0"/>
        <w:numPr>
          <w:numId w:val="71"/>
        </w:numPr>
        <w:spacing w:before="120" w:after="0" w:line="260" w:lineRule="atLeast"/>
        <w:ind w:right="0"/>
        <w:jc w:val="both"/>
      </w:pPr>
      <w:bookmarkStart w:id="77" w:name="Bookmark__80_fr_33030_75"/>
      <w:bookmarkEnd w:id="77"/>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proposed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to DOE, together with an analysis of the nature and extent of such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will transmit a copy of this NOPR and the accompanying TSD to the Attorney General, requesting that the DOJ provide its determination on this issue. DOE will consider DOJ's comments on the proposed rule in determining whether to proceed with the proposed energy conservation standards. DOE will also publish and respond to DOJ's comments in the </w:t>
      </w:r>
      <w:r>
        <w:rPr>
          <w:rFonts w:ascii="arial" w:eastAsia="arial" w:hAnsi="arial" w:cs="arial"/>
          <w:b/>
          <w:i w:val="0"/>
          <w:strike w:val="0"/>
          <w:noProof w:val="0"/>
          <w:color w:val="000000"/>
          <w:position w:val="0"/>
          <w:sz w:val="20"/>
          <w:u w:val="none"/>
          <w:vertAlign w:val="baseline"/>
        </w:rPr>
        <w:t>Federal Register</w:t>
      </w:r>
    </w:p>
    <w:p>
      <w:pPr>
        <w:keepNext w:val="0"/>
        <w:numPr>
          <w:numId w:val="71"/>
        </w:numPr>
        <w:spacing w:before="120" w:after="0" w:line="260" w:lineRule="atLeast"/>
        <w:ind w:right="0"/>
        <w:jc w:val="both"/>
      </w:pPr>
      <w:bookmarkStart w:id="78" w:name="Bookmark__80_fr_33030_76"/>
      <w:bookmarkEnd w:id="78"/>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for the TSLs that DOE considered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savings from proposed standards for conventional ovens are expected to yield environmental benefits in the form of reduced emissions of air pollutants and greenhouse gases. Table V-41. provides DOE's estimate of cumulative emissions reductions to result from the TSLs considered in this rulemaking.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V-41--Conventional Ovens: Cumulative Emissions Reduction for Products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Shipped in 2019-2048</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6,195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proposed rule, DOE estimated monetary benefits likely to result from the reduced emissions of CO[2] and NO[X] that DOE estimated for each of the considered TSLs. As discussed in section IV.L of this notice,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$ 41.2/metric ton (the average value from a distribution that uses a 3-percent discount rate), $ 63.4/metric ton (the </w:t>
      </w:r>
      <w:r>
        <w:rPr>
          <w:rFonts w:ascii="arial" w:eastAsia="arial" w:hAnsi="arial" w:cs="arial"/>
          <w:b/>
          <w:i w:val="0"/>
          <w:strike w:val="0"/>
          <w:noProof w:val="0"/>
          <w:color w:val="000000"/>
          <w:position w:val="0"/>
          <w:sz w:val="20"/>
          <w:u w:val="none"/>
          <w:vertAlign w:val="baseline"/>
        </w:rPr>
        <w:t> [*33085] </w:t>
      </w:r>
      <w:r>
        <w:rPr>
          <w:rFonts w:ascii="arial" w:eastAsia="arial" w:hAnsi="arial" w:cs="arial"/>
          <w:b w:val="0"/>
          <w:i w:val="0"/>
          <w:strike w:val="0"/>
          <w:noProof w:val="0"/>
          <w:color w:val="000000"/>
          <w:position w:val="0"/>
          <w:sz w:val="20"/>
          <w:u w:val="none"/>
          <w:vertAlign w:val="baseline"/>
        </w:rPr>
        <w:t xml:space="preserve"> average value from a distribution that uses a 2.5-percent discount rate), and $ 121/metric ton (the 95th-percentile value from a distribution that uses a 3-percent discount rate). The values for later years are higher due to increasing damages (emissions-related costs) as the projected magnitude of climate change increases.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V-42.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V-42--Conventional Ovens: Estimates of Global Present Value of CO[2]</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Emissions Reduction for Products 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1,238.9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2,194.1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3,485.5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6,794.3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435.8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1,319.0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4,084.7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503.1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2,334.7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3,709.3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7,230.1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conventional ovens. The dollar-per-ton value that DOE used is discussed in section IV.L of this notice. Table V-43. presents the cumulative present values for each TSL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V-43--Conventional Ovens: Estimates of Present Value of NO[X]</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Emissions Reduction for Products Shipped in 2019-2048</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85.1</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165.2</w:t>
            </w:r>
          </w:p>
        </w:tc>
      </w:tr>
    </w:tbl>
    <w:p>
      <w:pPr>
        <w:keepNext w:val="0"/>
        <w:numPr>
          <w:numId w:val="71"/>
        </w:numPr>
        <w:spacing w:before="120" w:after="0" w:line="260" w:lineRule="atLeast"/>
        <w:ind w:right="0"/>
        <w:jc w:val="both"/>
      </w:pPr>
      <w:bookmarkStart w:id="79" w:name="Bookmark__80_fr_33030_77"/>
      <w:bookmarkEnd w:id="79"/>
      <w:r>
        <w:rPr>
          <w:rFonts w:ascii="arial" w:eastAsia="arial" w:hAnsi="arial" w:cs="arial"/>
          <w:b w:val="0"/>
          <w:i w:val="0"/>
          <w:strike w:val="0"/>
          <w:noProof w:val="0"/>
          <w:color w:val="000000"/>
          <w:position w:val="0"/>
          <w:sz w:val="20"/>
          <w:u w:val="none"/>
          <w:vertAlign w:val="baseline"/>
        </w:rPr>
        <w:t>Summary of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Table V-44.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above. </w:t>
      </w:r>
      <w:r>
        <w:rPr>
          <w:rFonts w:ascii="arial" w:eastAsia="arial" w:hAnsi="arial" w:cs="arial"/>
          <w:b/>
          <w:i w:val="0"/>
          <w:strike w:val="0"/>
          <w:noProof w:val="0"/>
          <w:color w:val="000000"/>
          <w:position w:val="0"/>
          <w:sz w:val="20"/>
          <w:u w:val="none"/>
          <w:vertAlign w:val="baseline"/>
        </w:rPr>
        <w:t> [*33086]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V-44--Conventional Ovens: Net Present Value of Consumer Savings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Combined With Present Value of Monetized Benefits From CO[2] and NO[X]</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Emissions Reductions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$ 12.2/t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$ 41.2/t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$ 63.4/t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$ 121/t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$ 12.2/t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$ 41.2/t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$ 63.4/t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$ 121/t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2019 to 2048. Because CO[2] emissions have a very long residence time in the atmosphere, n74 the SCC values in future years reflect future climate-related impacts resulting from the emission of CO[2] that continue well beyond 2100.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n74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numPr>
          <w:numId w:val="71"/>
        </w:numPr>
        <w:spacing w:before="120" w:after="0" w:line="260" w:lineRule="atLeast"/>
        <w:ind w:right="0"/>
        <w:jc w:val="both"/>
      </w:pPr>
      <w:bookmarkStart w:id="80" w:name="Bookmark__80_fr_33030_78"/>
      <w:bookmarkEnd w:id="80"/>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DOE did not consider any other factors for this NOPR.</w:t>
      </w:r>
    </w:p>
    <w:p>
      <w:pPr>
        <w:keepNext w:val="0"/>
        <w:numPr>
          <w:numId w:val="76"/>
        </w:numPr>
        <w:spacing w:before="120" w:after="0" w:line="260" w:lineRule="atLeast"/>
        <w:ind w:right="0"/>
        <w:jc w:val="both"/>
      </w:pPr>
      <w:bookmarkStart w:id="81" w:name="Bookmark__80_fr_33030_79"/>
      <w:bookmarkEnd w:id="81"/>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considered the impacts of standards at each TSL, beginning with a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trial standard level, tables present a summary of the results of DOE's quantitative analysis for each TSL. In addition to the quantitative results presented in the tables, DOE also considers other burdens and benefits that affect economic justification. Those include the impacts on identifiable subgroups of consumers who may be disproportionately affected by a national standard. Section V.B.1 of this notice presents the estimated impacts of each TSL for these subgroups.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w:t>
      </w:r>
      <w:r>
        <w:rPr>
          <w:rFonts w:ascii="arial" w:eastAsia="arial" w:hAnsi="arial" w:cs="arial"/>
          <w:b/>
          <w:i w:val="0"/>
          <w:strike w:val="0"/>
          <w:noProof w:val="0"/>
          <w:color w:val="000000"/>
          <w:position w:val="0"/>
          <w:sz w:val="20"/>
          <w:u w:val="none"/>
          <w:vertAlign w:val="baseline"/>
        </w:rPr>
        <w:t> [*33087] </w:t>
      </w:r>
      <w:r>
        <w:rPr>
          <w:rFonts w:ascii="arial" w:eastAsia="arial" w:hAnsi="arial" w:cs="arial"/>
          <w:b w:val="0"/>
          <w:i w:val="0"/>
          <w:strike w:val="0"/>
          <w:noProof w:val="0"/>
          <w:color w:val="000000"/>
          <w:position w:val="0"/>
          <w:sz w:val="20"/>
          <w:u w:val="none"/>
          <w:vertAlign w:val="baseline"/>
        </w:rPr>
        <w:t xml:space="preserve">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used by consumers, this decreases the potential energy savings from an energy conservation standard. DOE provides estimates of shipments and changes in the volume of product purchases in chapter 9 of the NOPR TSD. However, DOE's current analysis does not explicitly control for heterogeneity in consumer preferences, preferences across subcategories of products or specific features, or consumer price sensitivity variation according to household income. n75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efficiency standards, and potential enhancements to the methodology by which these impacts are defined and estimated in the regulatory process. n76 DOE welcomes comments on how to more fully assess the potential impact of energy conservation standards on consumer choice and how to quantify this impact in its regulatory analysis in future rulemakings.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 Alan Sanstad, Notes on the Economics of Household Energy Consumption and Technology Choice. Lawrence Berkeley National Laboratory. 2010. Available online at: </w:t>
      </w:r>
      <w:r>
        <w:rPr>
          <w:rFonts w:ascii="arial" w:eastAsia="arial" w:hAnsi="arial" w:cs="arial"/>
          <w:b w:val="0"/>
          <w:i/>
          <w:strike w:val="0"/>
          <w:noProof w:val="0"/>
          <w:color w:val="000000"/>
          <w:position w:val="0"/>
          <w:sz w:val="20"/>
          <w:u w:val="none"/>
          <w:vertAlign w:val="baseline"/>
        </w:rPr>
        <w:t>www1.eere.energy.gov/buildings/appliance_standards/pdfs/consumer_ee_theory.pdf</w:t>
      </w:r>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bookmarkStart w:id="82" w:name="Bookmark__80_fr_33030_80"/>
      <w:bookmarkEnd w:id="82"/>
      <w:r>
        <w:rPr>
          <w:rFonts w:ascii="arial" w:eastAsia="arial" w:hAnsi="arial" w:cs="arial"/>
          <w:b w:val="0"/>
          <w:i w:val="0"/>
          <w:strike w:val="0"/>
          <w:noProof w:val="0"/>
          <w:color w:val="000000"/>
          <w:position w:val="0"/>
          <w:sz w:val="20"/>
          <w:u w:val="none"/>
          <w:vertAlign w:val="baseline"/>
        </w:rPr>
        <w:t>Benefits and Burdens of TSLs Considered for Conventional Ovens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V-45. and Table V-46. summarize the quantitative impacts estimated for each TSL for conventional ovens. The efficiency levels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V-45--Conventional Ovens: Summary of National Impacts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0.709</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1.251.</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68.8</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221.2</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6,195</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10,849.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eq *</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eq *</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 to 944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 to 4,085</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503 to 7,230.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 **</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240.9</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93.5</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2400" w:type="dxa"/>
            <w:tcBorders>
              <w:right w:val="nil"/>
            </w:tcBorders>
          </w:tcPr>
          <w:p/>
        </w:tc>
        <w:tc>
          <w:tcPr>
            <w:tcW w:w="2400" w:type="dxa"/>
            <w:tcBorders>
              <w:right w:val="nil"/>
            </w:tcBorders>
          </w:tcPr>
          <w:p/>
        </w:tc>
        <w:tc>
          <w:tcPr>
            <w:tcW w:w="24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V-46--Conventional Ovens: Summary of Manufacturer and Consumer Impacts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762.1-762.8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697.1-702.6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56.0-140.6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INPV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$ 783.5)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(11.0)-(10.3)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(92.9)-(82.0)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$ 13.96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$ 15.18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($ 37.60)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289.73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289.77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178.92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282.85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Gas Standard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PC6: Gas Standard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PC7: Gas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PC8: Gas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Self-Clean Ovens,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first considered TSL 3, which represents the max-tech efficiency levels. TSL 3 would save 1.25 quads of energy, an amount DOE considers significant. TSL 3 has an estimated NPV of consumer benefit of 1.7 billion using a discount rate of 7 percent, and 6.7 billion using a discount rate of 3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72.6 Mt of CO[2], 120.9 thousand tons of NO[X], 52.4 thousand tons of SO[2], 0.2 ton of Hg, 387.5 thousand tons of CH[4,] and 0.92 thousand tons of N[2] O. The estimated monetary value of the CO[2] emissions reduction at TSL 3 ranges from $ 503 million to $ 7,230 million.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ranging from -$ 37.64 for PC2 (Electric Standard Ovens, Built-In/Slide-In) to $ 178.92 for product class 6 (Gas Standard Ovens, Built-in/Slide-in). The simple payback period ranges from 5 years for PC5, PC6, PC7, and PC8 (Gas Standard Ovens, Free-Standing and Built-In/Slide-In, and Gas Self-Clean Ovens, Free-Standing and Built-In/Slide-In) to 18 years for PC1, PC2, PC3, and PC4 (Electric Standard Ovens, Built-In/Slide-In and Free-Standing and Electric Self-Clean Ovens, Built-In/Slide-In and Free-Standing). The fraction of consumers experiencing an LCC net cost ranges from 24 percent for PC5 and PC6 (Gas Standard Ovens, Free-Standing and Built-In/Slide-In) to 82 percent for PC1 and PC2 (Electric Standard Oven, Free-Standing and Built-In/Slide-In).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$ 727.5 million to a decrease of $ 642.9 million, equivalent to a loss of 92.9 percent and a loss of 82.0 percent, respectively.</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Products that meet the efficiency standards specified by this TSL are forecast to represent 11 percent of shipments in the year leading up to new and amended standards. As such, manufacturers would have to redesign the vast majority of their products by the 2019 compliance date to meet demand. Redesigning all these units to meet the current max-tech efficiency levels would require considerable capital and equipment conversion expenditures. At TSL 3, the capital conversion costs total $ 528.0 million, 4.3 times the industry annual capital expenditure in the year leading up to new and amended standards. DOE estimates that complete platform redesigns would cost the industry $ 401.5 million in product conversion costs. These conversion costs largely relate to the research programs required to develop new products that meet the efficiency standards set forth by TSL 3. These costs are equivalent to 4.5 times the industry annual budget for research and development. Total capital and product conversion costs associated with the changes in products and manufacturing facilities required at TSL 3 would require significant use of manufacturers' financial reserves,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In addition, manufacturers could face a substantial impact on profitability at TSL 3.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DOE expects that TSL 3 would yield impacts closer to the high end of the range of INPV impacts. If the high end of the range of impacts is reached, as DOE expects, TSL 3 could result in a net loss of 92.9 percent in INPV to residential conventional oven manufacturers. As a result, at TSL 3, DOE expects that some companies could be forced to exit the residential conventional oven market or shift production abroad, both of which would negatively impact domestic manufacturing capacity and employment.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view of the foregoing, DOE concludes that, at TSL 3 for conventional ovens, the benefits of energy savings, positive NPV of total customer benefits, customer LCC savings for four of the eight product classes, emission reductions and the estimated monetary value of the emissions reductions would be outweighed by the negative customer impacts for product classes 1, 2, 3, and 4 (Electric Standard Ovens, Free-Standing and Built-In/Slide-In and Electric Self-Clean Ovens, Free-Standing and Built-In/Slide-In), the significant reduction in industry value at TSL 3, as well as the potential for loss of domestic manufacturing. Consequently, DOE has concluded that TSL 3 is not economically justified.</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then considered TSL 2. TSL 2 would save 0.71 quads of energy, an </w:t>
      </w:r>
      <w:r>
        <w:rPr>
          <w:rFonts w:ascii="arial" w:eastAsia="arial" w:hAnsi="arial" w:cs="arial"/>
          <w:b/>
          <w:i w:val="0"/>
          <w:strike w:val="0"/>
          <w:noProof w:val="0"/>
          <w:color w:val="000000"/>
          <w:position w:val="0"/>
          <w:sz w:val="20"/>
          <w:u w:val="none"/>
          <w:vertAlign w:val="baseline"/>
        </w:rPr>
        <w:t> [*33089] </w:t>
      </w:r>
      <w:r>
        <w:rPr>
          <w:rFonts w:ascii="arial" w:eastAsia="arial" w:hAnsi="arial" w:cs="arial"/>
          <w:b w:val="0"/>
          <w:i w:val="0"/>
          <w:strike w:val="0"/>
          <w:noProof w:val="0"/>
          <w:color w:val="000000"/>
          <w:position w:val="0"/>
          <w:sz w:val="20"/>
          <w:u w:val="none"/>
          <w:vertAlign w:val="baseline"/>
        </w:rPr>
        <w:t xml:space="preserve"> amount DOE considers significant. Under TSL 2, the estimated NPV of consumer benefit is $ 4.7 billion using a discount rate of 7 percent, and $ 11.0 billion using a discount rate of 3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41.1 Mt of CO[2], 68.8 thousand tons of NO[X], 29.5 thousand tons of SO[2], 0.09 tons of Hg, 221.2 thousand tons of CH[4,] and 0.52 thousand tons of N[2] O. The estimated monetary value of the CO[2] emissions reduction at TSL 2 ranges from $ 284 million to $ 4,085 million.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ranging from $ 14.10 for PC3 (Electric Self-Clean Ovens, Free-Standing) to $ 289.77 for PC6 (Gas Standard Ovens, Built-In/Slide-in). The simple payback period ranges from 1 year for PC3, PC4, PC7, and PC8 (Electric Self-Clean Ovens, Free-Standing and Built-In/Slide-In and Gas Self-Clean Ovens, Free-Standing and Built-In/Slide-In) to 4 years for PC1 and PC2 (Electric Standard Ovens Free-Standing and Built-In/Slide-In). The fraction of consumers experiencing an LCC net cost ranges from zero percent for PC3 through PC8 (Electric Self-Clean Ovens, Free-Standing and Built-In/Slide-In, Gas Standard Ovens, Free-Standing and Built-In/Slide-In, and Gas Self-Clean Ovens, Free-Standing and Built-In/Slide-In) to 12 percent for PC1 and PC2 (Electric Standard Ovens, Free-Standing and Built-In/Slide-In).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$ 86.4 million to a decrease of $ 80.9 million, equivalent to a loss of 11.0 percent and a loss of 10.3 percent, respectively. Products that meet the efficiency standards specified by this TSL are forecast to represent 46 percent of shipments in the year leading up to new and amended standards. DOE estimates that compliance with TSL 2 would require manufacturers to make an estimated $ 42.0 million in capital conversion costs. This represents a 0.3 times increase in the annual capital expenditure budget in the year leading up to new and amended standards. TSL 2 will also require manufacturers to make an estimated $ 67.9 million in product conversion costs primarily relating to the research and development programs needed to improve upon existing platforms to meet the specified efficiency levels. This represents 0.8 times the industry budget for research and development in the year leading up to new and amended standards. The substantial reduction in conversion costs corresponding to compliance with TSL 2 greatly mitigates the operational risk and impact on INPV.</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2 for residential conventional ovens, the benefits of energy savings, positive NPV of consumer benefits, emission reductions, and the estimated monetary value of the CO[2] emissions reductions, and positive average LCC savings would outweigh the negative impacts on some consumers and on manufacturers, including the conversion costs that would result in a reduction in INPV for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the benefits and burdens of TSL 2, DOE has tentatively concluded that this TSL will offer the maximum improvement in efficiency that is technologically feasible and economically justified, and will result in significant conservation of energy. Therefore, DOE proposes TSL 2 for conventional ovens. The proposed energy conservation standards for conventional ovens are shown in Table V-47.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V-47--Proposed Amended Energy Conservation Standards for Conventional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 January 1, 2019</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6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 annual energy consumption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Electricity consumption</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consumption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(kWh/year)</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(kBtu/year)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122.5 + (31.8 x Rated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128.6 + (31.8 x Rated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163.2 + (42.3 x Rated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 Free-Standing</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169.1 + (42.3 x Rated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Ovens, Built-in/Slide-in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492.9 + (214.4 x Rated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499.5 + (214.4 x Rated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746.7 + (214.4 x Rated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755.5 + (214.4 x Rated</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Cavity Volume).</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Rated Cavity Volume is the volume of the oven cavity in cubic feet as measured using the final DOE test procedure at 10 CFR part 430, subpart B, appendix I.</w:t>
      </w:r>
    </w:p>
    <w:p>
      <w:pPr>
        <w:keepNext w:val="0"/>
        <w:numPr>
          <w:numId w:val="77"/>
        </w:numPr>
        <w:spacing w:before="120" w:after="0" w:line="260" w:lineRule="atLeast"/>
        <w:ind w:right="0"/>
        <w:jc w:val="both"/>
      </w:pPr>
      <w:bookmarkStart w:id="83" w:name="Bookmark__80_fr_33030_81"/>
      <w:bookmarkEnd w:id="83"/>
      <w:r>
        <w:rPr>
          <w:rFonts w:ascii="arial" w:eastAsia="arial" w:hAnsi="arial" w:cs="arial"/>
          <w:b w:val="0"/>
          <w:i w:val="0"/>
          <w:strike w:val="0"/>
          <w:noProof w:val="0"/>
          <w:color w:val="000000"/>
          <w:position w:val="0"/>
          <w:sz w:val="20"/>
          <w:u w:val="none"/>
          <w:vertAlign w:val="baseline"/>
        </w:rPr>
        <w:t>Annualized Benefits and Costs of the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monetary values are the sum of (1) the annualized national economic value of the benefits from operating products that meet the proposed standards (consisting of operating cost savings from using less energy, minus increases in product purchase costs, which is another way of representing consumer NPV), and (2) the monetary value of the benefits of CO[2] and NO[X] emission reductions. n77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2014.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Table V-48 shows the annualized values for conventional ovens under TSL 2, expressed in 2014$ . The results under the primary estimate are as follows. Using a 7-percent discount rate for benefits and costs other than CO[2] reductions, for which DOE used a 3-percent discount rate along with the SCC series corresponding to a value of $ 41.2/ton in 2015 (in 2014$), the cost of the standards for conventional ovens in today's rule is $ 33.5 million per year in increased equipment costs, while the annualized benefits are $ 494 million per year in reduced equipment operating costs, $ 74 million in CO[2] reductions, </w:t>
      </w:r>
      <w:r>
        <w:rPr>
          <w:rFonts w:ascii="arial" w:eastAsia="arial" w:hAnsi="arial" w:cs="arial"/>
          <w:b/>
          <w:i w:val="0"/>
          <w:strike w:val="0"/>
          <w:noProof w:val="0"/>
          <w:color w:val="000000"/>
          <w:position w:val="0"/>
          <w:sz w:val="20"/>
          <w:u w:val="none"/>
          <w:vertAlign w:val="baseline"/>
        </w:rPr>
        <w:t> [*33090] </w:t>
      </w:r>
      <w:r>
        <w:rPr>
          <w:rFonts w:ascii="arial" w:eastAsia="arial" w:hAnsi="arial" w:cs="arial"/>
          <w:b w:val="0"/>
          <w:i w:val="0"/>
          <w:strike w:val="0"/>
          <w:noProof w:val="0"/>
          <w:color w:val="000000"/>
          <w:position w:val="0"/>
          <w:sz w:val="20"/>
          <w:u w:val="none"/>
          <w:vertAlign w:val="baseline"/>
        </w:rPr>
        <w:t xml:space="preserve"> and $ 9 million in reduced NO[X] emissions. In this case, the net benefit amounts to $ 543 million per year. Using a 3-percent discount rate for all benefits and costs and the SCC series corresponding to a value of $ 41.2/ton in 2015 (in 2014$), the cost of the standards for conventional ovens in today's rule is $ 33.1 million per year in increased equipment costs, while the benefits are $ 648 million per year in reduced operating costs, $ 74 million in CO[2] reductions, and $ 13 million in reduced NO[X] emissions. In this case, the net benefit amounts to $ 701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5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V-48--Annualized Benefits and Costs of Proposed Amended Standards (TSL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for Conventional Ovens Sold in 2019-2048</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$ 12.2/t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$ 41.2/t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$ 63.4/t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$ 121/t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 to 731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 to 677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576 to 804.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 to 889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 to 817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758 to 986.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491 to 697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451 to 642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 to 771.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 to 856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 to 783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 to 953.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results include benefits to consumers which accrue after 2048 from products purchased from 2019 through 2048. Costs incurred by manufacturers, some of which may be incurred prior to 2019 in preparation for the rule, are not directly included, but are indirectly included as part of incremental equipment costs. The Primary, Low Benefits, and High Benefits Estimates utilize forecasts of energy prices and housing starts from the AEO 2015 Reference case, Low Estimate, and High Estimate, respectively. In addition, incremental product costs reflect a medium decline rate for projected product price trends in the Primary Estimate, a low decline rate in the Low Benefits Estimate, and a high decline rate in the High Benefits Estimate. The methods used to derive projected price trends are explained in section IV.F.1 of this notice.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CO[2] values represent global values (in 2014$) of the social cost of CO[2] emissions in 2015 under several scenarios. The values of $ 12.2, $ 41.2, and $ 63.4 per ton are the averages of SCC distributions calculated using 5%, 3%, and 2.5% discount rates, respectively. The value of $ 121 per ton represents the 95th percentile of the SCC distribution calculated using a 3%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SCC value calculated at a 3% discount rate, which is $ 41.2/ton in 2015 (2014$). In the rows labeled as "7% plus CO[2] range" and "3% plus CO[2] range," the operating cost and NO[X] benefits are calculated using the labeled discount rate, and those values are added to the full range of CO[2] values.</w:t>
      </w:r>
    </w:p>
    <w:p>
      <w:pPr>
        <w:numPr>
          <w:numId w:val="78"/>
        </w:numPr>
        <w:spacing w:before="120" w:line="240" w:lineRule="atLeast"/>
      </w:pPr>
      <w:r>
        <w:rPr>
          <w:b/>
          <w:i w:val="0"/>
          <w:sz w:val="20"/>
        </w:rPr>
        <w:t>latory Review</w:t>
      </w:r>
      <w:bookmarkStart w:id="84" w:name="Bookmark__80_fr_33030_82"/>
      <w:bookmarkEnd w:id="84"/>
    </w:p>
    <w:p>
      <w:pPr>
        <w:keepNext w:val="0"/>
        <w:numPr>
          <w:numId w:val="79"/>
        </w:numPr>
        <w:spacing w:before="120" w:after="0" w:line="260" w:lineRule="atLeast"/>
        <w:ind w:right="0"/>
        <w:jc w:val="both"/>
      </w:pPr>
      <w:r>
        <w:rPr>
          <w:b/>
          <w:i/>
          <w:sz w:val="20"/>
        </w:rPr>
        <w:t>rs 12866 and 13563</w:t>
      </w:r>
      <w:bookmarkStart w:id="85" w:name="Bookmark__80_fr_33030_83"/>
      <w:bookmarkEnd w:id="85"/>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5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address are as follows: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consumers to miss opportunities to make cost-effective investments in energy efficiency.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products are not realized due to misaligned incentives between purchasers and users. An example of such a case is when the products purchase decision is made by a building contractor or building owner who does not pay the energy costs.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appliances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DOE has determined that this regulatory action is an "economically significant regulatory action" under Executive Order 12866. DOE presented to the Office of Information and Regulatory Affairs (OIRA) in the OMB for review the draft rule and other documents prepared for this rulemaking, including a regulatory impact analysis (RIA), and has included these documents in the rulemaking record. The assessments prepared pursuant to Executive Order 12866 can </w:t>
      </w:r>
      <w:r>
        <w:rPr>
          <w:rFonts w:ascii="arial" w:eastAsia="arial" w:hAnsi="arial" w:cs="arial"/>
          <w:b/>
          <w:i w:val="0"/>
          <w:strike w:val="0"/>
          <w:noProof w:val="0"/>
          <w:color w:val="000000"/>
          <w:position w:val="0"/>
          <w:sz w:val="20"/>
          <w:u w:val="none"/>
          <w:vertAlign w:val="baseline"/>
        </w:rPr>
        <w:t> [*33091] </w:t>
      </w:r>
      <w:r>
        <w:rPr>
          <w:rFonts w:ascii="arial" w:eastAsia="arial" w:hAnsi="arial" w:cs="arial"/>
          <w:b w:val="0"/>
          <w:i w:val="0"/>
          <w:strike w:val="0"/>
          <w:noProof w:val="0"/>
          <w:color w:val="000000"/>
          <w:position w:val="0"/>
          <w:sz w:val="20"/>
          <w:u w:val="none"/>
          <w:vertAlign w:val="baseline"/>
        </w:rPr>
        <w:t xml:space="preserve">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22"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the NOPR is consistent with these principles, including the requirement that, to the extent permitted by law, benefits justify costs and that net benefits are maximized.</w:t>
      </w:r>
    </w:p>
    <w:p>
      <w:pPr>
        <w:keepNext w:val="0"/>
        <w:numPr>
          <w:numId w:val="81"/>
        </w:numPr>
        <w:spacing w:before="120" w:after="0" w:line="260" w:lineRule="atLeast"/>
        <w:ind w:right="0"/>
        <w:jc w:val="both"/>
      </w:pPr>
      <w:r>
        <w:rPr>
          <w:b/>
          <w:i/>
          <w:sz w:val="20"/>
        </w:rPr>
        <w:t xml:space="preserve"> Flexibility Act</w:t>
      </w:r>
      <w:bookmarkStart w:id="86" w:name="Bookmark__80_fr_33030_84"/>
      <w:bookmarkEnd w:id="86"/>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7"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68"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9"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numPr>
          <w:numId w:val="82"/>
        </w:numPr>
        <w:spacing w:before="120" w:after="0" w:line="260" w:lineRule="atLeast"/>
        <w:ind w:right="0"/>
        <w:jc w:val="both"/>
      </w:pPr>
      <w:bookmarkStart w:id="87" w:name="Bookmark__80_fr_33030_85"/>
      <w:bookmarkEnd w:id="87"/>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Methodology for Estimating the Number of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manufacturers of residential conventional ovens,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70"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The size standards are listed by North American Industry Classification System (NAICS) code and industry description and are available at </w:t>
      </w:r>
      <w:hyperlink r:id="rId71"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Residential conventional oven manufacturing is classified under NAICS 335221, "Household Cooking Appliance Manufacturing." The SBA sets a threshold of 750 employees or fewer for an entity to be considered a small business for this category.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the potential standard levels considered in this NOPR under the provisions of the Regulatory Flexibility Act and the procedures and policies published on February 19, 2003. To better assess the potential impacts of this rulemaking on small entities, DOE conducted a more focused inquiry of the companies that could be small business manufacturers of products covered by this rulemaking. During its market survey, DOE used available public information to identify potential small manufacturers. DOE's research involved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AHAM), information from previous rulemakings,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or sell residential conventional ovens covered by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VI-1--Sources Used To Identify Residential Conventional Oven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large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small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 identified</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 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AHAM Trade Association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 Rulemaking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Research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also asked stakeholders and industry representatives if they were aware of any additional small manufacturers during manufacturer interviews and at DOE public meetings. DOE reviewed publicly available data and contacted various companies on its complete list of manufacturers, as necessary, to determine whether they met the SBA's definition of a small business manufacturer. DOE screened out companies that do not offer products impacted by this rulemaking, do not meet the definition of a "small business," or are foreign owned and operated.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identified 19 companies that either manufacture or sell residential conventional ovens that would be affected by this proposal. Of these 19 companies, DOE identified seven that met the SBA's definition of a small business.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Participation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contacted identified businesses to invite them to take part in a </w:t>
      </w:r>
      <w:r>
        <w:rPr>
          <w:rFonts w:ascii="arial" w:eastAsia="arial" w:hAnsi="arial" w:cs="arial"/>
          <w:b/>
          <w:i w:val="0"/>
          <w:strike w:val="0"/>
          <w:noProof w:val="0"/>
          <w:color w:val="000000"/>
          <w:position w:val="0"/>
          <w:sz w:val="20"/>
          <w:u w:val="none"/>
          <w:vertAlign w:val="baseline"/>
        </w:rPr>
        <w:t> [*33092] </w:t>
      </w:r>
      <w:r>
        <w:rPr>
          <w:rFonts w:ascii="arial" w:eastAsia="arial" w:hAnsi="arial" w:cs="arial"/>
          <w:b w:val="0"/>
          <w:i w:val="0"/>
          <w:strike w:val="0"/>
          <w:noProof w:val="0"/>
          <w:color w:val="000000"/>
          <w:position w:val="0"/>
          <w:sz w:val="20"/>
          <w:u w:val="none"/>
          <w:vertAlign w:val="baseline"/>
        </w:rPr>
        <w:t xml:space="preserve"> manufacturer impact analysis interview. Of the businesses contacted, DOE was able to reach and discuss potential standards with one small business. DOE also obtained information about small businesses and potential impacts on small businesses while interviewing large manufacturers.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Residential Conventional Oven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Three major manufacturers supply approximately 85 percent of the market for residential conventional ovens. DOE estimates that the remaining 15 percent of the market is served by a combination of small businesses and large businesses. None of the three major manufacturers of residential conventional ovens affected by this rulemaking is a small business.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Comparison Between Large and Small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general, small manufacturers differ from large manufacturers in several ways that affect the extent to which a manufacturer may be impacted by proposed standards. Characteristics of small manufacturers typically include: Lower production volumes, fewer engineering resources, and less access to capital. Lower production volumes in particular may place small manufacturers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large manufacturers as they convert products and facilities to comply with new and amended standards. When producing at lower volumes, a small manufacturer's conversion costs must be spread over fewer units than a larger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Therefore, unless a small manufacturer can differentiate its products in order to earn a price premium, the small manufacturer may experience a disproportionate cost penalty as it spreads one-time conversion costs over fewer unit sales. Additionally, when producing at lower volumes, small manufacturers may lack the purchasing power of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may therefore face higher costs when sourcing components for more efficient products. Disadvantages tied to lower production volumes may be further exacerbated by the fact that small manufacturers often have more limited engineering resources than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thereby complicating the redesign effort required to comply with new and amended standards. Finally, small manufacturers often have less access to capital, which may be needed to cover the conversion costs associated with new and amended standards. Combined, these factors may entail a disproportionate burden on small manufacturers.</w:t>
      </w:r>
    </w:p>
    <w:p>
      <w:pPr>
        <w:keepNext w:val="0"/>
        <w:numPr>
          <w:numId w:val="82"/>
        </w:numPr>
        <w:spacing w:before="120" w:after="0" w:line="260" w:lineRule="atLeast"/>
        <w:ind w:right="0"/>
        <w:jc w:val="both"/>
      </w:pPr>
      <w:bookmarkStart w:id="88" w:name="Bookmark__80_fr_33030_86"/>
      <w:bookmarkEnd w:id="88"/>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TSL 1 DOE estimates capital conversion costs of $ 0.3 million and product conversion costs of $ 0.1 million for an average small manufacturer. For an average large manufacturer, DOE estimates capital conversion costs of $ 0.6 million and product conversion costs of $ 0.3 million.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TSL 2, the level proposed here, DOE estimates capital conversion costs of $ 1.3 million and product conversion costs of $ 4.1 million for an average small manufacturer. For an average large manufacturer, DOE estimates capital conversion costs of $ 2.7 million and product conversion costs of $ 3.3 million. Table VI-2 presents the estimated conversion costs as a percentage of annual revenue for an average small manufacturer relative to an average large manufacturer.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VI-2--Conversion Costs Facing an Average Small Manufacturer Versus an</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Large Manufacturer of Residential Conventional Ovens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Small Manufacturer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Large Manufacturer</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DOE estimates capital conversion costs of $ 16.5 million and product conversion costs of $ 19.2 million for an average small manufacturer. For an average large manufacturer, DOE estimates capital conversion costs of $ 34.4 million and product conversion costs of $ 22.2 million.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the results for TSL 2 indicate, new and amended energy conservation standards could potentially impact small businesses disproportionately. Although estimated conversion costs at TSL 2 are higher for an average large manufacturer than an average small manufacturer, the relative impacts of conversion costs on large manufacturers will likely be offset by higher annual revenues. This is consistent with the dynamic previously described, whereby large manufacturers tend to have larger production and sales volumes over which to spread costs and may also enjoy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due to their size and ability to access capital that may not be available to small manufacturers. Since the proposed standards could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for small manufacturers, DOE cannot certify that the proposed standards would not have a significant impact on a substantial number of small businesses.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requests comments on the number of small businesses identified and on the impacts of new and amended energy conservation standards on small businesses.</w:t>
      </w:r>
    </w:p>
    <w:p>
      <w:pPr>
        <w:keepNext w:val="0"/>
        <w:numPr>
          <w:numId w:val="82"/>
        </w:numPr>
        <w:spacing w:before="120" w:after="0" w:line="260" w:lineRule="atLeast"/>
        <w:ind w:right="0"/>
        <w:jc w:val="both"/>
      </w:pPr>
      <w:bookmarkStart w:id="89" w:name="Bookmark__80_fr_33030_87"/>
      <w:bookmarkEnd w:id="89"/>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w:t>
      </w:r>
    </w:p>
    <w:p>
      <w:pPr>
        <w:keepNext w:val="0"/>
        <w:numPr>
          <w:numId w:val="82"/>
        </w:numPr>
        <w:spacing w:before="120" w:after="0" w:line="260" w:lineRule="atLeast"/>
        <w:ind w:right="0"/>
        <w:jc w:val="both"/>
      </w:pPr>
      <w:bookmarkStart w:id="90" w:name="Bookmark__80_fr_33030_88"/>
      <w:bookmarkEnd w:id="90"/>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DOE's new and amended standards. In reviewing alternatives to the proposed rule, DOE examined energy conservation standards set at higher and lower efficiency levels, TSL 3 and TSL1, respectively. As discussed in section VI.B.2, compared to TSL 3, DOE estimates that the capital conversion costs and product conversion costs for an average small manufacturer at TSL 2 would be 92 and 79 percent lower, respectively. The substantial reduction in small manufacturer capital and product conversion costs corresponding to TSL 2 compared to TSL 3 greatly mitigates the operational risk and the impact of the standard on INPV.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TSL 1 would reduce the impacts on small business manufacturers, it would come at the expense of a significant reduction in energy savings and NPV benefits to consumers, achieving 75 percent lower energy savings and 84 percent less NPV benefits to consumers compared to the </w:t>
      </w:r>
      <w:r>
        <w:rPr>
          <w:rFonts w:ascii="arial" w:eastAsia="arial" w:hAnsi="arial" w:cs="arial"/>
          <w:b/>
          <w:i w:val="0"/>
          <w:strike w:val="0"/>
          <w:noProof w:val="0"/>
          <w:color w:val="000000"/>
          <w:position w:val="0"/>
          <w:sz w:val="20"/>
          <w:u w:val="none"/>
          <w:vertAlign w:val="baseline"/>
        </w:rPr>
        <w:t> [*33093] </w:t>
      </w:r>
      <w:r>
        <w:rPr>
          <w:rFonts w:ascii="arial" w:eastAsia="arial" w:hAnsi="arial" w:cs="arial"/>
          <w:b w:val="0"/>
          <w:i w:val="0"/>
          <w:strike w:val="0"/>
          <w:noProof w:val="0"/>
          <w:color w:val="000000"/>
          <w:position w:val="0"/>
          <w:sz w:val="20"/>
          <w:u w:val="none"/>
          <w:vertAlign w:val="baseline"/>
        </w:rPr>
        <w:t xml:space="preserve"> energy savings and NPV benefits at TSL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believes that establishing standards at TSL 2 balances the benefits of the energy savings and the NPV benefits to consumers created at TSL 2 with the potential burdens placed on residential conventional oven manufacturers, including small business manufacturers. Accordingly, DOE is declining to adopt one of the other TSLs considered above, or the other policy alternatives detailed as part of the regulatory impacts analysis included in Chapter 17 of this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72"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w:t>
      </w:r>
      <w:hyperlink r:id="rId11" w:history="1">
        <w:r>
          <w:rPr>
            <w:rFonts w:ascii="arial" w:eastAsia="arial" w:hAnsi="arial" w:cs="arial"/>
            <w:b w:val="0"/>
            <w:i/>
            <w:strike w:val="0"/>
            <w:noProof w:val="0"/>
            <w:color w:val="0077CC"/>
            <w:position w:val="0"/>
            <w:sz w:val="20"/>
            <w:u w:val="single"/>
            <w:vertAlign w:val="baseline"/>
          </w:rPr>
          <w:t>42 U.S.C. 6295 (t)</w:t>
        </w:r>
      </w:hyperlink>
      <w:r>
        <w:rPr>
          <w:rFonts w:ascii="arial" w:eastAsia="arial" w:hAnsi="arial" w:cs="arial"/>
          <w:b w:val="0"/>
          <w:i w:val="0"/>
          <w:strike w:val="0"/>
          <w:noProof w:val="0"/>
          <w:color w:val="000000"/>
          <w:position w:val="0"/>
          <w:sz w:val="20"/>
          <w:u w:val="none"/>
          <w:vertAlign w:val="baseline"/>
        </w:rPr>
        <w:t xml:space="preserve">). DOE estimates that two of the seven small manufacturers could potentially petition for a waiver based on their annual gross revenue not exceeding $ 8 million. Additionally, Section 504 of the Department of Energy Organization Act, </w:t>
      </w:r>
      <w:hyperlink r:id="rId73"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continues to seek input from businesses that would be affected by this rulemaking and will consider comments received in the development of any final rule (See section VII.E. that solicits specific data as well as input on the results of the analyses contained in this section VI.B.4).</w:t>
      </w:r>
    </w:p>
    <w:p>
      <w:pPr>
        <w:keepNext w:val="0"/>
        <w:numPr>
          <w:numId w:val="84"/>
        </w:numPr>
        <w:spacing w:before="120" w:after="0" w:line="260" w:lineRule="atLeast"/>
        <w:ind w:right="0"/>
        <w:jc w:val="both"/>
      </w:pPr>
      <w:r>
        <w:rPr>
          <w:b/>
          <w:i/>
          <w:sz w:val="20"/>
        </w:rPr>
        <w:t>Reduction Act</w:t>
      </w:r>
      <w:bookmarkStart w:id="91" w:name="Bookmark__80_fr_33030_89"/>
      <w:bookmarkEnd w:id="91"/>
      <w:r>
        <w:rPr>
          <w:rFonts w:ascii="arial" w:eastAsia="arial" w:hAnsi="arial" w:cs="arial"/>
          <w:b w:val="0"/>
          <w:i w:val="0"/>
          <w:strike w:val="0"/>
          <w:noProof w:val="0"/>
          <w:color w:val="000000"/>
          <w:position w:val="0"/>
          <w:sz w:val="20"/>
          <w:u w:val="none"/>
          <w:vertAlign w:val="baseline"/>
        </w:rPr>
        <w:t xml:space="preserve">Manufacturers of covered products must certify to DOE that their products comply with any applicable energy conservation standards. In certifying compliance, manufacturers must test their products according to the applicable DOE test procedure, including any amendments adopted for that test procedure.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conventional cooking products. </w:t>
      </w:r>
      <w:hyperlink r:id="rId74"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85"/>
        </w:numPr>
        <w:spacing w:before="120" w:after="0" w:line="260" w:lineRule="atLeast"/>
        <w:ind w:right="0"/>
        <w:jc w:val="both"/>
      </w:pPr>
      <w:r>
        <w:rPr>
          <w:b/>
          <w:i/>
          <w:sz w:val="20"/>
        </w:rPr>
        <w:t>nvironmental Policy Act of 1969</w:t>
      </w:r>
      <w:bookmarkStart w:id="92" w:name="Bookmark__80_fr_33030_90"/>
      <w:bookmarkEnd w:id="92"/>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75"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86"/>
        </w:numPr>
        <w:spacing w:before="120" w:after="0" w:line="260" w:lineRule="atLeast"/>
        <w:ind w:right="0"/>
        <w:jc w:val="both"/>
      </w:pPr>
      <w:r>
        <w:rPr>
          <w:b/>
          <w:i/>
          <w:sz w:val="20"/>
        </w:rPr>
        <w:t>r 13132</w:t>
      </w:r>
      <w:bookmarkStart w:id="93" w:name="Bookmark__80_fr_33030_91"/>
      <w:bookmarkEnd w:id="93"/>
      <w:r>
        <w:rPr>
          <w:rFonts w:ascii="arial" w:eastAsia="arial" w:hAnsi="arial" w:cs="arial"/>
          <w:b w:val="0"/>
          <w:i w:val="0"/>
          <w:strike w:val="0"/>
          <w:noProof w:val="0"/>
          <w:color w:val="000000"/>
          <w:position w:val="0"/>
          <w:sz w:val="20"/>
          <w:u w:val="none"/>
          <w:vertAlign w:val="baseline"/>
        </w:rPr>
        <w:t xml:space="preserve">Executive Order 13132, "Federalism." </w:t>
      </w:r>
      <w:hyperlink r:id="rId76"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21"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numPr>
          <w:numId w:val="87"/>
        </w:numPr>
        <w:spacing w:before="120" w:after="0" w:line="260" w:lineRule="atLeast"/>
        <w:ind w:right="0"/>
        <w:jc w:val="both"/>
      </w:pPr>
      <w:r>
        <w:rPr>
          <w:b/>
          <w:i/>
          <w:sz w:val="20"/>
        </w:rPr>
        <w:t>r 12988</w:t>
      </w:r>
      <w:bookmarkStart w:id="94" w:name="Bookmark__80_fr_33030_92"/>
      <w:bookmarkEnd w:id="94"/>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78"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88"/>
        </w:numPr>
        <w:spacing w:before="120" w:after="0" w:line="260" w:lineRule="atLeast"/>
        <w:ind w:right="0"/>
        <w:jc w:val="both"/>
      </w:pPr>
      <w:r>
        <w:rPr>
          <w:b/>
          <w:i/>
          <w:sz w:val="20"/>
        </w:rPr>
        <w:t>andates Reform Act of 1995</w:t>
      </w:r>
      <w:bookmarkStart w:id="95" w:name="Bookmark__80_fr_33030_93"/>
      <w:bookmarkEnd w:id="95"/>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7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For a </w:t>
      </w:r>
      <w:r>
        <w:rPr>
          <w:rFonts w:ascii="arial" w:eastAsia="arial" w:hAnsi="arial" w:cs="arial"/>
          <w:b/>
          <w:i w:val="0"/>
          <w:strike w:val="0"/>
          <w:noProof w:val="0"/>
          <w:color w:val="000000"/>
          <w:position w:val="0"/>
          <w:sz w:val="20"/>
          <w:u w:val="none"/>
          <w:vertAlign w:val="baseline"/>
        </w:rPr>
        <w:t> [*33094] </w:t>
      </w:r>
      <w:r>
        <w:rPr>
          <w:rFonts w:ascii="arial" w:eastAsia="arial" w:hAnsi="arial" w:cs="arial"/>
          <w:b w:val="0"/>
          <w:i w:val="0"/>
          <w:strike w:val="0"/>
          <w:noProof w:val="0"/>
          <w:color w:val="000000"/>
          <w:position w:val="0"/>
          <w:sz w:val="20"/>
          <w:u w:val="none"/>
          <w:vertAlign w:val="baseline"/>
        </w:rPr>
        <w:t xml:space="preserve">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0"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81"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69"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the proposed rule does not contain a Federal intergovernmental mandate, it may require expenditures of $ 100 million or more on the private sector. Specifically, the proposed rule will likely result in a final rule that could require expenditures of $ 100 million or more. Such expenditures may include: (1) Investment in research and development and in capital expenditures by conventional cooking product manufacturers in the years between the final rule and the compliance date for the new standards, and (2) incremental additional expenditures by consumers to purchase higher-efficiency conventional cooking products, starting at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proposed rule. </w:t>
      </w:r>
      <w:hyperlink r:id="rId80"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82"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DOE is required to select from those alternatives the most cost-effective and least burdensome alternative that achieves the objectives of the proposed rule unless DOE publishes an explanation for doing otherwise, or the selection of such an alternative is inconsistent with law. This proposed rule would establish energy conservation standards for conventional cooking products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the proposed rule.</w:t>
      </w:r>
    </w:p>
    <w:p>
      <w:pPr>
        <w:keepNext w:val="0"/>
        <w:numPr>
          <w:numId w:val="89"/>
        </w:numPr>
        <w:spacing w:before="120" w:after="0" w:line="260" w:lineRule="atLeast"/>
        <w:ind w:right="0"/>
        <w:jc w:val="both"/>
      </w:pPr>
      <w:r>
        <w:rPr>
          <w:b/>
          <w:i/>
          <w:sz w:val="20"/>
        </w:rPr>
        <w:t>nd General Government Appropriations Act, 1999</w:t>
      </w:r>
      <w:bookmarkStart w:id="96" w:name="Bookmark__80_fr_33030_94"/>
      <w:bookmarkEnd w:id="96"/>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90"/>
        </w:numPr>
        <w:spacing w:before="120" w:after="0" w:line="260" w:lineRule="atLeast"/>
        <w:ind w:right="0"/>
        <w:jc w:val="both"/>
      </w:pPr>
      <w:r>
        <w:rPr>
          <w:b/>
          <w:i/>
          <w:sz w:val="20"/>
        </w:rPr>
        <w:t>r 12630</w:t>
      </w:r>
      <w:bookmarkStart w:id="97" w:name="Bookmark__80_fr_33030_95"/>
      <w:bookmarkEnd w:id="97"/>
      <w:r>
        <w:rPr>
          <w:rFonts w:ascii="arial" w:eastAsia="arial" w:hAnsi="arial" w:cs="arial"/>
          <w:b w:val="0"/>
          <w:i w:val="0"/>
          <w:strike w:val="0"/>
          <w:noProof w:val="0"/>
          <w:color w:val="000000"/>
          <w:position w:val="0"/>
          <w:sz w:val="20"/>
          <w:u w:val="none"/>
          <w:vertAlign w:val="baseline"/>
        </w:rPr>
        <w:t xml:space="preserve">DOE has determined, under Executive Order 12630, "Governmental Actions and Interference with Constitutionally Protected Property Rights" </w:t>
      </w:r>
      <w:hyperlink r:id="rId83"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 18, 1988),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numPr>
          <w:numId w:val="91"/>
        </w:numPr>
        <w:spacing w:before="120" w:after="0" w:line="260" w:lineRule="atLeast"/>
        <w:ind w:right="0"/>
        <w:jc w:val="both"/>
      </w:pPr>
      <w:r>
        <w:rPr>
          <w:b/>
          <w:i/>
          <w:sz w:val="20"/>
        </w:rPr>
        <w:t>nd General Government Appropriations Act, 2001</w:t>
      </w:r>
      <w:bookmarkStart w:id="98" w:name="Bookmark__80_fr_33030_96"/>
      <w:bookmarkEnd w:id="98"/>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84"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guidelines established by each agency pursuant to general guidelines issued by OMB. OMB's guidelines were published at </w:t>
      </w:r>
      <w:hyperlink r:id="rId85"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86"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the NOPR under the OMB and DOE guidelines and has concluded that it is consistent with applicable policies in those guidelines.</w:t>
      </w:r>
    </w:p>
    <w:p>
      <w:pPr>
        <w:keepNext w:val="0"/>
        <w:numPr>
          <w:numId w:val="92"/>
        </w:numPr>
        <w:spacing w:before="120" w:after="0" w:line="260" w:lineRule="atLeast"/>
        <w:ind w:right="0"/>
        <w:jc w:val="both"/>
      </w:pPr>
      <w:r>
        <w:rPr>
          <w:b/>
          <w:i/>
          <w:sz w:val="20"/>
        </w:rPr>
        <w:t>r 13211</w:t>
      </w:r>
      <w:bookmarkStart w:id="99" w:name="Bookmark__80_fr_33030_97"/>
      <w:bookmarkEnd w:id="99"/>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7"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energy conservation standards for conventional cooking products,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numPr>
          <w:numId w:val="93"/>
        </w:numPr>
        <w:spacing w:before="120" w:after="0" w:line="260" w:lineRule="atLeast"/>
        <w:ind w:right="0"/>
        <w:jc w:val="both"/>
      </w:pPr>
      <w:r>
        <w:rPr>
          <w:b/>
          <w:i/>
          <w:sz w:val="20"/>
        </w:rPr>
        <w:t>n Quality Bulletin for Peer Review</w:t>
      </w:r>
      <w:bookmarkStart w:id="100" w:name="Bookmark__80_fr_33030_98"/>
      <w:bookmarkEnd w:id="100"/>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70 FR 2667.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[*33095]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numPr>
          <w:numId w:val="94"/>
        </w:numPr>
        <w:spacing w:before="120" w:line="240" w:lineRule="atLeast"/>
      </w:pPr>
      <w:bookmarkStart w:id="101" w:name="Bookmark__80_fr_33030_99"/>
      <w:bookmarkEnd w:id="101"/>
    </w:p>
    <w:p>
      <w:pPr>
        <w:keepNext w:val="0"/>
        <w:numPr>
          <w:numId w:val="95"/>
        </w:numPr>
        <w:spacing w:before="120" w:after="0" w:line="260" w:lineRule="atLeast"/>
        <w:ind w:right="0"/>
        <w:jc w:val="both"/>
      </w:pPr>
      <w:r>
        <w:rPr>
          <w:b/>
          <w:i/>
          <w:sz w:val="20"/>
        </w:rPr>
        <w:t>eting</w:t>
      </w:r>
      <w:bookmarkStart w:id="102" w:name="Bookmark__80_fr_33030_100"/>
      <w:bookmarkEnd w:id="102"/>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8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 xml:space="preserve">. Please note that foreign nationals participating in the public meeting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89"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Please also note that those wishing to bring laptops into the Forrestal Building will be required to obtain a property pass. Visitors should avoid bringing laptops, or allow an extra 45 minutes.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 requirements for individuals wishing to enter Federal buildings from specific states and U.S. territories. Driver's licenses from the following states or territory will not be accepted for building entry and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37" w:history="1">
        <w:r>
          <w:rPr>
            <w:rFonts w:ascii="arial" w:eastAsia="arial" w:hAnsi="arial" w:cs="arial"/>
            <w:b w:val="0"/>
            <w:i/>
            <w:strike w:val="0"/>
            <w:noProof w:val="0"/>
            <w:color w:val="0077CC"/>
            <w:position w:val="0"/>
            <w:sz w:val="20"/>
            <w:u w:val="single"/>
            <w:vertAlign w:val="baseline"/>
          </w:rPr>
          <w:t>http://www1.eere.energy.gov/buildings/appliance_standards/rulemaking.aspx?ruleid=85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numPr>
          <w:numId w:val="96"/>
        </w:numPr>
        <w:spacing w:before="120" w:after="0" w:line="260" w:lineRule="atLeast"/>
        <w:ind w:right="0"/>
        <w:jc w:val="both"/>
      </w:pPr>
      <w:r>
        <w:rPr>
          <w:b/>
          <w:i/>
          <w:sz w:val="20"/>
        </w:rPr>
        <w:t>epared General Statements for Distribution</w:t>
      </w:r>
      <w:bookmarkStart w:id="103" w:name="Bookmark__80_fr_33030_101"/>
      <w:bookmarkEnd w:id="103"/>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numPr>
          <w:numId w:val="97"/>
        </w:numPr>
        <w:spacing w:before="120" w:after="0" w:line="260" w:lineRule="atLeast"/>
        <w:ind w:right="0"/>
        <w:jc w:val="both"/>
      </w:pPr>
      <w:r>
        <w:rPr>
          <w:b/>
          <w:i/>
          <w:sz w:val="20"/>
        </w:rPr>
        <w:t>ng</w:t>
      </w:r>
      <w:bookmarkStart w:id="104" w:name="Bookmark__80_fr_33030_102"/>
      <w:bookmarkEnd w:id="104"/>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90"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A court reporter will be present to record the proceedings and prepare a transcript. DOE reserves the right to schedule the order of presentations and to establish the procedures governing the conduct of the public meeting.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In addition, any person may buy a copy of the transcript from the transcribing reporter.</w:t>
      </w:r>
    </w:p>
    <w:p>
      <w:pPr>
        <w:keepNext w:val="0"/>
        <w:numPr>
          <w:numId w:val="98"/>
        </w:numPr>
        <w:spacing w:before="120" w:after="0" w:line="260" w:lineRule="atLeast"/>
        <w:ind w:right="0"/>
        <w:jc w:val="both"/>
      </w:pPr>
      <w:bookmarkStart w:id="105" w:name="Bookmark__80_fr_33030_103"/>
      <w:bookmarkEnd w:id="105"/>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Submitting comments via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 </w:t>
      </w:r>
      <w:r>
        <w:rPr>
          <w:rFonts w:ascii="arial" w:eastAsia="arial" w:hAnsi="arial" w:cs="arial"/>
          <w:b/>
          <w:i w:val="0"/>
          <w:strike w:val="0"/>
          <w:noProof w:val="0"/>
          <w:color w:val="000000"/>
          <w:position w:val="0"/>
          <w:sz w:val="20"/>
          <w:u w:val="none"/>
          <w:vertAlign w:val="baseline"/>
        </w:rPr>
        <w:t> [*33096]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information for which disclosure is restricted by statute, such as trade secrets and commercial or financial information (hereinafter referred to as Confidential Business Information (CBI)). Comments submitted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before posting. Normally, comments will be posted within a few days of being submitted. However, if large volumes of comments are being processed simultaneously, your comment may not be viewable for up to several weeks. Please keep the comment tracking number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It is not necessary to submit printed copies. No 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According to </w:t>
      </w:r>
      <w:hyperlink r:id="rId91"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99"/>
        </w:numPr>
        <w:spacing w:before="120" w:after="0" w:line="260" w:lineRule="atLeast"/>
        <w:ind w:right="0"/>
        <w:jc w:val="both"/>
      </w:pPr>
      <w:r>
        <w:rPr>
          <w:b/>
          <w:i/>
          <w:sz w:val="20"/>
        </w:rPr>
        <w:t>omment</w:t>
      </w:r>
      <w:bookmarkStart w:id="106" w:name="Bookmark__80_fr_33030_104"/>
      <w:bookmarkEnd w:id="106"/>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its proposal to develop two distinct component standards under separate timetables, and whether issues of product design and development, consumer utility and more broadly, cumulative regulatory burden concerns would arise as a result of its proposal (see section III.A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its decision to defer the consideration of adopting energy conservation standards for conventional cooking tops until a representative, repeatable and reproducible test method for cooking tops is finalized. DOE invites data and information that will allow it to further conduct the analysis of cooking tops, particularly when using a water-heating method to evaluate energy consumption. (see section III.B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proposed product classes for residential conventional cooking products. DOE requests comment on establishing separate product classes for freestanding and built-in/slide-in ovens. DOE also welcomes comment and data on the determination that conventional gas cooking products with higher input rates do not warrant establishing a separate product class. (see section IV.A.2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data that characterize the energy consumption of residential steam ovens currently available on the market and requests comment regarding whether a test procedure that accurately measures the energy of a steam cooking mode exists. DOE also seeks comment on the use of optimized burner and cavity design (and other options listed in Table IV-5) to meet the proposed efficiency levels discussed in section I.A.1.b (see section IV.A.3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and data regarding additional design options or variants of the considered design options that can increase the range of considered efficiency improvements for conventional cooking products, including design options that may not yet be found in the market (see section IV.B.2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requests comment on the proposed baseline and incremental efficiency levels. DOE specifically requests inputs and test data on the efficiency improvements associated with the design options identified at each incremental efficiency level that were determined based on either the analysis from the 2009 TSD or updated based on testing and reverse engineering analyses for this NOPR. DOE also seeks comment and data on the proposed slopes and intercepts used to characterize the relationship between IAEC and oven cavity volume for each </w:t>
      </w:r>
      <w:r>
        <w:rPr>
          <w:rFonts w:ascii="arial" w:eastAsia="arial" w:hAnsi="arial" w:cs="arial"/>
          <w:b/>
          <w:i w:val="0"/>
          <w:strike w:val="0"/>
          <w:noProof w:val="0"/>
          <w:color w:val="000000"/>
          <w:position w:val="0"/>
          <w:sz w:val="20"/>
          <w:u w:val="none"/>
          <w:vertAlign w:val="baseline"/>
        </w:rPr>
        <w:t> [*33097] </w:t>
      </w:r>
      <w:r>
        <w:rPr>
          <w:rFonts w:ascii="arial" w:eastAsia="arial" w:hAnsi="arial" w:cs="arial"/>
          <w:b w:val="0"/>
          <w:i w:val="0"/>
          <w:strike w:val="0"/>
          <w:noProof w:val="0"/>
          <w:color w:val="000000"/>
          <w:position w:val="0"/>
          <w:sz w:val="20"/>
          <w:u w:val="none"/>
          <w:vertAlign w:val="baseline"/>
        </w:rPr>
        <w:t xml:space="preserve"> conventional oven product class (see section IV.C.3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input and data on the proposed incremental manufacturing production costs for each efficiency level analyzed that were determined based on either the analysis from the 2009 TSD adjusted to reflect changes in the PPI or costs determined based on testing and reverse engineering analyses conducted for this NOPR (see section IV.C.4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the tentative determination that the proposed efficiency levels and design options would not impact the consumer utility of conventional ovens (see section IV.C.5 of this notice).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comments on repair costs and frequency of repair incurred by gas standard and self-clean ovens with Glo-bar ignition and electronic spark ignition technologies. In this NOPR, DOE used data from 2008 provided by the industry (see section IV.E.5 of this notice for details).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data that would allow for use of different price trend projections for electric and gas cooking products. (see section IV.H.3.b of this notice)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estimate the impact on shipments of the price increase for the considered efficiency levels, DOE determined that the overall market will be inelastic to price changes and will not impact shipments. DOE welcomes stakeholder input on the effect of amended standards on impacts across products within the same fuel class and equipment. (see section IV.G of this notice).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reasonableness of the approach DOE has used to consider the rebound effect with higher-efficiency cooking products. (see section IV.F.3 of this notice)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DOE's approach for estimating monetary benefits associated with emissions reductions. (see section IV.L of this notice).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the proposed manufacturer markup of 1.20 for all residential conventional ovens (see section IV.J.2).</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the potential domestic employment impacts to residential conventional oven manufacturers at the proposed efficiency levels (see section V.B.2).</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any potential manufacturer capacity constraints caused by the proposed standards in the NOPR, TSL 2 (see section V.B.2).</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manufacturer subgroups that DOE should analyze and/or types of residential conventional oven manufacturers for the subgroup analysis (see section V.B.2).</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residential conventional oven manufacturers must make,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this proposed standard (2019) (see section V.B.2).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comments on the number of small businesses identified and on the impacts of new and amended energy conservation standards on small businesses (see section VI.B).</w:t>
      </w:r>
    </w:p>
    <w:p>
      <w:pPr>
        <w:keepNext w:val="0"/>
        <w:numPr>
          <w:numId w:val="111"/>
        </w:numPr>
        <w:spacing w:before="120" w:after="0" w:line="260" w:lineRule="atLeast"/>
        <w:ind w:right="0"/>
        <w:jc w:val="both"/>
      </w:pPr>
      <w:r>
        <w:rPr>
          <w:b/>
          <w:i w:val="0"/>
          <w:sz w:val="20"/>
        </w:rPr>
        <w:t>f the Secretary</w:t>
      </w:r>
      <w:bookmarkStart w:id="107" w:name="Bookmark__80_fr_33030_105"/>
      <w:bookmarkEnd w:id="107"/>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108" w:name="Regulations"/>
      <w:bookmarkEnd w:id="108"/>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12"/>
        </w:numPr>
        <w:spacing w:before="120" w:line="240" w:lineRule="atLeast"/>
      </w:pPr>
      <w:r>
        <w:rPr>
          <w:b/>
          <w:i w:val="0"/>
          <w:sz w:val="20"/>
        </w:rPr>
        <w:t xml:space="preserve"> PROGRAM FOR CONSUMER PRODUCTS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430.2 revise the definitions of "conventional cooking top" and "conventional oven" to read as follows:</w:t>
      </w:r>
    </w:p>
    <w:p>
      <w:pPr>
        <w:numPr>
          <w:numId w:val="1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Conventional cooking top</w:t>
      </w:r>
      <w:r>
        <w:rPr>
          <w:rFonts w:ascii="arial" w:eastAsia="arial" w:hAnsi="arial" w:cs="arial"/>
          <w:b w:val="0"/>
          <w:i w:val="0"/>
          <w:strike w:val="0"/>
          <w:noProof w:val="0"/>
          <w:color w:val="000000"/>
          <w:position w:val="0"/>
          <w:sz w:val="20"/>
          <w:u w:val="none"/>
          <w:vertAlign w:val="baseline"/>
        </w:rPr>
        <w:t xml:space="preserve"> means a class of kitchen ranges and ovens which is a household cooking appliance consisting of a horizontal surface containing one or more surface units which include either a gas flame or electric resistance heating. This includes the conventional cooking top portion of a conventional range.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Conventional oven</w:t>
      </w:r>
      <w:r>
        <w:rPr>
          <w:rFonts w:ascii="arial" w:eastAsia="arial" w:hAnsi="arial" w:cs="arial"/>
          <w:b w:val="0"/>
          <w:i w:val="0"/>
          <w:strike w:val="0"/>
          <w:noProof w:val="0"/>
          <w:color w:val="000000"/>
          <w:position w:val="0"/>
          <w:sz w:val="20"/>
          <w:u w:val="none"/>
          <w:vertAlign w:val="baseline"/>
        </w:rPr>
        <w:t xml:space="preserve"> means a class of kitchen ranges and ovens which is a household cooking appliance consisting of one or more compartments intended for the cooking or heating of food by means of either a gas flame or electric resistance heating. It does not include portable or countertop ovens which use electric resistance heating for the cooking or heating of food and are designed for an electrical supply of approximately 120 volts. This includes the conventional oven(s) portion of a conventional range.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430.32 revise paragraph (j) to read as follows:</w:t>
      </w:r>
    </w:p>
    <w:p>
      <w:pPr>
        <w:numPr>
          <w:numId w:val="115"/>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cooking products with an electrical supply cord manufactured on or after January 1, 1990, shall not be equipped with a constant burning pilot light.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cooking products without an electrical supply cord manufactured on or after April 9, 2012, shall not be equipped with a constant burning pilot light.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Conventional ovens manufactured on or after [INSERT DATE 3 YEARS AFTER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shall have an integrated annual energy consumption no greater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 annual energy consumption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 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122.5 + (31.8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Standard Oven,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128.6 + (31.8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 Oven,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163.2 + (42.3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Self-Clean Oven,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169.1 + (42.3 x Rated Cavity Volume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 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492.9 + (214.4 x Rated Cavity Volume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Standard Oven, 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499.5 + (214.4 x Rated Cavity Volume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 Free-Standing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746.7 + (214.4 x Rated Cavity Volume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Self-Clean Oven, Built-In/Slide-In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755.5 + (214.4 x Rated Cavity Volume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cubic feet) kWh/yr.</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The Rated Cavity Volume is the volume of the oven cavity in cubic feet as measured using the final DOE test procedure at 10 CFR part 430, subpart B, appendix I.</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Microwave-only ovens and countertop convection microwave ovens manufactured on or after June 17, 2016 shall have an average standby power not more than 1.0 watt. Built-in and over-the-range convection microwave ovens manufactured on or after June 17, 2016 shall have an average standby power not more than 2.2 watts.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2015-13764 Filed 6-9-15;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09" w:name="Dates"/>
      <w:bookmarkEnd w:id="109"/>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DOE will hold a public meeting on Tuesday, July 14, 2015, from 9 a.m. to 4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accept comments, data, and information regarding this notice of proposed rulemaking (NOPR) before and after the public meeting, but no later than August 10, 2015. See section VII Public Participation for details.</w:t>
      </w:r>
    </w:p>
    <w:p>
      <w:pPr>
        <w:keepNext/>
        <w:spacing w:before="240" w:after="0" w:line="340" w:lineRule="atLeast"/>
        <w:ind w:left="0" w:right="0" w:firstLine="0"/>
        <w:jc w:val="left"/>
      </w:pPr>
      <w:bookmarkStart w:id="110" w:name="Contacts"/>
      <w:bookmarkEnd w:id="110"/>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Persons can attend the public meeting via webinar. For more information, refer to the Public Participation section near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submitted must identify the NOPR for Energy Conservation Standards for residential conventional cooking products, and provide docket number EE-2014-BT-STD-0005 and/or regulatory information number (RIN) number 1904-AD15.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93" w:history="1">
        <w:r>
          <w:rPr>
            <w:rFonts w:ascii="arial" w:eastAsia="arial" w:hAnsi="arial" w:cs="arial"/>
            <w:b w:val="0"/>
            <w:i/>
            <w:strike w:val="0"/>
            <w:noProof w:val="0"/>
            <w:color w:val="0077CC"/>
            <w:position w:val="0"/>
            <w:sz w:val="20"/>
            <w:u w:val="single"/>
            <w:vertAlign w:val="baseline"/>
          </w:rPr>
          <w:t>www.</w:t>
        </w:r>
      </w:hyperlink>
      <w:hyperlink r:id="rId93" w:history="1">
        <w:r>
          <w:rPr>
            <w:rFonts w:ascii="arial" w:eastAsia="arial" w:hAnsi="arial" w:cs="arial"/>
            <w:b/>
            <w:i/>
            <w:strike w:val="0"/>
            <w:noProof w:val="0"/>
            <w:color w:val="0077CC"/>
            <w:position w:val="0"/>
            <w:sz w:val="20"/>
            <w:u w:val="single"/>
            <w:vertAlign w:val="baseline"/>
          </w:rPr>
          <w:t>regulations</w:t>
        </w:r>
      </w:hyperlink>
      <w:hyperlink r:id="rId9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94" w:history="1">
        <w:r>
          <w:rPr>
            <w:rFonts w:ascii="arial" w:eastAsia="arial" w:hAnsi="arial" w:cs="arial"/>
            <w:b w:val="0"/>
            <w:i/>
            <w:strike w:val="0"/>
            <w:noProof w:val="0"/>
            <w:color w:val="0077CC"/>
            <w:position w:val="0"/>
            <w:sz w:val="20"/>
            <w:u w:val="single"/>
            <w:vertAlign w:val="baseline"/>
          </w:rPr>
          <w:t>ConventionalCookingProducts2014STD0005@ee.doe.gov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Program, Mailstop EE-2J, 1000 Independence Avenue SW., Washington, DC 20585-0121. If possible, please submit all items on a CD.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Program,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95"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detailed instructions on submitting comments and additional information on the rulemaking process, see section VII of this document (Public Participation).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All documents in the docket are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96" w:history="1">
        <w:r>
          <w:rPr>
            <w:rFonts w:ascii="arial" w:eastAsia="arial" w:hAnsi="arial" w:cs="arial"/>
            <w:b w:val="0"/>
            <w:i/>
            <w:strike w:val="0"/>
            <w:noProof w:val="0"/>
            <w:color w:val="0077CC"/>
            <w:position w:val="0"/>
            <w:sz w:val="20"/>
            <w:u w:val="single"/>
            <w:vertAlign w:val="baseline"/>
          </w:rPr>
          <w:t>http://www.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;D=EERE-2014-BT-STD-0005</w:t>
      </w:r>
      <w:r>
        <w:rPr>
          <w:rFonts w:ascii="arial" w:eastAsia="arial" w:hAnsi="arial" w:cs="arial"/>
          <w:b w:val="0"/>
          <w:i w:val="0"/>
          <w:strike w:val="0"/>
          <w:noProof w:val="0"/>
          <w:color w:val="000000"/>
          <w:position w:val="0"/>
          <w:sz w:val="20"/>
          <w:u w:val="none"/>
          <w:vertAlign w:val="baseline"/>
        </w:rPr>
        <w:t xml:space="preserve">. This Web page will contain a link to the docket for this notice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site.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Web page will contain simple instructions on how to access all documents, including public comments, in the docket. See section VII for further information on how to submit comments through </w:t>
      </w:r>
      <w:hyperlink r:id="rId93" w:history="1">
        <w:r>
          <w:rPr>
            <w:rFonts w:ascii="arial" w:eastAsia="arial" w:hAnsi="arial" w:cs="arial"/>
            <w:b w:val="0"/>
            <w:i/>
            <w:strike w:val="0"/>
            <w:noProof w:val="0"/>
            <w:color w:val="0077CC"/>
            <w:position w:val="0"/>
            <w:sz w:val="20"/>
            <w:u w:val="single"/>
            <w:vertAlign w:val="baseline"/>
          </w:rPr>
          <w:t>www.</w:t>
        </w:r>
      </w:hyperlink>
      <w:hyperlink r:id="rId93" w:history="1">
        <w:r>
          <w:rPr>
            <w:rFonts w:ascii="arial" w:eastAsia="arial" w:hAnsi="arial" w:cs="arial"/>
            <w:b/>
            <w:i/>
            <w:strike w:val="0"/>
            <w:noProof w:val="0"/>
            <w:color w:val="0077CC"/>
            <w:position w:val="0"/>
            <w:sz w:val="20"/>
            <w:u w:val="single"/>
            <w:vertAlign w:val="baseline"/>
          </w:rPr>
          <w:t>regulations</w:t>
        </w:r>
      </w:hyperlink>
      <w:hyperlink r:id="rId9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8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John Cymbalsky, U.S. Department of Energy, Office of Energy Efficiency and Renewable Energy, Building Technologies Program, EE-2J, 1000 Independence Avenue SW., Washington, DC 20585-0121. Telephone: (202) 287-1692. Email: </w:t>
      </w:r>
      <w:hyperlink r:id="rId97" w:history="1">
        <w:r>
          <w:rPr>
            <w:rFonts w:ascii="arial" w:eastAsia="arial" w:hAnsi="arial" w:cs="arial"/>
            <w:b w:val="0"/>
            <w:i/>
            <w:strike w:val="0"/>
            <w:noProof w:val="0"/>
            <w:color w:val="0077CC"/>
            <w:position w:val="0"/>
            <w:sz w:val="20"/>
            <w:u w:val="single"/>
            <w:vertAlign w:val="baseline"/>
          </w:rPr>
          <w:t>kitchen_ranges_and_ovens@ee.doe.gov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Celia Sher, U.S. Department of Energy, Office of the General Counsel, GC-33, 1000 Independence Avenue SW., Washington, DC 20585-0121. Telephone: (202) 287-6122. Email: </w:t>
      </w:r>
      <w:hyperlink r:id="rId98" w:history="1">
        <w:r>
          <w:rPr>
            <w:rFonts w:ascii="arial" w:eastAsia="arial" w:hAnsi="arial" w:cs="arial"/>
            <w:b w:val="0"/>
            <w:i/>
            <w:strike w:val="0"/>
            <w:noProof w:val="0"/>
            <w:color w:val="0077CC"/>
            <w:position w:val="0"/>
            <w:sz w:val="20"/>
            <w:u w:val="single"/>
            <w:vertAlign w:val="baseline"/>
          </w:rPr>
          <w:t>Celia.Sher@hq.doe.gov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134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33030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ynopsis of the Proposed R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C. National Benefits and Cos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D.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A. Scope of Coverag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B. Further Rulemaking To Con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C.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D.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E.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F.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1. Technological fea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2. Practicability to manufac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3. Impacts on product ut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4. Adverse impacts on health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F.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G.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V. Analytical Resul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c. Rebuttable Presumption Pay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C.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V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B. Procedure for Submitting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VIII. Approval of the Offic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 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j) Cooking Produ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styles" Target="styles.xm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s://advance.lexis.com/api/document?collection=administrative-codes&amp;id=urn:contentItem:5SCP-VJ20-008G-Y458-00000-00&amp;context=" TargetMode="External" /><Relationship Id="rId13" Type="http://schemas.openxmlformats.org/officeDocument/2006/relationships/hyperlink" Target="https://advance.lexis.com/api/document?collection=administrative-codes&amp;id=urn:contentItem:57MD-V940-006W-81BR-00000-00&amp;context=" TargetMode="External" /><Relationship Id="rId14" Type="http://schemas.openxmlformats.org/officeDocument/2006/relationships/hyperlink" Target="https://advance.lexis.com/api/document?collection=administrative-codes&amp;id=urn:contentItem:5DRR-3S90-006W-81BF-00000-00&amp;context=" TargetMode="External" /><Relationship Id="rId15" Type="http://schemas.openxmlformats.org/officeDocument/2006/relationships/hyperlink" Target="http://www.whitehouse.gov/sites/default/files/omb/assets/inforeg/technical-update-social-cost-of-carbon-for-regulator-impact-analysis.pdf" TargetMode="External" /><Relationship Id="rId16" Type="http://schemas.openxmlformats.org/officeDocument/2006/relationships/hyperlink" Target="http://www.eia.gov/forecasts/AEO/" TargetMode="External" /><Relationship Id="rId17" Type="http://schemas.openxmlformats.org/officeDocument/2006/relationships/hyperlink" Target="https://advance.lexis.com/api/document?collection=statutes-legislation&amp;id=urn:contentItem:4YF7-GMB1-NRF4-435V-00000-00&amp;context=" TargetMode="External" /><Relationship Id="rId18" Type="http://schemas.openxmlformats.org/officeDocument/2006/relationships/hyperlink" Target="https://advance.lexis.com/api/document?collection=administrative-codes&amp;id=urn:contentItem:5R2D-W4C0-008G-Y029-00000-00&amp;context=" TargetMode="External" /><Relationship Id="rId19" Type="http://schemas.openxmlformats.org/officeDocument/2006/relationships/hyperlink" Target="https://advance.lexis.com/api/document?collection=statutes-legislation&amp;id=urn:contentItem:4YF7-GK61-NRF4-42M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11-NRF4-4304-00000-00&amp;context=" TargetMode="External" /><Relationship Id="rId21" Type="http://schemas.openxmlformats.org/officeDocument/2006/relationships/hyperlink" Target="https://advance.lexis.com/api/document?collection=statutes-legislation&amp;id=urn:contentItem:4YF7-GVX1-NRF4-40GF-00000-00&amp;context=" TargetMode="External" /><Relationship Id="rId22" Type="http://schemas.openxmlformats.org/officeDocument/2006/relationships/hyperlink" Target="https://advance.lexis.com/api/document?collection=administrative-codes&amp;id=urn:contentItem:5206-DWC0-006W-80M2-00000-00&amp;context=" TargetMode="External" /><Relationship Id="rId23" Type="http://schemas.openxmlformats.org/officeDocument/2006/relationships/hyperlink" Target="https://advance.lexis.com/api/document?collection=administrative-codes&amp;id=urn:contentItem:4W1C-JNX0-006W-80CW-00000-00&amp;context=" TargetMode="External" /><Relationship Id="rId24" Type="http://schemas.openxmlformats.org/officeDocument/2006/relationships/hyperlink" Target="https://advance.lexis.com/api/document?collection=statutes-legislation&amp;id=urn:contentItem:5CDM-HXT0-01XN-S15W-00000-00&amp;context=" TargetMode="External" /><Relationship Id="rId25" Type="http://schemas.openxmlformats.org/officeDocument/2006/relationships/hyperlink" Target="https://advance.lexis.com/api/document?collection=administrative-codes&amp;id=urn:contentItem:3TKC-HFY0-006X-W1W7-00000-00&amp;context=" TargetMode="External" /><Relationship Id="rId26" Type="http://schemas.openxmlformats.org/officeDocument/2006/relationships/hyperlink" Target="https://advance.lexis.com/api/document?collection=administrative-codes&amp;id=urn:contentItem:58NV-B640-006W-81CF-00000-00&amp;context=" TargetMode="External" /><Relationship Id="rId27" Type="http://schemas.openxmlformats.org/officeDocument/2006/relationships/hyperlink" Target="https://advance.lexis.com/api/document?collection=administrative-codes&amp;id=urn:contentItem:5BH1-TGP0-006W-80VD-00000-00&amp;context=" TargetMode="External" /><Relationship Id="rId28" Type="http://schemas.openxmlformats.org/officeDocument/2006/relationships/hyperlink" Target="https://advance.lexis.com/api/document?collection=administrative-codes&amp;id=urn:contentItem:4R4M-0VR0-006W-82C6-00000-00&amp;context=" TargetMode="External" /><Relationship Id="rId29" Type="http://schemas.openxmlformats.org/officeDocument/2006/relationships/hyperlink" Target="https://advance.lexis.com/api/document?collection=statutes-legislation&amp;id=urn:contentItem:4YF7-GN01-NRF4-44P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D0-RM40-00H6-R4XW-00000-00&amp;context=" TargetMode="External" /><Relationship Id="rId31" Type="http://schemas.openxmlformats.org/officeDocument/2006/relationships/hyperlink" Target="https://advance.lexis.com/api/document?collection=administrative-codes&amp;id=urn:contentItem:3SD3-YPS0-006X-W1D6-00000-00&amp;context=" TargetMode="External" /><Relationship Id="rId32" Type="http://schemas.openxmlformats.org/officeDocument/2006/relationships/hyperlink" Target="https://advance.lexis.com/api/document?collection=administrative-codes&amp;id=urn:contentItem:5R2D-W4C0-008G-Y01S-00000-00&amp;context=" TargetMode="External" /><Relationship Id="rId33" Type="http://schemas.openxmlformats.org/officeDocument/2006/relationships/hyperlink" Target="https://advance.lexis.com/api/document?collection=administrative-codes&amp;id=urn:contentItem:56Y1-96J0-006W-835N-00000-00&amp;context=" TargetMode="External" /><Relationship Id="rId34" Type="http://schemas.openxmlformats.org/officeDocument/2006/relationships/hyperlink" Target="https://advance.lexis.com/api/document?collection=administrative-codes&amp;id=urn:contentItem:53K6-7D00-006W-80DK-00000-00&amp;context=" TargetMode="External" /><Relationship Id="rId35" Type="http://schemas.openxmlformats.org/officeDocument/2006/relationships/hyperlink" Target="https://advance.lexis.com/api/document?collection=administrative-codes&amp;id=urn:contentItem:56C1-4HR0-006W-804B-00000-00&amp;context=" TargetMode="External" /><Relationship Id="rId36" Type="http://schemas.openxmlformats.org/officeDocument/2006/relationships/hyperlink" Target="https://advance.lexis.com/api/document?collection=cases&amp;id=urn:contentItem:3S4X-G7B0-0039-P2W6-00000-00&amp;context=" TargetMode="External" /><Relationship Id="rId37" Type="http://schemas.openxmlformats.org/officeDocument/2006/relationships/hyperlink" Target="http://www1.eere.energy.gov/buildings/appliance_standards/rulemaking.aspx?ruleid=85" TargetMode="External" /><Relationship Id="rId38" Type="http://schemas.openxmlformats.org/officeDocument/2006/relationships/hyperlink" Target="http://www.regulations.gov/#!documentDetail" TargetMode="External" /><Relationship Id="rId39" Type="http://schemas.openxmlformats.org/officeDocument/2006/relationships/image" Target="media/image1.png"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5N6-67P0-006W-801C-00000-00&amp;context=" TargetMode="External" /><Relationship Id="rId41" Type="http://schemas.openxmlformats.org/officeDocument/2006/relationships/hyperlink" Target="http://oee.nrcan.gc.ca/pml-lmp/index.cfm?action=app.search-recherche&amp;appliance=OVENS_E" TargetMode="External" /><Relationship Id="rId42" Type="http://schemas.openxmlformats.org/officeDocument/2006/relationships/hyperlink" Target="http://www.bls.gov/ppi/" TargetMode="External" /><Relationship Id="rId43" Type="http://schemas.openxmlformats.org/officeDocument/2006/relationships/hyperlink" Target="http://www.eia.gov/consumption/residential/data/2009/" TargetMode="External" /><Relationship Id="rId44" Type="http://schemas.openxmlformats.org/officeDocument/2006/relationships/hyperlink" Target="http://www.eia.gov/consumption/residential/" TargetMode="External" /><Relationship Id="rId45" Type="http://schemas.openxmlformats.org/officeDocument/2006/relationships/hyperlink" Target="http://rsmeans.reedconstructiondata.com/default.aspx" TargetMode="External" /><Relationship Id="rId46" Type="http://schemas.openxmlformats.org/officeDocument/2006/relationships/hyperlink" Target="http://www.eia.gov/electricity/data/eia861/" TargetMode="External" /><Relationship Id="rId47" Type="http://schemas.openxmlformats.org/officeDocument/2006/relationships/hyperlink" Target="http://www.eia.gov/naturalgas/monthly/" TargetMode="External" /><Relationship Id="rId48" Type="http://schemas.openxmlformats.org/officeDocument/2006/relationships/image" Target="media/image2.png" /><Relationship Id="rId49" Type="http://schemas.openxmlformats.org/officeDocument/2006/relationships/hyperlink" Target="http://www.whitehouse.gov/omb/circulars_a004_a-4/" TargetMode="External" /><Relationship Id="rId5" Type="http://schemas.openxmlformats.org/officeDocument/2006/relationships/footer" Target="footer1.xml" /><Relationship Id="rId50" Type="http://schemas.openxmlformats.org/officeDocument/2006/relationships/hyperlink" Target="http://www.epa.gov/climateleadership/inventory/ghg-emissions.html" TargetMode="External" /><Relationship Id="rId51" Type="http://schemas.openxmlformats.org/officeDocument/2006/relationships/hyperlink" Target="http://www.epa.gov/ttn/chief/ap42/index.html" TargetMode="External" /><Relationship Id="rId52" Type="http://schemas.openxmlformats.org/officeDocument/2006/relationships/hyperlink" Target="https://advance.lexis.com/api/document?collection=administrative-codes&amp;id=urn:contentItem:4G52-NHY0-006W-84D2-00000-00&amp;context=" TargetMode="External" /><Relationship Id="rId53" Type="http://schemas.openxmlformats.org/officeDocument/2006/relationships/hyperlink" Target="https://advance.lexis.com/api/document?collection=administrative-codes&amp;id=urn:contentItem:53H3-3P50-006W-84F8-00000-00&amp;context=" TargetMode="External" /><Relationship Id="rId54" Type="http://schemas.openxmlformats.org/officeDocument/2006/relationships/hyperlink" Target="https://advance.lexis.com/api/document?collection=cases&amp;id=urn:contentItem:4V71-YP60-TXFX-H3BH-00000-00&amp;context=" TargetMode="External" /><Relationship Id="rId55" Type="http://schemas.openxmlformats.org/officeDocument/2006/relationships/hyperlink" Target="https://advance.lexis.com/api/document?collection=cases&amp;id=urn:contentItem:4SYR-B9W0-TX4N-G02V-00000-00&amp;context=" TargetMode="External" /><Relationship Id="rId56" Type="http://schemas.openxmlformats.org/officeDocument/2006/relationships/hyperlink" Target="https://advance.lexis.com/api/document?collection=cases&amp;id=urn:contentItem:56CW-VP91-F04K-Y15Y-00000-00&amp;context=" TargetMode="External" /><Relationship Id="rId57" Type="http://schemas.openxmlformats.org/officeDocument/2006/relationships/hyperlink" Target="https://advance.lexis.com/api/document?collection=cases&amp;id=urn:contentItem:5C37-VGX1-F04K-F0PF-00000-00&amp;context=" TargetMode="External" /><Relationship Id="rId58" Type="http://schemas.openxmlformats.org/officeDocument/2006/relationships/hyperlink" Target="https://advance.lexis.com/api/document?collection=administrative-codes&amp;id=urn:contentItem:5501-3JN0-006W-80CY-00000-00&amp;context=" TargetMode="External" /><Relationship Id="rId59" Type="http://schemas.openxmlformats.org/officeDocument/2006/relationships/hyperlink" Target="https://advance.lexis.com/api/document?collection=administrative-codes&amp;id=urn:contentItem:3SHH-HT50-006W-918M-00000-00&amp;context=" TargetMode="External" /><Relationship Id="rId6" Type="http://schemas.openxmlformats.org/officeDocument/2006/relationships/footer" Target="footer2.xml" /><Relationship Id="rId60" Type="http://schemas.openxmlformats.org/officeDocument/2006/relationships/hyperlink" Target="http://www.whitehouse.gov/sites/default/files/omb/inforeg/for-agencies/Social-Cost-of-Carbon-for-RIA.pdf" TargetMode="External" /><Relationship Id="rId61" Type="http://schemas.openxmlformats.org/officeDocument/2006/relationships/hyperlink" Target="http://www2.epa.gov/benmap/sector-based-pm25-benefit-ton-estimates" TargetMode="External" /><Relationship Id="rId62" Type="http://schemas.openxmlformats.org/officeDocument/2006/relationships/hyperlink" Target="http://www.pnl.gov/main/publications/external/technical_reports/PNNL-18412.pdf" TargetMode="External" /><Relationship Id="rId63" Type="http://schemas.openxmlformats.org/officeDocument/2006/relationships/hyperlink" Target="https://advance.lexis.com/api/document?collection=administrative-codes&amp;id=urn:contentItem:53T6-DJ20-006W-83SM-00000-00&amp;context=" TargetMode="External" /><Relationship Id="rId64" Type="http://schemas.openxmlformats.org/officeDocument/2006/relationships/hyperlink" Target="https://advance.lexis.com/api/document?collection=administrative-codes&amp;id=urn:contentItem:53MF-TFG0-006W-813Y-00000-00&amp;context=" TargetMode="External" /><Relationship Id="rId65" Type="http://schemas.openxmlformats.org/officeDocument/2006/relationships/hyperlink" Target="https://advance.lexis.com/api/document?collection=administrative-codes&amp;id=urn:contentItem:56PK-VD50-006W-84W5-00000-00&amp;context=" TargetMode="External" /><Relationship Id="rId66" Type="http://schemas.openxmlformats.org/officeDocument/2006/relationships/hyperlink" Target="http://www.whitehouse.gov/omb/circulars_a004_a-4" TargetMode="External" /><Relationship Id="rId67" Type="http://schemas.openxmlformats.org/officeDocument/2006/relationships/hyperlink" Target="https://advance.lexis.com/api/document?collection=administrative-codes&amp;id=urn:contentItem:46HT-RP60-006W-84SH-00000-00&amp;context=" TargetMode="External" /><Relationship Id="rId68" Type="http://schemas.openxmlformats.org/officeDocument/2006/relationships/hyperlink" Target="https://advance.lexis.com/api/document?collection=administrative-codes&amp;id=urn:contentItem:47YP-2TJ0-006W-845X-00000-00&amp;context=" TargetMode="External" /><Relationship Id="rId69" Type="http://schemas.openxmlformats.org/officeDocument/2006/relationships/hyperlink" Target="http://energy.gov/gc/office-general-counsel" TargetMode="External" /><Relationship Id="rId7" Type="http://schemas.openxmlformats.org/officeDocument/2006/relationships/hyperlink" Target="https://advance.lexis.com/api/document?collection=administrative-codes&amp;id=urn:contentItem:5G61-MC00-006W-8149-00000-00&amp;context=" TargetMode="External" /><Relationship Id="rId70" Type="http://schemas.openxmlformats.org/officeDocument/2006/relationships/hyperlink" Target="https://advance.lexis.com/api/document?collection=administrative-codes&amp;id=urn:contentItem:408B-6BC0-006W-850P-00000-00&amp;context=" TargetMode="External" /><Relationship Id="rId71" Type="http://schemas.openxmlformats.org/officeDocument/2006/relationships/hyperlink" Target="http://www.sba.gov/sites/default/files/files/Size_Standards_Table.pdf" TargetMode="External" /><Relationship Id="rId72" Type="http://schemas.openxmlformats.org/officeDocument/2006/relationships/hyperlink" Target="https://advance.lexis.com/api/document?collection=administrative-codes&amp;id=urn:contentItem:5PWY-CWY0-008G-Y132-00000-00&amp;context=" TargetMode="External" /><Relationship Id="rId73" Type="http://schemas.openxmlformats.org/officeDocument/2006/relationships/hyperlink" Target="https://advance.lexis.com/api/document?collection=statutes-legislation&amp;id=urn:contentItem:4YF7-GKB1-NRF4-44FT-00000-00&amp;context=" TargetMode="External" /><Relationship Id="rId74" Type="http://schemas.openxmlformats.org/officeDocument/2006/relationships/hyperlink" Target="https://advance.lexis.com/api/document?collection=administrative-codes&amp;id=urn:contentItem:52B7-3BW0-006W-80MT-00000-00&amp;context=" TargetMode="External" /><Relationship Id="rId75" Type="http://schemas.openxmlformats.org/officeDocument/2006/relationships/hyperlink" Target="http://cxnepa.energy.gov/" TargetMode="External" /><Relationship Id="rId76" Type="http://schemas.openxmlformats.org/officeDocument/2006/relationships/hyperlink" Target="https://advance.lexis.com/api/document?collection=administrative-codes&amp;id=urn:contentItem:3X4V-NKX0-006W-833G-00000-00&amp;context=" TargetMode="External" /><Relationship Id="rId77" Type="http://schemas.openxmlformats.org/officeDocument/2006/relationships/hyperlink" Target="https://advance.lexis.com/api/document?collection=administrative-codes&amp;id=urn:contentItem:3YT4-BSC0-006W-82KB-00000-00&amp;context=" TargetMode="External" /><Relationship Id="rId78" Type="http://schemas.openxmlformats.org/officeDocument/2006/relationships/hyperlink" Target="https://advance.lexis.com/api/document?collection=administrative-codes&amp;id=urn:contentItem:3SHC-1750-006W-9026-00000-00&amp;context=" TargetMode="External" /><Relationship Id="rId79" Type="http://schemas.openxmlformats.org/officeDocument/2006/relationships/hyperlink" Target="https://advance.lexis.com/api/document?collection=statutes-legislation&amp;id=urn:contentItem:4YF7-GVH1-NRF4-42C8-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statutes-legislation&amp;id=urn:contentItem:4YF7-GWP1-NRF4-4368-00000-00&amp;context=" TargetMode="External" /><Relationship Id="rId81" Type="http://schemas.openxmlformats.org/officeDocument/2006/relationships/hyperlink" Target="https://advance.lexis.com/api/document?collection=administrative-codes&amp;id=urn:contentItem:3SHB-TTS0-006W-9045-00000-00&amp;context=" TargetMode="External" /><Relationship Id="rId82" Type="http://schemas.openxmlformats.org/officeDocument/2006/relationships/hyperlink" Target="https://advance.lexis.com/api/document?collection=statutes-legislation&amp;id=urn:contentItem:4YF7-GSR1-NRF4-4023-00000-00&amp;context=" TargetMode="External" /><Relationship Id="rId83" Type="http://schemas.openxmlformats.org/officeDocument/2006/relationships/hyperlink" Target="https://advance.lexis.com/api/document?collection=administrative-codes&amp;id=urn:contentItem:3SDR-X4D0-001J-X3GV-00000-00&amp;context=" TargetMode="External" /><Relationship Id="rId84" Type="http://schemas.openxmlformats.org/officeDocument/2006/relationships/hyperlink" Target="https://advance.lexis.com/api/document?collection=statutes-legislation&amp;id=urn:contentItem:4YF7-GHY1-NRF4-409B-00000-00&amp;context=" TargetMode="External" /><Relationship Id="rId85" Type="http://schemas.openxmlformats.org/officeDocument/2006/relationships/hyperlink" Target="https://advance.lexis.com/api/document?collection=administrative-codes&amp;id=urn:contentItem:456G-VJ10-006W-84J8-00000-00&amp;context=" TargetMode="External" /><Relationship Id="rId86" Type="http://schemas.openxmlformats.org/officeDocument/2006/relationships/hyperlink" Target="https://advance.lexis.com/api/document?collection=administrative-codes&amp;id=urn:contentItem:46XX-5W60-006W-850B-00000-00&amp;context=" TargetMode="External" /><Relationship Id="rId87" Type="http://schemas.openxmlformats.org/officeDocument/2006/relationships/hyperlink" Target="https://advance.lexis.com/api/document?collection=administrative-codes&amp;id=urn:contentItem:433N-45V0-006W-82C7-00000-00&amp;context=" TargetMode="External" /><Relationship Id="rId88" Type="http://schemas.openxmlformats.org/officeDocument/2006/relationships/hyperlink" Target="mailto:Brenda.Edwards@ee.doe.gov" TargetMode="External" /><Relationship Id="rId89" Type="http://schemas.openxmlformats.org/officeDocument/2006/relationships/hyperlink" Target="mailto:Regina.Washington@ee.doe.gov"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statutes-legislation&amp;id=urn:contentItem:4YF7-GV11-NRF4-42G3-00000-00&amp;context=" TargetMode="External" /><Relationship Id="rId91" Type="http://schemas.openxmlformats.org/officeDocument/2006/relationships/hyperlink" Target="https://advance.lexis.com/api/document?collection=administrative-codes&amp;id=urn:contentItem:5PWY-CVX0-008G-Y2NC-00000-00&amp;context=" TargetMode="External" /><Relationship Id="rId92" Type="http://schemas.openxmlformats.org/officeDocument/2006/relationships/hyperlink" Target="https://advance.lexis.com/api/document?collection=statutes-legislation&amp;id=urn:contentItem:4YF7-GP01-NRF4-44H2-00000-00&amp;context=" TargetMode="External" /><Relationship Id="rId93" Type="http://schemas.openxmlformats.org/officeDocument/2006/relationships/hyperlink" Target="http://www.regulations.gov" TargetMode="External" /><Relationship Id="rId94" Type="http://schemas.openxmlformats.org/officeDocument/2006/relationships/hyperlink" Target="mailto:ConventionalCookingProducts2014STD0005@ee.doe.gov" TargetMode="External" /><Relationship Id="rId95" Type="http://schemas.openxmlformats.org/officeDocument/2006/relationships/hyperlink" Target="mailto:Chad_S_Whiteman@omb.eop.gov" TargetMode="External" /><Relationship Id="rId96" Type="http://schemas.openxmlformats.org/officeDocument/2006/relationships/hyperlink" Target="http://www.regulations.gov/#!docketDetail" TargetMode="External" /><Relationship Id="rId97" Type="http://schemas.openxmlformats.org/officeDocument/2006/relationships/hyperlink" Target="mailto:kitchen_ranges_and_ovens@ee.doe.gov" TargetMode="External" /><Relationship Id="rId98" Type="http://schemas.openxmlformats.org/officeDocument/2006/relationships/hyperlink" Target="mailto:Celia.Sher@hq.doe.gov" TargetMode="External" /><Relationship Id="rId9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emplate>Normal.dot</Template>
  <TotalTime>0</TotalTime>
  <Pages>134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