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40040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133, Monday, July 13,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40040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July 13,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Career, Technical, and Adult Education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Improved Reentry Education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Career, Technical, and Adult Education</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Reentry Education (IRE).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84.191D.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July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Meeting:</w:t>
      </w:r>
      <w:r>
        <w:rPr>
          <w:rFonts w:ascii="arial" w:eastAsia="arial" w:hAnsi="arial" w:cs="arial"/>
          <w:b w:val="0"/>
          <w:i w:val="0"/>
          <w:strike w:val="0"/>
          <w:noProof w:val="0"/>
          <w:color w:val="000000"/>
          <w:position w:val="0"/>
          <w:sz w:val="20"/>
          <w:u w:val="none"/>
          <w:vertAlign w:val="baseline"/>
        </w:rPr>
        <w:t xml:space="preserve"> July 20,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August 12,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11,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IRE program is to support demonstration projects in prisoner reentry education that develop evidence of reentry education's effectiveness. IRE seeks to demonstrate that high-quality, appropriately designed, integrated, and well-implemented educational and related services provided in institutional and community settings are critical in supporting educational attainment and reentry success for individuals who have been incarcerated.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economic and civic importance of the programs authorized by the Workforce Innovation and Opportunity Act, </w:t>
      </w:r>
      <w:hyperlink r:id="rId8" w:history="1">
        <w:r>
          <w:rPr>
            <w:rFonts w:ascii="arial" w:eastAsia="arial" w:hAnsi="arial" w:cs="arial"/>
            <w:b w:val="0"/>
            <w:i/>
            <w:strike w:val="0"/>
            <w:noProof w:val="0"/>
            <w:color w:val="0077CC"/>
            <w:position w:val="0"/>
            <w:sz w:val="20"/>
            <w:u w:val="single"/>
            <w:vertAlign w:val="baseline"/>
          </w:rPr>
          <w:t>29 U.S.C. 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(WIOA), n1 including the Adult Education and Family Literacy Act (Title II of WIOA) (AEFLA), is amplified by three recent policy documents that highlight the challenges faced by low-skilled adults: (1) "Time for the U.S. to Reskill? What the Survey of Adult Skills Says", n2 released by the Organisation for Economic Co-operation and Development (OECD); (2) "Ready to Work: Job-Driven Training and American Opportunity", n3 published by the Office of the Vice President; and (3) "Making Skills Everyone's Business", n4 published by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See </w:t>
      </w:r>
      <w:hyperlink r:id="rId9" w:history="1">
        <w:r>
          <w:rPr>
            <w:rFonts w:ascii="arial" w:eastAsia="arial" w:hAnsi="arial" w:cs="arial"/>
            <w:b w:val="0"/>
            <w:i/>
            <w:strike w:val="0"/>
            <w:noProof w:val="0"/>
            <w:color w:val="0077CC"/>
            <w:position w:val="0"/>
            <w:sz w:val="20"/>
            <w:u w:val="single"/>
            <w:vertAlign w:val="baseline"/>
          </w:rPr>
          <w:t>www.gpo.gov/fdsys/pkg/PLAW-113publ128/pdf/PLAW-113publ128.pdf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OECD (2013), Time for the U.S. to Reskill?: What the Survey of Adult Skills Says, OECD Skills Studies, OECD Publishing. Accessed February 11, 2015, from </w:t>
      </w:r>
      <w:hyperlink r:id="rId10" w:history="1">
        <w:r>
          <w:rPr>
            <w:rFonts w:ascii="arial" w:eastAsia="arial" w:hAnsi="arial" w:cs="arial"/>
            <w:b w:val="0"/>
            <w:i/>
            <w:strike w:val="0"/>
            <w:noProof w:val="0"/>
            <w:color w:val="0077CC"/>
            <w:position w:val="0"/>
            <w:sz w:val="20"/>
            <w:u w:val="single"/>
            <w:vertAlign w:val="baseline"/>
          </w:rPr>
          <w:t>www.oecd-ilibrary.org/education/time-for-the-u-s-to-reskill_9789264204904-en</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Vice President's Office (2014), Ready to Work: Job-driven Training and American Opportunity, Washington, DC: Author. Accessed February 11, 2015, from </w:t>
      </w:r>
      <w:hyperlink r:id="rId11" w:history="1">
        <w:r>
          <w:rPr>
            <w:rFonts w:ascii="arial" w:eastAsia="arial" w:hAnsi="arial" w:cs="arial"/>
            <w:b w:val="0"/>
            <w:i/>
            <w:strike w:val="0"/>
            <w:noProof w:val="0"/>
            <w:color w:val="0077CC"/>
            <w:position w:val="0"/>
            <w:sz w:val="20"/>
            <w:u w:val="single"/>
            <w:vertAlign w:val="baseline"/>
          </w:rPr>
          <w:t>www.whitehouse.gov/sites/default/files/docs/skills_report.pdf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U.S. Department of Education, (2015, February). Making Skills Everyone's Business: A Call to Transform Adult Learning in the United States. Washington, DC: Author. Accessed February 11, 2015, from </w:t>
      </w:r>
      <w:r>
        <w:rPr>
          <w:rFonts w:ascii="arial" w:eastAsia="arial" w:hAnsi="arial" w:cs="arial"/>
          <w:b w:val="0"/>
          <w:i/>
          <w:strike w:val="0"/>
          <w:noProof w:val="0"/>
          <w:color w:val="000000"/>
          <w:position w:val="0"/>
          <w:sz w:val="20"/>
          <w:u w:val="none"/>
          <w:vertAlign w:val="baseline"/>
        </w:rPr>
        <w:t>www2.ed.gov/about/offices/list/ovae/pi/AdultEd/making-skills.pdf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reports focus on the large numbers of low-skilled adults in the U.S. and underscore the urgent need to improve services and learning outcomes for adults in federally-funded programs by implementing innovative approaches to teaching and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700,000 incarcerated individuals leave Federal and State prisons each year. n5 Too many of these individuals do not reintegrate successfully into society; within 3 years of release, 4 out of 10 prisoners will be reincarcerated.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Guerino, Paul, Paige M. Harrison, and William J. Sabol. 2011. </w:t>
      </w:r>
      <w:r>
        <w:rPr>
          <w:rFonts w:ascii="arial" w:eastAsia="arial" w:hAnsi="arial" w:cs="arial"/>
          <w:b w:val="0"/>
          <w:i/>
          <w:strike w:val="0"/>
          <w:noProof w:val="0"/>
          <w:color w:val="000000"/>
          <w:position w:val="0"/>
          <w:sz w:val="20"/>
          <w:u w:val="none"/>
          <w:vertAlign w:val="baseline"/>
        </w:rPr>
        <w:t>Prisoners in 2010.</w:t>
      </w:r>
      <w:r>
        <w:rPr>
          <w:rFonts w:ascii="arial" w:eastAsia="arial" w:hAnsi="arial" w:cs="arial"/>
          <w:b w:val="0"/>
          <w:i w:val="0"/>
          <w:strike w:val="0"/>
          <w:noProof w:val="0"/>
          <w:color w:val="000000"/>
          <w:position w:val="0"/>
          <w:sz w:val="20"/>
          <w:u w:val="none"/>
          <w:vertAlign w:val="baseline"/>
        </w:rPr>
        <w:t xml:space="preserve"> NCJ 236096. Washington, DC: U.S. Department of Justice, Bureau of Justice Statistics. Accessed January 15, 2015, from </w:t>
      </w:r>
      <w:r>
        <w:rPr>
          <w:rFonts w:ascii="arial" w:eastAsia="arial" w:hAnsi="arial" w:cs="arial"/>
          <w:b w:val="0"/>
          <w:i/>
          <w:strike w:val="0"/>
          <w:noProof w:val="0"/>
          <w:color w:val="000000"/>
          <w:position w:val="0"/>
          <w:sz w:val="20"/>
          <w:u w:val="none"/>
          <w:vertAlign w:val="baseline"/>
        </w:rPr>
        <w:t>bjs.ojp.usdoj.gov/content/pub/pdf/p10.pdf.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Pew Center on the States. 2011. </w:t>
      </w:r>
      <w:r>
        <w:rPr>
          <w:rFonts w:ascii="arial" w:eastAsia="arial" w:hAnsi="arial" w:cs="arial"/>
          <w:b w:val="0"/>
          <w:i/>
          <w:strike w:val="0"/>
          <w:noProof w:val="0"/>
          <w:color w:val="000000"/>
          <w:position w:val="0"/>
          <w:sz w:val="20"/>
          <w:u w:val="none"/>
          <w:vertAlign w:val="baseline"/>
        </w:rPr>
        <w:t>State of Recidivism: The Revolving Door of America's Prisons.</w:t>
      </w:r>
      <w:r>
        <w:rPr>
          <w:rFonts w:ascii="arial" w:eastAsia="arial" w:hAnsi="arial" w:cs="arial"/>
          <w:b w:val="0"/>
          <w:i w:val="0"/>
          <w:strike w:val="0"/>
          <w:noProof w:val="0"/>
          <w:color w:val="000000"/>
          <w:position w:val="0"/>
          <w:sz w:val="20"/>
          <w:u w:val="none"/>
          <w:vertAlign w:val="baseline"/>
        </w:rPr>
        <w:t xml:space="preserve"> Washington, DC: The Pew Charitable Trusts. Accessed March 11, 2015, from </w:t>
      </w:r>
      <w:hyperlink r:id="rId12" w:history="1">
        <w:r>
          <w:rPr>
            <w:rFonts w:ascii="arial" w:eastAsia="arial" w:hAnsi="arial" w:cs="arial"/>
            <w:b w:val="0"/>
            <w:i/>
            <w:strike w:val="0"/>
            <w:noProof w:val="0"/>
            <w:color w:val="0077CC"/>
            <w:position w:val="0"/>
            <w:sz w:val="20"/>
            <w:u w:val="single"/>
            <w:vertAlign w:val="baseline"/>
          </w:rPr>
          <w:t>www.michigan.gov/documents/corrections/Pew_Report_State_of_Recidivism_350337_7.pdf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cycle of recidivism contributes significantly to the overall expenditures for corrections, which costs States more than $ 50 billion annually. n7 Moreover, the number of individuals cycling in and out of our Nation's prisons jeopardizes public safety and negatively affects those individuals' families and their communities. Approximately 2.7 million children have an incarcerated parent, and these children are more likely to be expelled or suspended from school than children without an incarcerated parent.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National Association of State Budget Officers. 2011. </w:t>
      </w:r>
      <w:r>
        <w:rPr>
          <w:rFonts w:ascii="arial" w:eastAsia="arial" w:hAnsi="arial" w:cs="arial"/>
          <w:b w:val="0"/>
          <w:i/>
          <w:strike w:val="0"/>
          <w:noProof w:val="0"/>
          <w:color w:val="000000"/>
          <w:position w:val="0"/>
          <w:sz w:val="20"/>
          <w:u w:val="none"/>
          <w:vertAlign w:val="baseline"/>
        </w:rPr>
        <w:t>State Expenditure Report: Examining Fiscal 2009-2011 State Spending.</w:t>
      </w:r>
      <w:r>
        <w:rPr>
          <w:rFonts w:ascii="arial" w:eastAsia="arial" w:hAnsi="arial" w:cs="arial"/>
          <w:b w:val="0"/>
          <w:i w:val="0"/>
          <w:strike w:val="0"/>
          <w:noProof w:val="0"/>
          <w:color w:val="000000"/>
          <w:position w:val="0"/>
          <w:sz w:val="20"/>
          <w:u w:val="none"/>
          <w:vertAlign w:val="baseline"/>
        </w:rPr>
        <w:t xml:space="preserve"> Washington, DC: Author. Accessed January 15, 2015, from </w:t>
      </w:r>
      <w:hyperlink r:id="rId13" w:history="1">
        <w:r>
          <w:rPr>
            <w:rFonts w:ascii="arial" w:eastAsia="arial" w:hAnsi="arial" w:cs="arial"/>
            <w:b w:val="0"/>
            <w:i/>
            <w:strike w:val="0"/>
            <w:noProof w:val="0"/>
            <w:color w:val="0077CC"/>
            <w:position w:val="0"/>
            <w:sz w:val="20"/>
            <w:u w:val="single"/>
            <w:vertAlign w:val="baseline"/>
          </w:rPr>
          <w:t>www.nasbo.org/sites/default/files/2010%20State%20Expenditure%20Report.pdf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Phillips, Susan D., Alaattin Erkanli, Gordon P. Keeler, E. Jane Costello, &amp; Adrian Angold. 2006. "Disentangling the Risks: Parent Criminal Justice Involvement and Children's Exposure to Family Risks." </w:t>
      </w:r>
      <w:r>
        <w:rPr>
          <w:rFonts w:ascii="arial" w:eastAsia="arial" w:hAnsi="arial" w:cs="arial"/>
          <w:b w:val="0"/>
          <w:i/>
          <w:strike w:val="0"/>
          <w:noProof w:val="0"/>
          <w:color w:val="000000"/>
          <w:position w:val="0"/>
          <w:sz w:val="20"/>
          <w:u w:val="none"/>
          <w:vertAlign w:val="baseline"/>
        </w:rPr>
        <w:t>Criminology and Public Policy</w:t>
      </w:r>
      <w:r>
        <w:rPr>
          <w:rFonts w:ascii="arial" w:eastAsia="arial" w:hAnsi="arial" w:cs="arial"/>
          <w:b w:val="0"/>
          <w:i w:val="0"/>
          <w:strike w:val="0"/>
          <w:noProof w:val="0"/>
          <w:color w:val="000000"/>
          <w:position w:val="0"/>
          <w:sz w:val="20"/>
          <w:u w:val="none"/>
          <w:vertAlign w:val="baseline"/>
        </w:rPr>
        <w:t xml:space="preserve"> 5(4): 677-702.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male U.S. population aged 20 to 34 years without a high school credential, 1 in 3 black men, 1 in 8 white men, and 1 in 14 Hispanic men are incarcerated. n9 Formerly incarcerated men earn significantly less per year than those who have never been incarcerated. n10 Unfortunately, many offenders are ill-equipped to break this cycle of reincarceration because they lack the education and workforce skills they need to succeed in the labor market and the cognitive skills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ability to solve problems) that are essential to successfully addressing the challenges of reentry. n11 Approximately 41 percent of Federal and State prisoners lack a high school credential, compared to 18 percent of the general population. Fewer than 15 percent have attained a postsecondary credential.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Pew Charitable Trusts. 2010. </w:t>
      </w:r>
      <w:r>
        <w:rPr>
          <w:rFonts w:ascii="arial" w:eastAsia="arial" w:hAnsi="arial" w:cs="arial"/>
          <w:b w:val="0"/>
          <w:i/>
          <w:strike w:val="0"/>
          <w:noProof w:val="0"/>
          <w:color w:val="000000"/>
          <w:position w:val="0"/>
          <w:sz w:val="20"/>
          <w:u w:val="none"/>
          <w:vertAlign w:val="baseline"/>
        </w:rPr>
        <w:t>Collateral Costs: Incarceration's Effect on Economic Mobility.</w:t>
      </w:r>
      <w:r>
        <w:rPr>
          <w:rFonts w:ascii="arial" w:eastAsia="arial" w:hAnsi="arial" w:cs="arial"/>
          <w:b w:val="0"/>
          <w:i w:val="0"/>
          <w:strike w:val="0"/>
          <w:noProof w:val="0"/>
          <w:color w:val="000000"/>
          <w:position w:val="0"/>
          <w:sz w:val="20"/>
          <w:u w:val="none"/>
          <w:vertAlign w:val="baseline"/>
        </w:rPr>
        <w:t xml:space="preserve"> Washington, DC: Author. Accessed March 11, 2015, from </w:t>
      </w:r>
      <w:hyperlink r:id="rId14" w:history="1">
        <w:r>
          <w:rPr>
            <w:rFonts w:ascii="arial" w:eastAsia="arial" w:hAnsi="arial" w:cs="arial"/>
            <w:b w:val="0"/>
            <w:i/>
            <w:strike w:val="0"/>
            <w:noProof w:val="0"/>
            <w:color w:val="0077CC"/>
            <w:position w:val="0"/>
            <w:sz w:val="20"/>
            <w:u w:val="single"/>
            <w:vertAlign w:val="baseline"/>
          </w:rPr>
          <w:t>www.pewtrusts.org/</w:t>
        </w:r>
      </w:hyperlink>
      <w:r>
        <w:rPr>
          <w:rFonts w:ascii="arial" w:eastAsia="arial" w:hAnsi="arial" w:cs="arial"/>
          <w:b w:val="0"/>
          <w:i/>
          <w:strike w:val="0"/>
          <w:noProof w:val="0"/>
          <w:color w:val="000000"/>
          <w:position w:val="0"/>
          <w:sz w:val="20"/>
          <w:u w:val="none"/>
          <w:vertAlign w:val="baseline"/>
        </w:rPr>
        <w:t xml:space="preserve"> [approx.] /media/legacy/uploadedfiles/pcs_assets/2010/CollateralCosts1pdf.pdf.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Gould, Eric D., Bruce A. Weinberg, and David B. Mustard. 2002. "Crime Rates and Local Labor Market Opportunities in the United States: 1979-1997." </w:t>
      </w:r>
      <w:r>
        <w:rPr>
          <w:rFonts w:ascii="arial" w:eastAsia="arial" w:hAnsi="arial" w:cs="arial"/>
          <w:b w:val="0"/>
          <w:i/>
          <w:strike w:val="0"/>
          <w:noProof w:val="0"/>
          <w:color w:val="000000"/>
          <w:position w:val="0"/>
          <w:sz w:val="20"/>
          <w:u w:val="none"/>
          <w:vertAlign w:val="baseline"/>
        </w:rPr>
        <w:t>Review of Economics and Statistics</w:t>
      </w:r>
      <w:r>
        <w:rPr>
          <w:rFonts w:ascii="arial" w:eastAsia="arial" w:hAnsi="arial" w:cs="arial"/>
          <w:b w:val="0"/>
          <w:i w:val="0"/>
          <w:strike w:val="0"/>
          <w:noProof w:val="0"/>
          <w:color w:val="000000"/>
          <w:position w:val="0"/>
          <w:sz w:val="20"/>
          <w:u w:val="none"/>
          <w:vertAlign w:val="baseline"/>
        </w:rPr>
        <w:t xml:space="preserve"> 84 (1): 45-61. Accessed March 11, 2015, from </w:t>
      </w:r>
      <w:hyperlink r:id="rId15" w:history="1">
        <w:r>
          <w:rPr>
            <w:rFonts w:ascii="arial" w:eastAsia="arial" w:hAnsi="arial" w:cs="arial"/>
            <w:b w:val="0"/>
            <w:i/>
            <w:strike w:val="0"/>
            <w:noProof w:val="0"/>
            <w:color w:val="0077CC"/>
            <w:position w:val="0"/>
            <w:sz w:val="20"/>
            <w:u w:val="single"/>
            <w:vertAlign w:val="baseline"/>
          </w:rPr>
          <w:t>www.terry.uga.edu/</w:t>
        </w:r>
      </w:hyperlink>
      <w:r>
        <w:rPr>
          <w:rFonts w:ascii="arial" w:eastAsia="arial" w:hAnsi="arial" w:cs="arial"/>
          <w:b w:val="0"/>
          <w:i/>
          <w:strike w:val="0"/>
          <w:noProof w:val="0"/>
          <w:color w:val="000000"/>
          <w:position w:val="0"/>
          <w:sz w:val="20"/>
          <w:u w:val="none"/>
          <w:vertAlign w:val="baseline"/>
        </w:rPr>
        <w:t xml:space="preserve"> [approx.] mustard/labor.pdf.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MacKenzie, Doris Layton. 2012. "The Effectiveness of Corrections-Based Work and Academic and Vocational Education Programs." In </w:t>
      </w:r>
      <w:r>
        <w:rPr>
          <w:rFonts w:ascii="arial" w:eastAsia="arial" w:hAnsi="arial" w:cs="arial"/>
          <w:b w:val="0"/>
          <w:i/>
          <w:strike w:val="0"/>
          <w:noProof w:val="0"/>
          <w:color w:val="000000"/>
          <w:position w:val="0"/>
          <w:sz w:val="20"/>
          <w:u w:val="none"/>
          <w:vertAlign w:val="baseline"/>
        </w:rPr>
        <w:t>The Oxford Handbook of Sentencing and Corrections,</w:t>
      </w:r>
      <w:r>
        <w:rPr>
          <w:rFonts w:ascii="arial" w:eastAsia="arial" w:hAnsi="arial" w:cs="arial"/>
          <w:b w:val="0"/>
          <w:i w:val="0"/>
          <w:strike w:val="0"/>
          <w:noProof w:val="0"/>
          <w:color w:val="000000"/>
          <w:position w:val="0"/>
          <w:sz w:val="20"/>
          <w:u w:val="none"/>
          <w:vertAlign w:val="baseline"/>
        </w:rPr>
        <w:t xml:space="preserve"> edited by Joan Petersilia and Kevin R. Reitz, 492-520. New York: Oxford University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Harlow, Caroline Wolf. 2003. </w:t>
      </w:r>
      <w:r>
        <w:rPr>
          <w:rFonts w:ascii="arial" w:eastAsia="arial" w:hAnsi="arial" w:cs="arial"/>
          <w:b w:val="0"/>
          <w:i/>
          <w:strike w:val="0"/>
          <w:noProof w:val="0"/>
          <w:color w:val="000000"/>
          <w:position w:val="0"/>
          <w:sz w:val="20"/>
          <w:u w:val="none"/>
          <w:vertAlign w:val="baseline"/>
        </w:rPr>
        <w:t>Education and Correctional Populations.</w:t>
      </w:r>
      <w:r>
        <w:rPr>
          <w:rFonts w:ascii="arial" w:eastAsia="arial" w:hAnsi="arial" w:cs="arial"/>
          <w:b w:val="0"/>
          <w:i w:val="0"/>
          <w:strike w:val="0"/>
          <w:noProof w:val="0"/>
          <w:color w:val="000000"/>
          <w:position w:val="0"/>
          <w:sz w:val="20"/>
          <w:u w:val="none"/>
          <w:vertAlign w:val="baseline"/>
        </w:rPr>
        <w:t xml:space="preserve"> NCJ 195670. Washington, DC: U.S. Department of Justice, Bureau of Justice Statistics. Accessed March 11, 2015, from </w:t>
      </w:r>
      <w:hyperlink r:id="rId16" w:history="1">
        <w:r>
          <w:rPr>
            <w:rFonts w:ascii="arial" w:eastAsia="arial" w:hAnsi="arial" w:cs="arial"/>
            <w:b w:val="0"/>
            <w:i/>
            <w:strike w:val="0"/>
            <w:noProof w:val="0"/>
            <w:color w:val="0077CC"/>
            <w:position w:val="0"/>
            <w:sz w:val="20"/>
            <w:u w:val="single"/>
            <w:vertAlign w:val="baseline"/>
          </w:rPr>
          <w:t>www.bjs.gov/content/pub/pdf/ecp.pdf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most State and Federal prisons offer adult education and career and technical education programs, and some offer postsecondary education, participation in these programs has not kept pace with the growing prison population. n13 Similarly, those under community supervision (parole or probation) often do not participate in education and training programs. n14 Possible reasons for these low participation rates include lack of, or limited access to, programs, limited awareness of program opportunities, reductions in services because of State budget constraints, insufficient personal motivation,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demands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employment) that may take precedence over pursuing education. n15 </w:t>
      </w:r>
      <w:r>
        <w:rPr>
          <w:rFonts w:ascii="arial" w:eastAsia="arial" w:hAnsi="arial" w:cs="arial"/>
          <w:b/>
          <w:i w:val="0"/>
          <w:strike w:val="0"/>
          <w:noProof w:val="0"/>
          <w:color w:val="000000"/>
          <w:position w:val="0"/>
          <w:sz w:val="20"/>
          <w:u w:val="none"/>
          <w:vertAlign w:val="baseline"/>
        </w:rPr>
        <w:t> [*40041] </w:t>
      </w:r>
      <w:r>
        <w:rPr>
          <w:rFonts w:ascii="arial" w:eastAsia="arial" w:hAnsi="arial" w:cs="arial"/>
          <w:b w:val="0"/>
          <w:i w:val="0"/>
          <w:strike w:val="0"/>
          <w:noProof w:val="0"/>
          <w:color w:val="000000"/>
          <w:position w:val="0"/>
          <w:sz w:val="20"/>
          <w:u w:val="none"/>
          <w:vertAlign w:val="baseline"/>
        </w:rPr>
        <w:t xml:space="preserve"> It is not surprising, therefore, that formerly incarcerated individuals cited education, job training, and employment as vital needs not generally met during incarceration or after release.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Western, Bruce, Vincent Schiraldi, and Jason Ziedenberg. 2003. </w:t>
      </w:r>
      <w:r>
        <w:rPr>
          <w:rFonts w:ascii="arial" w:eastAsia="arial" w:hAnsi="arial" w:cs="arial"/>
          <w:b w:val="0"/>
          <w:i/>
          <w:strike w:val="0"/>
          <w:noProof w:val="0"/>
          <w:color w:val="000000"/>
          <w:position w:val="0"/>
          <w:sz w:val="20"/>
          <w:u w:val="none"/>
          <w:vertAlign w:val="baseline"/>
        </w:rPr>
        <w:t>Education &amp; Incarceration.</w:t>
      </w:r>
      <w:r>
        <w:rPr>
          <w:rFonts w:ascii="arial" w:eastAsia="arial" w:hAnsi="arial" w:cs="arial"/>
          <w:b w:val="0"/>
          <w:i w:val="0"/>
          <w:strike w:val="0"/>
          <w:noProof w:val="0"/>
          <w:color w:val="000000"/>
          <w:position w:val="0"/>
          <w:sz w:val="20"/>
          <w:u w:val="none"/>
          <w:vertAlign w:val="baseline"/>
        </w:rPr>
        <w:t xml:space="preserve"> Washington, DC: Justice Policy Institute. Accessed March 11, 2015, from </w:t>
      </w:r>
      <w:hyperlink r:id="rId17" w:history="1">
        <w:r>
          <w:rPr>
            <w:rFonts w:ascii="arial" w:eastAsia="arial" w:hAnsi="arial" w:cs="arial"/>
            <w:b w:val="0"/>
            <w:i/>
            <w:strike w:val="0"/>
            <w:noProof w:val="0"/>
            <w:color w:val="0077CC"/>
            <w:position w:val="0"/>
            <w:sz w:val="20"/>
            <w:u w:val="single"/>
            <w:vertAlign w:val="baseline"/>
          </w:rPr>
          <w:t>www.justicepolicy.org/images/upload/03-08_REP_EducationIncarceration_AC-BB.pdf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Phillips, Susan D., Alaattin Erkanli, Gordon P. Keeler, E. Jane Costello, &amp; Adrian Angold. 2006. "Disentangling the Risks: Parent Criminal Justice Involvement and Children's Exposure to Family Risks." </w:t>
      </w:r>
      <w:r>
        <w:rPr>
          <w:rFonts w:ascii="arial" w:eastAsia="arial" w:hAnsi="arial" w:cs="arial"/>
          <w:b w:val="0"/>
          <w:i/>
          <w:strike w:val="0"/>
          <w:noProof w:val="0"/>
          <w:color w:val="000000"/>
          <w:position w:val="0"/>
          <w:sz w:val="20"/>
          <w:u w:val="none"/>
          <w:vertAlign w:val="baseline"/>
        </w:rPr>
        <w:t>Criminology and Public Policy</w:t>
      </w:r>
      <w:r>
        <w:rPr>
          <w:rFonts w:ascii="arial" w:eastAsia="arial" w:hAnsi="arial" w:cs="arial"/>
          <w:b w:val="0"/>
          <w:i w:val="0"/>
          <w:strike w:val="0"/>
          <w:noProof w:val="0"/>
          <w:color w:val="000000"/>
          <w:position w:val="0"/>
          <w:sz w:val="20"/>
          <w:u w:val="none"/>
          <w:vertAlign w:val="baseline"/>
        </w:rPr>
        <w:t xml:space="preserve"> 5(4): 677-702.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Crayton, Anna, and Suzanne Rebecca Neusteter. 2008. </w:t>
      </w:r>
      <w:r>
        <w:rPr>
          <w:rFonts w:ascii="arial" w:eastAsia="arial" w:hAnsi="arial" w:cs="arial"/>
          <w:b w:val="0"/>
          <w:i/>
          <w:strike w:val="0"/>
          <w:noProof w:val="0"/>
          <w:color w:val="000000"/>
          <w:position w:val="0"/>
          <w:sz w:val="20"/>
          <w:u w:val="none"/>
          <w:vertAlign w:val="baseline"/>
        </w:rPr>
        <w:t>The Current State of Correctional Education.</w:t>
      </w:r>
      <w:r>
        <w:rPr>
          <w:rFonts w:ascii="arial" w:eastAsia="arial" w:hAnsi="arial" w:cs="arial"/>
          <w:b w:val="0"/>
          <w:i w:val="0"/>
          <w:strike w:val="0"/>
          <w:noProof w:val="0"/>
          <w:color w:val="000000"/>
          <w:position w:val="0"/>
          <w:sz w:val="20"/>
          <w:u w:val="none"/>
          <w:vertAlign w:val="baseline"/>
        </w:rPr>
        <w:t xml:space="preserve"> Paper prepared for the Reentry Roundtable on Education. New York: John Jay College of Criminal Justice, Prisoner Reentry Institute. Accessed May 20, 2015, from </w:t>
      </w:r>
      <w:hyperlink r:id="rId18" w:history="1">
        <w:r>
          <w:rPr>
            <w:rFonts w:ascii="arial" w:eastAsia="arial" w:hAnsi="arial" w:cs="arial"/>
            <w:b w:val="0"/>
            <w:i/>
            <w:strike w:val="0"/>
            <w:noProof w:val="0"/>
            <w:color w:val="0077CC"/>
            <w:position w:val="0"/>
            <w:sz w:val="20"/>
            <w:u w:val="single"/>
            <w:vertAlign w:val="baseline"/>
          </w:rPr>
          <w:t>www.prisonlegalnews.org/news/publications/pri-crayton-state-of-correctional-education/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Visher, Christy A., and Pamela K. Lattimore. 2007. "Major Study Examines Prisoners and Their Reentry Needs." </w:t>
      </w:r>
      <w:r>
        <w:rPr>
          <w:rFonts w:ascii="arial" w:eastAsia="arial" w:hAnsi="arial" w:cs="arial"/>
          <w:b w:val="0"/>
          <w:i/>
          <w:strike w:val="0"/>
          <w:noProof w:val="0"/>
          <w:color w:val="000000"/>
          <w:position w:val="0"/>
          <w:sz w:val="20"/>
          <w:u w:val="none"/>
          <w:vertAlign w:val="baseline"/>
        </w:rPr>
        <w:t>NIJ Journal</w:t>
      </w:r>
      <w:r>
        <w:rPr>
          <w:rFonts w:ascii="arial" w:eastAsia="arial" w:hAnsi="arial" w:cs="arial"/>
          <w:b w:val="0"/>
          <w:i w:val="0"/>
          <w:strike w:val="0"/>
          <w:noProof w:val="0"/>
          <w:color w:val="000000"/>
          <w:position w:val="0"/>
          <w:sz w:val="20"/>
          <w:u w:val="none"/>
          <w:vertAlign w:val="baseline"/>
        </w:rPr>
        <w:t xml:space="preserve"> 258: 30-33. Accessed March 11, 2015, from </w:t>
      </w:r>
      <w:hyperlink r:id="rId19" w:history="1">
        <w:r>
          <w:rPr>
            <w:rFonts w:ascii="arial" w:eastAsia="arial" w:hAnsi="arial" w:cs="arial"/>
            <w:b w:val="0"/>
            <w:i/>
            <w:strike w:val="0"/>
            <w:noProof w:val="0"/>
            <w:color w:val="0077CC"/>
            <w:position w:val="0"/>
            <w:sz w:val="20"/>
            <w:u w:val="single"/>
            <w:vertAlign w:val="baseline"/>
          </w:rPr>
          <w:t>www.ncjrs.gov/pdffiles1/nij/219603g.pdf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Low-skilled individuals who move in and out of prison may not be able to access well-integrated and sequenced educational programs. Coordination and communication among educational programs and their partner-related service providers, both inside and outside of correctional institutions, are essential to facilitating educational participation and progress. A lack of coordination and communication can result in barriers such as differing standardized assessments and curricula and lack of articulation agreements, making student transfers from one program to another difficult. Other barriers to accessing well-integrated related services and educational programs in institutional and community settings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Misinterpretation of Federal and State privacy laws and insufficient links among data systems, making it difficult for programs to get a comprehensive picture of their students' backgrounds, avoid duplication of effort, and track outcomes.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perception among correctional officials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wardens, parole and probation officers, and court officials) and policymakers that individuals in correctional institutions should not receive educational services; this, in turn, can make it difficult to begin or expand student participation and establish supportive education and reentry policies.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Inadequate staff training, resulting in ineffective educational services.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funds, leading to long waiting lists for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Programs based in jails present additional challenges. Because individuals in jails are typically serving a sentence of a year or less, they may not have time to complete a program while incarcerated. The connection between the jail and community-based programs, therefore, is particularly important. On the other hand, individuals incarcerated in prisons may not be released to a nearby community. This can create challenges for prisons trying to develop an education continuum for students because they may need to develop partnerships with community-based providers across the State.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"Reentry Education Model Implementation Study, Promoting Reentry Success Through Continuity of Educational Opportunities," U.S. Department of Education,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previously recognized the need for the development of a correctional education reentry model illustrating an education continuum to bridge the gap between prison and community-based education and training programs (Reentry Education Model). n18 Through a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2012, Promoting Reentry Success Through Continuity of Educational Opportunities (PRSCEO), the Department funded three grant projects specifically to assess the Reentry Education Model in existing correctional and reentry education settings. Recognizing the need for other models to address the reentry education challenge, the Secretary will, through this new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support the establishment and operation of projects through partnerships that will implement models for correctional and reentry education based on strong theory (as defined in this notice). Eligible applicants will apply on behalf of a partnership that includes required and optional partners as described in the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"A Reentry Education Model, Supporting Education and Career Advancement for Low Skill Individuals in Corrections," U.S. Department of Education, 2012.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are not required to include the Reentry Education Model in their applications and will not receive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as a result of incorporating the Reentry Education Model in their applications.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contains two absolute priorities. Absolute Priority 1 is from the notice of the Secretary's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20" w:history="1">
        <w:r>
          <w:rPr>
            <w:rFonts w:ascii="arial" w:eastAsia="arial" w:hAnsi="arial" w:cs="arial"/>
            <w:b w:val="0"/>
            <w:i/>
            <w:strike w:val="0"/>
            <w:noProof w:val="0"/>
            <w:color w:val="0077CC"/>
            <w:position w:val="0"/>
            <w:sz w:val="20"/>
            <w:u w:val="single"/>
            <w:vertAlign w:val="baseline"/>
          </w:rPr>
          <w:t>(79 FR 73426)</w:t>
        </w:r>
      </w:hyperlink>
      <w:r>
        <w:rPr>
          <w:rFonts w:ascii="arial" w:eastAsia="arial" w:hAnsi="arial" w:cs="arial"/>
          <w:b w:val="0"/>
          <w:i w:val="0"/>
          <w:strike w:val="0"/>
          <w:noProof w:val="0"/>
          <w:color w:val="000000"/>
          <w:position w:val="0"/>
          <w:sz w:val="20"/>
          <w:u w:val="none"/>
          <w:vertAlign w:val="baseline"/>
        </w:rPr>
        <w:t xml:space="preserve"> (Secretary's priorities). We are establishing Absolute Priority 2 for this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21"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the FY 2015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22"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both of these absolute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1--Supporting High-Need Students.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See </w:t>
      </w:r>
      <w:hyperlink r:id="rId23" w:history="1">
        <w:r>
          <w:rPr>
            <w:rFonts w:ascii="arial" w:eastAsia="arial" w:hAnsi="arial" w:cs="arial"/>
            <w:b w:val="0"/>
            <w:i/>
            <w:strike w:val="0"/>
            <w:noProof w:val="0"/>
            <w:color w:val="0077CC"/>
            <w:position w:val="0"/>
            <w:sz w:val="20"/>
            <w:u w:val="single"/>
            <w:vertAlign w:val="baseline"/>
          </w:rPr>
          <w:t>http://www.gpo.gov/fdsys/pkg/FR-2014-12-10/pdf/2014-28911.pdf</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79 FR 73426,</w:t>
        </w:r>
      </w:hyperlink>
      <w:r>
        <w:rPr>
          <w:rFonts w:ascii="arial" w:eastAsia="arial" w:hAnsi="arial" w:cs="arial"/>
          <w:b w:val="0"/>
          <w:i w:val="0"/>
          <w:strike w:val="0"/>
          <w:noProof w:val="0"/>
          <w:color w:val="000000"/>
          <w:position w:val="0"/>
          <w:sz w:val="20"/>
          <w:u w:val="none"/>
          <w:vertAlign w:val="baseline"/>
        </w:rPr>
        <w:t xml:space="preserve"> Priority 4. Also see the </w:t>
      </w:r>
      <w:r>
        <w:rPr>
          <w:rFonts w:ascii="arial" w:eastAsia="arial" w:hAnsi="arial" w:cs="arial"/>
          <w:b w:val="0"/>
          <w:i/>
          <w:strike w:val="0"/>
          <w:noProof w:val="0"/>
          <w:color w:val="000000"/>
          <w:position w:val="0"/>
          <w:sz w:val="20"/>
          <w:u w:val="none"/>
          <w:vertAlign w:val="baseline"/>
        </w:rPr>
        <w:t>Definition</w:t>
      </w:r>
      <w:r>
        <w:rPr>
          <w:rFonts w:ascii="arial" w:eastAsia="arial" w:hAnsi="arial" w:cs="arial"/>
          <w:b w:val="0"/>
          <w:i w:val="0"/>
          <w:strike w:val="0"/>
          <w:noProof w:val="0"/>
          <w:color w:val="000000"/>
          <w:position w:val="0"/>
          <w:sz w:val="20"/>
          <w:u w:val="none"/>
          <w:vertAlign w:val="baseline"/>
        </w:rPr>
        <w:t xml:space="preserve"> section of this notice inviting applications for the definitions of "high-need students" and "low-skilled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project designed to improve academic outcomes or learning environments for low-skilled adults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2--Improving Supports and Correctional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project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Improves the quality of education programs in adult correctional facilities and community settings,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Links correctional education students to education or job training programs post-release.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plan submitted within the application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approach that demonstrates strong theory (as defined in this notice), which includes a logic model (as defined in this notice) and supporting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description of how the applicant will implement, or already has implemented, specified and described elements of a system designed to coordinate education and related services provided in a correctional facility or facilities and in community settings. This description must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elements of the proposed project,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correctional institution student intake protocol that includes assessment, individual educational plan development, and the recording of information in a centralized, electronic data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process the applicant will use for developing individual education plans that address individual student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Educational services with appropriate alignment and content, including basic educational services for low-skilled adults, within correctional facilities and within community-based educational programs for reentering formerly incarcerated persons or other justice-involved individuals such as probationers;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Strategies based on strong theory (as defined in this notice) for: </w:t>
      </w:r>
      <w:r>
        <w:rPr>
          <w:rFonts w:ascii="arial" w:eastAsia="arial" w:hAnsi="arial" w:cs="arial"/>
          <w:b/>
          <w:i w:val="0"/>
          <w:strike w:val="0"/>
          <w:noProof w:val="0"/>
          <w:color w:val="000000"/>
          <w:position w:val="0"/>
          <w:sz w:val="20"/>
          <w:u w:val="none"/>
          <w:vertAlign w:val="baseline"/>
        </w:rPr>
        <w:t> [*40042]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Improving student outcomes in the attainment of established measures for the AEFLA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Increasing the number of students completing their educational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Increasing the number of students attaining their educational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Pre-release procedures and protocols to support the transition of students, including low-skilled adults, from correctional institution educational programs to community-based educational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Intake processes and procedures for the community-based educational services that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Connecting incarcerated individuals with community-based services by supporting orientation to, and pre-enrollment in, those services prior to release from the correctional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Timely transfer of student data and educational plans, which are updated as necessary and appropriate,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process of communication among all project partners and with the individual students, including a point person for tracking individual progress to the extent practicable and for tracking students transferring to other adult basic education or adult secondary education programs, postsecondary education, training programs, or occupational training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Fundamental program elements, which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description of the non-Federal funds and in-kind contributions that would be used in the project,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A description of the partnership that will implement the proposed project, including required and optional partners as described under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Electronic data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Staff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Reentry policies;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Evaluation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Implementation components,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methodology that the applicant used to select the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For each proposed partner, descriptions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populations served by the partner;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expected contributions of the partner to the proposed project and the extent to which each partner has committed to the implementation and sustainability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Strategies for identifying and allocating human resources among the partners as needed to implement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applicant's approach to initial and ongoing personnel development or training for personnel involved in implementing the proposed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Sustainability components, including a plan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Assessing the responsibilities for project maintenance and support among the partners at the participating project sites by the end of the project period in order to continue services after the project period ends;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Continuing personnel training among the partners in order to build capacity to implement reentry education during the grant project period and to ensure that the project is sustained after the grant project period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detailed timeline for implementing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plan for collecting data that will be submitted to the Department, which, at a minimum,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numbers of individuals who maintain educational participation while transitioning from and among correctional institutions, including to community correctional settings and other community-based educational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numbers of adults who acquire basic skills (including English language acquisition), complete secondary education, and transition to further education, training, or to work as indicated by attainment of educational functioning levels, attainment of high school credentials, enrollment in postsecondary education or training programs, and attainment of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description of the project's strong theory (as defined in this notice), including the logic model and supporting practice and a plan to collect data on the following system outputs: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Changes to policies, procedures, or data collection systems,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Changes related to student information or record sharing, referrals for services, educational services, assessments, and transition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proposed budget that includes estimates of the costs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Implementing the proposed project, including but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Personnel,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various components of the proposed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Attendance of up to two attendees at a required one-and-one-half-day meeting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 description of the applicant's formative evaluation plan, consistent with the proposed project's strong theory (as defined in this notice),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Includes information on how the data described in paragraph (d) of these </w:t>
      </w: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will be reviewed by the project staff prior to finalizing data collection plans and again prior to submitting those data to the Department (consistent with the timeline in paragraph (c) of these </w:t>
      </w: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and how they will be used during the course of the project to adjust the project or its implementation in order to enhance the project's outcomes, generalizability, and potential for sustainability;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Includes, as appropriate, periodic collection of student and system data in addition to other data relating to fidelity of implementation, stakeholder acceptability, and the types of facilities in which the services are provided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correctional institution, community center, library).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the general requirements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each applicant must propose to conduct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Participate in program activities and collaborative efforts among grantees, Department staff, and the Department-identified technical assistance provider, if applicable, to disseminate information to entities such as adult education providers, correctional institutions, community-based organizations, community colleges, professional organizations, and other entities identified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Communicate and collaborate on an ongoing basis with Department-funded or other Department-designated projects in order to share information on successful strategies and challenges for implementing reentry education across correctional and community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Maintain ongoing telephone and email communication with the Department project officer and the administrators of other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Submit data, when and as specified by the Department, in order to evaluate the applicant's success in implementing the project's objectives with reference to the reentry education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"Adult education and literacy activities" is from section 203(2) of the Workforce Innovation and Opportunity Act of 2014, </w:t>
      </w:r>
      <w:hyperlink r:id="rId24" w:history="1">
        <w:r>
          <w:rPr>
            <w:rFonts w:ascii="arial" w:eastAsia="arial" w:hAnsi="arial" w:cs="arial"/>
            <w:b w:val="0"/>
            <w:i/>
            <w:strike w:val="0"/>
            <w:noProof w:val="0"/>
            <w:color w:val="0077CC"/>
            <w:position w:val="0"/>
            <w:sz w:val="20"/>
            <w:u w:val="single"/>
            <w:vertAlign w:val="baseline"/>
          </w:rPr>
          <w:t>29 U.S.C. 3272(2)</w:t>
        </w:r>
      </w:hyperlink>
      <w:r>
        <w:rPr>
          <w:rFonts w:ascii="arial" w:eastAsia="arial" w:hAnsi="arial" w:cs="arial"/>
          <w:b w:val="0"/>
          <w:i w:val="0"/>
          <w:strike w:val="0"/>
          <w:noProof w:val="0"/>
          <w:color w:val="000000"/>
          <w:position w:val="0"/>
          <w:sz w:val="20"/>
          <w:u w:val="none"/>
          <w:vertAlign w:val="baseline"/>
        </w:rPr>
        <w:t xml:space="preserve"> (WIOA). The definitions of "high-minority school," "high need students," and "low-skilled adult" are from the notice of the Secretary's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val="0"/>
          <w:strike w:val="0"/>
          <w:noProof w:val="0"/>
          <w:color w:val="000000"/>
          <w:position w:val="0"/>
          <w:sz w:val="20"/>
          <w:u w:val="none"/>
          <w:vertAlign w:val="baseline"/>
        </w:rPr>
        <w:t> [*40043] </w:t>
      </w:r>
      <w:r>
        <w:rPr>
          <w:rFonts w:ascii="arial" w:eastAsia="arial" w:hAnsi="arial" w:cs="arial"/>
          <w:b w:val="0"/>
          <w:i w:val="0"/>
          <w:strike w:val="0"/>
          <w:noProof w:val="0"/>
          <w:color w:val="000000"/>
          <w:position w:val="0"/>
          <w:sz w:val="20"/>
          <w:u w:val="none"/>
          <w:vertAlign w:val="baseline"/>
        </w:rPr>
        <w:t xml:space="preserve"> December 10, 2014, </w:t>
      </w:r>
      <w:hyperlink r:id="rId20" w:history="1">
        <w:r>
          <w:rPr>
            <w:rFonts w:ascii="arial" w:eastAsia="arial" w:hAnsi="arial" w:cs="arial"/>
            <w:b w:val="0"/>
            <w:i/>
            <w:strike w:val="0"/>
            <w:noProof w:val="0"/>
            <w:color w:val="0077CC"/>
            <w:position w:val="0"/>
            <w:sz w:val="20"/>
            <w:u w:val="single"/>
            <w:vertAlign w:val="baseline"/>
          </w:rPr>
          <w:t>(79 FR 73426).</w:t>
        </w:r>
      </w:hyperlink>
      <w:r>
        <w:rPr>
          <w:rFonts w:ascii="arial" w:eastAsia="arial" w:hAnsi="arial" w:cs="arial"/>
          <w:b w:val="0"/>
          <w:i w:val="0"/>
          <w:strike w:val="0"/>
          <w:noProof w:val="0"/>
          <w:color w:val="000000"/>
          <w:position w:val="0"/>
          <w:sz w:val="20"/>
          <w:u w:val="none"/>
          <w:vertAlign w:val="baseline"/>
        </w:rPr>
        <w:t xml:space="preserve"> The definitions of "logic model", "relevant outcome", and "strong theory" are from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5"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Adult education and literacy activities</w:t>
      </w:r>
      <w:r>
        <w:rPr>
          <w:rFonts w:ascii="arial" w:eastAsia="arial" w:hAnsi="arial" w:cs="arial"/>
          <w:b w:val="0"/>
          <w:i w:val="0"/>
          <w:strike w:val="0"/>
          <w:noProof w:val="0"/>
          <w:color w:val="000000"/>
          <w:position w:val="0"/>
          <w:sz w:val="20"/>
          <w:u w:val="none"/>
          <w:vertAlign w:val="baseline"/>
        </w:rPr>
        <w:t xml:space="preserve"> means programs, activities, and services that include adult education, literacy, workplace adult education and literacy activities, family literacy activities, English language acquisition activities, integrated English literacy and civics education, workforce preparation activities, or integrated education and training.</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programs, activities, and services listed in the definition of "adult education and literacy activities" are each defined in section 203 of WIOA, </w:t>
      </w:r>
      <w:hyperlink r:id="rId24" w:history="1">
        <w:r>
          <w:rPr>
            <w:rFonts w:ascii="arial" w:eastAsia="arial" w:hAnsi="arial" w:cs="arial"/>
            <w:b w:val="0"/>
            <w:i/>
            <w:strike w:val="0"/>
            <w:noProof w:val="0"/>
            <w:color w:val="0077CC"/>
            <w:position w:val="0"/>
            <w:sz w:val="20"/>
            <w:u w:val="single"/>
            <w:vertAlign w:val="baseline"/>
          </w:rPr>
          <w:t>29 U.S.C. 3272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educational agency (LEA), which must define the term in a manner consistent with its State's Teacher Equity Plan, as required by section 1111(b)(8)(C) of the Elementary and Secondary Education Act of 1965, as amended (ESEA). The applicant must provide the definition(s) of High-minority schools used in its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of educational failure or otherwise in need of special assistance and support, such as students who are living in poverty, who attend high-minority schools (as defined in this notice),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Low-skilled adult</w:t>
      </w:r>
      <w:r>
        <w:rPr>
          <w:rFonts w:ascii="arial" w:eastAsia="arial" w:hAnsi="arial" w:cs="arial"/>
          <w:b w:val="0"/>
          <w:i w:val="0"/>
          <w:strike w:val="0"/>
          <w:noProof w:val="0"/>
          <w:color w:val="000000"/>
          <w:position w:val="0"/>
          <w:sz w:val="20"/>
          <w:u w:val="none"/>
          <w:vertAlign w:val="baseline"/>
        </w:rPr>
        <w:t xml:space="preserve"> means an adult with low literacy and numeracy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and other requirements. Section 437(d)(1) of the General Education Provisions Act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program under AEFLA, Title II of WIOA, section 242, National Leadership Activities, </w:t>
      </w:r>
      <w:hyperlink r:id="rId26" w:history="1">
        <w:r>
          <w:rPr>
            <w:rFonts w:ascii="arial" w:eastAsia="arial" w:hAnsi="arial" w:cs="arial"/>
            <w:b w:val="0"/>
            <w:i/>
            <w:strike w:val="0"/>
            <w:noProof w:val="0"/>
            <w:color w:val="0077CC"/>
            <w:position w:val="0"/>
            <w:sz w:val="20"/>
            <w:u w:val="single"/>
            <w:vertAlign w:val="baseline"/>
          </w:rPr>
          <w:t>29 U.S.C. 3332</w:t>
        </w:r>
      </w:hyperlink>
      <w:r>
        <w:rPr>
          <w:rFonts w:ascii="arial" w:eastAsia="arial" w:hAnsi="arial" w:cs="arial"/>
          <w:b w:val="0"/>
          <w:i w:val="0"/>
          <w:strike w:val="0"/>
          <w:noProof w:val="0"/>
          <w:color w:val="000000"/>
          <w:position w:val="0"/>
          <w:sz w:val="20"/>
          <w:u w:val="none"/>
          <w:vertAlign w:val="baseline"/>
        </w:rPr>
        <w:t xml:space="preserve">, and therefore qualifies for this exemption. In order to ensure timely grant awards, the Secretary has decided to forgo public comment on the priorities and other requirements under section 437(d)(1) of GEPA. These priorities and other requirements will apply to the FY 2015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29 U.S.C. 3332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and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only to institutions of higher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of Award: Discretionary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Estimated Available Funds: $ 2,700,000 for the first 12 months of this project period. Funding for program years two and three is subject to the availability of funds and to a grantee meeting the requirements of </w:t>
      </w:r>
      <w:hyperlink r:id="rId27"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xml:space="preserve">. Contingent upon the availability of funds and the quality of applications, we may make additional awards in FY 2016 and future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Range of Awards: $ 200,000-$ 350,000.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Average Size of Award: $ 300,000.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Number of Awards: 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 Period: Up to 36 months. Applicants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provide detailed budget information for each of the three years of this project and for the total grant.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application must be submitted by an eligible applicant, as described in paragraph (b) of this section, on behalf of a partnership that involves the required partners in subparagraph (c)(i) of this section, and any optional partners in subparagraph (c)(ii)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Eligible applicant means one of the following organizations that currently provide adult education and literacy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correctional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community correction facilities or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intermediary prisoner reentry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community-based educational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community-based or faith-based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volunteer literacy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institutions of higher education, including community college or technical colleges;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public or private nonprofit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libraries;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occupational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public housing authorities;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nonprofit institutions not described above that provide adult education and literacy activities in correctional institutions or community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partnership on whose behalf the application is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eligible applicant submitting the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One or more correctional institutions, as identified in the list of eligible applicants in paragraph (b)(i) of this section, at least one of which must currently offer adult basic education services or English literacy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May also include one or more of the other eligible applicants identified above in paragraph (b)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w:t>
      </w:r>
      <w:r>
        <w:rPr>
          <w:rFonts w:ascii="arial" w:eastAsia="arial" w:hAnsi="arial" w:cs="arial"/>
          <w:b/>
          <w:i w:val="0"/>
          <w:strike w:val="0"/>
          <w:noProof w:val="0"/>
          <w:color w:val="000000"/>
          <w:position w:val="0"/>
          <w:sz w:val="20"/>
          <w:u w:val="none"/>
          <w:vertAlign w:val="baseline"/>
        </w:rPr>
        <w:t> [*40044] </w:t>
      </w:r>
      <w:r>
        <w:rPr>
          <w:rFonts w:ascii="arial" w:eastAsia="arial" w:hAnsi="arial" w:cs="arial"/>
          <w:b w:val="0"/>
          <w:i w:val="0"/>
          <w:strike w:val="0"/>
          <w:noProof w:val="0"/>
          <w:color w:val="000000"/>
          <w:position w:val="0"/>
          <w:sz w:val="20"/>
          <w:u w:val="none"/>
          <w:vertAlign w:val="baseline"/>
        </w:rPr>
        <w:t xml:space="preserve"> Education Publications Center (ED Pubs), or from the program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28"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9"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30"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84.191D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from the program office, contact the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Accessible Format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You must limit the application narrative [Part III] to no more than 30 pages, using the following standards: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or the one-page abstract, the resumes, the bibliography, or the letters of support. However, the page limit does apply to all of the application narrative section [Part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reviewers will not read any pages of your application that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b. </w:t>
      </w:r>
      <w:r>
        <w:rPr>
          <w:rFonts w:ascii="arial" w:eastAsia="arial" w:hAnsi="arial" w:cs="arial"/>
          <w:b w:val="0"/>
          <w:i/>
          <w:strike w:val="0"/>
          <w:noProof w:val="0"/>
          <w:color w:val="000000"/>
          <w:position w:val="0"/>
          <w:sz w:val="20"/>
          <w:u w:val="none"/>
          <w:vertAlign w:val="baseline"/>
        </w:rPr>
        <w:t>Content and Form of Application Submission: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types of projects that may be proposed in applications for the IRE program, your application may include business information that the applicant considers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w:t>
      </w:r>
      <w:hyperlink r:id="rId31"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we plan to make successful applications available to the public upon request, you may wish to request confidentiality of business information. Consistent with Executive Order 12600, please designate in your application any information that you feel is exempt from disclosure under Exemption 4 of the Freedom of Information Act. In the appropriate Appendix section of your application, under "Other Attachments Form," please list the page number or numbers on which we can find this information. For additional information please see </w:t>
      </w:r>
      <w:hyperlink r:id="rId31"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July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August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For information (including dates and times) about how to submit your application electronically, or in paper format by mail or hand delivery if you qualify for an exception to the electronic submission requirement, please refer to section IV.7.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September 11,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one-to-two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2-5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currently registered with SAM, you may not need to make any changes. However, please make certain that the TIN associated with your DUNS number is correct. Also note that you will need to update your registration </w:t>
      </w:r>
      <w:r>
        <w:rPr>
          <w:rFonts w:ascii="arial" w:eastAsia="arial" w:hAnsi="arial" w:cs="arial"/>
          <w:b/>
          <w:i w:val="0"/>
          <w:strike w:val="0"/>
          <w:noProof w:val="0"/>
          <w:color w:val="000000"/>
          <w:position w:val="0"/>
          <w:sz w:val="20"/>
          <w:u w:val="none"/>
          <w:vertAlign w:val="baseline"/>
        </w:rPr>
        <w:t> [*40045] </w:t>
      </w:r>
      <w:r>
        <w:rPr>
          <w:rFonts w:ascii="arial" w:eastAsia="arial" w:hAnsi="arial" w:cs="arial"/>
          <w:b w:val="0"/>
          <w:i w:val="0"/>
          <w:strike w:val="0"/>
          <w:noProof w:val="0"/>
          <w:color w:val="000000"/>
          <w:position w:val="0"/>
          <w:sz w:val="20"/>
          <w:u w:val="none"/>
          <w:vertAlign w:val="baseline"/>
        </w:rPr>
        <w:t xml:space="preserve">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32"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33"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Governmentwide Grants.gov Apply site at </w:t>
      </w:r>
      <w:hyperlink r:id="rId3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IRE at </w:t>
      </w:r>
      <w:hyperlink r:id="rId3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84.191, not 84.191D).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35"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 specified identifying number unique to your application).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w:t>
      </w:r>
      <w:r>
        <w:rPr>
          <w:rFonts w:ascii="arial" w:eastAsia="arial" w:hAnsi="arial" w:cs="arial"/>
          <w:b/>
          <w:i w:val="0"/>
          <w:strike w:val="0"/>
          <w:noProof w:val="0"/>
          <w:color w:val="000000"/>
          <w:position w:val="0"/>
          <w:sz w:val="20"/>
          <w:u w:val="none"/>
          <w:vertAlign w:val="baseline"/>
        </w:rPr>
        <w:t> [*40046] </w:t>
      </w:r>
      <w:r>
        <w:rPr>
          <w:rFonts w:ascii="arial" w:eastAsia="arial" w:hAnsi="arial" w:cs="arial"/>
          <w:b w:val="0"/>
          <w:i w:val="0"/>
          <w:strike w:val="0"/>
          <w:noProof w:val="0"/>
          <w:color w:val="000000"/>
          <w:position w:val="0"/>
          <w:sz w:val="20"/>
          <w:u w:val="none"/>
          <w:vertAlign w:val="baseline"/>
        </w:rPr>
        <w:t xml:space="preserve">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Exception to Electronic Submission Requirement: You qualify for an exception to the electronic submission requirement, and may submit your application in paper format, if you are unable to submit an application through the Grants.gov system because--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 Address and mail or fax your statement to: Tammi Fergusson, U.S. Department of Education, 400 Maryland Avenue SW., Room 11009, PCP, Washington, DC 20202-7240. FAX: (202) 245-7839.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84.191D),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 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84.191D), 550 12th Street SW., Room 7041,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36"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of EDGAR and are listed in the following paragraphs. The maximum score for all the selection criteria is 100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addressing each criterion, applicants are encouraged to make explicit connections to relevant aspects of responses to other selection criteria. The selection criteria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Need for project</w:t>
      </w:r>
      <w:r>
        <w:rPr>
          <w:rFonts w:ascii="arial" w:eastAsia="arial" w:hAnsi="arial" w:cs="arial"/>
          <w:b w:val="0"/>
          <w:i w:val="0"/>
          <w:strike w:val="0"/>
          <w:noProof w:val="0"/>
          <w:color w:val="000000"/>
          <w:position w:val="0"/>
          <w:sz w:val="20"/>
          <w:u w:val="none"/>
          <w:vertAlign w:val="baseline"/>
        </w:rPr>
        <w:t xml:space="preserv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Secretary considers the need for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determining the need for the proposed project,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magnitude of the need for the services to be provided or the activities to be carried out by the proposed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specific gaps or weaknesses in services, infrastructure, or opportunities have been identified and will be addressed by the proposed project, including the nature and magnitude of those gaps or weaknesses.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Significance</w:t>
      </w:r>
      <w:r>
        <w:rPr>
          <w:rFonts w:ascii="arial" w:eastAsia="arial" w:hAnsi="arial" w:cs="arial"/>
          <w:b w:val="0"/>
          <w:i w:val="0"/>
          <w:strike w:val="0"/>
          <w:noProof w:val="0"/>
          <w:color w:val="000000"/>
          <w:position w:val="0"/>
          <w:sz w:val="20"/>
          <w:u w:val="none"/>
          <w:vertAlign w:val="baseline"/>
        </w:rPr>
        <w:t xml:space="preserve">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Secretary considers the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determining the significance of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proposed project is likely to build local capacity to provide, improve, or expand services that address the needs of the target population;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importance or magnitude of the results or outcomes likely to be attained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(up to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Secretary considers the quality of the design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determining the quality of the design of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there is a conceptual framework underlying the proposed research or demonstration activities and the quality of that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proposed project is designed to build capacity and yield results that will extend beyond the period of Federal financial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The extent to which the proposed project will integrate with or build on similar or related efforts to improve relevant outcomes (as defined in </w:t>
      </w:r>
      <w:hyperlink r:id="rId25"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using existing funding streams from other programs or policies supported by community, State, and Federal resources;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The extent to which the proposed project is supported by strong theory (as defined in </w:t>
      </w:r>
      <w:hyperlink r:id="rId25"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Adequacy of resources</w:t>
      </w:r>
      <w:r>
        <w:rPr>
          <w:rFonts w:ascii="arial" w:eastAsia="arial" w:hAnsi="arial" w:cs="arial"/>
          <w:b w:val="0"/>
          <w:i w:val="0"/>
          <w:strike w:val="0"/>
          <w:noProof w:val="0"/>
          <w:color w:val="000000"/>
          <w:position w:val="0"/>
          <w:sz w:val="20"/>
          <w:u w:val="none"/>
          <w:vertAlign w:val="baseline"/>
        </w:rPr>
        <w:t xml:space="preserve"> (up to 15 points). </w:t>
      </w:r>
      <w:r>
        <w:rPr>
          <w:rFonts w:ascii="arial" w:eastAsia="arial" w:hAnsi="arial" w:cs="arial"/>
          <w:b/>
          <w:i w:val="0"/>
          <w:strike w:val="0"/>
          <w:noProof w:val="0"/>
          <w:color w:val="000000"/>
          <w:position w:val="0"/>
          <w:sz w:val="20"/>
          <w:u w:val="none"/>
          <w:vertAlign w:val="baseline"/>
        </w:rPr>
        <w:t> [*40047]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Secretary considers the adequacy of resources for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determining the adequacy of resources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relevance and demonstrated commitment of each partner in the proposed project to the implementation and success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costs are reasonable in relation to the objectives, design, and potential significance of the proposed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potential for continued support of the project after Federal funding ends, including, as appropriate, the demonstrated commitment of appropriate entities to such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Secretary considers the quality of the management plan for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determining the quality of the management plan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time commitments of the project director and principal investigator and other key project personnel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Secretary considers the quality of the evaluation to be conducted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determining the quality of the evaluation,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include the use of objective performance measures that are clearly related to the intended outcomes of the project and will produce quantitative and qualitative data to the extent possible;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 extent to which the methods of evaluation will, if well-implemented, produce strong evidence (as defined in </w:t>
      </w:r>
      <w:hyperlink r:id="rId25"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will provide valid and reliable performance data on relevant outcomes (as defined in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7"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43"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as applicable;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 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4"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5"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6"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7"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the Department has established goals and measures for the Adult Education and Family Literacy Act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established goals of AEFLA is to support adult education systems that result in increased adult achievement in order to prepare adults, including individuals in correctional settings, for family, work, citizenship, and future learning. The AEFLA program provides adults with opportunities to acquire basic foundation skills (including English language acquisition), complete secondary education, and transition to further education and training and to work. There are four established measures for the AEFLA program that are applicable for adults in the IRE program. These measures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percentage of adults enrolled in English literacy programs served by the program who acquire the level of English language skills needed to complete the levels of instruction in which they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percentage of adults enrolled in adult basic education programs served by the program who acquire the level of basic skills needed to complete the level of instruction in which they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percentage of all enrolled adults in the applicable population served by the program who obtain certification of attaining passing scores on a State-recognized high school equivalency test or obtain a diploma or State-recognized equivalent, documenting satisfactory completion of secondary studies (high school or adult high school)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The applicable population consists of all enrolled learners who take all GED tests, are enrolled in adult high school at the high ASE level, or are enrolled in the assessment phase of the External Diploma Program who exit during the program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percentage of adults in the applicable population served by the </w:t>
      </w:r>
      <w:r>
        <w:rPr>
          <w:rFonts w:ascii="arial" w:eastAsia="arial" w:hAnsi="arial" w:cs="arial"/>
          <w:b/>
          <w:i w:val="0"/>
          <w:strike w:val="0"/>
          <w:noProof w:val="0"/>
          <w:color w:val="000000"/>
          <w:position w:val="0"/>
          <w:sz w:val="20"/>
          <w:u w:val="none"/>
          <w:vertAlign w:val="baseline"/>
        </w:rPr>
        <w:t> [*40048] </w:t>
      </w:r>
      <w:r>
        <w:rPr>
          <w:rFonts w:ascii="arial" w:eastAsia="arial" w:hAnsi="arial" w:cs="arial"/>
          <w:b w:val="0"/>
          <w:i w:val="0"/>
          <w:strike w:val="0"/>
          <w:noProof w:val="0"/>
          <w:color w:val="000000"/>
          <w:position w:val="0"/>
          <w:sz w:val="20"/>
          <w:u w:val="none"/>
          <w:vertAlign w:val="baseline"/>
        </w:rPr>
        <w:t xml:space="preserve"> program that enter postsecondary education or a training program.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applicable population consists of all adults who passed the state approved high school equivalency test or earned a secondary credential while enrolled in adult education, have a secondary credential at entry, or are enrolled in a class specifically designed for transitioning to postsecondary education who exit during the program year. Entry into postsecondary education or training can occur any time from the time of exit through the end of the following program year. A transition class is a class that has a specific purpose to prepare students for entry into postsecondary education, training, or an apprenticeship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Government Performance and Results Act, the Department has established goals and measures for the recidivism of individuals who have been in correctional institutions. The measure related to recidivism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percentage of adults served by the program who, within one year of release, have criminal justice system involvement (arrest, re-conviction, violation of parole conditions, or return to incarceration).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responsible for providing data to support evaluation of these objectives.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27"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Tammi Fergusson, U.S. Department of Education, 400 Maryland Avenue SW., Room 11009, Potomac Center Plaza (PCP), Washington, DC 20202. Telephone: (202) 245-7706 or by email: </w:t>
      </w:r>
      <w:hyperlink r:id="rId48" w:history="1">
        <w:r>
          <w:rPr>
            <w:rFonts w:ascii="arial" w:eastAsia="arial" w:hAnsi="arial" w:cs="arial"/>
            <w:b w:val="0"/>
            <w:i/>
            <w:strike w:val="0"/>
            <w:noProof w:val="0"/>
            <w:color w:val="0077CC"/>
            <w:position w:val="0"/>
            <w:sz w:val="20"/>
            <w:u w:val="single"/>
            <w:vertAlign w:val="baseline"/>
          </w:rPr>
          <w:t>Tammi.Fergusson@ed.gov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Adobe Portable Document Format (PDF). To use PDF you must have Adobe Acrobat Reader, which is available free at the site. 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Johan E. Uvin,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Career, Technical, and Adult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2015-17046 Filed 7-10-15;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40040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oecd-ilibrary.org/education/time-for-the-u-s-to-reskill_9789264204904-en" TargetMode="External" /><Relationship Id="rId11" Type="http://schemas.openxmlformats.org/officeDocument/2006/relationships/hyperlink" Target="http://www.whitehouse.gov/sites/default/files/docs/skills_report.pdf" TargetMode="External" /><Relationship Id="rId12" Type="http://schemas.openxmlformats.org/officeDocument/2006/relationships/hyperlink" Target="http://www.michigan.gov/documents/corrections/Pew_Report_State_of_Recidivism_350337_7.pdf" TargetMode="External" /><Relationship Id="rId13" Type="http://schemas.openxmlformats.org/officeDocument/2006/relationships/hyperlink" Target="http://www.nasbo.org/sites/default/files/2010%20State%20Expenditure%20Report.pdf" TargetMode="External" /><Relationship Id="rId14" Type="http://schemas.openxmlformats.org/officeDocument/2006/relationships/hyperlink" Target="http://www.pewtrusts.org/" TargetMode="External" /><Relationship Id="rId15" Type="http://schemas.openxmlformats.org/officeDocument/2006/relationships/hyperlink" Target="http://www.terry.uga.edu/" TargetMode="External" /><Relationship Id="rId16" Type="http://schemas.openxmlformats.org/officeDocument/2006/relationships/hyperlink" Target="http://www.bjs.gov/content/pub/pdf/ecp.pdf" TargetMode="External" /><Relationship Id="rId17" Type="http://schemas.openxmlformats.org/officeDocument/2006/relationships/hyperlink" Target="http://www.justicepolicy.org/images/upload/03-08_REP_EducationIncarceration_AC-BB.pdf" TargetMode="External" /><Relationship Id="rId18" Type="http://schemas.openxmlformats.org/officeDocument/2006/relationships/hyperlink" Target="http://www.prisonlegalnews.org/news/publications/pri-crayton-state-of-correctional-education/" TargetMode="External" /><Relationship Id="rId19" Type="http://schemas.openxmlformats.org/officeDocument/2006/relationships/hyperlink" Target="http://www.ncjrs.gov/pdffiles1/nij/219603g.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DT7-0130-006W-81YR-00000-00&amp;context=" TargetMode="External" /><Relationship Id="rId21" Type="http://schemas.openxmlformats.org/officeDocument/2006/relationships/hyperlink" Target="https://advance.lexis.com/api/document?collection=statutes-legislation&amp;id=urn:contentItem:4YF7-GKB1-NRF4-445T-00000-00&amp;context=" TargetMode="External" /><Relationship Id="rId22" Type="http://schemas.openxmlformats.org/officeDocument/2006/relationships/hyperlink" Target="https://advance.lexis.com/api/document?collection=administrative-codes&amp;id=urn:contentItem:5GMB-DPB0-008H-02BK-00000-00&amp;context=" TargetMode="External" /><Relationship Id="rId23" Type="http://schemas.openxmlformats.org/officeDocument/2006/relationships/hyperlink" Target="http://www.gpo.gov/fdsys/pkg/FR-2014-12-10/pdf/2014-28911.pdf" TargetMode="External" /><Relationship Id="rId24" Type="http://schemas.openxmlformats.org/officeDocument/2006/relationships/hyperlink" Target="https://advance.lexis.com/api/document?collection=statutes-legislation&amp;id=urn:contentItem:5CWM-CDP1-NRF4-4002-00000-00&amp;context=" TargetMode="External" /><Relationship Id="rId25" Type="http://schemas.openxmlformats.org/officeDocument/2006/relationships/hyperlink" Target="https://advance.lexis.com/api/document?collection=administrative-codes&amp;id=urn:contentItem:5S7T-7HV0-008H-03HM-00000-00&amp;context=" TargetMode="External" /><Relationship Id="rId26" Type="http://schemas.openxmlformats.org/officeDocument/2006/relationships/hyperlink" Target="https://advance.lexis.com/api/document?collection=statutes-legislation&amp;id=urn:contentItem:5CWM-CG71-NRF4-4002-00000-00&amp;context=" TargetMode="External" /><Relationship Id="rId27" Type="http://schemas.openxmlformats.org/officeDocument/2006/relationships/hyperlink" Target="https://advance.lexis.com/api/document?collection=administrative-codes&amp;id=urn:contentItem:5GMB-DPB0-008H-02K8-00000-00&amp;context=" TargetMode="External" /><Relationship Id="rId28" Type="http://schemas.openxmlformats.org/officeDocument/2006/relationships/hyperlink" Target="http://www.ed.gov/fund/grant/apply/grantapps/index.html" TargetMode="External" /><Relationship Id="rId29" Type="http://schemas.openxmlformats.org/officeDocument/2006/relationships/hyperlink" Target="http://www.EDPubs.gov" TargetMode="External" /><Relationship Id="rId3" Type="http://schemas.openxmlformats.org/officeDocument/2006/relationships/fontTable" Target="fontTable.xml" /><Relationship Id="rId30" Type="http://schemas.openxmlformats.org/officeDocument/2006/relationships/hyperlink" Target="mailto:edpubs@inet.ed.gov" TargetMode="External" /><Relationship Id="rId31" Type="http://schemas.openxmlformats.org/officeDocument/2006/relationships/hyperlink" Target="https://advance.lexis.com/api/document?collection=administrative-codes&amp;id=urn:contentItem:5G9C-N1H0-008H-002J-00000-00&amp;context=" TargetMode="External" /><Relationship Id="rId32" Type="http://schemas.openxmlformats.org/officeDocument/2006/relationships/hyperlink" Target="http://www.SAM.gov" TargetMode="External" /><Relationship Id="rId33" Type="http://schemas.openxmlformats.org/officeDocument/2006/relationships/hyperlink" Target="http://www.grants.gov/web/grants/register.html" TargetMode="External" /><Relationship Id="rId34" Type="http://schemas.openxmlformats.org/officeDocument/2006/relationships/hyperlink" Target="http://www.Grants.gov" TargetMode="External" /><Relationship Id="rId35" Type="http://schemas.openxmlformats.org/officeDocument/2006/relationships/hyperlink" Target="http://www.G5.gov" TargetMode="External" /><Relationship Id="rId36" Type="http://schemas.openxmlformats.org/officeDocument/2006/relationships/hyperlink" Target="https://advance.lexis.com/api/document?collection=administrative-codes&amp;id=urn:contentItem:5S7T-7HS0-008H-02VY-00000-00&amp;context=" TargetMode="External" /><Relationship Id="rId37" Type="http://schemas.openxmlformats.org/officeDocument/2006/relationships/hyperlink" Target="https://advance.lexis.com/api/document?collection=administrative-codes&amp;id=urn:contentItem:5GMB-DPB0-008H-02GP-00000-00&amp;context=" TargetMode="External" /><Relationship Id="rId38" Type="http://schemas.openxmlformats.org/officeDocument/2006/relationships/hyperlink" Target="https://advance.lexis.com/api/document?collection=administrative-codes&amp;id=urn:contentItem:5KS0-F5W0-008H-023P-00000-00&amp;context=" TargetMode="External" /><Relationship Id="rId39" Type="http://schemas.openxmlformats.org/officeDocument/2006/relationships/hyperlink" Target="https://advance.lexis.com/api/document?collection=administrative-codes&amp;id=urn:contentItem:5R5H-J1H0-008H-043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KS0-F5W0-008H-024V-00000-00&amp;context=" TargetMode="External" /><Relationship Id="rId41" Type="http://schemas.openxmlformats.org/officeDocument/2006/relationships/hyperlink" Target="https://advance.lexis.com/api/document?collection=administrative-codes&amp;id=urn:contentItem:5KS0-F600-008H-02PT-00000-00&amp;context=" TargetMode="External" /><Relationship Id="rId42" Type="http://schemas.openxmlformats.org/officeDocument/2006/relationships/hyperlink" Target="https://advance.lexis.com/api/document?collection=administrative-codes&amp;id=urn:contentItem:5KS0-F5W0-008H-025B-00000-00&amp;context=" TargetMode="External" /><Relationship Id="rId43" Type="http://schemas.openxmlformats.org/officeDocument/2006/relationships/hyperlink" Target="https://advance.lexis.com/api/document?collection=administrative-codes&amp;id=urn:contentItem:5F34-Y1R0-008G-Y1F9-00000-00&amp;context=" TargetMode="External" /><Relationship Id="rId44" Type="http://schemas.openxmlformats.org/officeDocument/2006/relationships/hyperlink" Target="https://advance.lexis.com/api/document?collection=administrative-codes&amp;id=urn:contentItem:5F2R-48P0-008G-Y31V-00000-00&amp;context=" TargetMode="External" /><Relationship Id="rId45" Type="http://schemas.openxmlformats.org/officeDocument/2006/relationships/hyperlink" Target="https://advance.lexis.com/api/document?collection=administrative-codes&amp;id=urn:contentItem:5GMB-DPC0-008H-02S7-00000-00&amp;context=" TargetMode="External" /><Relationship Id="rId46" Type="http://schemas.openxmlformats.org/officeDocument/2006/relationships/hyperlink" Target="https://advance.lexis.com/api/document?collection=administrative-codes&amp;id=urn:contentItem:5GMB-DPC0-008H-02SK-00000-00&amp;context=" TargetMode="External" /><Relationship Id="rId47" Type="http://schemas.openxmlformats.org/officeDocument/2006/relationships/hyperlink" Target="http://www.ed.gov/fund/grant/apply/appforms/appforms.html" TargetMode="External" /><Relationship Id="rId48" Type="http://schemas.openxmlformats.org/officeDocument/2006/relationships/hyperlink" Target="mailto:Tammi.Fergusson@ed.gov" TargetMode="External" /><Relationship Id="rId49" Type="http://schemas.openxmlformats.org/officeDocument/2006/relationships/hyperlink" Target="http://www.gpo.gov/fdsys" TargetMode="External" /><Relationship Id="rId5" Type="http://schemas.openxmlformats.org/officeDocument/2006/relationships/footer" Target="footer1.xml" /><Relationship Id="rId50" Type="http://schemas.openxmlformats.org/officeDocument/2006/relationships/hyperlink" Target="http://www.federalregister.gov" TargetMode="External" /><Relationship Id="rId51" Type="http://schemas.openxmlformats.org/officeDocument/2006/relationships/numbering" Target="numbering.xml" /><Relationship Id="rId52"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F1-KDN0-006W-84X8-00000-00&amp;context=" TargetMode="External" /><Relationship Id="rId8" Type="http://schemas.openxmlformats.org/officeDocument/2006/relationships/hyperlink" Target="https://advance.lexis.com/api/document?collection=statutes-legislation&amp;id=urn:contentItem:5CWM-C7G1-NRF4-4001-00000-00&amp;context=" TargetMode="External" /><Relationship Id="rId9" Type="http://schemas.openxmlformats.org/officeDocument/2006/relationships/hyperlink" Target="http://www.gpo.gov/fdsys/pkg/PLAW-113publ128/pdf/PLAW-113publ128.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40040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71560586</vt:lpwstr>
  </property>
  <property fmtid="{D5CDD505-2E9C-101B-9397-08002B2CF9AE}" pid="3" name="LADocCount">
    <vt:lpwstr>1</vt:lpwstr>
  </property>
  <property fmtid="{D5CDD505-2E9C-101B-9397-08002B2CF9AE}" pid="4" name="UserPermID">
    <vt:lpwstr>urn:user:PA185916758</vt:lpwstr>
  </property>
</Properties>
</file>