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43763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141, Thursday, July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43763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Rehabilitation Services Administration, Disability Innovation Fund--Automated Personalization Computing Project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Rehabilitation Services Administration (RSA), Disability Innovation Fund--Automated Personalization Computing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84.421A.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[*43770] </w:t>
      </w:r>
      <w:r>
        <w:rPr>
          <w:rFonts w:ascii="arial" w:eastAsia="arial" w:hAnsi="arial" w:cs="arial"/>
          <w:b w:val="0"/>
          <w:i w:val="0"/>
          <w:strike w:val="0"/>
          <w:noProof w:val="0"/>
          <w:color w:val="000000"/>
          <w:position w:val="0"/>
          <w:sz w:val="20"/>
          <w:u w:val="none"/>
          <w:vertAlign w:val="baseline"/>
        </w:rPr>
        <w:t>If you use a TDD or a TYY,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2015-18085 Filed 7-22-15;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August 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Disability Innovation Fund, as provided by the Consolidated Appropriations Act, 2014 (Pub. L. 113-76), is to support innovative activities aimed at improving the outcomes of "individuals with disabilities," as defined in section 7(20)(B) of the Rehabilitation Act of 1973, as amended.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We are establishing this priority for the FY 2015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0"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Disability Innovation Fund--Automated Personalization Computing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world, individuals with disabilities experience many barriers to accessing information and communication technologies (ICT) needed for education, training, and workforce participation, as well as for participation in the activities of daily living. For example, in order to meet the needs of a student with a disability, a school will often provide only a single computer, as customizing its software requires expert intervention and staff time. In this case, students cannot use any other information technology (IT) within the learning environment, nor can they use these accommodations on a home or public library computer. Similarly, software licenses for computers within an educational or employment setting cannot follow individual users from school to college or from school to work, or to other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as a student, jobseeker, employee, or other user of ICT, an individual with a disability may be very limited in his or her ability to access and use critical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individuals with or without a disability, the interaction with complex sites and computers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email, social networking, and electronic voting) can be a source of anxiety and alienation, which may be compounded if there are also barriers to accessing computers and Web sites. Further, as more everyday services migrate online, from Web-enabled ticket kiosks to government services, college and job applications, and student loan services, individuals who need accommodations to use the Web are often left with few or no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Web itself also has barriers to access. Many Web sites and pages may be too complicated or visually busy for users to find the information they need; they may use complex language rather than language that is accessible to individuals with intellectual disabilities or low literacy skills; and they may not include text-to-speech functionality or video description options for people who are blind or visually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essential to develop mechanisms to reduce barriers to accessing technology in order to ensure that everyone who faces these barriers, regardless of economic resources, can use ICT to access information, communities, and services for education, employment, and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Education (Department) believes that developing an IT infrastructure that allows individuals with disabilities easier access to ICT will ultimately provide better educational opportunities, ease transitions between school and the workforce, and improve productivity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therefore seeking to implement a pilot demonstration of automated personalization computing for individuals with disabilities. The demonstration must help users identify the assistive technology (AT) solutions and settings that work best for them (their "personalization") without the intervention of an AT specialist. Personalization could include, but is not limited to, font size or color, text-to-speech functionality, site simplification or simple language, translation from one language to another language, and audio volume. After identification of the </w:t>
      </w:r>
      <w:r>
        <w:rPr>
          <w:rFonts w:ascii="arial" w:eastAsia="arial" w:hAnsi="arial" w:cs="arial"/>
          <w:b/>
          <w:i w:val="0"/>
          <w:strike w:val="0"/>
          <w:noProof w:val="0"/>
          <w:color w:val="000000"/>
          <w:position w:val="0"/>
          <w:sz w:val="20"/>
          <w:u w:val="none"/>
          <w:vertAlign w:val="baseline"/>
        </w:rPr>
        <w:t> [*43764] </w:t>
      </w:r>
      <w:r>
        <w:rPr>
          <w:rFonts w:ascii="arial" w:eastAsia="arial" w:hAnsi="arial" w:cs="arial"/>
          <w:b w:val="0"/>
          <w:i w:val="0"/>
          <w:strike w:val="0"/>
          <w:noProof w:val="0"/>
          <w:color w:val="000000"/>
          <w:position w:val="0"/>
          <w:sz w:val="20"/>
          <w:u w:val="none"/>
          <w:vertAlign w:val="baseline"/>
        </w:rPr>
        <w:t xml:space="preserve"> optimal personalized features, the "personalization"--the accommodations or accessibility features--would be available reliably to the user via the Web. Individuals with disabilities would then be able to access, on a secure basis, this computer information no matter where they are (at school, work, home, or in the community), and no matter the type of computer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desktop, laptop, tablet, smartphone, kiosk) or software platform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PC, Mac) they are using, as long as it is an APCP-enabled computer with Web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project will require coordination among several different sectors: Cloud or other technology platform providers, AT researchers and manufacturers, mainstream technology manufacturers, Federal agencies, individuals with disabilities, educators, employers, and disability advocacy organizations. Therefore, the Department will require applicants to establish a partnership or use an existing partnership. The applicant may include entities in the partnership that are not otherwise eligible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profit entities)to apply, and we encourage cross-sector partnership with the potential to maximize the benefits both to individuals with disabilities and the participating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has enormous potential to benefit all of these sectors, but care must be taken to ensure that the project benefits the intended market of individuals with disabilities. Federal involvement in developing this infrastructure will encourage continued innovation and investment by private sector entities, help ensure that all individuals with disabilities reap the benefits of this technology, and ensure that data and personally identifiable information (PII)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Disability Innovation Fund--Automated Personalization Computing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enter into a cooperative agreement to implement a pilot project that would improve outcomes for individuals with disabilities by increasing access to information and communication technologies (ICT) through automatic personalization of needed assistive technology (AT). Under the Automated Personalization Computing Project (APCP), an information technology (IT) infrastructure would be created to allow users of ICT to store preferences in the cloud or other technology, which then would allow supported Internet-capable devices they are using to automatically run their preferred AT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stored preferences, along with information about the computer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type, operating system) and available AT solutions, the APCP would identify AT to meet the user's preferences and then configure the computer accordingly. This may require automatically configuring AT built into the mainstream technology computer itself or configuring external AT solutions to operate on the computer.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seeking to implement a pilot demonstration of this concept which demonstrates how the automated personalization could follow a person across multiple sites and multiple devices. The project must also demonstrate the scalability and sustainability of the implemented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is designed to achieve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APCP demonstration that is usable, complies with accessibility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WCAG n1 2.0 Level AA), and effectively automates personalization;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11" w:history="1">
        <w:r>
          <w:rPr>
            <w:rFonts w:ascii="arial" w:eastAsia="arial" w:hAnsi="arial" w:cs="arial"/>
            <w:b w:val="0"/>
            <w:i/>
            <w:strike w:val="0"/>
            <w:noProof w:val="0"/>
            <w:color w:val="0077CC"/>
            <w:position w:val="0"/>
            <w:sz w:val="20"/>
            <w:u w:val="single"/>
            <w:vertAlign w:val="baseline"/>
          </w:rPr>
          <w:t>www.w3.org/TR/WCAG20/</w:t>
        </w:r>
      </w:hyperlink>
      <w:r>
        <w:rPr>
          <w:rFonts w:ascii="arial" w:eastAsia="arial" w:hAnsi="arial" w:cs="arial"/>
          <w:b w:val="0"/>
          <w:i w:val="0"/>
          <w:strike w:val="0"/>
          <w:noProof w:val="0"/>
          <w:color w:val="000000"/>
          <w:position w:val="0"/>
          <w:sz w:val="20"/>
          <w:u w:val="none"/>
          <w:vertAlign w:val="baseline"/>
        </w:rPr>
        <w:t xml:space="preserve"> for WCAG 2.0 accessibility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reliable infrastructure that could be scaled well beyond the demonstration implemented under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Evidence that the personalization is transferrable in such a way that it can follow a person from one device to another and from one site to another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college to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set of metrics, along with the strategies and the computer programs needed to collect and analyze data, that can be used to improve, scale up, and sustain the APCP;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detailed plan for sustainability of the implemented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Target populations.</w:t>
      </w:r>
      <w:r>
        <w:rPr>
          <w:rFonts w:ascii="arial" w:eastAsia="arial" w:hAnsi="arial" w:cs="arial"/>
          <w:b w:val="0"/>
          <w:i w:val="0"/>
          <w:strike w:val="0"/>
          <w:noProof w:val="0"/>
          <w:color w:val="000000"/>
          <w:position w:val="0"/>
          <w:sz w:val="20"/>
          <w:u w:val="none"/>
          <w:vertAlign w:val="baseline"/>
        </w:rPr>
        <w:t xml:space="preserve"> The pilot project must be designed to address the ICT and automated personalization needs of either or both of the following target populations: (1) Youth with disabilities transitioning from secondary to postsecondary education or employment, or (2) individuals with disabilities who are clients of American Job Centers or State vocational rehabilitation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Demonstration sites.</w:t>
      </w:r>
      <w:r>
        <w:rPr>
          <w:rFonts w:ascii="arial" w:eastAsia="arial" w:hAnsi="arial" w:cs="arial"/>
          <w:b w:val="0"/>
          <w:i w:val="0"/>
          <w:strike w:val="0"/>
          <w:noProof w:val="0"/>
          <w:color w:val="000000"/>
          <w:position w:val="0"/>
          <w:sz w:val="20"/>
          <w:u w:val="none"/>
          <w:vertAlign w:val="baseline"/>
        </w:rPr>
        <w:t xml:space="preserve"> The personalization system must have access to the preferences of the user and to the computing environment of each specific device to be personalized so that it can determine how best to adapt that device to meet a user's preferences. The demonstration must include sites that show how the APCP could work in a variety of computing environments--from those that freely release information about the computing environment to those that keep such information secure. Sites across multiple organizations and settings must be involved in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Computers to be personalized.</w:t>
      </w:r>
      <w:r>
        <w:rPr>
          <w:rFonts w:ascii="arial" w:eastAsia="arial" w:hAnsi="arial" w:cs="arial"/>
          <w:b w:val="0"/>
          <w:i w:val="0"/>
          <w:strike w:val="0"/>
          <w:noProof w:val="0"/>
          <w:color w:val="000000"/>
          <w:position w:val="0"/>
          <w:sz w:val="20"/>
          <w:u w:val="none"/>
          <w:vertAlign w:val="baseline"/>
        </w:rPr>
        <w:t xml:space="preserve"> Personalization must be accomplished on mainstream hardware and operating systems that are currently in use at the selected sites. Multiple hardware platforms with multiple operating systems must be used in this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AT included.</w:t>
      </w:r>
      <w:r>
        <w:rPr>
          <w:rFonts w:ascii="arial" w:eastAsia="arial" w:hAnsi="arial" w:cs="arial"/>
          <w:b w:val="0"/>
          <w:i w:val="0"/>
          <w:strike w:val="0"/>
          <w:noProof w:val="0"/>
          <w:color w:val="000000"/>
          <w:position w:val="0"/>
          <w:sz w:val="20"/>
          <w:u w:val="none"/>
          <w:vertAlign w:val="baseline"/>
        </w:rPr>
        <w:t xml:space="preserve"> The personalization must use a variety of AT solutions, including those from traditional AT manufacturers, as well as free open-source solutions and solutions built into the operating systems of the computers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Privacy and security of users and computers to be personalized.</w:t>
      </w:r>
      <w:r>
        <w:rPr>
          <w:rFonts w:ascii="arial" w:eastAsia="arial" w:hAnsi="arial" w:cs="arial"/>
          <w:b w:val="0"/>
          <w:i w:val="0"/>
          <w:strike w:val="0"/>
          <w:noProof w:val="0"/>
          <w:color w:val="000000"/>
          <w:position w:val="0"/>
          <w:sz w:val="20"/>
          <w:u w:val="none"/>
          <w:vertAlign w:val="baseline"/>
        </w:rPr>
        <w:t xml:space="preserve"> Privacy must be guaranteed for the users of the personalization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system must be compliant with the Health Insurance Portability and Accountability Act (HIPAA) n2 and Family Educational Rights and Privacy Act (FERPA) n3), especially their stored preferences. Additionally, the security of the computers to be personalized must be maintained.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12" w:history="1">
        <w:r>
          <w:rPr>
            <w:rFonts w:ascii="arial" w:eastAsia="arial" w:hAnsi="arial" w:cs="arial"/>
            <w:b w:val="0"/>
            <w:i/>
            <w:strike w:val="0"/>
            <w:noProof w:val="0"/>
            <w:color w:val="0077CC"/>
            <w:position w:val="0"/>
            <w:sz w:val="20"/>
            <w:u w:val="single"/>
            <w:vertAlign w:val="baseline"/>
          </w:rPr>
          <w:t>www.hhs.gov/ocr/privacy/hipaa/administrative/statute/</w:t>
        </w:r>
      </w:hyperlink>
      <w:r>
        <w:rPr>
          <w:rFonts w:ascii="arial" w:eastAsia="arial" w:hAnsi="arial" w:cs="arial"/>
          <w:b w:val="0"/>
          <w:i w:val="0"/>
          <w:strike w:val="0"/>
          <w:noProof w:val="0"/>
          <w:color w:val="000000"/>
          <w:position w:val="0"/>
          <w:sz w:val="20"/>
          <w:u w:val="none"/>
          <w:vertAlign w:val="baseline"/>
        </w:rPr>
        <w:t xml:space="preserve"> for more information on HIPAA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r>
        <w:rPr>
          <w:rFonts w:ascii="arial" w:eastAsia="arial" w:hAnsi="arial" w:cs="arial"/>
          <w:b w:val="0"/>
          <w:i/>
          <w:strike w:val="0"/>
          <w:noProof w:val="0"/>
          <w:color w:val="000000"/>
          <w:position w:val="0"/>
          <w:sz w:val="20"/>
          <w:u w:val="none"/>
          <w:vertAlign w:val="baseline"/>
        </w:rPr>
        <w:t>www2.ed.gov/policy/gen/guid/fpco/ferpa/index.html</w:t>
      </w:r>
      <w:r>
        <w:rPr>
          <w:rFonts w:ascii="arial" w:eastAsia="arial" w:hAnsi="arial" w:cs="arial"/>
          <w:b w:val="0"/>
          <w:i w:val="0"/>
          <w:strike w:val="0"/>
          <w:noProof w:val="0"/>
          <w:color w:val="000000"/>
          <w:position w:val="0"/>
          <w:sz w:val="20"/>
          <w:u w:val="none"/>
          <w:vertAlign w:val="baseline"/>
        </w:rPr>
        <w:t xml:space="preserve"> for more information on FERPA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Appropriate security controls applied.</w:t>
      </w:r>
      <w:r>
        <w:rPr>
          <w:rFonts w:ascii="arial" w:eastAsia="arial" w:hAnsi="arial" w:cs="arial"/>
          <w:b w:val="0"/>
          <w:i w:val="0"/>
          <w:strike w:val="0"/>
          <w:noProof w:val="0"/>
          <w:color w:val="000000"/>
          <w:position w:val="0"/>
          <w:sz w:val="20"/>
          <w:u w:val="none"/>
          <w:vertAlign w:val="baseline"/>
        </w:rPr>
        <w:t xml:space="preserve"> The implementation must ensure that the system: (1) Follows the risk assessment framework from the National Institute of Standards and Technology (NIST) described in NIST SP 800-37 to determine the risk posture; (2) applies the controls in NIST SP 800-53a (revision 4) correlated with the risk level; and (3) assures the application of other security controls, standards, and requirements appropriate for the security of information managed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Reliability.</w:t>
      </w:r>
      <w:r>
        <w:rPr>
          <w:rFonts w:ascii="arial" w:eastAsia="arial" w:hAnsi="arial" w:cs="arial"/>
          <w:b w:val="0"/>
          <w:i w:val="0"/>
          <w:strike w:val="0"/>
          <w:noProof w:val="0"/>
          <w:color w:val="000000"/>
          <w:position w:val="0"/>
          <w:sz w:val="20"/>
          <w:u w:val="none"/>
          <w:vertAlign w:val="baseline"/>
        </w:rPr>
        <w:t xml:space="preserve"> The demonstration must be designed so that users will be assured of access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Involvement of stakeholders.</w:t>
      </w:r>
      <w:r>
        <w:rPr>
          <w:rFonts w:ascii="arial" w:eastAsia="arial" w:hAnsi="arial" w:cs="arial"/>
          <w:b w:val="0"/>
          <w:i w:val="0"/>
          <w:strike w:val="0"/>
          <w:noProof w:val="0"/>
          <w:color w:val="000000"/>
          <w:position w:val="0"/>
          <w:sz w:val="20"/>
          <w:u w:val="none"/>
          <w:vertAlign w:val="baseline"/>
        </w:rPr>
        <w:t xml:space="preserve"> The applicant must involve all affected stakeholder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cloud or other technology platform providers, AT researchers and manufacturers, mainstream technology manufacturers, Federal agencies, individuals with disabilities, and disability advocacy organizations) in all aspects of the project including, but not limited to, project development, design, </w:t>
      </w:r>
      <w:r>
        <w:rPr>
          <w:rFonts w:ascii="arial" w:eastAsia="arial" w:hAnsi="arial" w:cs="arial"/>
          <w:b/>
          <w:i w:val="0"/>
          <w:strike w:val="0"/>
          <w:noProof w:val="0"/>
          <w:color w:val="000000"/>
          <w:position w:val="0"/>
          <w:sz w:val="20"/>
          <w:u w:val="none"/>
          <w:vertAlign w:val="baseline"/>
        </w:rPr>
        <w:t> [*43765] </w:t>
      </w:r>
      <w:r>
        <w:rPr>
          <w:rFonts w:ascii="arial" w:eastAsia="arial" w:hAnsi="arial" w:cs="arial"/>
          <w:b w:val="0"/>
          <w:i w:val="0"/>
          <w:strike w:val="0"/>
          <w:noProof w:val="0"/>
          <w:color w:val="000000"/>
          <w:position w:val="0"/>
          <w:sz w:val="20"/>
          <w:u w:val="none"/>
          <w:vertAlign w:val="baseline"/>
        </w:rPr>
        <w:t xml:space="preserve"> implementation, and development of sustainability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Advisory committee.</w:t>
      </w:r>
      <w:r>
        <w:rPr>
          <w:rFonts w:ascii="arial" w:eastAsia="arial" w:hAnsi="arial" w:cs="arial"/>
          <w:b w:val="0"/>
          <w:i w:val="0"/>
          <w:strike w:val="0"/>
          <w:noProof w:val="0"/>
          <w:color w:val="000000"/>
          <w:position w:val="0"/>
          <w:sz w:val="20"/>
          <w:u w:val="none"/>
          <w:vertAlign w:val="baseline"/>
        </w:rPr>
        <w:t xml:space="preserve"> The grantee must establish an advisory committee that meets at least semi-annually. The committee must include, but is not limited to, individuals with disabilities, local educational agencies or State educational agencies, and institutions of higher education (IHEs), State VR and workforce development agencies, businesses, and AT manufacturers. The committee will work on the project development, methods for engagement with international standards organizations and the Web and ICT community, and performance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Federal steering committee.</w:t>
      </w:r>
      <w:r>
        <w:rPr>
          <w:rFonts w:ascii="arial" w:eastAsia="arial" w:hAnsi="arial" w:cs="arial"/>
          <w:b w:val="0"/>
          <w:i w:val="0"/>
          <w:strike w:val="0"/>
          <w:noProof w:val="0"/>
          <w:color w:val="000000"/>
          <w:position w:val="0"/>
          <w:sz w:val="20"/>
          <w:u w:val="none"/>
          <w:vertAlign w:val="baseline"/>
        </w:rPr>
        <w:t xml:space="preserve"> The grantee must work with a Federal steering committee, consisting of federal employees only, (to be constituted by RSA) that provides support, guidance, and oversight of the project to ensure delivery of project outputs and achievement of project outcomes. At a minimum, the committee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input to the development of the project, including input on refining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 and monitor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Monitor timelines and the quality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technical assistance;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Leverage resources to support the project moving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considered under this priority, an applicant must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Address the technical requirements for the deployment of the system in a large-scale demonstration of users and how the users will retrieve their stored preferences.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system architecture indicating necessary components and how they interact with the computing environment to be personalized;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technical requirements in terms of processing power, data storage and retrieval, networking and bandwidth capacity, and methods to procure the necessary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methods by which users will access their stored preferences and personalize the computer being used and the related security measures;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methods to ensure data deletion after users permanently withdraw from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how it will incorporate all of the project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how it will assure reliability, security, usability, and ethical administration in a large-scale demonstration. To meet this requirement the applicant must describe its plan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Privacy and security measures to safeguard user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Security measures to safeguard the computers to be personalized;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development of a board of ethics to determine privacy considerations related to the project for individuals with specialized needs and their caregivers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 to the location data of cognitively disabled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policy regarding the appropriate use of metadata and derived data from the user's activity;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Metric-based solutions for reliability of the user data, including a description of how the user's data will be stored and copied to ensure a current and up-to-date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how it will build business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 with stakeholders to define requirements). To meet this requirement the applicant must describe how and when user and stakeholder requirements will be considered in the project plan and major milestones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 how it will build systems to align existing AT products and mainstream access features.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project plan that identifies possible current products that can be used in a test bed environment to construct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plan that describes how to work with AT manufacturers to develop licensing models consistent with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process for identification and incorporation of new products or innovative use of existing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plan for involving all stakeholders in addressing issues that arise when multiple AT personalization solutions exist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user prefers a particular screen reader but multiple screen readers with different features and price points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 methods for defining applicable metrics and reliable measurement techniques and tools that can be implemented by multiple stakeholders and independent assessment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Describe an evaluation plan that addresses the methods for evaluating this project, including the metrics and instruments to be used in the evaluation and data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Describe a plan for addressing sustainability of the implemented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how it will establish a partnership or utilize an existing partnership. Documentation must include, at a minimum: (1) Evidence of an existing Memorandum of Understanding or a Letter of Intent to establish a partnership; (2) a description of each proposed partner's anticipated commitment of financial or in-kind resources (if any); (3) how each proposed partner's current and proposed activities align with those of the proposed project; (4) how each proposed partner will be held accountable under the proposed governance structure; and (5) how the applicant together with its proposed partners has a demonstrable record of working together with key stakeholders such as major ICT providers, agencies that serve people with disabilities, and organizations of people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the Consolidated Appropriations Act, 2014, and therefore qualifies for this exemption. In order to ensure timely grant awards, the Secretary has decided to forego public comment on the priority under section 437(d)(1) of GEPA. This priority will apply to the FY 2015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Appropriations Act, 2014 (Pub. L. 113-76).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applications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IHEs. </w:t>
      </w:r>
      <w:r>
        <w:rPr>
          <w:rFonts w:ascii="arial" w:eastAsia="arial" w:hAnsi="arial" w:cs="arial"/>
          <w:b/>
          <w:i w:val="0"/>
          <w:strike w:val="0"/>
          <w:noProof w:val="0"/>
          <w:color w:val="000000"/>
          <w:position w:val="0"/>
          <w:sz w:val="20"/>
          <w:u w:val="none"/>
          <w:vertAlign w:val="baseline"/>
        </w:rPr>
        <w:t> [*43766]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$ 20,000,000.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provide detailed budget information for each of the five years of this project and for the total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application must be submitted by an eligible applicant serving as the lead entity on behalf of a proposed partnership that would involve public and private partners participating in project implementation and governance. The applicant must be a State or public or nonprofit agency or organization, including Indian tribes and IHEs. The applicant, together with its proposed partners, must also have a demonstrable record of working together with key stakeholders such as major ICT providers, agencies that serve people with disabilities, and organizations of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3"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84.421A.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Douglas Zhu, U.S. Department of Education, Rehabilitation Services Administration, 550 12th Street SW., Room 5051, Potomac Center Plaza (PCP), Washington, DC 20202-2800. Telephone: (202) 245-6037 or by email: </w:t>
      </w:r>
      <w:hyperlink r:id="rId16" w:history="1">
        <w:r>
          <w:rPr>
            <w:rFonts w:ascii="arial" w:eastAsia="arial" w:hAnsi="arial" w:cs="arial"/>
            <w:b w:val="0"/>
            <w:i/>
            <w:strike w:val="0"/>
            <w:noProof w:val="0"/>
            <w:color w:val="0077CC"/>
            <w:position w:val="0"/>
            <w:sz w:val="20"/>
            <w:u w:val="single"/>
            <w:vertAlign w:val="baseline"/>
          </w:rPr>
          <w:t>douglas.zhu@ed.gov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Accessible Format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Because of the limited time available to review applications and make a recommendation for funding, we strongly encourage applicants to limit the application narrative to no more than 75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page-limit guidance on the application narrative section, we recommend that you adhere to the following page limits, using the standards listed above: (1) The abstract should be no more than one page, (2) the resumes of key personnel should be no more than two pages per person, and (3) the bibliography should be no more than three pages. The only optional materials that will be accepted are letters of support. Please note that our reviewers are not required to read optional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any funded applicant's application abstract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Disability Innovation Fund--Automated Personalization Computing Project,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34 CFR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the abstract of the successful application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Interested parties are invited to participate in a pre-application Webinar. The pre-application Webinar with staff from the Department will be held on August 5, 2015. The Webinar will be recorded. For further information about the pre-application Webinar,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Deadline for Transmittal of Applications: September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However, under 34 CFR 79.8(a), we waive intergovernmental </w:t>
      </w:r>
      <w:r>
        <w:rPr>
          <w:rFonts w:ascii="arial" w:eastAsia="arial" w:hAnsi="arial" w:cs="arial"/>
          <w:b/>
          <w:i w:val="0"/>
          <w:strike w:val="0"/>
          <w:noProof w:val="0"/>
          <w:color w:val="000000"/>
          <w:position w:val="0"/>
          <w:sz w:val="20"/>
          <w:u w:val="none"/>
          <w:vertAlign w:val="baseline"/>
        </w:rPr>
        <w:t> [*43767] </w:t>
      </w:r>
      <w:r>
        <w:rPr>
          <w:rFonts w:ascii="arial" w:eastAsia="arial" w:hAnsi="arial" w:cs="arial"/>
          <w:b w:val="0"/>
          <w:i w:val="0"/>
          <w:strike w:val="0"/>
          <w:noProof w:val="0"/>
          <w:color w:val="000000"/>
          <w:position w:val="0"/>
          <w:sz w:val="20"/>
          <w:u w:val="none"/>
          <w:vertAlign w:val="baseline"/>
        </w:rPr>
        <w:t xml:space="preserve"> review in order to make an award by the end of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 to complete.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Automated Personalization Computing Project, CFDA number 84.421A, must be submitted electronically using the Governmentwide Grants.gov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Automated Personalization Computing Project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84.421, not 84.421A).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upload any narrative sections and all other attachments to your application as files in a PDF (Portable Document) read-only, non-modifiable format. Do not upload an interactive or fillable PDF file. If you upload a file type other than a read-only, non-modifiable PDF or submit a </w:t>
      </w:r>
      <w:r>
        <w:rPr>
          <w:rFonts w:ascii="arial" w:eastAsia="arial" w:hAnsi="arial" w:cs="arial"/>
          <w:b/>
          <w:i w:val="0"/>
          <w:strike w:val="0"/>
          <w:noProof w:val="0"/>
          <w:color w:val="000000"/>
          <w:position w:val="0"/>
          <w:sz w:val="20"/>
          <w:u w:val="none"/>
          <w:vertAlign w:val="baseline"/>
        </w:rPr>
        <w:t> [*43768] </w:t>
      </w:r>
      <w:r>
        <w:rPr>
          <w:rFonts w:ascii="arial" w:eastAsia="arial" w:hAnsi="arial" w:cs="arial"/>
          <w:b w:val="0"/>
          <w:i w:val="0"/>
          <w:strike w:val="0"/>
          <w:noProof w:val="0"/>
          <w:color w:val="000000"/>
          <w:position w:val="0"/>
          <w:sz w:val="20"/>
          <w:u w:val="none"/>
          <w:vertAlign w:val="baseline"/>
        </w:rPr>
        <w:t xml:space="preserve">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Douglas Zhu, U.S. Department of Education, 550 12th Street SW., Room 5051, PCP, Washington, DC 20202-2800. FAX: (202) 245-7591.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84.421A),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84.421A),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w:t>
      </w:r>
      <w:r>
        <w:rPr>
          <w:rFonts w:ascii="arial" w:eastAsia="arial" w:hAnsi="arial" w:cs="arial"/>
          <w:b/>
          <w:i w:val="0"/>
          <w:strike w:val="0"/>
          <w:noProof w:val="0"/>
          <w:color w:val="000000"/>
          <w:position w:val="0"/>
          <w:sz w:val="20"/>
          <w:u w:val="none"/>
          <w:vertAlign w:val="baseline"/>
        </w:rPr>
        <w:t> [*43769] </w:t>
      </w:r>
      <w:r>
        <w:rPr>
          <w:rFonts w:ascii="arial" w:eastAsia="arial" w:hAnsi="arial" w:cs="arial"/>
          <w:b w:val="0"/>
          <w:i w:val="0"/>
          <w:strike w:val="0"/>
          <w:noProof w:val="0"/>
          <w:color w:val="000000"/>
          <w:position w:val="0"/>
          <w:sz w:val="20"/>
          <w:u w:val="none"/>
          <w:vertAlign w:val="baseline"/>
        </w:rPr>
        <w:t xml:space="preserve">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 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Government Performance and Results Act of 1993 (GPRA) directs Federal departments and agencies to improve the effectiveness of programs by engaging in strategic planning, setting outcome-related goals for programs, and measuring program results against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APCP is to develop an IT infrastructure on which Internet-capable computers automatically run AT solutions customized for individual users with disabilities according to their preferences. These preferences must be established with minimal effort on the part of the user. The result is a personalized interface automatically and transparently running on any APCP-enabled computer after log-in, wherever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GPRA, the Department is in the process of developing performance measures for this program to assess the success of the grantee in meeting the goals of this project. In general, these measures will assess the quality, relevance, and usefulness of the pilot implemented by this project, as well as the performance of this project in meeting the project requirements and achieving outcomes established in this notice and specified annually in the cooperative agreement. Those project requirements and outcomes will include, but not be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an APCP demonstration that is usable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that the percentage of individuals with disabilities who have access to the APCP who use the system and the percentage of such individuals who continue to use the system increase over a specific period of time), complies with accessibility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WCAG 2.0 Level AA), and effectively automates personalization;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a reliable infrastructure that could be scaled well beyond the pilot implemented under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Collecting evidence that the personalization is transferrable in such a way that it can follow a person from one device to another and from one site to another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tracking the percentage of users who utilize the APCP on multiple devices or at multiple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Developing and implementing a set of metrics, along with the strategies and the computer programs needed to collect and analyze data, that can be used to improve, scale up, and sustain the APCP;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Developing a plan for sustainability of the implemented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Measures developed by the Federal steering committee (in consultation with the grantee) will also be included in the cooperative agreement to ensure the grantee's progress in deploying concepts that show promise of sustaining the deployment beyond this grant and scaling beyond this pilot project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grantee will be required to collect and annually report data related to its performance on these measures in the project's annual and final performance reports to the Department. The Department may require more frequent reporting. The annual performance reports must include both quantitative and qualitative information sufficient to assess the quality, relevance, and usefulness of the implementation of the pilot project and the objectives and outcomes for that year. The data used must be valid and verifiable.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Douglas Zhu, U.S. Department of Education, Rehabilitation Services Administration, 550 12th Street SW., Room 5051, PCP, 20202-2800. Telephone: 202-245-6037 or by email: </w:t>
      </w:r>
      <w:hyperlink r:id="rId16" w:history="1">
        <w:r>
          <w:rPr>
            <w:rFonts w:ascii="arial" w:eastAsia="arial" w:hAnsi="arial" w:cs="arial"/>
            <w:b w:val="0"/>
            <w:i/>
            <w:strike w:val="0"/>
            <w:noProof w:val="0"/>
            <w:color w:val="0077CC"/>
            <w:position w:val="0"/>
            <w:sz w:val="20"/>
            <w:u w:val="single"/>
            <w:vertAlign w:val="baseline"/>
          </w:rPr>
          <w:t>Douglas.Zhu@ed.gov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43763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B1-NRF4-445T-00000-00&amp;context=" TargetMode="External" /><Relationship Id="rId11" Type="http://schemas.openxmlformats.org/officeDocument/2006/relationships/hyperlink" Target="http://www.w3.org/TR/WCAG20/" TargetMode="External" /><Relationship Id="rId12" Type="http://schemas.openxmlformats.org/officeDocument/2006/relationships/hyperlink" Target="http://www.hhs.gov/ocr/privacy/hipaa/administrative/statute/" TargetMode="External" /><Relationship Id="rId13" Type="http://schemas.openxmlformats.org/officeDocument/2006/relationships/hyperlink" Target="http://www.ed.gov/fund/grant/apply/grantapps/index.html" TargetMode="External" /><Relationship Id="rId14" Type="http://schemas.openxmlformats.org/officeDocument/2006/relationships/hyperlink" Target="http://www.EDPubs.gov" TargetMode="External" /><Relationship Id="rId15" Type="http://schemas.openxmlformats.org/officeDocument/2006/relationships/hyperlink" Target="mailto:edpubs@inet.ed.gov" TargetMode="External" /><Relationship Id="rId16" Type="http://schemas.openxmlformats.org/officeDocument/2006/relationships/hyperlink" Target="mailto:douglas.zhu@ed.gov" TargetMode="External" /><Relationship Id="rId17" Type="http://schemas.openxmlformats.org/officeDocument/2006/relationships/hyperlink" Target="http://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www.ed.gov/fund/grant/apply/appforms/appforms.html"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H6-F2T0-006W-80WR-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