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57438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184, Part II, Wednesday, September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57438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Single Package Vertical Air Conditioners and Single Package Vertical Heat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single package vertical air conditioner (SPVAC) and single package vertical heat pump (SPVHP) equipment (collectively referred to as single package vertical units or SPVUs). EPCA also requires the U.S. Department of Energy (DOE) to determine whether more-stringent standards for SPVACs and SPVHPs would be technologically feasible and economically justified, and would save a significant amount of energy. In this final rule, DOE is adopting standards equivalent to the American National Standards Institute (ANSI)/American Society of Heating, Refrigerating and Air-Conditioning Engineers (ASHRAE)/Illuminating Engineering Society (IES) Standard 90.1-2013 levels for four SPVU equipment classes, and adopting amended energy conservation standards for two other equipment classes of single package vertical units more stringent than the SPVU standards in ASHRAE Standard 90.1-2013. DOE has determined that the amended energy conservation standards for this equipment are technologically feasible and economically justified, and would result in the significant conservation of energy.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SPVACs and SPVHPs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Equipment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 of a Space-Constrained SPVU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Relationship to Dual Duct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Efficiency Levels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Incremental Efficiency Levels and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To Determine Equipment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Electricity and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Shipments Model and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 of Amended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Base-Case and Standards-Case Forecasted Distribution of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in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Diminished Product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Impacts on the Subgroup of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 </w:t>
      </w:r>
      <w:r>
        <w:rPr>
          <w:rFonts w:ascii="arial" w:eastAsia="arial" w:hAnsi="arial" w:cs="arial"/>
          <w:b/>
          <w:i w:val="0"/>
          <w:strike w:val="0"/>
          <w:noProof w:val="0"/>
          <w:color w:val="000000"/>
          <w:position w:val="0"/>
          <w:sz w:val="20"/>
          <w:u w:val="none"/>
          <w:vertAlign w:val="baseline"/>
        </w:rPr>
        <w:t> [*57439]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SPVU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Benefits and Costs (Annualized)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added by </w:t>
      </w:r>
      <w:hyperlink r:id="rId10"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Title IV, section 441(a), established the Energy Conservation Program for Certain Industrial Equipment, which sets forth a variety of provisions designed to improve energy efficiency. n2 This equipment includes single package vertical air conditioners (SPVACs) and single package vertical heat pumps (SPVHPs), the subjects of this final rule (collectively referred to as single package vertical units or SPVUs). Pursuant to EPCA, not later than 3 years after the date of enactment of the Energy Independence and Security Act of 2007 (EISA 2007), DOE must review ASHRAE Standard 90.1, " </w:t>
      </w:r>
      <w:r>
        <w:rPr>
          <w:rFonts w:ascii="arial" w:eastAsia="arial" w:hAnsi="arial" w:cs="arial"/>
          <w:b w:val="0"/>
          <w:i/>
          <w:strike w:val="0"/>
          <w:noProof w:val="0"/>
          <w:color w:val="000000"/>
          <w:position w:val="0"/>
          <w:sz w:val="20"/>
          <w:u w:val="none"/>
          <w:vertAlign w:val="baseline"/>
        </w:rPr>
        <w:t>Energy Standard for Buildings Except Low-Rise Residential Buildings,</w:t>
      </w:r>
      <w:r>
        <w:rPr>
          <w:rFonts w:ascii="arial" w:eastAsia="arial" w:hAnsi="arial" w:cs="arial"/>
          <w:b w:val="0"/>
          <w:i w:val="0"/>
          <w:strike w:val="0"/>
          <w:noProof w:val="0"/>
          <w:color w:val="000000"/>
          <w:position w:val="0"/>
          <w:sz w:val="20"/>
          <w:u w:val="none"/>
          <w:vertAlign w:val="baseline"/>
        </w:rPr>
        <w:t xml:space="preserve"> " with respect to single package vertical air conditioners and single package vertical heat pumps in accordance with the procedures established in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6313(a)(10)(B)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EPCA requires that DOE conduct a rulemaking to consider amended energy conservation standards for SPVACs and SPVHPs each time ASHRAE Standard 90.1 is updated with respect to such equipment.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DOE commenced this rulemaking, energy conservation standards for SPVUs had been set by EISA 2007. The levels promulgated in EISA 2007 correspond to the levels contained in ASHRAE 90.1-2004. Because ASHRAE did not revise its SPVU standard levels until 2013, the Department did not explicitly consider adoption of the then-current ASHRAE Standard 90.1-2010 levels as part of its analytical baseline (as is typically the case under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Energy conservation standards for SPVUs at the time already corresponded to the ASHRAE Standard 90.1-2010 levels. However, on October 9, 2013, ASHRAE adopted ASHRAE Standard 90.1-2013, and this revision did contain amended standard levels for SPVUs, thereby triggering DOE's statutory obligation to promulgate an amended uniform national standard at those levels, unless DOE determines that clear and convincing evidence supports the adoption of more-stringent energy conservation standards than the ASHRAE levels. The test for adoption of more-stringent standards is whether such standards would result in significant additional conservation of energy and would be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6313(a)(6)(A)(ii) (II)</w:t>
        </w:r>
      </w:hyperlink>
      <w:r>
        <w:rPr>
          <w:rFonts w:ascii="arial" w:eastAsia="arial" w:hAnsi="arial" w:cs="arial"/>
          <w:b w:val="0"/>
          <w:i w:val="0"/>
          <w:strike w:val="0"/>
          <w:noProof w:val="0"/>
          <w:color w:val="000000"/>
          <w:position w:val="0"/>
          <w:sz w:val="20"/>
          <w:u w:val="none"/>
          <w:vertAlign w:val="baseline"/>
        </w:rPr>
        <w:t xml:space="preserve">) As a step toward meeting DOE's statutory obligations under both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and (a)(10)(B), DOE published a notice of proposed rulemaking (NOPR) on December 30, 2014. </w:t>
      </w:r>
      <w:hyperlink r:id="rId12" w:history="1">
        <w:r>
          <w:rPr>
            <w:rFonts w:ascii="arial" w:eastAsia="arial" w:hAnsi="arial" w:cs="arial"/>
            <w:b w:val="0"/>
            <w:i/>
            <w:strike w:val="0"/>
            <w:noProof w:val="0"/>
            <w:color w:val="0077CC"/>
            <w:position w:val="0"/>
            <w:sz w:val="20"/>
            <w:u w:val="single"/>
            <w:vertAlign w:val="baseline"/>
          </w:rPr>
          <w:t>79 FR 78614.</w:t>
        </w:r>
      </w:hyperlink>
      <w:r>
        <w:rPr>
          <w:rFonts w:ascii="arial" w:eastAsia="arial" w:hAnsi="arial" w:cs="arial"/>
          <w:b w:val="0"/>
          <w:i w:val="0"/>
          <w:strike w:val="0"/>
          <w:noProof w:val="0"/>
          <w:color w:val="000000"/>
          <w:position w:val="0"/>
          <w:sz w:val="20"/>
          <w:u w:val="none"/>
          <w:vertAlign w:val="baseline"/>
        </w:rPr>
        <w:t xml:space="preserve"> In the NOPR, DOE proposed amended standards for two equipment classes of SPVUs that are more stringent than those set forth in ASHRAE Standard 90.1-2013, and adoption of the ASHRAE Standard 90.1-2013 levels for all other SPVU equipment classes. </w:t>
      </w:r>
      <w:hyperlink r:id="rId12" w:history="1">
        <w:r>
          <w:rPr>
            <w:rFonts w:ascii="arial" w:eastAsia="arial" w:hAnsi="arial" w:cs="arial"/>
            <w:b w:val="0"/>
            <w:i/>
            <w:strike w:val="0"/>
            <w:noProof w:val="0"/>
            <w:color w:val="0077CC"/>
            <w:position w:val="0"/>
            <w:sz w:val="20"/>
            <w:u w:val="single"/>
            <w:vertAlign w:val="baseline"/>
          </w:rPr>
          <w:t>79 FR 78614 at 78667.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in accordance with these and other statutory provisions discussed in this document, DOE is adopting amended energy conservation standards for SPVUs. For four of the six SPVU equipment classes, DOE is adopting the levels specified in ASHRAE Standard 90.1-2013. For the remaining two equipment classes, DOE has concluded that there is clear and convincing evidence to support more-stringent standards than the levels in ASHRAE Standard 90.1-2013. Accordingly, DOE is amending energy conservation standards for all classes of SPVUs from their existing levels consistent with ASHRAE Standard 90.1-2010. The amended standards are expressed in terms of (1) energy efficiency ratio (EER), which is the ratio of the produced cooling effect of an air conditioner or heat pump to its total work input (in Btu/watt-hour); and (2) coefficient of performance (COP), which is the ratio of produced heating effect to total work input (this metric is unitless and applicable only to heat pump units). The amended standards are shown in Table I.1. These standards apply to all products listed in Table I.1 and manufactured in, or imported into, the United States on and after the compliance date listed in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listed in Table I.1 that are more stringent than those contained in ASHRAE Standard 90.1-2013 apply to such equipment manufactured in, or imported into, the United States, excluding equipment that is manufactured for export, on and after a date 4 years after publication of this final rule. The standards listed in Table I.1 that are set at the levels contained in ASHRAE Standard 90.1-2013 apply to such equipment manufactured in, or imported into, the United States, excluding equipment that is manufactured for export, on and after the date 2 or 3 years after the effective date of the requirements in ASHRAE Standard 90.1-2013, depending on equipment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October 9, 2015 or October 9, 2016). </w:t>
      </w:r>
      <w:r>
        <w:rPr>
          <w:rFonts w:ascii="arial" w:eastAsia="arial" w:hAnsi="arial" w:cs="arial"/>
          <w:b/>
          <w:i w:val="0"/>
          <w:strike w:val="0"/>
          <w:noProof w:val="0"/>
          <w:color w:val="000000"/>
          <w:position w:val="0"/>
          <w:sz w:val="20"/>
          <w:u w:val="none"/>
          <w:vertAlign w:val="baseline"/>
        </w:rPr>
        <w:t> [*57440]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I.1--Amended Energy Conservation Standards for SPVUs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Stringent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ASHRAE</w:t>
            </w: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Stringent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ASHRAE</w:t>
            </w: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right w:val="nil"/>
            </w:tcBorders>
          </w:tcPr>
          <w:p/>
        </w:tc>
        <w:tc>
          <w:tcPr>
            <w:tcW w:w="144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single package vertical units, as measured by the average life-cycle cost (LCC) savings and the median payback period (PBP). n3 In order to adopt levels above the levels specified in ASHRAE Standard 90.1, DOE must determine that any more-stringent standards would result in significant additional conservation of energy (relative to the efficiency levels specified in ASHRAE Standard 90.1) and that they would be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In compliance with this statutory requirement, DOE based its determination to adopt more-stringent standards for two classes of SPVUs on an analysis comparing these proposed standards with ASHRAE 90.1-2013 (Table I.2). Thus, economic impacts of this determination are calculated as compared to the ASHRAE 90.1-2013 level because DOE is required by statute to, at a minimum, adopt that standard.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ASHRAE base case, which depicts the market in the compliance year should DOE adopt the standards set forth in ASHRAE 90.1-2013, as minimally required (see section IV.F). The median PBP, which is designed to compare specific SPVU efficiency levels, is measured relative to the baseline model (see section IV.C.2).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In general--Except as provided in subclause (II), not later than 18 months after the date of publication of the amendment to the ASHRAE Standard 90.1 for a product described in clause (i), the Secretary shall establish an amended uniform national standard for the product at the minimum level specified in the amended ASHRAE Standard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Budget's (OMB's) Circular A-4 n5 provides guidance on establishing the baseline for regulatory impact analyses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U.S. Office of Management and Budget "Circular A-4: Regulatory Analysis" (Sept. 17, 2003) contains guidelines regarding development of a baseline, including that "This baseline should be the best assessment of the way the world would look absent the proposed action." (Available at: </w:t>
      </w:r>
      <w:hyperlink r:id="rId1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substantial portions of a rule may simply restate statutory requirements that would be self-implementing, even in the absence of the regulatory action. In these cases, you should use a pre-statute baseline. If you are able to separate out those areas where the agency has discretion, you may also use a post-statute baseline to evaluate the discretionary elements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this section, DOE presents consumer, manufacturer, and economic costs and benefits for the amended SPVU standards as compared to the current Federal (EPCA) minimum that are currently in effect (pre-statute baseline). In addition, as required by statute, when proposing a standard more stringent than ASHRAE 90.1, and recommended by OMB Circular A-4, DOE also provides these same analyses relative to the post-statute (ASHRAE 90.1-2013) baseline. As noted above, it is these latter analyses that DOE has used as the basis for its determination to adopt more-stringent standards for two classes of SPVUs. DOE has used the same analytic methodologies in both baselines. Key analyses (using both baselines) are summarized in Table I.2: Impacts of Amended Energy Conservation Standards on Consumers of SPVUs; Table I.3: Summary of National Economic Benefits and Costs of Amended SPVU Energy Conservation Standards; and Table I.4 and Table I.5: Annualized Benefits and Costs of Amended Energy Conservation Standards for SPVUs. Additional analyses are presented in section V.C of this preamble, and in the final rule technical support document (TSD). Note that not all analyses were conducted using both baselines; rather, DOE used the baseline(s) most appropriate to the purpose of the analysis (showing economic impacts relative to the pre-statute status quo and/or determining whether to adopt standards more stringent than ASHRAE 90.1-2013). In all cases, the baseline(s) used are indicated in the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LCC savings are positive for the equipment classes for which standards higher than the levels in ASHRAE 90.1-2013 are being adopted, and the PBP is less than the average lifetime of single package vertical units, which is estimated to be 15 years (see section IV.F.2.g). DOE did not evaluate economic impacts to the consumers of SPVACs &gt;/=65,000 Btu/h and &lt; 135,000 Btu/h for the ASHRAE baseline, as the ASHRAE level is equal to max-tech. However, the economic impacts for this equipment class using the EPCA baseline can be found in Table I.2 and in appendix 8B of the final rule TSD. DOE also presents results for the parallel class of SPVHPs &gt;/=65,000 Btu/h and &lt; 135,000 Btu/h using the EPCA baseline. n6 DOE did not evaluate economic impacts for the SPVAC and SPVHP &gt;/=135,000 Btu/h and &lt; 240,000 Btu/h equipment classes because there are no models on the market, and, therefore, no consumers.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However, there are no models available on the market for this class, and therefore these results were not carried into the national impact analysis or other downstream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Equipment classes for these cooling capacities exist in ASHRAE Standard 90.1 and were established in DOE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EISA 2007. Despite the lack of models and consumers, for these equipment classes DOE is proposing to adopt as federal standards the efficiency levels in ASHRAE 90.1-2013 as required under </w:t>
      </w:r>
      <w:hyperlink r:id="rId11"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[*57441]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20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I.2--Table Impacts of Amended Energy Conservation Standards on</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Single Package Vertical Units Using ASHRAE and EPCA Baselines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25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5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Air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Air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Air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Heat Pump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Heat Pump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Heat Pump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320" w:type="dxa"/>
            <w:tcBorders>
              <w:right w:val="nil"/>
            </w:tcBorders>
          </w:tcPr>
          <w:p/>
        </w:tc>
        <w:tc>
          <w:tcPr>
            <w:tcW w:w="1200" w:type="dxa"/>
            <w:tcBorders>
              <w:right w:val="nil"/>
            </w:tcBorders>
          </w:tcPr>
          <w:p/>
        </w:tc>
        <w:tc>
          <w:tcPr>
            <w:tcW w:w="13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(2014 to 2048). Using a real discount rate of 10.4 percent, n8 DOE estimates that the INPV for manufacturers of SPVUs is $ 41.2 million in 2014$ using ASHRAE 90.1-2013 as a baseline. The INPV of SPVUs from the EPCA baseline can be found in chapter 12 of the final rule TSD. Under the amended standards adopted in this final rule, DOE expects that manufacturers may lose between 17.9 and 10.3 percent of their INPV, which is approximately $ 7.4 to $ 4.3 million, respectively. Total conversion costs for the industry are expected to reach $ 9.2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DOE estimated draft financial metrics, including the industry discount rate, based on data in Securities and Exchange Commission (SEC) filings and on industry-reviewed values published in prior heating, ventilation, and air-conditioning (HVAC) final rules. DOE presented the draft financial metrics to manufacturers in manufacturer impact analysis (MIA) interviews. DOE adjusted those values based on feedback from manufacturers. The complete set of financial metrics and more detail about the methodology can be found in section 12.4.3 of final rule TSD chapter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IV.I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All monetary values in this section are expressed in 2014 dollars and, where appropriate, are discounted to 2015 unless explicitly stated otherwise. Energy savings in this section refer to the full-fuel-cycle savings (see section IV.G for discussion). National benefits apply only to DOE's amended standard levels that are more stringent than the ASHRAE levels, and impacts are presented as compared to the ASHRAE 90.1-2013 level as baseline. For equipment classes where DOE is proposing the ASHRAE levels, national benefits do not accrue.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amended energy conservation standards adopted here for SPVUs would save a significant amount of energy. Relative to the case in which DOE adopts the efficiency levels in ASHRAE 90.1-2013 (the ASHRAE base case), the lifetime energy savings for SPVUs purchased in the 30-year period that begins in the anticipated year of compliance with the amended standards (2019-2048), amount to 0.15 quadrillion British thermal units (quads). n10 This represents a savings of 4 percent relative to the energy use of these products in the ASHRAE base case. Energy savings using EPCA as a baseline can be found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SPVUs ranges from $ 0.11 billion (at a 7-percent discount rate) to $ 0.38 billion (at a 3-percent discount rate) using ASHRAE as a baseline. NPV results using EPCA as a baseline can be found in chapter 10 of the final rule TSD. This NPV expresses the estimated total value of future operating-cost savings minus the estimated increased product costs for SPVUs purchased in 2019-2048 under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amended standards for SPVUs would have significant environmental benefits. DOE estimates that the standards would result in cumulative greenhouse gas (GHG) emission reductions using the ASHRAE baseline (over the same period as for energy savings) of 8.9 million metric tons (Mt) n11 of carbon dioxide (CO[2]), 4.9 thousand tons of sulfur dioxide (SO[2]), 16 tons of nitrogen oxides (NO[X]), 38 thousand tons of methane (CH[4]), 0.10 thousand tons of nitrous oxide (N[2] O), and 0.02 tons of mercury (Hg). n12 The cumulative reduction in CO[2] emissions through 2030 amounts to 2 Mt, which is equivalent to the emissions resulting from the annual electricity use of more than 220,000 homes. Emissions results using the EPCA baseline can be found in chapter 13 of the final rule TSD, and cumulative reduction in CO[2] emissions through 2030 amounts to 3 Mt relative to the EPCA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calculated emissions reductions relative to the ASHRAE base-case,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value of the CO[2] reductions is calculated using a range of values per metric ton of CO[2] (otherwise known as the Social Cost of Carbon, or SCC) developed by a recent Federal interagency process. n13 The derivation of the SCC values is discussed in section IV.K. Using discount rates appropriate for each set of SCC values, DOE estimates that the net present monetary value of the CO[2] emissions reduction using the ASHRAE baseline (not including CO[2] equivalent emissions of other gases with global warming potential) is between $ 0.06 billion and $ 0.85 billion, with a value of $ 0.28 billion using the central SCC case represented by $ 40.0/t in 2015. DOE </w:t>
      </w:r>
      <w:r>
        <w:rPr>
          <w:rFonts w:ascii="arial" w:eastAsia="arial" w:hAnsi="arial" w:cs="arial"/>
          <w:b/>
          <w:i w:val="0"/>
          <w:strike w:val="0"/>
          <w:noProof w:val="0"/>
          <w:color w:val="000000"/>
          <w:position w:val="0"/>
          <w:sz w:val="20"/>
          <w:u w:val="none"/>
          <w:vertAlign w:val="baseline"/>
        </w:rPr>
        <w:t> [*57442] </w:t>
      </w:r>
      <w:r>
        <w:rPr>
          <w:rFonts w:ascii="arial" w:eastAsia="arial" w:hAnsi="arial" w:cs="arial"/>
          <w:b w:val="0"/>
          <w:i w:val="0"/>
          <w:strike w:val="0"/>
          <w:noProof w:val="0"/>
          <w:color w:val="000000"/>
          <w:position w:val="0"/>
          <w:sz w:val="20"/>
          <w:u w:val="none"/>
          <w:vertAlign w:val="baseline"/>
        </w:rPr>
        <w:t xml:space="preserve"> also estimates that the net present monetary value of the NO[X] emissions reduction is $ 0.02 billion at a 7-percent discount rate, and $ 0.06 billion at a 3-percent discount rate. n14 Results using the EPCA baseline can be found in chapter 14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4"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DOE is currently investigating valuation of avoided Hg and SO[2]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adopted standards for SPVUs using both the ASHRAE and EPCA baselines.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SPVUs Using ASHRAE and EPCA Baselines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SPVUs shipped in 2019-2048. These results include benefits to consumers that accrue after 2048 from the products purchased in 2019-2048. The costs account for the incremental variable and fixed costs incurred by manufacturers due to the amended standards,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a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SPVUs sold in 2019-2048,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which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believes that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SPVUs shipped in 2019-2048. Because CO[2] emissions have a very long residence time in the atmosphere, n16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w:t>
      </w:r>
      <w:r>
        <w:rPr>
          <w:rFonts w:ascii="arial" w:eastAsia="arial" w:hAnsi="arial" w:cs="arial"/>
          <w:b/>
          <w:i w:val="0"/>
          <w:strike w:val="0"/>
          <w:noProof w:val="0"/>
          <w:color w:val="000000"/>
          <w:position w:val="0"/>
          <w:sz w:val="20"/>
          <w:u w:val="none"/>
          <w:vertAlign w:val="baseline"/>
        </w:rPr>
        <w:t> [*57443]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using the ASHRAE baseline are as follows. Using a 7-percent discount rate for benefits and costs other than CO[2] reduction, (for which DOE used a 3-percent discount rate along with the SCC series that has a value of $ 40.0/t in 2015), n17 the estimated cost of the standards in this rule is $ 20 million per year in increased equipment costs, while the estimated annual benefits are $ 28 million in reduced equipment operating costs, $ 13 million in CO[2] reductions, and $ 1.6 million in reduced NO[X] emissions. In this case, the net benefit amounts to $ 24 million per year. Using a 3-percent discount rate for all benefits and costs and the SCC series has a value of $ 40.0/t in 2015, the estimated cost of the standards is $ 24 million per year in increased equipment costs, while the estimated annual benefits are $ 43 million in reduced operating costs, $ 13 million in CO[2] reductions, and $ 2.7 million in reduced NO[X] emissions. In this case, the net benefit amounts to $ 35 million per year. Results using the EPCA baseline are shown in Table I.5.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used a 3-percent discount rate because the SCC values for the series used in the calculation were derived using a 3-percent discount rate (see section IV.K).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Amended Standards for SPVUs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 Baseline)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600" w:type="dxa"/>
            <w:gridSpan w:val="2"/>
            <w:tcBorders>
              <w:bottom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to 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 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SPVUs shipped in 2019-2048. These results include benefits to consumers that accrue after 2048 from the SPVUs purchased from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AEO2015 Reference case, Low Economic Growth case, and High Economic Growth case, respectively. In addition, incremental product costs reflect a constant rate in the Primary Estimate, an increasing rate in the Low Benefits Estimate, and a decline in the High Benefits Estimate. The methods used to derive projected price trends are explained in section IV.F.2.a.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Amended Standards for SPVUs (EPCA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600" w:type="dxa"/>
            <w:gridSpan w:val="2"/>
            <w:tcBorders>
              <w:bottom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to 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to 151.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to 183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107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to 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to 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to 132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110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to 135.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SPVUs shipped in 2019-2048. These results include benefits to consumers which accrue after 2048 from the SPVUs purchased from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AEO2015 Reference case, Low Economic Growth case, and High Economic Growth case, respectively. In addition, incremental product costs reflect a constant rate in the Primary Estimate, an increasing rate in the Low Benefits Estimate, and a decline in the High Benefits Estimate. The methods used to derive projected price trends are explained in section IV.F.2.a.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IV.G, IV.J, and IV.K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this equipment). DOE has concluded that, based upon clear and convincing evidence, the amended standards adopted in this final rule represent a significant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SPVUs.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n18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added by </w:t>
      </w:r>
      <w:hyperlink r:id="rId10"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which includes the SPVAC and SPVHP equipment that is the subject of this final rule. n19 In general, this program addresses the energy efficiency of certain types of commercial and industrial equipment. Relevant provisions of the Act include definitions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1"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5"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labelling provisions (</w:t>
      </w:r>
      <w:hyperlink r:id="rId16"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7"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contains mandatory energy conservation standards for commercial heating, air-conditioning, and water-heating equipment. Specifically, the statute sets standards for small, large, and very large commercial package air-conditioning and heating equipment, SPVACs and SPVHPs, warm-air furnaces, packaged boilers, storage water heaters, instantaneous water heaters, and unfired hot water storage tanks. (</w:t>
      </w:r>
      <w:hyperlink r:id="rId11"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EPCA established Federal energy conservation standards that generally correspond to the levels in ASHRAE Standard 90.1, as in effect on October 24, 1992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ASHRAE/Illuminating Engineering Society of North America (IESNA) Standard 90.1-1989), for each type of covered equipment listed in </w:t>
      </w:r>
      <w:hyperlink r:id="rId11"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EISA 2007, </w:t>
      </w:r>
      <w:r>
        <w:rPr>
          <w:rFonts w:ascii="arial" w:eastAsia="arial" w:hAnsi="arial" w:cs="arial"/>
          <w:b w:val="0"/>
          <w:i/>
          <w:strike w:val="0"/>
          <w:noProof w:val="0"/>
          <w:color w:val="000000"/>
          <w:position w:val="0"/>
          <w:sz w:val="20"/>
          <w:u w:val="none"/>
          <w:vertAlign w:val="baseline"/>
        </w:rPr>
        <w:t>Public Law 110-240</w:t>
      </w:r>
      <w:r>
        <w:rPr>
          <w:rFonts w:ascii="arial" w:eastAsia="arial" w:hAnsi="arial" w:cs="arial"/>
          <w:b w:val="0"/>
          <w:i w:val="0"/>
          <w:strike w:val="0"/>
          <w:noProof w:val="0"/>
          <w:color w:val="000000"/>
          <w:position w:val="0"/>
          <w:sz w:val="20"/>
          <w:u w:val="none"/>
          <w:vertAlign w:val="baseline"/>
        </w:rPr>
        <w:t>, amended EPCA by adding definitions and setting minimum energy conservation standards for SPVACs and SPVHPs. (</w:t>
      </w:r>
      <w:hyperlink r:id="rId11" w:history="1">
        <w:r>
          <w:rPr>
            <w:rFonts w:ascii="arial" w:eastAsia="arial" w:hAnsi="arial" w:cs="arial"/>
            <w:b w:val="0"/>
            <w:i/>
            <w:strike w:val="0"/>
            <w:noProof w:val="0"/>
            <w:color w:val="0077CC"/>
            <w:position w:val="0"/>
            <w:sz w:val="20"/>
            <w:u w:val="single"/>
            <w:vertAlign w:val="baseline"/>
          </w:rPr>
          <w:t>42 U.S.C. 6313(a)(10)(A)</w:t>
        </w:r>
      </w:hyperlink>
      <w:r>
        <w:rPr>
          <w:rFonts w:ascii="arial" w:eastAsia="arial" w:hAnsi="arial" w:cs="arial"/>
          <w:b w:val="0"/>
          <w:i w:val="0"/>
          <w:strike w:val="0"/>
          <w:noProof w:val="0"/>
          <w:color w:val="000000"/>
          <w:position w:val="0"/>
          <w:sz w:val="20"/>
          <w:u w:val="none"/>
          <w:vertAlign w:val="baseline"/>
        </w:rPr>
        <w:t xml:space="preserve">) The efficiency standards for SPVACs and SPVHPs established by EISA 2007 correspond to the levels contained in ASHRAE Standard 90.1-2004, which originated as addendum "d" to ASHRAE Standard 90.1-2001. </w:t>
      </w:r>
      <w:r>
        <w:rPr>
          <w:rFonts w:ascii="arial" w:eastAsia="arial" w:hAnsi="arial" w:cs="arial"/>
          <w:b/>
          <w:i w:val="0"/>
          <w:strike w:val="0"/>
          <w:noProof w:val="0"/>
          <w:color w:val="000000"/>
          <w:position w:val="0"/>
          <w:sz w:val="20"/>
          <w:u w:val="none"/>
          <w:vertAlign w:val="baseline"/>
        </w:rPr>
        <w:t> [*57445]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that DOE conduct a rulemaking to consider amended energy conservation standards for a variety of enumerated types of commercial heating, ventilating, and air-conditioning equipment (of which SPVACs and SPVHPs are a subset) each time ASHRAE Standard 90.1 is updated with respect to such equipment.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Such review is to be conducted in accordance with the procedures established for ASHRAE equipment under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According to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each type of equipment, EPCA directs that if ASHRAE Standard 90.1 is amended,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efficiency standards within 180 days of the amendment of ASHRAE Standard 90.1. (</w:t>
      </w:r>
      <w:hyperlink r:id="rId11"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specified in ASHRAE Standard 90.1, unless clear and convincing evidence supports a determination that adoption of a more-stringent level would produce significant additional energy savings and be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In addition, DOE notes that pursuant to the EISA 2007 amendments to EPCA, the agency must periodically review its already-established energy conservation standards for ASHRAE equipment. (</w:t>
      </w:r>
      <w:hyperlink r:id="rId11"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In December 2012, this provision was further amended by the American Energy Manufacturing Technical Corrections Act (AEMTCA) to clarify that DOE's periodic review of ASHRAE equipment must occur "[e]very six years." (</w:t>
      </w:r>
      <w:hyperlink r:id="rId11"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AEMTCA also modified EPCA to specify that any amendment to the design requirements with respect to the ASHRAE equipment would trigger DOE review of the potential energy savings under U.S.C. 6313(a)(6)(A)(i). Additionally, AEMTCA amended EPCA to require that if DOE proposes an amended standard for ASHRAE equipment at levels more stringent than those in ASHRAE Standard 90.1, DOE, in deciding whether a standard is economically justified, must determine, after receiving comments on the proposed standard, whether the benefits of the standard exceed its burdens by considering, to the maximum extent practicable,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savings in operating costs throughout the estimated average life of the product in the type (or class) compared to any increase in the price, initial charges, or maintenance expenses of the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lessening of the utility or the performance of the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need for national energy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Other factors the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EISA 2007 amended EPCA to provide an independent basis for a one-time review regarding SPVUs that is not tied to the conditions for initiating review specified by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described previously. Specifically, pursuant to </w:t>
      </w:r>
      <w:hyperlink r:id="rId11" w:history="1">
        <w:r>
          <w:rPr>
            <w:rFonts w:ascii="arial" w:eastAsia="arial" w:hAnsi="arial" w:cs="arial"/>
            <w:b w:val="0"/>
            <w:i/>
            <w:strike w:val="0"/>
            <w:noProof w:val="0"/>
            <w:color w:val="0077CC"/>
            <w:position w:val="0"/>
            <w:sz w:val="20"/>
            <w:u w:val="single"/>
            <w:vertAlign w:val="baseline"/>
          </w:rPr>
          <w:t>42 U.S.C. 6313(a)(10)(B)</w:t>
        </w:r>
      </w:hyperlink>
      <w:r>
        <w:rPr>
          <w:rFonts w:ascii="arial" w:eastAsia="arial" w:hAnsi="arial" w:cs="arial"/>
          <w:b w:val="0"/>
          <w:i w:val="0"/>
          <w:strike w:val="0"/>
          <w:noProof w:val="0"/>
          <w:color w:val="000000"/>
          <w:position w:val="0"/>
          <w:sz w:val="20"/>
          <w:u w:val="none"/>
          <w:vertAlign w:val="baseline"/>
        </w:rPr>
        <w:t xml:space="preserve">, DOE must commence review of the most recently published version of ASHRAE Standard 90.1 with respect to SPVU standards in accordance with the procedures established under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no later than 3 years after the enactment of EISA 2007. DOE notes that this provision was not tied to the trigger of ASHRAE publication of an updated version of Standard 90.1 or to a 6-year period from the issuance of the last final rule, which occurred on March 7, 2009 </w:t>
      </w:r>
      <w:hyperlink r:id="rId18"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DOE was simply obligated to commence its review by a specified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ASHRAE did not update its efficiency levels for SPVACs and SPVHPs in ASHRAE Standard 90.1-2010, DOE began the current rulemaking by analyzing amended standards consistent with the 6-year look-back procedures defined under </w:t>
      </w:r>
      <w:hyperlink r:id="rId11"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The statutory provision at </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recently amended by AEMTCA, states that in deciding whether a standard is economically justified, DOE must determine, after receiving comments on the proposed standard, whether the benefits of the standard exceed its burdens by considering, to the maximum extent practicable, the seven factors stated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before DOE could finalize its rulemaking initiated by the one-time SPVU review requirement in EISA, ASHRAE acted on October 9, 2013 to adopt ASHRAE Standard 90.1-2013. This revision of ASHRAE Standard 90.1 contained amended standard levels for SPVUs, thereby triggering DOE's statutory obligation under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to promulgate an amended uniform national standard at those levels unless DOE determined that there is clear and convincing evidence supporting the adoption of more-stringent energy conservation standards than the ASHRAE levels. Consequently, DOE prepared an analysis of the energy savings potential of amended standards at the ASHRAE Standard 90.1-2013 levels (as required by </w:t>
      </w:r>
      <w:hyperlink r:id="rId11"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xml:space="preserve">), and issued a NOPR. </w:t>
      </w:r>
      <w:hyperlink r:id="rId12" w:history="1">
        <w:r>
          <w:rPr>
            <w:rFonts w:ascii="arial" w:eastAsia="arial" w:hAnsi="arial" w:cs="arial"/>
            <w:b w:val="0"/>
            <w:i/>
            <w:strike w:val="0"/>
            <w:noProof w:val="0"/>
            <w:color w:val="0077CC"/>
            <w:position w:val="0"/>
            <w:sz w:val="20"/>
            <w:u w:val="single"/>
            <w:vertAlign w:val="baseline"/>
          </w:rPr>
          <w:t>79 FR 78614</w:t>
        </w:r>
      </w:hyperlink>
      <w:r>
        <w:rPr>
          <w:rFonts w:ascii="arial" w:eastAsia="arial" w:hAnsi="arial" w:cs="arial"/>
          <w:b w:val="0"/>
          <w:i w:val="0"/>
          <w:strike w:val="0"/>
          <w:noProof w:val="0"/>
          <w:color w:val="000000"/>
          <w:position w:val="0"/>
          <w:sz w:val="20"/>
          <w:u w:val="none"/>
          <w:vertAlign w:val="baseline"/>
        </w:rPr>
        <w:t xml:space="preserve"> (Dec. 30, 2014). For this final rule, DOE updated the analyses that accompanied the NOPR in response to stakeholder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adopting amended standards for two equipment classes of SPVUs that are more stringent than those set forth in ASHRAE Standard 90.1-2013, and is adopting the ASHRAE Standard 90.1-2013 levels for all other SPVU equipment classes. DOE has concluded that there is clear and convincing evidence that the amended standards more stringent than those set forth in ASHRAE Standard 90.1-2013 for two SPVU equipment classes will result in significant additional conservation of energy and be technologically feasible and economically justified, as mandated by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[*57446]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when a type or class of covered equipment, such as ASHRAE equipment, has two or more subcategories, DOE often specifies more than one standard level. DOE generally will adopt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w:t>
      </w:r>
      <w:hyperlink r:id="rId19"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6316(e)(1)</w:t>
        </w:r>
      </w:hyperlink>
      <w:r>
        <w:rPr>
          <w:rFonts w:ascii="arial" w:eastAsia="arial" w:hAnsi="arial" w:cs="arial"/>
          <w:b w:val="0"/>
          <w:i w:val="0"/>
          <w:strike w:val="0"/>
          <w:noProof w:val="0"/>
          <w:color w:val="000000"/>
          <w:position w:val="0"/>
          <w:sz w:val="20"/>
          <w:u w:val="none"/>
          <w:vertAlign w:val="baseline"/>
        </w:rPr>
        <w:t>) In determining whether a performance-related feature justifies a different standard for a group of products, DOE generally considers such factors as the utility to the consumer of the feature and other factors DOE deems appropriate. In a rule prescribing such a standard, DOE includes an explanation of the basis on which such higher or lower level was established. (</w:t>
      </w:r>
      <w:hyperlink r:id="rId19"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6316(e)(1)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0"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0"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EISA 2007 amended EPCA to establish separate equipment classes and minimum energy conservation standards for SPVACs and SPVHPs. (</w:t>
      </w:r>
      <w:hyperlink r:id="rId11" w:history="1">
        <w:r>
          <w:rPr>
            <w:rFonts w:ascii="arial" w:eastAsia="arial" w:hAnsi="arial" w:cs="arial"/>
            <w:b w:val="0"/>
            <w:i/>
            <w:strike w:val="0"/>
            <w:noProof w:val="0"/>
            <w:color w:val="0077CC"/>
            <w:position w:val="0"/>
            <w:sz w:val="20"/>
            <w:u w:val="single"/>
            <w:vertAlign w:val="baseline"/>
          </w:rPr>
          <w:t>42 U.S.C. 6313(a)(10)(A)</w:t>
        </w:r>
      </w:hyperlink>
      <w:r>
        <w:rPr>
          <w:rFonts w:ascii="arial" w:eastAsia="arial" w:hAnsi="arial" w:cs="arial"/>
          <w:b w:val="0"/>
          <w:i w:val="0"/>
          <w:strike w:val="0"/>
          <w:noProof w:val="0"/>
          <w:color w:val="000000"/>
          <w:position w:val="0"/>
          <w:sz w:val="20"/>
          <w:u w:val="none"/>
          <w:vertAlign w:val="baseline"/>
        </w:rPr>
        <w:t xml:space="preserve">) DOE published a final rule technical amendment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23, 2009, which codified into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new SPVAC and SPVHP equipment classes and energy conservation standards for this equipment as prescribed by EISA 2007. </w:t>
      </w:r>
      <w:hyperlink r:id="rId18"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These standards apply to all SPVUs manufactured on or after January 1, 2010. The current standards are set forth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II.1--Current Federal Energy Conservation Standards for Single Package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Vertical Air Conditioners and Heat Pumps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 capacity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 Btu/h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 Btu/h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8.6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 *</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are no models currently on the market with available efficiency data at these cooling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SPVACs and SPVHPs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Single package vertical units were established as a separate equipment class in ASHRAE Standard 90.1 by addendum "d" to ASHRAE Standard 90.1-2001. DOE subsequently evaluated the possibility of creating separate equipment classes for SPVUs, but determined that the Energy Policy Act of 2005 had revised the language in </w:t>
      </w:r>
      <w:hyperlink r:id="rId11"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xml:space="preserve"> to limit DOE's authority to adopt ASHRAE amendments for small, large, and very large commercial package air-conditioning and heating equipment until after January 1, 2010, and thus, DOE could not adopt equipment classes and standards for SPVUs at that time. As explained in a March 2007 energy conservation standards final rule for various ASHRAE products, DOE determined that SPVUs fall under the definition of "commercial package air conditioning and heating equipment" (</w:t>
      </w:r>
      <w:hyperlink r:id="rId9" w:history="1">
        <w:r>
          <w:rPr>
            <w:rFonts w:ascii="arial" w:eastAsia="arial" w:hAnsi="arial" w:cs="arial"/>
            <w:b w:val="0"/>
            <w:i/>
            <w:strike w:val="0"/>
            <w:noProof w:val="0"/>
            <w:color w:val="0077CC"/>
            <w:position w:val="0"/>
            <w:sz w:val="20"/>
            <w:u w:val="single"/>
            <w:vertAlign w:val="baseline"/>
          </w:rPr>
          <w:t>42 U.S.C. 6311(8)(A)</w:t>
        </w:r>
      </w:hyperlink>
      <w:r>
        <w:rPr>
          <w:rFonts w:ascii="arial" w:eastAsia="arial" w:hAnsi="arial" w:cs="arial"/>
          <w:b w:val="0"/>
          <w:i w:val="0"/>
          <w:strike w:val="0"/>
          <w:noProof w:val="0"/>
          <w:color w:val="000000"/>
          <w:position w:val="0"/>
          <w:sz w:val="20"/>
          <w:u w:val="none"/>
          <w:vertAlign w:val="baseline"/>
        </w:rPr>
        <w:t xml:space="preserve">), and that any SPVUs with cooling capacities less than 760,000 Btu/h would fit within the commercial package air conditioning and heating equipment categories listed in EPCA and be subjected to their respective energy efficiency standards. </w:t>
      </w:r>
      <w:hyperlink r:id="rId21" w:history="1">
        <w:r>
          <w:rPr>
            <w:rFonts w:ascii="arial" w:eastAsia="arial" w:hAnsi="arial" w:cs="arial"/>
            <w:b w:val="0"/>
            <w:i/>
            <w:strike w:val="0"/>
            <w:noProof w:val="0"/>
            <w:color w:val="0077CC"/>
            <w:position w:val="0"/>
            <w:sz w:val="20"/>
            <w:u w:val="single"/>
            <w:vertAlign w:val="baseline"/>
          </w:rPr>
          <w:t>72 FR 10038, 10046-10047</w:t>
        </w:r>
      </w:hyperlink>
      <w:r>
        <w:rPr>
          <w:rFonts w:ascii="arial" w:eastAsia="arial" w:hAnsi="arial" w:cs="arial"/>
          <w:b w:val="0"/>
          <w:i w:val="0"/>
          <w:strike w:val="0"/>
          <w:noProof w:val="0"/>
          <w:color w:val="000000"/>
          <w:position w:val="0"/>
          <w:sz w:val="20"/>
          <w:u w:val="none"/>
          <w:vertAlign w:val="baseline"/>
        </w:rPr>
        <w:t xml:space="preserve"> (March 7,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EISA 2007 amended EPCA to: (1) Create separate equipment classes for SPVACs and SPVHPs; (2) set minimum energy conservation standards for these equipment classes; (3) eliminate the restriction on amendments for small, large, and very large commercial package air-conditioning and heating equipment until after January 1, 2010; and (4) instruct DOE to review the most recently published ASHRAE Standard 90.1 with respect to SPVUs no later than 3 years after the enactment of EISA 2007. As noted previously, DOE published a final rule technical amendment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codified into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standards for SPVUs that were established by EISA 2007. </w:t>
      </w:r>
      <w:hyperlink r:id="rId18"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(March 23,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2010, ASHRAE officially released ASHRAE Standard 90.1-2010 to the public. As an initial step in reviewing SPVUs under EPCA, DOE published a notice of data availability (NODA) on May 5, 2011, which contained potential energy savings estimates for certain industrial and commercial equipment, including SPVUs. </w:t>
      </w:r>
      <w:hyperlink r:id="rId22" w:history="1">
        <w:r>
          <w:rPr>
            <w:rFonts w:ascii="arial" w:eastAsia="arial" w:hAnsi="arial" w:cs="arial"/>
            <w:b w:val="0"/>
            <w:i/>
            <w:strike w:val="0"/>
            <w:noProof w:val="0"/>
            <w:color w:val="0077CC"/>
            <w:position w:val="0"/>
            <w:sz w:val="20"/>
            <w:u w:val="single"/>
            <w:vertAlign w:val="baseline"/>
          </w:rPr>
          <w:t>76 FR 25622.</w:t>
        </w:r>
      </w:hyperlink>
      <w:r>
        <w:rPr>
          <w:rFonts w:ascii="arial" w:eastAsia="arial" w:hAnsi="arial" w:cs="arial"/>
          <w:b w:val="0"/>
          <w:i w:val="0"/>
          <w:strike w:val="0"/>
          <w:noProof w:val="0"/>
          <w:color w:val="000000"/>
          <w:position w:val="0"/>
          <w:sz w:val="20"/>
          <w:u w:val="none"/>
          <w:vertAlign w:val="baseline"/>
        </w:rPr>
        <w:t xml:space="preserve"> Although ASHRAE Standard 90.1-2010 did not update the efficiency levels for SPVUs, DOE was obligated to review the potential energy savings for these equipment classes under </w:t>
      </w:r>
      <w:hyperlink r:id="rId11" w:history="1">
        <w:r>
          <w:rPr>
            <w:rFonts w:ascii="arial" w:eastAsia="arial" w:hAnsi="arial" w:cs="arial"/>
            <w:b w:val="0"/>
            <w:i/>
            <w:strike w:val="0"/>
            <w:noProof w:val="0"/>
            <w:color w:val="0077CC"/>
            <w:position w:val="0"/>
            <w:sz w:val="20"/>
            <w:u w:val="single"/>
            <w:vertAlign w:val="baseline"/>
          </w:rPr>
          <w:t>42 U.S.C. 6313(a)(10)(B)</w:t>
        </w:r>
      </w:hyperlink>
      <w:r>
        <w:rPr>
          <w:rFonts w:ascii="arial" w:eastAsia="arial" w:hAnsi="arial" w:cs="arial"/>
          <w:b w:val="0"/>
          <w:i w:val="0"/>
          <w:strike w:val="0"/>
          <w:noProof w:val="0"/>
          <w:color w:val="000000"/>
          <w:position w:val="0"/>
          <w:sz w:val="20"/>
          <w:u w:val="none"/>
          <w:vertAlign w:val="baseline"/>
        </w:rPr>
        <w:t xml:space="preserve">, as noted above. On January 17, 2012, DOE published a NOPR (January 2012 NOPR), which proposed revised energy conservation standards for certain types of commercial equipment (not including SPVUs), in response to standard levels contained in ASHRAE Standard 90.1-2010 that were more-stringent than Federal minimum standards at the time. In addition, the January 2012 NOPR proposed test procedure amendments for certain types of commercial equipment, including SPVUs, in order to incorporate the most current industry test procedures specified in ASHRAE Standard 90.1-2010. In the January 2012 NOPR, DOE proposed to incorporate by reference the Air-Conditioning, Heating, and Refrigeration Institute (AHRI) Standard 390-2003, "Performance </w:t>
      </w:r>
      <w:r>
        <w:rPr>
          <w:rFonts w:ascii="arial" w:eastAsia="arial" w:hAnsi="arial" w:cs="arial"/>
          <w:b/>
          <w:i w:val="0"/>
          <w:strike w:val="0"/>
          <w:noProof w:val="0"/>
          <w:color w:val="000000"/>
          <w:position w:val="0"/>
          <w:sz w:val="20"/>
          <w:u w:val="none"/>
          <w:vertAlign w:val="baseline"/>
        </w:rPr>
        <w:t> [*57447] </w:t>
      </w:r>
      <w:r>
        <w:rPr>
          <w:rFonts w:ascii="arial" w:eastAsia="arial" w:hAnsi="arial" w:cs="arial"/>
          <w:b w:val="0"/>
          <w:i w:val="0"/>
          <w:strike w:val="0"/>
          <w:noProof w:val="0"/>
          <w:color w:val="000000"/>
          <w:position w:val="0"/>
          <w:sz w:val="20"/>
          <w:u w:val="none"/>
          <w:vertAlign w:val="baseline"/>
        </w:rPr>
        <w:t xml:space="preserve"> Rating of Single Package Vertical Air-Conditioners and Heat Pumps," into the DOE test procedure for SPVUs and proposed an optional equipment break-in period of no more than 16 hours. </w:t>
      </w:r>
      <w:hyperlink r:id="rId23" w:history="1">
        <w:r>
          <w:rPr>
            <w:rFonts w:ascii="arial" w:eastAsia="arial" w:hAnsi="arial" w:cs="arial"/>
            <w:b w:val="0"/>
            <w:i/>
            <w:strike w:val="0"/>
            <w:noProof w:val="0"/>
            <w:color w:val="0077CC"/>
            <w:position w:val="0"/>
            <w:sz w:val="20"/>
            <w:u w:val="single"/>
            <w:vertAlign w:val="baseline"/>
          </w:rPr>
          <w:t>77 FR 2356.</w:t>
        </w:r>
      </w:hyperlink>
      <w:r>
        <w:rPr>
          <w:rFonts w:ascii="arial" w:eastAsia="arial" w:hAnsi="arial" w:cs="arial"/>
          <w:b w:val="0"/>
          <w:i w:val="0"/>
          <w:strike w:val="0"/>
          <w:noProof w:val="0"/>
          <w:color w:val="000000"/>
          <w:position w:val="0"/>
          <w:sz w:val="20"/>
          <w:u w:val="none"/>
          <w:vertAlign w:val="baseline"/>
        </w:rPr>
        <w:t xml:space="preserve"> On May 16, 2012, DOE published a final rule (May 2012 Rule), which incorporated by reference AHRI Standard 390-2003 into the DOE test procedure for SPVUs and increased the maximum duration of the optional break-in period to 20 hours. </w:t>
      </w:r>
      <w:hyperlink r:id="rId24" w:history="1">
        <w:r>
          <w:rPr>
            <w:rFonts w:ascii="arial" w:eastAsia="arial" w:hAnsi="arial" w:cs="arial"/>
            <w:b w:val="0"/>
            <w:i/>
            <w:strike w:val="0"/>
            <w:noProof w:val="0"/>
            <w:color w:val="0077CC"/>
            <w:position w:val="0"/>
            <w:sz w:val="20"/>
            <w:u w:val="single"/>
            <w:vertAlign w:val="baseline"/>
          </w:rPr>
          <w:t>77 FR 28928.</w:t>
        </w:r>
      </w:hyperlink>
      <w:r>
        <w:rPr>
          <w:rFonts w:ascii="arial" w:eastAsia="arial" w:hAnsi="arial" w:cs="arial"/>
          <w:b w:val="0"/>
          <w:i w:val="0"/>
          <w:strike w:val="0"/>
          <w:noProof w:val="0"/>
          <w:color w:val="000000"/>
          <w:position w:val="0"/>
          <w:sz w:val="20"/>
          <w:u w:val="none"/>
          <w:vertAlign w:val="baseline"/>
        </w:rPr>
        <w:t xml:space="preserve"> The May 2012 Rule (as with the January 2012 NOPR) did not contain amended standards for SPVUs, because ASHRAE Standard 90.1-2010 did not set standard levels for SPVUs that were more stringent than the federally mandated standard levels at the time. As directed by EISA 2007, DOE was considering more-stringent standards for SPVUs on a separate timeline from the other equipment analyzed under the May 2012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noted before, during the analyses regarding whether standards more stringent than those promulgated by EISA 2007 would be justified, ASHRAE acted on October 9, 2013 to adopt ASHRAE Standard 90.1-2013. This revision to ASHRAE Standard 90.1 did contain amended standard levels for SPVUs, thereby triggering DOE's statutory obligation to promulgate an amended uniform national standard at those levels, unless DOE determines that there is clear and convincing evidence supporting the adoption of more-stringent energy conservation standards than the ASHRAE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triggered by ASHRAE action, DOE became subject to certain new statutory requirements and deadlines. For example, the statute required DOE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an analysis of the energy savings potential of amended energy conservation standards at the ASHRAE Standard 90.1-2013 levels, not later than 180 days after amendment of the ASHRAE standard. DOE published this energy savings analysis as a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2014 (April 2014 NODA). </w:t>
      </w:r>
      <w:hyperlink r:id="rId25" w:history="1">
        <w:r>
          <w:rPr>
            <w:rFonts w:ascii="arial" w:eastAsia="arial" w:hAnsi="arial" w:cs="arial"/>
            <w:b w:val="0"/>
            <w:i/>
            <w:strike w:val="0"/>
            <w:noProof w:val="0"/>
            <w:color w:val="0077CC"/>
            <w:position w:val="0"/>
            <w:sz w:val="20"/>
            <w:u w:val="single"/>
            <w:vertAlign w:val="baseline"/>
          </w:rPr>
          <w:t>79 FR 20114.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triggered by ASHRAE action, the applicable legal deadline for completion of this standards rulemaking also shifted. When DOE first commenced this rulemaking pursuant to </w:t>
      </w:r>
      <w:hyperlink r:id="rId11" w:history="1">
        <w:r>
          <w:rPr>
            <w:rFonts w:ascii="arial" w:eastAsia="arial" w:hAnsi="arial" w:cs="arial"/>
            <w:b w:val="0"/>
            <w:i/>
            <w:strike w:val="0"/>
            <w:noProof w:val="0"/>
            <w:color w:val="0077CC"/>
            <w:position w:val="0"/>
            <w:sz w:val="20"/>
            <w:u w:val="single"/>
            <w:vertAlign w:val="baseline"/>
          </w:rPr>
          <w:t>42 U.S.C. 6313(a)(10)(B)</w:t>
        </w:r>
      </w:hyperlink>
      <w:r>
        <w:rPr>
          <w:rFonts w:ascii="arial" w:eastAsia="arial" w:hAnsi="arial" w:cs="arial"/>
          <w:b w:val="0"/>
          <w:i w:val="0"/>
          <w:strike w:val="0"/>
          <w:noProof w:val="0"/>
          <w:color w:val="000000"/>
          <w:position w:val="0"/>
          <w:sz w:val="20"/>
          <w:u w:val="none"/>
          <w:vertAlign w:val="baseline"/>
        </w:rPr>
        <w:t xml:space="preserve">, that provision directed DOE to follow the procedures established under </w:t>
      </w:r>
      <w:hyperlink r:id="rId11"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Because DOE had not been triggered by ASHRAE action at the time (as would necessitate use of the procedures under </w:t>
      </w:r>
      <w:hyperlink r:id="rId11"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DOE proceeded as a 6-year-lookback amendment of the standard under </w:t>
      </w:r>
      <w:hyperlink r:id="rId11"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which called for a NOPR followed by a final rule not more than 2 years later. DOE was close to issuing a NOPR at the time it was triggered by ASHRAE action on Standard 90.1-2013. Once triggered, DOE was then required to either adopt the levels in ASHRAE Standard 90.1-2013 not later than 18 months after the publication of the amended ASHRAE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April 9, 2015), or to adopt more-stringent standards not later than 30 months after publication of the amended ASHRAE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April 9, 2016). Subsequently, DOE published a NOPR in December 2014 with proposed standards for SPVU equipment. </w:t>
      </w:r>
      <w:hyperlink r:id="rId12" w:history="1">
        <w:r>
          <w:rPr>
            <w:rFonts w:ascii="arial" w:eastAsia="arial" w:hAnsi="arial" w:cs="arial"/>
            <w:b w:val="0"/>
            <w:i/>
            <w:strike w:val="0"/>
            <w:noProof w:val="0"/>
            <w:color w:val="0077CC"/>
            <w:position w:val="0"/>
            <w:sz w:val="20"/>
            <w:u w:val="single"/>
            <w:vertAlign w:val="baseline"/>
          </w:rPr>
          <w:t>79 FR 78614.</w:t>
        </w:r>
      </w:hyperlink>
      <w:r>
        <w:rPr>
          <w:rFonts w:ascii="arial" w:eastAsia="arial" w:hAnsi="arial" w:cs="arial"/>
          <w:b w:val="0"/>
          <w:i w:val="0"/>
          <w:strike w:val="0"/>
          <w:noProof w:val="0"/>
          <w:color w:val="000000"/>
          <w:position w:val="0"/>
          <w:sz w:val="20"/>
          <w:u w:val="none"/>
          <w:vertAlign w:val="baseline"/>
        </w:rPr>
        <w:t xml:space="preserve"> DOE received a number of comments from interested parties; the parties are summarized in Table II.2. DOE considered these comments in the preparation of the final rule. Relevant comments, and DOE's responses, are provided in the appropriate sections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II.2--Interested Parties Providing Comments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 Refrigeration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et 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to Save Energy, Natural Resources</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Bard Manufacturing Company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 Anderson, and Smith, P.C. (on behalf</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Company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First Company)</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Friedrich Air Conditioning Company, LTD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Friedrich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Electric</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Coil Company</w:t>
            </w: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 Alliance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 Company, Southern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Gas Company, Southern California</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San Diego Gas and Electric</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 Services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 and 10 trade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25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IR: Industry Representative; M: Manufacturer; EA: Efficiency/Environmental Advocate; TA: Trade Association; U: Utility.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statutory lead time for compliance in </w:t>
      </w:r>
      <w:hyperlink r:id="rId11"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for the SPVU equipment classes for which DOE is adopting the ASHRAE Standard 90.1-2013 levels, the compliance date is either 2 or 3 years after the effective date of the applicable ASHRAE standard, depending on equipment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October 9, 2015 or October 9, 2016). n20 The compliance date for the SPVU equipment classes for which DOE is adopting more-stringent standards than the ASHRAE Standard 90.1-2013 levels is 4 years after the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SPVU equipment classes subject to the standards more stringent than ASHRAE Standard 90.1-2013 level, which are manufactured on or after September 23, 2019 will be required to meet the more-stringent Federal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Under </w:t>
      </w:r>
      <w:hyperlink r:id="rId11" w:history="1">
        <w:r>
          <w:rPr>
            <w:rFonts w:ascii="arial" w:eastAsia="arial" w:hAnsi="arial" w:cs="arial"/>
            <w:b w:val="0"/>
            <w:i/>
            <w:strike w:val="0"/>
            <w:noProof w:val="0"/>
            <w:color w:val="0077CC"/>
            <w:position w:val="0"/>
            <w:sz w:val="20"/>
            <w:u w:val="single"/>
            <w:vertAlign w:val="baseline"/>
          </w:rPr>
          <w:t>42 U.S.C. 6313(a)(6)(D)(i)</w:t>
        </w:r>
      </w:hyperlink>
      <w:r>
        <w:rPr>
          <w:rFonts w:ascii="arial" w:eastAsia="arial" w:hAnsi="arial" w:cs="arial"/>
          <w:b w:val="0"/>
          <w:i w:val="0"/>
          <w:strike w:val="0"/>
          <w:noProof w:val="0"/>
          <w:color w:val="000000"/>
          <w:position w:val="0"/>
          <w:sz w:val="20"/>
          <w:u w:val="none"/>
          <w:vertAlign w:val="baseline"/>
        </w:rPr>
        <w:t xml:space="preserve">, the applicable compliance date when DOE adopts the ASHRAE standard levels for small commercial package air conditioning and heating equipment (including SPVACs and SPVHPs under 135,000 Btu/h) is 2 years after the effective date of the minimum energy efficiency requirements in the amended ASHRAE Standard 90.1. Under </w:t>
      </w:r>
      <w:hyperlink r:id="rId11" w:history="1">
        <w:r>
          <w:rPr>
            <w:rFonts w:ascii="arial" w:eastAsia="arial" w:hAnsi="arial" w:cs="arial"/>
            <w:b w:val="0"/>
            <w:i/>
            <w:strike w:val="0"/>
            <w:noProof w:val="0"/>
            <w:color w:val="0077CC"/>
            <w:position w:val="0"/>
            <w:sz w:val="20"/>
            <w:u w:val="single"/>
            <w:vertAlign w:val="baseline"/>
          </w:rPr>
          <w:t>42 U.S.C. 6313(a)(6)(D)(ii)</w:t>
        </w:r>
      </w:hyperlink>
      <w:r>
        <w:rPr>
          <w:rFonts w:ascii="arial" w:eastAsia="arial" w:hAnsi="arial" w:cs="arial"/>
          <w:b w:val="0"/>
          <w:i w:val="0"/>
          <w:strike w:val="0"/>
          <w:noProof w:val="0"/>
          <w:color w:val="000000"/>
          <w:position w:val="0"/>
          <w:sz w:val="20"/>
          <w:u w:val="none"/>
          <w:vertAlign w:val="baseline"/>
        </w:rPr>
        <w:t>, the applicable compliance date when DOE adopts the ASHRAE standard levels for large and very large commercial package air conditioning and heating equipment (including SPVACs and SPVHPs &gt;/=135,000 Btu/h and &lt; 240,000 Btu/h) is 3 years after the effective date of the minimum energy efficiency requirement in the amended ASHRAE Standard 90.1.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Equipment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and establishing energy conservation standards, DOE divides covered equipment into </w:t>
      </w:r>
      <w:r>
        <w:rPr>
          <w:rFonts w:ascii="arial" w:eastAsia="arial" w:hAnsi="arial" w:cs="arial"/>
          <w:b/>
          <w:i w:val="0"/>
          <w:strike w:val="0"/>
          <w:noProof w:val="0"/>
          <w:color w:val="000000"/>
          <w:position w:val="0"/>
          <w:sz w:val="20"/>
          <w:u w:val="none"/>
          <w:vertAlign w:val="baseline"/>
        </w:rPr>
        <w:t> [*57448] </w:t>
      </w:r>
      <w:r>
        <w:rPr>
          <w:rFonts w:ascii="arial" w:eastAsia="arial" w:hAnsi="arial" w:cs="arial"/>
          <w:b w:val="0"/>
          <w:i w:val="0"/>
          <w:strike w:val="0"/>
          <w:noProof w:val="0"/>
          <w:color w:val="000000"/>
          <w:position w:val="0"/>
          <w:sz w:val="20"/>
          <w:u w:val="none"/>
          <w:vertAlign w:val="baseline"/>
        </w:rPr>
        <w:t xml:space="preserve"> equipment classes by the type of energy used or by capacity or other performance-related features that justify a different standard. In making a determination whether a performance-related feature justifies a different standard, DOE must consider such factors as the utility to the consumer of the feature and other factors DOE determines are appropriate. (</w:t>
      </w:r>
      <w:hyperlink r:id="rId19"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amended, defines "single package vertical air conditioner" and "single package vertical heat pump" in </w:t>
      </w:r>
      <w:hyperlink r:id="rId9" w:history="1">
        <w:r>
          <w:rPr>
            <w:rFonts w:ascii="arial" w:eastAsia="arial" w:hAnsi="arial" w:cs="arial"/>
            <w:b w:val="0"/>
            <w:i/>
            <w:strike w:val="0"/>
            <w:noProof w:val="0"/>
            <w:color w:val="0077CC"/>
            <w:position w:val="0"/>
            <w:sz w:val="20"/>
            <w:u w:val="single"/>
            <w:vertAlign w:val="baseline"/>
          </w:rPr>
          <w:t>42 U.S.C. 6311(23)</w:t>
        </w:r>
      </w:hyperlink>
      <w:r>
        <w:rPr>
          <w:rFonts w:ascii="arial" w:eastAsia="arial" w:hAnsi="arial" w:cs="arial"/>
          <w:b w:val="0"/>
          <w:i w:val="0"/>
          <w:strike w:val="0"/>
          <w:noProof w:val="0"/>
          <w:color w:val="000000"/>
          <w:position w:val="0"/>
          <w:sz w:val="20"/>
          <w:u w:val="none"/>
          <w:vertAlign w:val="baseline"/>
        </w:rPr>
        <w:t xml:space="preserve"> and (24). In particular, these units can be single- or three-phase; must have major components arranged vertically; must be an encased combination of components; and must be intended for exterior mounting on, adjacent interior to, or through an outside wall. DOE codified these definitions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set energy conservation standards for eight SPVU equipment classes based on cooling capacity, whether the equipment is an air conditioner or a heat pump, and in certain cases, phase, as shown in Table III.1. (</w:t>
      </w:r>
      <w:hyperlink r:id="rId11" w:history="1">
        <w:r>
          <w:rPr>
            <w:rFonts w:ascii="arial" w:eastAsia="arial" w:hAnsi="arial" w:cs="arial"/>
            <w:b w:val="0"/>
            <w:i/>
            <w:strike w:val="0"/>
            <w:noProof w:val="0"/>
            <w:color w:val="0077CC"/>
            <w:position w:val="0"/>
            <w:sz w:val="20"/>
            <w:u w:val="single"/>
            <w:vertAlign w:val="baseline"/>
          </w:rPr>
          <w:t>42 U.S.C. 6313(a)(10)(A)</w:t>
        </w:r>
      </w:hyperlink>
      <w:r>
        <w:rPr>
          <w:rFonts w:ascii="arial" w:eastAsia="arial" w:hAnsi="arial" w:cs="arial"/>
          <w:b w:val="0"/>
          <w:i w:val="0"/>
          <w:strike w:val="0"/>
          <w:noProof w:val="0"/>
          <w:color w:val="000000"/>
          <w:position w:val="0"/>
          <w:sz w:val="20"/>
          <w:u w:val="none"/>
          <w:vertAlign w:val="baseline"/>
        </w:rPr>
        <w:t>) The energy conservation standards for SPVACs and SPVHPs are identical across phase, and as such, DOE does not always show the phase breakdown.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10 CFR part 431, Table 1 to § 431.97.)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36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III.1--Equipment Classes for Single Package Vertical Units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36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 capacity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8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 Air</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Single-Phase.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36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3-Phase.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and &lt;135,000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and &lt;240,000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 Heat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Single-Phase.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36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3-Phase.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and &lt;135,000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and &lt;240,000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 of a Space-Constrained SPVU Equipment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April 2014 NODA, DOE noted that ASHRAE Standard 90.1-2013 created a new equipment class for SPVACs and SPVHPs used in space-constrained and replacement-only applications, with a definition for "non-weatherized space constrained single-package vertical unit" and efficiency standards for the associated equipment class. In the NODA, DOE tentatively concluded that there was no need to establish a separate space-constrained class for SPVUs, given that certain models listed by manufacturers as SPVUs, most of which would meet the ASHRAE space-constrained definition, were being misclassified and should have been classified as central air conditioners (in most cases, space-constrained central air conditioners). </w:t>
      </w:r>
      <w:hyperlink r:id="rId25" w:history="1">
        <w:r>
          <w:rPr>
            <w:rFonts w:ascii="arial" w:eastAsia="arial" w:hAnsi="arial" w:cs="arial"/>
            <w:b w:val="0"/>
            <w:i/>
            <w:strike w:val="0"/>
            <w:noProof w:val="0"/>
            <w:color w:val="0077CC"/>
            <w:position w:val="0"/>
            <w:sz w:val="20"/>
            <w:u w:val="single"/>
            <w:vertAlign w:val="baseline"/>
          </w:rPr>
          <w:t>79 FR 20114, 20123</w:t>
        </w:r>
      </w:hyperlink>
      <w:r>
        <w:rPr>
          <w:rFonts w:ascii="arial" w:eastAsia="arial" w:hAnsi="arial" w:cs="arial"/>
          <w:b w:val="0"/>
          <w:i w:val="0"/>
          <w:strike w:val="0"/>
          <w:noProof w:val="0"/>
          <w:color w:val="000000"/>
          <w:position w:val="0"/>
          <w:sz w:val="20"/>
          <w:u w:val="none"/>
          <w:vertAlign w:val="baseline"/>
        </w:rPr>
        <w:t xml:space="preserve"> (April 11, 2014). DOE reaffirmed this position in the December 2014 NOPR. In response to the NOPR, DOE received several comments from stakeholders related to the classification of products that these commenters are referring to as space constrained SPVUs, the statutory definition of SPVU, how these products are applied in the field or specified for purchase, and whether the products warranted a separate equipment class within SPVU. (AHRI, No. 19 at p. 2; Lennox, No. 16 at pp. 11-12, 14,15, 17; First Company, No. 12 at pp. 1-3; GE, No. 21 at p. 2; Friedrich, No. 15 at p. 1; NEEA, No. 23 at p. 2; CA IOUs, No. 22 at p. 2) DOE will consider these comments and take appropriate action in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Relationship to Dual Duct Air Conditioners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in the September 30, 2014 NOPR for commercial package air conditioning and heating equipment, it discussed a type of air-conditioning equipment designed for indoor installation in constrained spaces using ducting to an outside wall for the supply and discharge of condenser air to the condensing unit, referring to these units as "dual-duct air-cooled air conditioners." </w:t>
      </w:r>
      <w:hyperlink r:id="rId27" w:history="1">
        <w:r>
          <w:rPr>
            <w:rFonts w:ascii="arial" w:eastAsia="arial" w:hAnsi="arial" w:cs="arial"/>
            <w:b w:val="0"/>
            <w:i/>
            <w:strike w:val="0"/>
            <w:noProof w:val="0"/>
            <w:color w:val="0077CC"/>
            <w:position w:val="0"/>
            <w:sz w:val="20"/>
            <w:u w:val="single"/>
            <w:vertAlign w:val="baseline"/>
          </w:rPr>
          <w:t>79 FR 58948, 58964.</w:t>
        </w:r>
      </w:hyperlink>
      <w:r>
        <w:rPr>
          <w:rFonts w:ascii="arial" w:eastAsia="arial" w:hAnsi="arial" w:cs="arial"/>
          <w:b w:val="0"/>
          <w:i w:val="0"/>
          <w:strike w:val="0"/>
          <w:noProof w:val="0"/>
          <w:color w:val="000000"/>
          <w:position w:val="0"/>
          <w:sz w:val="20"/>
          <w:u w:val="none"/>
          <w:vertAlign w:val="baseline"/>
        </w:rPr>
        <w:t xml:space="preserve"> A subsequent working group established to negotiate standards for commercial package equipment recommended that dual duct air conditioners and heat pumps become a separate equipment class within the category of commercial packaged air-conditioning and heating equipment with their own standards and recommended the following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"Dual duct air conditioner or heat pump means air-cooled commercial package air conditioning and heating equipment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either a horizontal single package or split-system unit; or a vertical unit that consists of two components that may be shipped or installed either connected or split;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for indoor installation with ducting of outdoor air from the building exterior to and from the unit, where the unit and/or all of its components are non-weatherized and are not marked (or listed) as being in compliance with UL 1995 or equivalent requirements for outdoor use;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if it is a horizontal unit, the complete unit has a maximum height of 35 inches or the unit has components that do not exceed a maximum height of 35 inches;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if it is a vertical unit, the complete (split, connected, or assembled) unit has component that do not exceed maximum depth of 35 inches;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has a rated cooling capacity greater than and equal to 65,000 Btu/h and up to 300,000 Btu/h." (EERE-2013-BT-STD-0007-0093,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proposed definition does not encompass vertical single package units, and as such there is not any overlap with the definition of SPVU. DOE has not identified any equipment on the market that is arranged vertically in a single package configuration and meets all the criteria of the dual duct definition, with the sole exception of not consisting of two components. If such equipment existed, DOE would consider it to be an SPVU rather than a dual duct air conditioner or heat pump.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SPVUs are expressed in terms of EER for cooling efficiency and COP for heating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 CFR 431.96(b)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test procedures for SPVACs and SPVHPs are codified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section 431.96. The current test </w:t>
      </w:r>
      <w:r>
        <w:rPr>
          <w:rFonts w:ascii="arial" w:eastAsia="arial" w:hAnsi="arial" w:cs="arial"/>
          <w:b/>
          <w:i w:val="0"/>
          <w:strike w:val="0"/>
          <w:noProof w:val="0"/>
          <w:color w:val="000000"/>
          <w:position w:val="0"/>
          <w:sz w:val="20"/>
          <w:u w:val="none"/>
          <w:vertAlign w:val="baseline"/>
        </w:rPr>
        <w:t> [*57449] </w:t>
      </w:r>
      <w:r>
        <w:rPr>
          <w:rFonts w:ascii="arial" w:eastAsia="arial" w:hAnsi="arial" w:cs="arial"/>
          <w:b w:val="0"/>
          <w:i w:val="0"/>
          <w:strike w:val="0"/>
          <w:noProof w:val="0"/>
          <w:color w:val="000000"/>
          <w:position w:val="0"/>
          <w:sz w:val="20"/>
          <w:u w:val="none"/>
          <w:vertAlign w:val="baseline"/>
        </w:rPr>
        <w:t xml:space="preserve"> procedures were amended in a final rule dated May 16, 2012. </w:t>
      </w:r>
      <w:hyperlink r:id="rId24" w:history="1">
        <w:r>
          <w:rPr>
            <w:rFonts w:ascii="arial" w:eastAsia="arial" w:hAnsi="arial" w:cs="arial"/>
            <w:b w:val="0"/>
            <w:i/>
            <w:strike w:val="0"/>
            <w:noProof w:val="0"/>
            <w:color w:val="0077CC"/>
            <w:position w:val="0"/>
            <w:sz w:val="20"/>
            <w:u w:val="single"/>
            <w:vertAlign w:val="baseline"/>
          </w:rPr>
          <w:t>77 FR 28928, 28987-91.</w:t>
        </w:r>
      </w:hyperlink>
      <w:r>
        <w:rPr>
          <w:rFonts w:ascii="arial" w:eastAsia="arial" w:hAnsi="arial" w:cs="arial"/>
          <w:b w:val="0"/>
          <w:i w:val="0"/>
          <w:strike w:val="0"/>
          <w:noProof w:val="0"/>
          <w:color w:val="000000"/>
          <w:position w:val="0"/>
          <w:sz w:val="20"/>
          <w:u w:val="none"/>
          <w:vertAlign w:val="baseline"/>
        </w:rPr>
        <w:t xml:space="preserve"> The test procedures are incorporated by reference at </w:t>
      </w:r>
      <w:hyperlink r:id="rId29" w:history="1">
        <w:r>
          <w:rPr>
            <w:rFonts w:ascii="arial" w:eastAsia="arial" w:hAnsi="arial" w:cs="arial"/>
            <w:b w:val="0"/>
            <w:i/>
            <w:strike w:val="0"/>
            <w:noProof w:val="0"/>
            <w:color w:val="0077CC"/>
            <w:position w:val="0"/>
            <w:sz w:val="20"/>
            <w:u w:val="single"/>
            <w:vertAlign w:val="baseline"/>
          </w:rPr>
          <w:t>10 CFR 431.95(b)(6)</w:t>
        </w:r>
      </w:hyperlink>
      <w:r>
        <w:rPr>
          <w:rFonts w:ascii="arial" w:eastAsia="arial" w:hAnsi="arial" w:cs="arial"/>
          <w:b w:val="0"/>
          <w:i w:val="0"/>
          <w:strike w:val="0"/>
          <w:noProof w:val="0"/>
          <w:color w:val="000000"/>
          <w:position w:val="0"/>
          <w:sz w:val="20"/>
          <w:u w:val="none"/>
          <w:vertAlign w:val="baseline"/>
        </w:rPr>
        <w:t xml:space="preserve"> and include the ANSI and AHRI Standard 390-2003 "Performance Rating of Single Package Vertical Air-Conditioners and Heat Pumps" (AHRI 390-2003).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equipment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4(a)(4)(ii)-(iv). Section IV.B of this document discusses the results of the screening analysis for SPVACs and SPVHPs, particularly the designs DOE considered, those it screened out, and those that are the basis for the standards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adopts (or does not adopt) an amended energy conservation standard for a type or class of covered equipment, it must determine the maximum improvement in energy efficiency or maximum reduction in energy use that is technologically feasible for such equipment. (</w:t>
      </w:r>
      <w:hyperlink r:id="rId19"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6313(a)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SPVACs and SPVHPs using the design parameters that passed the screening analysis. The max-tech levels that DOE determined for this rulemaking are described in section IV.C.4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SPVUs purchased in the 30-year period that begins in the year of compliance with any amended standards (2015-2044 for the ASHRAE level, and 2019-2048 for higher efficiency levels). n21 The savings are measured over the entire lifetime of products purchased in the 30-year analysis period. DOE quantified the energy savings attributable to each TSL as the difference in energy consumption between each standards case and the ASHRAE base case, or the case in which DOE must adopt the standard levels in ASHRAE 90.1-2013.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models to estimate energy savings from potential amended standards for SPVUs. The NIA spreadsheet model (described in section IV.G of this final rule)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n22 DOE's approach is based on the calculation of an FFC multiplier for each of the energy types used by covered products or equipment. For more information on FFC energy savings, see section IV.G.1 of this final rule.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FFC metric is discussed in DOE's statement of policy and notice of policy amendment. </w:t>
      </w:r>
      <w:hyperlink r:id="rId30"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criteria that govern DOE's adoption of more-stringent standards for SPVUs than the amended levels in ASHRAE Standard 90.1, clear and convincing evidence must support a determination that the standards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2"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DOE's estimates of the energy savings for each of the TSLs considered for the final rule for SPVUs &lt; 65,000 Btu/h (presented in section V.B.3.a) provide evidence that the additional energy savings each would achieve by exceeding the corresponding efficiency levels in ASHRAE Standard 90.1-2013 are nontrivial. Therefore, DOE considers these savings to be "significant" as required by </w:t>
      </w:r>
      <w:hyperlink r:id="rId11"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more stringent standard for SPVACs and SPVHPs is economically justified. (</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AHRI stated that DOE is not performing the full cost-benefit analysis that EPCA section 6313(a)(6)(B)(ii) requires. It stated that DOE performed cost-benefit considerations at various points of its analysis, yet never fully reconciled those analyses or the assumptions and scope of coverage underlying them. It added that DOE's cost-benefit analyses with respect to the nation, manufacturers, and employment utilize very different geographic scopes, ignore the immediately apparent effects on employment, and rely on unsupported analyses for effects on the general economy. AHRI urged DOE to reconcile these various approaches and their assumptions, and also to make available any models or inputs/outputs DOE relied on. AHRI stated that DOE should remedy this shortcoming by performing an integrated, full cost-benefit analysis considering all factors, including the effects on all directly related domestic industries. (AHRI, No. 19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EPCA section 6313(a)(6)(B)(ii) lays out the factors the Secretary should consider, to the maximum extent practicable, in determining whether the benefits of a proposed standard exceed the burdens. EPCA does not mention or require the </w:t>
      </w:r>
      <w:r>
        <w:rPr>
          <w:rFonts w:ascii="arial" w:eastAsia="arial" w:hAnsi="arial" w:cs="arial"/>
          <w:b/>
          <w:i w:val="0"/>
          <w:strike w:val="0"/>
          <w:noProof w:val="0"/>
          <w:color w:val="000000"/>
          <w:position w:val="0"/>
          <w:sz w:val="20"/>
          <w:u w:val="none"/>
          <w:vertAlign w:val="baseline"/>
        </w:rPr>
        <w:t> [*57450] </w:t>
      </w:r>
      <w:r>
        <w:rPr>
          <w:rFonts w:ascii="arial" w:eastAsia="arial" w:hAnsi="arial" w:cs="arial"/>
          <w:b w:val="0"/>
          <w:i w:val="0"/>
          <w:strike w:val="0"/>
          <w:noProof w:val="0"/>
          <w:color w:val="000000"/>
          <w:position w:val="0"/>
          <w:sz w:val="20"/>
          <w:u w:val="none"/>
          <w:vertAlign w:val="baseline"/>
        </w:rPr>
        <w:t xml:space="preserve"> type of integrated cost-benefit analysis that AHRI envisions. It does not state or imply that all of the benefits and burdens need be quantified in monetary terms. Indeed, it is clear from reading the list of factors that no integrated analysis could encompass all of the factors in a single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appears to be concerned that DOE's national cost-benefit analysis does not encompass the impacts on manufacturers of the proposed standards. The NIA considers, from a national perspective, all of the costs and benefits projected for consumers of SPVUs meeting the amended standards. The costs account for the incremental variable and fixed costs incurred by manufacturers due to the standards, some of which may be incurred in preparation for the final rule. DOE assumes that these costs will be reflected in higher prices for the covered products. DOE does consider the potential effects of standards on employment, both within the SPVU manufacturing industry and in the larger economy. Apart from estimating employment impacts, DOE does not attempt to estimate effects on the general economy. DOE has made available the models used for the NIA and the manufacturer and consumer impact analyses, and the inputs are described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how DOE has addressed each of the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an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INPV, which values the industry on the basis of expected future cash flows; cash flows by year; changes in revenue and income; and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NPV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compared to any increase in the price of the covered product that is likely to result from a standard. (</w:t>
      </w:r>
      <w:hyperlink r:id="rId1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equipment (including its installation cost) and operating expenses (including energy, maintenance, and repair expenditures) discounted over the lifetime of the equipment. To account for uncertainty and variability in specific inputs such as equipment lifetime and discount rate, DOE uses a distribution of values, with probabilities attached to each value. For its analysis, DOE assumes that consumers will purchase the covered equipment in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savings and the PBP for the considered efficiency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imposing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As discussed in section IV.G, DOE uses the NIA spreadsheet to project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 is violating section 6313(a)(6)(A)(ii)(II) and section 6313(a)(6)(B)(ii)(I)-(VII) of EPCA by purporting to give energy savings disproportionate weight. AHRI noted that EPCA requires that DOE consider seven different factors in determining whether the benefits of a proposed standard exceed its burdens, and stated that there is no indication in the statute or otherwise that Congress intended this analysis to be anything other than a roughly equal weighting of factors where no particular factor is "king" over all the others. (AHRI, No. 19 at p.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6313(a)(6)(A)(ii)(II) concerns DOE's authority to adopt a national standard more stringent than the amended ASHRAE/IES Standard 90.1 if such standard would result in significant additional conservation of energy and is technologically feasible and economically justified. Section V.C of this document sets forth in detail the reasons why DOE has concluded that the adopted standards for SPVUs would indeed result in significant additional conservation of energy and are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6313(a)(6)(B)(ii)(I)-(VII) lists the factors that DOE must consider in determining whether a standard is economically justified for the purposes of subparagraph (A)(ii)(II). There is no language in the statute that indicates how the factors should be weighted, nor is there a basis for AHRI's interpretation of Congressional intent. Furthermore, given that some of the factors are amenable to quantification while others are more qualitative, it is not clear how the roughly equal weighting envisioned by AHRI would be accomplished. DOE does agree that no single factor should be given excessive consideration, and it does not give disproportionate weight to the projected quantity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evaluates potential standards that would not lessen the utility or performance of the considered equipment. (</w:t>
      </w:r>
      <w:hyperlink r:id="rId11"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xml:space="preserve">) Based on data available to DOE, the standards adopted in this final rule would not reduce the utility or performance of the equipment under consideration in this rulemaking. </w:t>
      </w:r>
      <w:r>
        <w:rPr>
          <w:rFonts w:ascii="arial" w:eastAsia="arial" w:hAnsi="arial" w:cs="arial"/>
          <w:b/>
          <w:i w:val="0"/>
          <w:strike w:val="0"/>
          <w:noProof w:val="0"/>
          <w:color w:val="000000"/>
          <w:position w:val="0"/>
          <w:sz w:val="20"/>
          <w:u w:val="none"/>
          <w:vertAlign w:val="baseline"/>
        </w:rPr>
        <w:t> [*57451]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energy conservation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letter dated March 2, 2015, DOJ expressed concern over the proposed energy conservation standards for SPVUs less than 65,000 Btu/h. In particular, DOJ noted that, based on its consideration of the rulemaking documents and observations at the public meeting, manufacturers seemed concerned that the costs of compliance might be prohibitive, and that higher costs may necessitate higher prices to consumers who may opt to switch to other potentially less efficient products or solutions. It also noted industry concerns that proposed standards will require them to increase the size and footprint of SPVUs, which may not be feasible or acceptable to consumers, thereby potentially limiting the range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available to consumers. DOJ stated that, while it is not in a position to judge whether individual manufacturers will be able to meet the proposed standards, it had concern that the proposed changes could have an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 urged DOE to take these into account in determining its final energy efficiency standards for SPVUs. In addition, DOJ recognized that the classification of space-constrained equipment was a potentially significant issue within the rulemaking, but could offer no assessment of the possible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the resolution of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DOJ concerns, DOE notes that the technologies required to reach the adopted level are not proprietary, are understood by the industry, and are generally available to all manufacturers. In its engineering analysis, DOE concluded that the typical design path would require changes the size of the heat exchanger but would not affect the outer dimensions of the product. Moreover, DOE based its engineering analysis solely on equipment models and configurations which are currently on the market and thus which are, presumably, acceptable to consumers. For these reasons, DOE does not believe that the standard levels included in this final rule will result in adverse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SPVU marketplace. Additionally, with respect to DOJ's comment on the classification of space-constrained equipment, DOE is currently addressing that topic in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commented that failing to secure the views of the Attorney General in advance of the proposed rule prevented public comment on the conclusions. (AHRI, No. 19 at p. 23) AHRI seems to be suggesting that DOE should request DOJ's determination prior to publication of the NOPR so that such determination could be included in the NOPR. EPCA requires the Attorney General to make a determination of the impact, of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such standard and shall transmit such determination, not later than 60 days after the publication of a proposed rule prescribing or amending an energy conservation standard, in writing to the Secretary, together with an analysis of the nature and extent of such impact. Any such determination and analysis shall be published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19"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The Attorney General makes a determination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the proposed standard, which can occur only after the proposed standard is issued by DOE. Additionally, AHRI had the opportunity to comment on all aspects of the NOPR, including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asked DOE to explain how it weighed section 6313(a)(6)(B)(ii)(IV) (impacts on utility and product performance) or (V) (the impact of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process of deciding which TSL to select. In the context of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AHRI stated that DOE failed to consider whether the negative impacts on small business can be averted if ASHRAE 90.1-2013 or TSL 1 levels are selected. (AHRI, No. 19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sections V.B.4 and V.B.5, DOE concluded: (1) That the efficiency levels adopted in this document are technologically feasible and would not reduce the utility or performance of SPVACs and SPVHPs, and (2) the amended levels would be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selecting a standard level, DOE is required to weigh the sum of all benefits against all costs. The impact on small manufacturers is one consideration in the balancing of costs and benefits. Given the size and composition of the industry, any publication of conversion costs or impacts by subgroup could disclose proprietary content or enable decomposition of aggregate numbers. In the following table, DOE shows the average conversion cost per manufacturer and those conversion costs as a percentage of revenue for the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Manufacturer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 as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Revenue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Industry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Based on 2015 projected industry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6313(a)(6)(B)(ii)(VI)</w:t>
        </w:r>
      </w:hyperlink>
      <w:r>
        <w:rPr>
          <w:rFonts w:ascii="arial" w:eastAsia="arial" w:hAnsi="arial" w:cs="arial"/>
          <w:b w:val="0"/>
          <w:i w:val="0"/>
          <w:strike w:val="0"/>
          <w:noProof w:val="0"/>
          <w:color w:val="000000"/>
          <w:position w:val="0"/>
          <w:sz w:val="20"/>
          <w:u w:val="none"/>
          <w:vertAlign w:val="baseline"/>
        </w:rPr>
        <w:t>) The energy savings from the adopted standards are likely to improve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adopted standards also are likely to result in environmental benefits in the form of reduced emissions of air pollutants and GHGs associated with energy production and use. DOE </w:t>
      </w:r>
      <w:r>
        <w:rPr>
          <w:rFonts w:ascii="arial" w:eastAsia="arial" w:hAnsi="arial" w:cs="arial"/>
          <w:b/>
          <w:i w:val="0"/>
          <w:strike w:val="0"/>
          <w:noProof w:val="0"/>
          <w:color w:val="000000"/>
          <w:position w:val="0"/>
          <w:sz w:val="20"/>
          <w:u w:val="none"/>
          <w:vertAlign w:val="baseline"/>
        </w:rPr>
        <w:t> [*57452] </w:t>
      </w:r>
      <w:r>
        <w:rPr>
          <w:rFonts w:ascii="arial" w:eastAsia="arial" w:hAnsi="arial" w:cs="arial"/>
          <w:b w:val="0"/>
          <w:i w:val="0"/>
          <w:strike w:val="0"/>
          <w:noProof w:val="0"/>
          <w:color w:val="000000"/>
          <w:position w:val="0"/>
          <w:sz w:val="20"/>
          <w:u w:val="none"/>
          <w:vertAlign w:val="baseline"/>
        </w:rPr>
        <w:t xml:space="preserve"> conducts an emissions analysis to estimate how potential standards may affect these emissions, as discussed in section IV.J; the emissions impacts are reported in section V.B.6 of this final rule. DOE also estimates the economic value of emissions reductions resulting from the considered TSLs, as discussed in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questioned DOE's inclusion of environmental benefits in its consideration since none of the specific factors in section 6313(a)(6)(B)(ii)(I)-(VI) refer to environmental matters. AHRI stated that DOE must clarify precisely why and how it believes that it has the statutory authority under section 6313(a)(6)(B)(ii) to consider SCC issues in any fashion and, if so, under which sub-provision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of the seven factors). (AHRI, No. 19 at pp. 24-25)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maintains that environmental and public health benefits associated with more-efficient use of energy are important to take into account when considering the need for national energy and water conservation. Given the threats posed by global climate change to the economy, public health, and national security, n23 combined with the well-recognized potential of many energy conservation measures to reduce emissions of GHGs, DOE believes that evaluation of the potential benefits from slowing anthropogenic climate change must be part of the consideration of the need for national energy conservation required under </w:t>
      </w:r>
      <w:hyperlink r:id="rId11" w:history="1">
        <w:r>
          <w:rPr>
            <w:rFonts w:ascii="arial" w:eastAsia="arial" w:hAnsi="arial" w:cs="arial"/>
            <w:b w:val="0"/>
            <w:i/>
            <w:strike w:val="0"/>
            <w:noProof w:val="0"/>
            <w:color w:val="0077CC"/>
            <w:position w:val="0"/>
            <w:sz w:val="20"/>
            <w:u w:val="single"/>
            <w:vertAlign w:val="baseline"/>
          </w:rPr>
          <w:t>42 U.S.C. 6313(a)(6)(B)(ii)(VI)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See the National Academies 2014 report </w:t>
      </w:r>
      <w:r>
        <w:rPr>
          <w:rFonts w:ascii="arial" w:eastAsia="arial" w:hAnsi="arial" w:cs="arial"/>
          <w:b w:val="0"/>
          <w:i/>
          <w:strike w:val="0"/>
          <w:noProof w:val="0"/>
          <w:color w:val="000000"/>
          <w:position w:val="0"/>
          <w:sz w:val="20"/>
          <w:u w:val="none"/>
          <w:vertAlign w:val="baseline"/>
        </w:rPr>
        <w:t>America's Climate Choices.</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http://nas-sites.org/americasclimatechoices/sample-page/panel-reports/americas-climate-choices-final-report/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analysis generates values used to calculate the effects that potential amended energy conservation standards would have on the PBP for consumers. These analyses include, but are not limited to, the 3-year PBP contemplated under the rebuttable-presumption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additional non-methodological comments that are not classified in the discussion sections above. Responses to these additional comments are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section VI.A of the NOPR, AHRI stated that DOE failed to identify market failures or how energy prices fail to reflect costs associated with emissions of CO[2] and other pollutants. AHRI pointed out that those who purchase and rent commercial buildings (and their tenants) are typically sophisticated consumers who have access to information on energy costs, so any market failure in this context would not be large. AHRI stated that DOE must demonstrate that market failures actually exist in the real world and that, once quantified, DOE's assessment of costs and benefits for its rules in this area align with such an important external validity check on its analysis. (AHRI, No. 19 at pp.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(E.O.) 12866, "Regulatory Planning and Review," </w:t>
      </w:r>
      <w:hyperlink r:id="rId3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As discussed in section VI.A of this final rule, DOE identified two problems that are related to certain features of consumer decision-making (numbers 1 and 2 in section VI.A), and one problem (number 3) that concerns environmental externalities that are not reflected in energy prices. n24 Energy prices only reflect costs incurred in the production and delivery of energy products (including costs related to meeting existing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do not reflect costs associated with the effects of the pollutant emissions that do occur. In the case of GHGs, the wide range of economic, public health, and environmental costs associated with climate change are discussed in the National Academies 2014 report </w:t>
      </w:r>
      <w:r>
        <w:rPr>
          <w:rFonts w:ascii="arial" w:eastAsia="arial" w:hAnsi="arial" w:cs="arial"/>
          <w:b w:val="0"/>
          <w:i/>
          <w:strike w:val="0"/>
          <w:noProof w:val="0"/>
          <w:color w:val="000000"/>
          <w:position w:val="0"/>
          <w:sz w:val="20"/>
          <w:u w:val="none"/>
          <w:vertAlign w:val="baseline"/>
        </w:rPr>
        <w:t>America's Climate Choices.</w:t>
      </w:r>
      <w:r>
        <w:rPr>
          <w:rFonts w:ascii="arial" w:eastAsia="arial" w:hAnsi="arial" w:cs="arial"/>
          <w:b w:val="0"/>
          <w:i w:val="0"/>
          <w:strike w:val="0"/>
          <w:noProof w:val="0"/>
          <w:color w:val="000000"/>
          <w:position w:val="0"/>
          <w:sz w:val="20"/>
          <w:u w:val="none"/>
          <w:vertAlign w:val="baseline"/>
        </w:rPr>
        <w:t xml:space="preserv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Note that since the publication of the SPVU NOPR, DOE has refined the description of the problems identified pursuant to E.O. 12866. See section VI.A.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Available at: </w:t>
      </w:r>
      <w:hyperlink r:id="rId33" w:history="1">
        <w:r>
          <w:rPr>
            <w:rFonts w:ascii="arial" w:eastAsia="arial" w:hAnsi="arial" w:cs="arial"/>
            <w:b w:val="0"/>
            <w:i/>
            <w:strike w:val="0"/>
            <w:noProof w:val="0"/>
            <w:color w:val="0077CC"/>
            <w:position w:val="0"/>
            <w:sz w:val="20"/>
            <w:u w:val="single"/>
            <w:vertAlign w:val="baseline"/>
          </w:rPr>
          <w:t>http://nas-sites.org/americasclimatechoices/sample-page/panel-reports/americas-climate-choices-final-report/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many SPVU consumers have access to information on energy costs and have the capacity to factor this information into their purchase decision. Indeed, DOE estimates that many consumers would purchase equipment with efficiency that meets or exceeds the proposed standards in the ASHRAE base case. It is possible that the problem related to information is not highly significant in the SPVU market, but DOE believes that the problem of misaligned incentives between purchasers and users exists in the case of building tenants who pay for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EPCA nor E.O. 12866 require quantification of the problems. Nor is it clear how any such quantification would bear any relationship to the costs and benefits estimated for the adopted standards. In the case of the problem that there are external benefits resulting from improved energy efficiency of equipment that are not captured by the users, DOE attempts to qualify some of the external benefits through use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commented that, by proposing energy conservation standards for SPVUs above the levels presented in ASHRAE 90.1-2013, DOE failed to recognize that Congress intended that DOE rely on the "ASHRAE process" for commercial standards-making. AHRI added that DOE should have raised concerns regarding the proposed efficiency levels through the ASHRAE process. (AHRI, No. 19 at pp. 13-15) In proposing energy conservation standards for SPVUs above the levels presented in ASHRAE 90.1-2013, DOE followed the relevant provisions of EPCA, which authorize the adoption of an energy conservation standard above the levels adopted by ASHRAE if clear and convincing evidence shows that adoption of such a more-stringent standard would result in significant </w:t>
      </w:r>
      <w:r>
        <w:rPr>
          <w:rFonts w:ascii="arial" w:eastAsia="arial" w:hAnsi="arial" w:cs="arial"/>
          <w:b/>
          <w:i w:val="0"/>
          <w:strike w:val="0"/>
          <w:noProof w:val="0"/>
          <w:color w:val="000000"/>
          <w:position w:val="0"/>
          <w:sz w:val="20"/>
          <w:u w:val="none"/>
          <w:vertAlign w:val="baseline"/>
        </w:rPr>
        <w:t> [*57453] </w:t>
      </w:r>
      <w:r>
        <w:rPr>
          <w:rFonts w:ascii="arial" w:eastAsia="arial" w:hAnsi="arial" w:cs="arial"/>
          <w:b w:val="0"/>
          <w:i w:val="0"/>
          <w:strike w:val="0"/>
          <w:noProof w:val="0"/>
          <w:color w:val="000000"/>
          <w:position w:val="0"/>
          <w:sz w:val="20"/>
          <w:u w:val="none"/>
          <w:vertAlign w:val="baseline"/>
        </w:rPr>
        <w:t xml:space="preserve"> additional conservation of energy and be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6313(a)(6)(A)(ii)(II)</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DOE did not make a meaningful attempt to show that the energy savings meet the "clear and convincing" requirement of proof, and that the analysis falls short as a result of omissions related to increases in physical size, decreases in shipments, and lack of evidence for the conclusions of the net employment impacts. Furthermore, AHRI noted that the analysis used by DOE in this rulemaking is functionally equivalent to the 6295(o) process that does not have this elevated requirement of proof. (AHRI, No. 19 at pp. 14-17) Following the publication of the NOPR, DOE revised its analysis to incorporate feedback received through stakeholder comments and otherwise responded to specific concerns, including those related to physical size, shipments, and employment impacts; specific revisions and comment responses are addressed in the relevant sections of the document. Following the update of its analyses and review of the results, DOE continues to believe that there is clear and convincing evidence that the standard would result in significant additional conservation of energy and is technologically feasible and economically justified. Section V.C of this document sets forth in detail the reasons why DOE has made this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also commented that the commercial provisions of the statute do not require the maximum improvement in energy efficiency as is required by the residential provisions of the statute (</w:t>
      </w:r>
      <w:hyperlink r:id="rId19"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Therefore, AHRI reported that DOE should not have started at TSL 4 and walked down, but should have first considered ASHRAE and only considered higher levels based on clear and convincing evidence as noted previously. (AHRI, No. 19 at pp. 15-17) In response, as described in this final rule, DOE adopted ASHRAE levels except where clear and convincing evidence supported the adoption of a more stringent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several comments from stakeholders regarding the proposed efficiency levels.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NEEA, and the CA IOUs supported the proposed standards for SPVUs.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18 at p. 1; NEEA, No. 23 at p. 1; and CA IOUs, No. 22 at pp. 1-2) AHRI, Lennox, Friedrich, First Company, and National Coil Company opposed increasing efficiency levels about the ASHRAE 90.1-2013 levels. (AHRI, No. 19 at p. 2; Lennox, No. 16 at p. 2; Friedrich, No. 15 at p. 2; First Company, No. 12 at p. 3; National Coil Company, No. 14 at p. 1) Friedrich stated that adopting the ASHRAE 90.1-2013 standards would allow for a realistic product design cycle. (Friedrich, No. 15 at p. 2) Lennox and AHRI stated that DOE has not provided clear and convincing evidence of the benefits of levels above ASHRAE including TSL 2. (Lennox, No. 16 at pp. 7-8; AHRI, No. 19 at p. 2) Lennox also cited instances when DOE rejected TSLs with higher energy savings in favor of ASHRAE, and noted that TSL 2 does not result in significant energy savings if DOE were to consider reduced future shipments and repairs. (Lennox, No. 16 at pp. 7-8) Similarly, National Coil Company noted that the economic benefits would actually be smaller than those in the NOPR because shipments projections are flawed and the PBPs will discourage consumers from purchasing the higher efficiency product. (National Coil Company, No. 14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stakeholder comments on the proposed efficiency levels. With respect to Friedrich's comment regarding design cycle, DOE believes that the compliance period associated with TSL 2 provides adequate time for development and implementation of any necessary changes to equipment offerings. Additionally, DOE's engineering analysis is based on equipment already on the market, so DOE does not believe that design cycle concerns should be a significant issue. In response to Lennox and AHRI, in section V.C of this final rule, DOE presents results related to energy savings, economic justification, and technological feasibility, which together meet the clear and convincing evidence requirement. While Lennox is correct in stating that in the past DOE has rejected TSLs with energy savings greater than those expected from adopting ASHRAE standard levels, in each of those cases, DOE had determined that there is not clear and convincing evidence to support the higher levels based on specific concerns identified in those rulemakings. DOE has revised its shipments analysis in response to comments, including those from Lennox and National Coil Company. After making these revisions, which include consideration of increased repairs and reduced shipments in the standards case, DOE still finds that there is clear and convincing evidence that TSL 2 provides significant energy savings that are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stated that if DOE does not adopt the ASHRAE 90.1-2013 efficiency levels, it should engage stakeholders in a negotiated rulemaking to address multiple concerns. (Lennox, No. 16 at p. 2) AHRI stated that as an alternative to adopting the levels in ASHRAE 90.1-2013, DOE could issue a supplemental notice of proposed rulemaking (SNOPR) and allow stakeholders opportunity to comment on a revised analysis and proposal. (AHRI, No. 19 at p. 2) AHRI also noted that DOE may not adopt a final rule with energy conservation standards that it determined in the NOPR are not economically justified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TSL 2) without issuing an SNOPR. (AHRI, No. 19 at p.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there is no legal requirement for DOE to engage in a negotiated rulemaking. Furthermore, all stakeholders have had the opportunity to comment on DOE's proposals, which specifically included proposed standards for certain classes of SPVUs at levels more stringent than ASHRAE 90.1-2013. In this final rule, DOE is not adopting energy conservation standards above TSL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SPVACs and SPVHPs. Separate subsections address each component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and PBP of potential amended or new energy conservation standards. The NIA uses a second spreadsheet set that provides shipments forecasts and calculates NES and NPV resulting from potential energy conservation standards. DOE uses the third spreadsheet tool, the Government Regulatory Impact Model (GRIM), to assess manufacturer impacts of potential standards. These three spreadsheet tools are available on the DOE docket Web page for this rulemaking: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;D=EERE-2012-BT-STD-0041</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Energy Information Administration's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for the emissions and utility impact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stated that in the NOPR, DOE used </w:t>
      </w:r>
      <w:r>
        <w:rPr>
          <w:rFonts w:ascii="arial" w:eastAsia="arial" w:hAnsi="arial" w:cs="arial"/>
          <w:b w:val="0"/>
          <w:i/>
          <w:strike w:val="0"/>
          <w:noProof w:val="0"/>
          <w:color w:val="000000"/>
          <w:position w:val="0"/>
          <w:sz w:val="20"/>
          <w:u w:val="none"/>
          <w:vertAlign w:val="baseline"/>
        </w:rPr>
        <w:t>AEO2013</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even though DOE acknowledged that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would reduce environmental benefits resulting from reductions of certain emissions. AHRI further stated that updating to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in the final rule is not consistent with the theory or practice of notice and comment rulemaking. According to AHRI, if DOE determines not to adopt ASHRAE 90.1-2013 levels, DOE must issue an SNOPR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data. AHRI stated that if DOE issues a final rule, it will be </w:t>
      </w:r>
      <w:r>
        <w:rPr>
          <w:rFonts w:ascii="arial" w:eastAsia="arial" w:hAnsi="arial" w:cs="arial"/>
          <w:b/>
          <w:i w:val="0"/>
          <w:strike w:val="0"/>
          <w:noProof w:val="0"/>
          <w:color w:val="000000"/>
          <w:position w:val="0"/>
          <w:sz w:val="20"/>
          <w:u w:val="none"/>
          <w:vertAlign w:val="baseline"/>
        </w:rPr>
        <w:t> [*57454] </w:t>
      </w:r>
      <w:r>
        <w:rPr>
          <w:rFonts w:ascii="arial" w:eastAsia="arial" w:hAnsi="arial" w:cs="arial"/>
          <w:b w:val="0"/>
          <w:i w:val="0"/>
          <w:strike w:val="0"/>
          <w:noProof w:val="0"/>
          <w:color w:val="000000"/>
          <w:position w:val="0"/>
          <w:sz w:val="20"/>
          <w:u w:val="none"/>
          <w:vertAlign w:val="baseline"/>
        </w:rPr>
        <w:t xml:space="preserve"> too late to file comments and AHRI's only option will be litigation as the rule will have a fatal procedural error. (AHRI, No. 19 at pp.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DOE updated 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the most recent version available, wherever possible. Updating to the most recent AEO versions, however, had </w:t>
      </w:r>
      <w:r>
        <w:rPr>
          <w:rFonts w:ascii="arial" w:eastAsia="arial" w:hAnsi="arial" w:cs="arial"/>
          <w:b w:val="0"/>
          <w:i/>
          <w:strike w:val="0"/>
          <w:noProof w:val="0"/>
          <w:color w:val="000000"/>
          <w:position w:val="0"/>
          <w:sz w:val="20"/>
          <w:u w:val="none"/>
          <w:vertAlign w:val="baseline"/>
        </w:rPr>
        <w:t>de minimus</w:t>
      </w:r>
      <w:r>
        <w:rPr>
          <w:rFonts w:ascii="arial" w:eastAsia="arial" w:hAnsi="arial" w:cs="arial"/>
          <w:b w:val="0"/>
          <w:i w:val="0"/>
          <w:strike w:val="0"/>
          <w:noProof w:val="0"/>
          <w:color w:val="000000"/>
          <w:position w:val="0"/>
          <w:sz w:val="20"/>
          <w:u w:val="none"/>
          <w:vertAlign w:val="baseline"/>
        </w:rPr>
        <w:t xml:space="preserve"> impact on the analysis and no impact on the conclusions DOE reached. The NOPR provided stakeholders with the opportunity to comment on the methodology in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start the rulemaking analysis for SPVACs and SPVHPs, DOE researched information that provided an overall picture of the market for this equipment, including the purpose of the equipment, the industry structure, manufacturers, market characteristics, and technologies used in the equipment. This activity included both quantitative and qualitative assessments based primarily on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and technology assessment presented in the December 2014 NOPR discussed definitions, equipment classes, manufacturers, quantities, types of equipment sold and offered for sale, and technology options that could improve the energy efficiency of the equipment under examination.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submissions after publication of the NOPR, and discussion during the February 6, 2015 NOPR public meeting, several stakeholders provided comment on DOE's NOPR market and technology assessment. Bard commented that there were several domestic SPVU manufacturers that were not listed among the seven manufacturers considered by DOE in the NOPR. (Bard, NOPR Public Meeting Transcript, No. 11 at p. 52) DOE subsequently identified two additional domestic manufacturers of SPVUs that were not considered in the NOPR. AHRI commented that floor-mounted SPVUs used in offices and retail spaces were not included in the analysis. (AHRI, No. 19 at p. 27) DOE is not aware of any manufacturers of products that meet the statutory definition of an SPVU and are designed to be floor-mounted inside an office or retail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commented that, according to the AHRI database, no units exist on the market that meet the 12.3 EER max-tech level analyzed in the NOPR. (Lennox, No. 16 at p. 17) AHRI also commented that there are no units currently on the market that meet the 12.3 EER max-tech efficiency level. (AHRI, No. 19 at p. 34) For the final rule analysis, DOE reexamined up-to-date SPVU product listings in both the AHRI database and manufacturers' Web sites, and found the max-tech level to be 12.0 EER. This resulted in DOE's selection of a different max-tech level, but did not significantly alter the outcome of the analyses, because the standard level selected was not at the max-tech level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December 2014 NOPR listed all of the potential technology options that DOE considered for improving energy efficiency of SPVACs and SPVHPs. 79 FR at 78631. These technology options are listed in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IV.1--Potential Technology Options for Improving Energy Efficiency of</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SPVACs and SPVHPs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Exchanger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frontal coil area.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depth of coil.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fin density.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fin design.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tube design.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Hydrophilic film coating on fins.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Microchannel heat exchangers.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 condensing heat exchangers.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Blower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fan motor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Fan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fan blades.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compressor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Multi-speed Compressors.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Improvements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expansion valves.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expansion valves.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multiple comments regarding implementation of the technology options listed in Table IV.1 as a means of improving the energy efficiency of SPVUs. These comments are addressed in the relevant sections of the screening analysis and engineering analysis in sections IV.B and IV.C, respectively. DOE did not receive any comments regarding technology options that are not listed in Table IV.1.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identified the technologies that might improve the energy efficiency of SPVACs and SPVHPs, DOE conducted a screening analysis. The purpose of the screening analysis is to evaluate the technologies that improve equipment efficiency to determine which technologies to consider further and which to screen out. DOE uses four screening criteria to determine which design options are suitable for further consideration in a standards rulemaking. Namely, design options will be removed from consideration if they are not technologically feasible; are not practicable to manufacture, install, or service; have adverse impacts on product utility or product availability; or have adverse impacts on health or safety. (10 CFR part 430, subpart C, appendix A at 4(a)(4) and 5(b)) Details of the screening analysis are in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in the engineering analysis. These four screening criteria do not include the proprietary status of design options. DOE will only consider efficiency levels achieved through the use of proprietary designs in the engineering analysis if they are not part of a unique path to achieve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found that the technologies identified met all four screening criteria to be examined further in the analysis in the December 2014 NOPR. 79 FR at 78631.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Not Considered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energy-saving technologies that pass the screening analysis are evaluated in the engineering analysis. </w:t>
      </w:r>
      <w:r>
        <w:rPr>
          <w:rFonts w:ascii="arial" w:eastAsia="arial" w:hAnsi="arial" w:cs="arial"/>
          <w:b/>
          <w:i w:val="0"/>
          <w:strike w:val="0"/>
          <w:noProof w:val="0"/>
          <w:color w:val="000000"/>
          <w:position w:val="0"/>
          <w:sz w:val="20"/>
          <w:u w:val="none"/>
          <w:vertAlign w:val="baseline"/>
        </w:rPr>
        <w:t> [*57455] </w:t>
      </w:r>
      <w:r>
        <w:rPr>
          <w:rFonts w:ascii="arial" w:eastAsia="arial" w:hAnsi="arial" w:cs="arial"/>
          <w:b w:val="0"/>
          <w:i w:val="0"/>
          <w:strike w:val="0"/>
          <w:noProof w:val="0"/>
          <w:color w:val="000000"/>
          <w:position w:val="0"/>
          <w:sz w:val="20"/>
          <w:u w:val="none"/>
          <w:vertAlign w:val="baseline"/>
        </w:rPr>
        <w:t xml:space="preserve"> However, some technologies are not included in the analysis for other reasons, including: (1) Data are not available to evaluate the energy efficiency characteristics of the technology; (2) available data suggest that the efficiency benefits of the technology are negligible; or (3) the test procedure and EER or COP metric would not measure the energy impact of these technologies. Accordingly, in the December 2014 NOPR, DOE eliminated the following technologies from consideration in the engineering analysis based upon these additional considerations: increased fin density, improved fin design, improved tube design, hydrophilic film coating on fins, thermostatic or electronic expansion valves, thermostatic cyclic controls, microchannel heat exchangers (MCHXs), and multi-speed compressors. 79 FR at 78631-32.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multiple comments on its exclusion of MCHXs from the engineering analysis.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commented that higher efficiency levels may have been found to be more cost effective if MCHXs had been incorporated in the analysis. Although DOE did not find any models on the market that use MCHX technology,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expressed the position that DOE could have modeled MCHX technology in order to determine its cost effectiveness. Additionally,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stated that MCHX technology offers reliability benefits to users of SPVUs.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18 at p. 2) NEEA commented that MCHXs are currently found in some rooftop units manufactured by at least one manufacturer of SPVUs. NEEA stated that DOE would have found MCHXs to be a cost effective design option if modeling software had been used to simulate their use in SPVUs in the engineering analysis. (NEEA, No. 23 at pp. 1-2). The CA IOUs commented that MCHX is a mature technology that has been proven in various automotive and HVAC applications. Further, the CA IOUs stated that the non-existence of this technology in SPVUs may be because the current efficiency standards are sufficiently low to not encourage its use, and it may be cost effective if utilized. (CA IOUs, No. 22 at p. 2) DOE is aware that the technological feasibility of MCHX technology has been proven in certain HVAC applications, including some commercial packaged air conditioners (CUACs). However, DOE is not aware of any manufacturers of SPVUs who either currently or in the past have incorporated MCHX technology into SPVU products. As such, DOE is not aware of any research or data that document the effect that MCHX technology has on the energy efficiency of SPVUs. Therefore, DOE did not consider MCHX technology in its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screening out or otherwise removing from consideration the aforementioned technologies, the technologies that DOE identified for consideration in the engineering analysis are included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IV.2--Design Options Retained for Engineering Analysis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frontal coil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depth of coil.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fan 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fan blade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compressor efficiency.</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 condensing heat exchangers.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remaining technology options from Table IV.2 are briefly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Frontal Coil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SPVACs and SPVHPs will often improve the effectiveness of a unit's heat exchangers by using a coil with a larger frontal area, which increases the total heat transfer surface area. Enlarging the frontal area of a condenser coil allows heat to be rejected from the refrigerant at a lower condensing temperature. Similarly, such changes to the evaporator coil allow air to be cooled at a higher refrigerant temperature. These changes (either individually, or in tandem) can reduce the pressure difference across the compressor, and thus reduce the required compressor power. Increases in frontal coil area are limited by two factors. Growth of the evaporator coil is limited because it must be able to dehumidify the indoor air at a higher evaporating temperature. Also, existing cabinet dimensions often cannot accommodate increases in frontal coil area without the incursion of additional costs to enlarge the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Depth of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SPVACs and SPVHPs may choose to increase heat exchanger efficiency by adding tube rows to the evaporator and/or condenser coils. Adding tube rows increases total heat transfer surface area, which decreases the required compressor power (similar to the effect of increased frontal coil area). Adding tube rows to a coil increases its depth. Due to cabinet size constraints, there are limits on how much the depth of the coil can be increased without requiring cabinet expansion. Also, increased coil depth may impose a greater static pressure drop for the fan motor to overcome such that adequate air flow can be maintained. Any added fan power requirements must be considered when assessing the net efficiency benefit of increasing coil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Fan Motor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SPVU manufacturers use either permanent split capacitor (PSC) motors or brushless permanent magnet (BPM) motors to power the fans and blowers of the SPVU. BPM motors have higher efficiencies than PSC motors, but are also more expensive and require additional control hardware. In addition, BPM motors weigh more than PSC motors, and may necessitate some system redesign to accommodate their increased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PSC motors are the dominant motor design in lower efficiency units and BPM motors are commonly found in higher efficiency equipment. Based on market data, DOE found that, in general, at the 10 EER efficiency level manufacturers transition from using a PSC motor to using a BPM motor to power the indoor blower.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Fan Blade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system efficiency can be improved through more advanced fan and blower design and by reducing the restrictions to air flow. The air delivery system of an SPVU typically consists of two motors driving three fans: Two indoor blowers (which move air across the evaporator coil) and an outdoor fan (which moves air across the condenser coil). The evaporator blowers are typically centrifugal blowers, while the condenser fan is typically a propeller-type fan. Improvements to the fan blade designs could increase the overall efficiency by decreasing the power demands for the fan motor. Most SPVUs use forward-curved blowers, but some manufacturers have been experimenting with backward-curved blowers for their quieter performance and higher efficiencies. However, the space limitations within SPVUs make reduction of flow resistance difficult. Backward-curved fan blades were found in SPVUs at the max-tech efficiency level. DOE has not found any data quantifying the efficiency improvement of a backward-curved blower in SPVU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Compressor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compressors used in SPVUs are almost exclusively scroll compressors, which use two interleaving scrolls to pump refrigerant throughout the sealed system. The compressor consumes the majority of the electrical input to an </w:t>
      </w:r>
      <w:r>
        <w:rPr>
          <w:rFonts w:ascii="arial" w:eastAsia="arial" w:hAnsi="arial" w:cs="arial"/>
          <w:b/>
          <w:i w:val="0"/>
          <w:strike w:val="0"/>
          <w:noProof w:val="0"/>
          <w:color w:val="000000"/>
          <w:position w:val="0"/>
          <w:sz w:val="20"/>
          <w:u w:val="none"/>
          <w:vertAlign w:val="baseline"/>
        </w:rPr>
        <w:t> [*57456] </w:t>
      </w:r>
      <w:r>
        <w:rPr>
          <w:rFonts w:ascii="arial" w:eastAsia="arial" w:hAnsi="arial" w:cs="arial"/>
          <w:b w:val="0"/>
          <w:i w:val="0"/>
          <w:strike w:val="0"/>
          <w:noProof w:val="0"/>
          <w:color w:val="000000"/>
          <w:position w:val="0"/>
          <w:sz w:val="20"/>
          <w:u w:val="none"/>
          <w:vertAlign w:val="baseline"/>
        </w:rPr>
        <w:t xml:space="preserve"> SPVU (indoor and outdoor blower fans and controls account for the remainder). As such, utilizing a higher efficiency compressor yields a significant improvement to the EER/COP of an SPVU.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physical teardowns, baseline efficiency SPVUs use single-speed compressors with lower peak-load EERs, whereas more-efficient SPVUs incorporate two-speed compressors with higher EERs in their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Dual Condenser Heat Exchangers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air-conditioning equipment, the effectiveness of a condenser at discharging heat into the outdoor air stream is directly related to the amount of surface area of the condenser heat exchanger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continue improving the efficiency of the condenser section of a unit when increasing the size of the condenser coil is uneconomical, SPVU manufacturers may utilize two separate condensing heat exchangers, rather than just one. Doing so allows the manufacturer to achieve the desired increase in total condenser coil surface area without the cost constraints of manufacturing a single, large condenser coil as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all available information, DOE did not change the screening analysis between the December 2014 NOPR and this final rule. Additional detail on the screening analysis is contained in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increase in manufacturer selling price (MSP) associated with that efficiency increase. This relationship serves as the basis for cost-benefit calculations for individual consumers, manufacturers, and the Nation. In determining the cost-efficiency relationship, DOE estimates the increase in manufacturer cost associated with increasing the efficiency of equipment above the baseline up to higher efficiency levels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identified three basic methods for developing cost-efficiency curves: (1) The design-option approach, which provides the incremental costs of adding design options to a baseline model that will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reverse-engineering (or cost-assessment) approach, which provides "bottom-up" manufacturing cost assessments for achieving various levels of increased efficiency, based on teardown analyses (or physical teardowns) providing detailed data on costs for parts and material, labor, shipping/packaging, and investment for models that operate at particular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engineering analysis presented in the December 2014 NOPR using a combination of the efficiency level and cost-assessment approaches for analysis of the EER and COP efficiency levels. More specifically, DOE identified the efficiency levels for the analysis based on the range of rated efficiencies of SPVAC and SPVHP equipment found in the AHRI database and manufacturer literature. DOE selected SPVAC and SPVHP equipment that was representative of the market at different efficiency levels, then purchased and reverse-engineered the selected equipment. DOE used the cost-assessment approach to determine the manufacturer production costs (MPCs) for SPVAC and SPVHP equipment across a range of efficiencies from the baseline to max-tech efficiency levels. The methodology used to perform the reverse-engineering analysis and derive the cost-efficiency relationship is described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Efficiency Levels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first identifies representative baseline equipment, which is the starting point for analyzing potential technologies that provide energy efficiency improvements. "Baseline equipment" refers to a model or models having features and technologies typically found in the least-efficient equipment currently available on the market. As described in the December 2014 NOPR, DOE identified 36,000 Btu/h (3-ton) as the representative cooling capacity for SPVACs and SPVHPs with a cooling capacity less than 65,000 Btu/h, and DOE identified 72,000 (6-ton) as the representative cooling capacity for SPVACs and SPVHPs with a cooling capacity greater than or equal to 65,000 Btu/h and less than 135,000 Btu/h. 79 FR at 78632. DOE identified some SPVHP models with a cooling capacity greater than or equal to 65,000 Btu/h and less than 135,000 Btu/h; however, it could not identify any models in this category with efficiency data available, so these units were not included in the engineering analysis. DOE did not find any models of SPVHP greater than or equal to 135,000 Btu/h on the market. DOE found some SPVAC models with cooling capacities greater than or equal to 135,000 Btu/h and less than 240,000 Btu/h; however, DOE did not consider these models in the engineering analysis due to a lack of available efficiency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using the information DOE gathered during the market and technology assessment, DOE selected higher efficiency levels for analysis for the representative cooling capacities based on the most common equipment efficiencies on the market and efficiency levels that are typically achieved via substantial design changes, as well as the highest efficiency level on the market for each equipment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 Next, DOE identified typical technologies and features incorporated into equipment at these higher efficiency levels. To determine the appropriate COP heating mode efficiency levels for SPVHPs, DOE performed an analysis of how COP relates to EER. DOE reviewed the models in the database it compiled, and for each equipment class, DOE calculated the median COP for each EER efficiency level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IV.3 and Table IV.4 list the efficiency levels analyzed for SPVUs. Due to changes in equipment efficiency certification ratings since the analysis conducted for the December 2014 NOPR, the max-tech efficiency level (EL) decreased from 12.3 EER to 12.0 EER. In addition, the median COP value at both EL 3 and EL 4 decreased from 3.9 COP to 3.7 COP. Because DOE could not find any SPVUs with cooling capacities &gt;/=135,000 Btu/h and &lt; 240,000 that had efficiency data available, DOE did not analyze any efficiency levels for SPVACs or SPVHPs with cooling capacities &gt;/=135,000 Btu/h and &lt; 240,000 Btu/h. </w:t>
      </w:r>
      <w:r>
        <w:rPr>
          <w:rFonts w:ascii="arial" w:eastAsia="arial" w:hAnsi="arial" w:cs="arial"/>
          <w:b/>
          <w:i w:val="0"/>
          <w:strike w:val="0"/>
          <w:noProof w:val="0"/>
          <w:color w:val="000000"/>
          <w:position w:val="0"/>
          <w:sz w:val="20"/>
          <w:u w:val="none"/>
          <w:vertAlign w:val="baseline"/>
        </w:rPr>
        <w:t> [*57457]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5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IV.3--Efficiency Levels for Analysis for SPVUs &lt;65,000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SPVACs, 36,000 Btu/h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SPVHPs,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36,000</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EPCA Baseline *</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Baseline **</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 (max-tech)</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EER</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COP</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Refers to the currently applicable Federal minimum efficiency level. See </w:t>
      </w:r>
      <w:hyperlink r:id="rId36" w:history="1">
        <w:r>
          <w:rPr>
            <w:rFonts w:ascii="arial" w:eastAsia="arial" w:hAnsi="arial" w:cs="arial"/>
            <w:b w:val="0"/>
            <w:i/>
            <w:strike w:val="0"/>
            <w:noProof w:val="0"/>
            <w:color w:val="0077CC"/>
            <w:position w:val="0"/>
            <w:sz w:val="20"/>
            <w:u w:val="single"/>
            <w:vertAlign w:val="baseline"/>
          </w:rPr>
          <w:t>http://www1.eere.energy.gov/buildings/appliance_standards/product.aspx/productid/35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the current minimum efficiency permitted by the latest version of the ASHRAE standard, ASHRAE 90.1-2013.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5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IV.4--Efficiency Levels for Analysis for SPVUs &gt;/= 65,000 Btu/h and</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SPVACs, 72,000 Btu/h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SPVHPs,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72,000</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EPCA Baseline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COP</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Baseline (max-tech)</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EER</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COP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multiple comments regarding the method that was used to correlate the EER and COP efficiency metrics for formulation of the efficiency levels analyzed in the December 2014 NOPR. AHRI opined that it is not appropriate to correlate increases in EER with COP, since manufacturers may choose to increase either cooling or heating performance levels without increasing the other. (AHRI, No. 19 at p. 30) Lennox also asserted that EER and COP are not necessarily related because product designs may be optimized for cooling or heating performance. (Lennox, No. 16 at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product designs may be optimized for either cooling or heating performance, and understands that EER and COP cannot be directly correlated in practice. In its analyses, DOE found that the EER efficiency distributions for SPVACs and SPVHPs are similar, and that the design options used to achieve each EER efficiency level are generally the same for SPVACs and SPVHPs. Due to the similar relationships of cooling mode efficiency ratings versus implementation of design options for both SPVACs and SPVHPs, DOE has determined that SPVHP equipment is usually optimized to achieve a certain cooling mode performance level, with heating mode performance as a secondary concern. This determination has also been confirmed by feedback from manufacturer interviews. As such, DOE believes that because design option implementation in SPVHPs is more closely aligned with changes in cooling mode efficiency ratings than changes in heating mode efficiency ratings, the efficiency levels analyzed for SPVHPs should be centered on cooling mode efficiency data. Therefore, with the understanding that changes in COP do not have a definitive relationship to changes in EER, DOE believes that selecting the median COP value for SPVHPs on the market at each EER efficiency level is the most market-representative way of analyzing trends between SPVHP design option implementation and heating mode efficiency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selecting a representative capacity for each equipment class, DOE selected equipment near both the representative capacity and the selected efficiency levels for each of the equipment classes that was directly analyzed via physical teardowns. DOE gathered information from these teardowns to create detailed bills of materials (BOMs) that included all components and processes used to manufacture the equipment. The teardown analysis allowed DOE to identify the technologies that manufacturers typically incorporate into their equipment, along with the efficiency levels associated with each technology or combination of technologies. The end result of each teardown is a structured BOM. The BOMs from the teardown analysis were used as inputs to calculate the MPC for each unit that was torn down. The MPCs resulting from the teardowns were used to develop an industry average MPC for each efficiency level analyzed in each equipment class. During the development of the engineering analysis, DOE held interviews with manufacturers to gain insight into the SPVU industry and to request feedback on the engineering analysis and assumptions that DOE used. DOE used the information it gathered from those interviews, along with the information obtained through the teardown analysis, to refine the assumptions and data in the cost model. For additional detail on the teardown process, see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Incremental Efficiency Levels and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teardown process, DOE quantified the typical design options manufacturers use to reach specific efficiency levels, as well as the efficiency levels at which manufacturers tend to make major technological design changes. DOE determined that to improve efficiency from the current EPCA baseline efficiency level of 9 EER to 10 EER, manufacturers will usually increase the heat exchanger face area, which necessitates an increase in cabinet size. In addition, DOE determined from market data and teardown results that manufacturers will typically switch from using a PSC indoor blower motor to using a BPM motor to reach 10 EER. To increase </w:t>
      </w:r>
      <w:r>
        <w:rPr>
          <w:rFonts w:ascii="arial" w:eastAsia="arial" w:hAnsi="arial" w:cs="arial"/>
          <w:b/>
          <w:i w:val="0"/>
          <w:strike w:val="0"/>
          <w:noProof w:val="0"/>
          <w:color w:val="000000"/>
          <w:position w:val="0"/>
          <w:sz w:val="20"/>
          <w:u w:val="none"/>
          <w:vertAlign w:val="baseline"/>
        </w:rPr>
        <w:t> [*57458] </w:t>
      </w:r>
      <w:r>
        <w:rPr>
          <w:rFonts w:ascii="arial" w:eastAsia="arial" w:hAnsi="arial" w:cs="arial"/>
          <w:b w:val="0"/>
          <w:i w:val="0"/>
          <w:strike w:val="0"/>
          <w:noProof w:val="0"/>
          <w:color w:val="000000"/>
          <w:position w:val="0"/>
          <w:sz w:val="20"/>
          <w:u w:val="none"/>
          <w:vertAlign w:val="baseline"/>
        </w:rPr>
        <w:t xml:space="preserve"> efficiency from 10 EER to 10.5 EER, teardown data showed that manufacturers will typically increase the depth of one of the heat exchanger coils (either the evaporator or condenser) by adding another tube row. To increase from 10.5 EER to 11 EER, DOE found that manufacturers will add another tube row to the other heat exchanger coil that was not enlarged in the process of increasing efficiency from 10 EER to 10.5 EER. In the units torn down, both of these design changes were found to not necessitate an increase in cabinet size. To further increase efficiency from 11 EER to 11.75 EER, DOE determined that manufacturers will typically increase the face areas of both the evaporator and condenser heat exchanger coils, which necessitates an increase in cabinet size. In addition, DOE found that manufacturers will often utilize a higher efficiency compressor to reach 11.75 EER. To reach the 12.0 EER (max-tech) efficiency level, DOE found that manufacturers may switch from using a PSC outdoor fan motor to using a more-efficient BPM motor, as well as incorporate a high-efficiency fan blade for the outdoor fan. In addition, product data verified that manufacturers may also choose to increase the condensing heat exchanger face area by using two condensing heat exchangers rather than just one, which necessitates an increase in cabinet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multiple comments on the usage of BPM indoor blower motors as a design option to increase efficiency to 10 EER. AHRI stated that not all manufacturers will find it necessary to switch from a PSC to a BPM motor in order to reach the 10 EER efficiency level, but that BPM motors will likely be required to reach 11 EER. (AHRI, No. 19 at p. 34) Similarly, Lennox stated that while some manufacturers may choose to switch to a BPM motor as a means of achieving the 10 EER level, others may continue to use a PSC motor and instead modify heat transfer efficiency in order to reach 10 EER. (Lennox, No. 16 at p. 17) Friedrich stated that it would need to use a BPM motor to reach 10 EER. (Friedrich, No. 15 at p. 2) Additionally, National Coil Company stated that it currently uses BPM motors, in tandem with other means of improving energy efficiency, to achieve the 10 EER efficiency level in its products. (National Coil Company, No. 14 at p. 2) DOE understands that the usage of a BPM motor to reach the 10 EER efficiency level may not be required across all product lines by all manufacturers. However, DOE cannot determine specifically what share of SPVU product lines would not use a BPM motor to reach 10 EER, due to a lack of definitive data from stakeholders. In addition, market data indicates that a majority of SPVUs with efficiencies greater than or equal to 10 EER use BPM indoor blower motors. As a result, in the engineering analysis DOE has maintained the use of a BPM indoor blower motor as a required design option to reach the 10 EER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multiple comments regarding the addition of heat exchanger coil rows as a design option to increase efficiency. Friedrich commented that it would need to increase the footprint of its units in order to add two additional heat exchanger coil rows. (Friedrich, NOPR Public Meeting Transcript, No. 11 at p. 111) AHRI commented that using the addition of two heat exchanger coil rows to increase efficiency from 10 to 11 EER may not be possible for all manufacturers, and that this design change will require some manufacturers to increase cabinet size for certain units, such as floor-mounted SPVUs. Additionally, AHRI stated that an increase in coil depth will negatively affect airside pressure drop, which may further complicate the design of the SPVU by requiring a larger fan motor. (AHRI, No. 19 at pp. 30-31) Bard commented that there are many different manufacturers and versions of SPVU products on the market, and it may not be possible to use the addition of tube rows to increase efficiency in all SPVU models without overcoming certain design hurdles. According to Bard, specific issues may include the need to jump cabinet sizes to a larger cabinet, as well as redesigning the entire backup electric heat system for particular models. (Bard, NOPR Public Meeting Transcript, No. 11 at pp. 92-93). Bard also commented that, in particular, the industry will have trouble reaching 11 EER in the higher capacity 5-ton units without increasing cabinet size. (Bard, No. 13 at p. 3) In addition, National Coil Company stated that simply adding rows of coil to their heat exchangers would not be sufficient to meet an 11 EER standard, and a complete redesign of their product lines would be needed. (National Coil Company, No. 14 at p. 2) DOE is aware that there are numerous SPVU product lines with unique characteristics, and that the applicability of design options will vary by manufacturer. In the engineering analysis, DOE estimated the aggregate industry cost of design changes to meet the efficiency levels analyzed by tearing down units that are representative of most models at each efficiency level. The teardown process provided definitive data that were used as a basis for determining the cost-efficiency relationship for market-representative SPVUs. DOE did not receive any additional, specific data from stakeholders that describe changes to particular units resulting from the addition of heat exchanger tube rows, that are not already accounted for in the engineering analysis. As a result, DOE was not able to modify the engineering analysis to model additional design changes; DOE did not receive any definitive engineering information to use as a platform for such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the potential use of modeling to determine the energy efficiency impacts of design options. ASAP commented that when there is a technology proven in the market, but not incorporated in the specific product covered by the rulemaking, that DOE will typically use modeling to look at the impact of that technology. Specifically, ASAP asked whether DOE considered modeling the energy efficiency impact of MCHX technology. (ASAP, NOPR Public Meeting Transcript, No. 11 at p. 76) AHRI also noted that DOE has modeled the effect of technology options for other recent air-conditioning product rulemakings but not for this one. Further, AHRI noted that since the market for SPVUs is relatively small, it would likely take less time to develop a proper model for SPVUs. (AHRI, NOPR Public Meeting Transcript, No. 11 at pp. 77-81) NEEA expressed support of AHRI's suggestion that DOE model technology options for SPVUs, such as higher efficiency compressors and MCHXs. (NEEA, NOPR Public Meeting Transcript, No. 11 at pp. 91-92)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in the rulemaking for CUACs (docket EERE-2014-BT-STD-0015), modeling was used to determine the effects on energy use of different technology options. In the analyses for that rulemaking, the integrated energy efficiency ratio (IEER) metric is used as the basis for differentiating the efficiency levels considered, which is different from the metric of EER, which is currently used to certify CUAC equipment. IEER is an efficiency metric that accounts for part load operations while EER is the full load efficiency measure. The AHRI Directory of Certified Product Performance provides IEER ratings as well as EER at the full load condition, but it does not provide detailed EERs at different part load conditions. DOE understands that part load operating characteristics of CUAC equipment are critical for accurate assessment of equipment energy use in the field. DOE </w:t>
      </w:r>
      <w:r>
        <w:rPr>
          <w:rFonts w:ascii="arial" w:eastAsia="arial" w:hAnsi="arial" w:cs="arial"/>
          <w:b/>
          <w:i w:val="0"/>
          <w:strike w:val="0"/>
          <w:noProof w:val="0"/>
          <w:color w:val="000000"/>
          <w:position w:val="0"/>
          <w:sz w:val="20"/>
          <w:u w:val="none"/>
          <w:vertAlign w:val="baseline"/>
        </w:rPr>
        <w:t> [*57459] </w:t>
      </w:r>
      <w:r>
        <w:rPr>
          <w:rFonts w:ascii="arial" w:eastAsia="arial" w:hAnsi="arial" w:cs="arial"/>
          <w:b w:val="0"/>
          <w:i w:val="0"/>
          <w:strike w:val="0"/>
          <w:noProof w:val="0"/>
          <w:color w:val="000000"/>
          <w:position w:val="0"/>
          <w:sz w:val="20"/>
          <w:u w:val="none"/>
          <w:vertAlign w:val="baseline"/>
        </w:rPr>
        <w:t xml:space="preserve"> conducted laboratory testing for CUAC equipment in order to understand the part load operations at different ambient conditions. However, DOE was limited by the number of units the Department could purchase, as well as laboratory testing capability. Therefore, DOE conducted equipment modeling using simulation programs to better understand the part load operations of CUAC equipment in order to more accurately characterize the energy use in the field. In the analyses for SPVUs, each efficiency level is distinguished by the full load EER rating. DOE elected not to use the same type of detailed equipment modeling for part load operations that was conducted for CUAC because the design options that can potentially impact part load efficiency do not impact EER, and were therefore not considered in the engineering analysis. However, equipment performance curves were used to model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 modeling was also used in the engineering analysis to characterize the design changes needed to reach incrementally higher efficiency levels, because the large breadth of CUAC product offerings could not be accurately examined solely via a teardown analysis. For SPVUs, due to the relatively small number of product offerings, DOE determined that teardowns combined with analysis of product literature and published efficiency ratings were sufficient to accurately examine the design changes used in market-representative products to improve efficiency. As a result, modeling was not needed to determine the efficiency impacts of technology options currently used in SPVUs. Lastly, DOE did not model the efficiency impacts of MCHX technology on SPVUs. As explained in detail in section IV.B, DOE did not consider MCHX in the engineering analysis due to a lack of documentation regarding any improvements offered by MCHX to the overall energy efficiency of an SPVU.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design options DOE considered at each efficiency level, see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manufacturing cost model to estimate the MPC of SPVUs. The cost model is a spreadsheet model that converts the materials and components in the BOMs into dollar values based on the price of materials, average labor rates associated with fabrication and assembling, and the cost of overhead and depreciation, as determined based on manufacturer interviews and DOE expertise. To convert the information in the BOMs into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estimates on the basis of 5-year averages (2010 to 2014). The cost of transforming the intermediate materials into finished parts is estimated based on current industry pricing. Additional details on the cost model are contained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cost estimates for all the components in each teardown unit were finalized, DOE totaled the cost of materials, labor, depreciation, and overhead used to manufacture each type of equipment in order to calculate the MPC. The total cost of the equipment was broken down into two main costs: (1) The full MPC; and (2) the non-production cost, which includes selling, general, and administration (SG&amp;A) costs; the cost of research and development; and interest from borrowing for operations or capital expenditures. DOE estimated the MPC at each efficiency level considered for each equipment class, from the baseline through the max-tech level. The incremental increases in MPC over the EPCA baseline efficiency level for each subsequently higher efficiency level in each equipment class are shown in Table IV.5. After incorporating all of the assumptions into the cost model, DOE calculated the percentages attributable to each element of total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MIA.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IV.5--Incremental MPC Increases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&gt;/=65,000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&gt;/=65,000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of the engineering analysis is a cost-efficiency relationship, which depicts how changes in the energy efficiency of SPVUs drive changes in MSP. DOE created a separate cost-efficiency relationship at the representative cooling capacity for each of the four equipment classes analyzed. DOE reported the MPCs for the units analyzed in the teardown analysis in aggregated form to maintain confidentiality of sensitive component data. DOE obtained input from manufacturers during the manufacturer interview process on the MPC estimates and assumptions to confirm their accuracy. For SPVACs with a cooling capacity &lt; 65,000 Btu/h, DOE performed physical teardowns supplemented with virtual teardowns to develop cost-efficiency relationships for each manufacturer analyzed in the teardown analysis, and then created a market-share-weighted relationship based on approximate market share data obtained during manufacturer interviews. For SPVACs with a cooling capacity &gt;/=65,000 Btu/h and &lt; 135,000 Btu/h, DOE performed virtual teardowns of a 6-ton SPVAC and determined the average percentage increase in cost from a 3-ton SPVAC to a 6-ton SPVAC. Then, DOE scaled the 3-ton cost-efficiency curve by that average percentage increase in cost. Likewise for SPVHPs with a cooling capacity &lt; 65,000 Btu/h, DOE performed a physical teardown and compared the average percentage increase in cost of a 3-ton SPVHP compared to a 3-ton SPVAC. DOE applied this average percentage increase in cost to the cost-efficiency curve for both SPVACs with a cooling capacity &lt; 65,000 Btu/h and SPVACs with a cooling capacity &gt;/=65,000 </w:t>
      </w:r>
      <w:r>
        <w:rPr>
          <w:rFonts w:ascii="arial" w:eastAsia="arial" w:hAnsi="arial" w:cs="arial"/>
          <w:b/>
          <w:i w:val="0"/>
          <w:strike w:val="0"/>
          <w:noProof w:val="0"/>
          <w:color w:val="000000"/>
          <w:position w:val="0"/>
          <w:sz w:val="20"/>
          <w:u w:val="none"/>
          <w:vertAlign w:val="baseline"/>
        </w:rPr>
        <w:t> [*57460] </w:t>
      </w:r>
      <w:r>
        <w:rPr>
          <w:rFonts w:ascii="arial" w:eastAsia="arial" w:hAnsi="arial" w:cs="arial"/>
          <w:b w:val="0"/>
          <w:i w:val="0"/>
          <w:strike w:val="0"/>
          <w:noProof w:val="0"/>
          <w:color w:val="000000"/>
          <w:position w:val="0"/>
          <w:sz w:val="20"/>
          <w:u w:val="none"/>
          <w:vertAlign w:val="baseline"/>
        </w:rPr>
        <w:t xml:space="preserve"> Btu/h and &lt; 135,000 Btu/h to obtain the respective cost-efficiency curves for both SPVHP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develop the final cost-efficiency relationships for SPVUs, DOE examined the cost differential to move from one efficiency level to the next for each manufacturer analyzed in the teardown analysis. DOE used the results of the teardowns on a market-share weighted average basis to determine the industry average cost increase to move from one efficiency level to the next. Additional details on how DOE developed the cost-efficiency relationships and related results, as well as a presentation of the final results, are available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new or amended energy conservation standards, manufacturers often introduce design changes to their equipment lines that result in increased MPCs. Depending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production costs may be passed from manufacturers to retailers and eventually to customers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 to customers. A low markup suggests that manufacturers will not be able to recover as much of the necessary investment in plant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normally develops the manufacturer markup through an examination of corporate annual reports and Securities and Exchange Commission (SEC) 10-K reports; however, in the case of SPVU manufacturers, DOE did not feel this process would be representative of the majority of the industry, because most SPVU manufacturers are privately held companies. Therefore, DOE based the manufacturer markup for the SPVU industry on the markup used for the package terminal air conditioner and package terminal heat pump (PTAC/PTHP)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7, 2008 </w:t>
      </w:r>
      <w:hyperlink r:id="rId37"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and sought manufacturer feedback on this markup number during the interview process. DOE used the PTAC manufacturer markup because it is a comparable industry to the SPVU industry in terms of the size of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annual shipments) and the types of equipment on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are commercial air conditioners of similar capacities). DOE estimated the average manufacturer markup for the SPVU industry to 1.28. See chapter 5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HVAC equipment typically pay for shipping to the first step in the distribution chain. Freight is not a manufacturing cost, but because it is a substantial cost incurred by the manufacturer, DOE is accounting for shipping costs of SPVUs separately from other non-production costs that comprise the manufacturer markup. To calculate the MSP for SPVUs, DOE first multiplied the MPC at each efficiency level (determined from the cost model) by the manufacturer markup, and then added the shipping costs for equipment at that given efficiency level. Chapter 5 of the final rule TSD contains details about DOE's shipping cost assumptions and DOE's shipping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preceding section, throughout the rulemaking process, DOE has sought and continues to seek feedback and insight from interested parties that would improve the information used in its analysis. DOE interviewed manufacturers as part of the NOPR MIA. During the interviews, DOE sought feedback on all aspects of its analyses for SPVUs. For the engineering analysis, DOE discussed the analytical assumptions and estimates, cost model, and cost-efficiency curves with SPVU manufacturers. DOE considered all the information manufacturers provided when refining the cost model and assumptions. However, DOE incorporated data and information specific to individual manufacturers into the analysis as averages in order to avoid disclosing sensitive information about individual manufacturers' equipment or manufacturing processes. More detail about the manufacturer interviews is contained in chapter 12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To Determine Equipment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MSP to consumer prices. ("Consumer" refers to purchasers of the equipment being regulated.) DOE calculates overall baseline and incremental markups based on the equipment markups at each step in the distribution chain. The incremental markup relates the change in the manufacturer sales price of higher efficiency models (the incremental cost increase) to the change in the consumer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that the price of SPVU equipment depends on the distribution channel the customer uses to purchase the equipment. Typical distribution channels for most commercial HVAC equipment include shipments that may pass through manufacturers' national accounts, or through entities including wholesalers, mechanical contractors, and/or general contractors. However, DOE understands that there are multiple branched distribution channels for SPVU equipment for both new construction and replacement equipment. For SPVU equipment, the new equipment distribution channel is one in which SPVU equipment is sold directly or indirectly to manufacturers of wood and non-wood modular buildings, and the rest of the supply chain is essentially the chain of manufacturing, wholesaling, and contractor support for wood and non-wood modular buildings. The distribution channel for replacement equipment goes directly, or through air conditioning wholesalers/distributors, to mechanical contractors who install replacements on behalf of customers, or to wholesalers/distributors of modular buildings, who own leased fleets of modular buildings and who are assumed to perform their own SPVU replacements in their leased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supply chain markups in the form of multipliers that represent increases above equipment purchase costs for air-conditioning equipment wholesalers/distributors, modular building manufacturers and wholesalers/distributors, and mechanical contractors and general contractors working on behalf of customers. DOE applied these markups (or multipliers) to each distribution channel entity's costs that were developed from the engineering analysis. DOE then included sales taxes and installation costs (where appropriate) to arrive at the final installed equipment prices for baseline </w:t>
      </w:r>
      <w:r>
        <w:rPr>
          <w:rFonts w:ascii="arial" w:eastAsia="arial" w:hAnsi="arial" w:cs="arial"/>
          <w:b/>
          <w:i w:val="0"/>
          <w:strike w:val="0"/>
          <w:noProof w:val="0"/>
          <w:color w:val="000000"/>
          <w:position w:val="0"/>
          <w:sz w:val="20"/>
          <w:u w:val="none"/>
          <w:vertAlign w:val="baseline"/>
        </w:rPr>
        <w:t> [*57461] </w:t>
      </w:r>
      <w:r>
        <w:rPr>
          <w:rFonts w:ascii="arial" w:eastAsia="arial" w:hAnsi="arial" w:cs="arial"/>
          <w:b w:val="0"/>
          <w:i w:val="0"/>
          <w:strike w:val="0"/>
          <w:noProof w:val="0"/>
          <w:color w:val="000000"/>
          <w:position w:val="0"/>
          <w:sz w:val="20"/>
          <w:u w:val="none"/>
          <w:vertAlign w:val="baseline"/>
        </w:rPr>
        <w:t xml:space="preserve"> and higher-efficiency equipment. DOE identified two separate distribution channels for SPVU equipment to describe how the equipment passes from the equipment manufacturer to the customer, as presented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IV.6--Distribution Channels for SPVU Equipment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Channel 1</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Channel 2</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SPVU equipment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 SPVU 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Wholesale Distributor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Wholesale Distributor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Manufacturer's Representative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Manufacturer's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Modular Building Manufacturer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Contractor or Modular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Distributor.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Modular Building Distributor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Contractor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baseline and incremental markups based on available financial data. More specifically, DOE based the air-conditioning wholesaler/distributor markups on data from the Heating, Air Conditioning, and Refrigeration Distributors International (HARDI) 2013 Profit Report. n26 DOE also used financial data from the 2007 U.S. Census Bureau n27 for the wood n28 and non-wood n29 modular building manufacturing industries; concrete product manufacturing sector; n30 the wood n31 and non-wood n32 modular building wholesale industries; brick, stone, and related construction material merchant wholesalers n33 ; the plumbing, heating, and air-conditioning contractor industry n34 ; and the non-residential general contractor industries n35 to estimate markups for all of these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Heating, Air-conditioning &amp; Refrigeration Distributors International (HARDI), 2013 Profit Report (2012 Data) (Available at: </w:t>
      </w:r>
      <w:hyperlink r:id="rId38"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U.S. Census Bureau conducts an economic census every 5 years. The 2012 Economic Census may become available early in 2015; if so, the final rule analysis will be updated with data from the 2012 Economic Census.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Census Bureau. 2007. Prefabricated Wood Building Manufacturing. Sector 32: 321992. Table EC073111 Manufacturing: Industry Series: Detailed Statistics by Industry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U.S. Census Bureau. 2007. Prefabricated Metal Building and Component Manufacturing. Sector 33: 332311. EC073111 Manufacturing: Industry Series: Detailed Statistics by Industry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Census Bureau. 2007. Other Concrete Product Manufacturing Sector 32: 327390. EC073111 Manufacturing: Industry Series: Detailed Statistics by Industry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Census Bureau. 2007. 423310 Lumber, plywood, millwork, and wood panel merchant wholesalers. EC0742SXSB06. Wholesale Trade: Subject Series--Misc Subjects: Gross Margin and its Components for Merchant Wholesalers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 Census Bureau. 2007. 423390 Other construction material merchant wholesalers. EC0742SXSB06. Wholesale Trade: Subject Series--Misc Subjects: Gross Margin and its Components for Merchant Wholesalers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U.S. Census Bureau. 2007. Brick, stone, and related construction material merchant wholesalers: 2007. Sector 42: 423320 Other Construction Material Merchant Wholesalers. Brick, stone, and related construction material merchant wholesalers: Merchant wholesalers, except manufacturers' sales branches and offices. Detailed Statistics by Industry for the United States: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U.S. Census Bureau. 2007. Sector 23: 238220. Plumbing, heating, and air-conditioning contractors. EC0723I1: Construction: Industry Series: Preliminary Detailed Statistics for Establishments: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Census Bureau. 2007. Sector 23: 236220. Commercial and institutional building construction. EC0723I1: Construction: Industry Series: Preliminary Detailed Statistics for Establishments: 2007. (Available at: </w:t>
      </w:r>
      <w:hyperlink r:id="rId39" w:history="1">
        <w:r>
          <w:rPr>
            <w:rFonts w:ascii="arial" w:eastAsia="arial" w:hAnsi="arial" w:cs="arial"/>
            <w:b w:val="0"/>
            <w:i/>
            <w:strike w:val="0"/>
            <w:noProof w:val="0"/>
            <w:color w:val="0077CC"/>
            <w:position w:val="0"/>
            <w:sz w:val="20"/>
            <w:u w:val="single"/>
            <w:vertAlign w:val="baseline"/>
          </w:rPr>
          <w:t>http://factfinder2.census.gov/faces/nav/jsf/pages/searchresults.xhtml?ref=top&amp;refresh=t#none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markup is the product of all the markups (baseline or incremental markups) for the different steps within a distribution channel, and sales tax. DOE calculated sales taxes based on 2014 State-by-State sales tax data reported by the Sales Tax Clearinghouse. n36 Because both distribution channel costs and sales tax vary by State, DOE allowed markups due to distribution channel costs and sales taxes within each distribution channel to vary by State. No information was available to develop State-by-State distributions of SPVU equipment by building type or business type, so the distributions of sales by business type are assumed to be the same in all States. The national distribution of the markups varies among business types. Chapter 6 of the final rule TSD provides additional detail on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Sales Tax Clearing House (2014) (Last accessed Feb. 16, 2015) (Available at: </w:t>
      </w:r>
      <w:hyperlink r:id="rId40" w:history="1">
        <w:r>
          <w:rPr>
            <w:rFonts w:ascii="arial" w:eastAsia="arial" w:hAnsi="arial" w:cs="arial"/>
            <w:b w:val="0"/>
            <w:i/>
            <w:strike w:val="0"/>
            <w:noProof w:val="0"/>
            <w:color w:val="0077CC"/>
            <w:position w:val="0"/>
            <w:sz w:val="20"/>
            <w:u w:val="single"/>
            <w:vertAlign w:val="baseline"/>
          </w:rPr>
          <w:t>www.thestc.com/STrates.stm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requested comment regarding the selected distribution channels and the shipments through each channel as outlined in the NOPR. DOE did not specifically receive comment on the selected channels, but did receive comments regarding incremental markups. AHRI commented that incremental markups understate the cost to manufacturers and end user of the proposed standards. (AHRI, No. 19 at pp. 2, 25) Lennox commented that baseline markups get carried through to the end user in all efficiency ranges. (Lennox, NOPR Public Meeting Transcript, No. 11 at p. 129) Downstream markups do not affect manufacturer MSPs or MPCs, and the Department maintains that incremental markups are applicable and reasonable to use in the markups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use analysis provides estimates of the annual unit energy consumption (UEC) of SPVAC and SPVHP equipment at the considered efficiency levels. The annual UECs are used in subsequent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35 percent of SPVAC shipments go to educational facilities, the majority of which are for space conditioning of modular classroom buildings. Additionally, approximately 35 percent of the shipments go to providing cooling for telecommunications and electronics enclosures. The remainder of all shipments (30 percent) are used in a wide variety of commercial buildings, including offices, temporary buildings, and some miscellaneous facilities. In almost all of these commercial building applications, the buildings served are expected to be of modular construction, because SPVUs, as packaged air conditioners installed on external building walls, do not impact site preparation costs for modular buildings, which may be relocated multiple times over the building's life. The vertically oriented configuration of SPVUs allows the building mounting to be unobtrusive and minimizes impacts on modular building transportation requirements. These advantages do not apply to a significant extent in site-constructed buildings. DOE also modeled shipments of SPVHP equipment to primarily </w:t>
      </w:r>
      <w:r>
        <w:rPr>
          <w:rFonts w:ascii="arial" w:eastAsia="arial" w:hAnsi="arial" w:cs="arial"/>
          <w:b/>
          <w:i w:val="0"/>
          <w:strike w:val="0"/>
          <w:noProof w:val="0"/>
          <w:color w:val="000000"/>
          <w:position w:val="0"/>
          <w:sz w:val="20"/>
          <w:u w:val="none"/>
          <w:vertAlign w:val="baseline"/>
        </w:rPr>
        <w:t> [*57462] </w:t>
      </w:r>
      <w:r>
        <w:rPr>
          <w:rFonts w:ascii="arial" w:eastAsia="arial" w:hAnsi="arial" w:cs="arial"/>
          <w:b w:val="0"/>
          <w:i w:val="0"/>
          <w:strike w:val="0"/>
          <w:noProof w:val="0"/>
          <w:color w:val="000000"/>
          <w:position w:val="0"/>
          <w:sz w:val="20"/>
          <w:u w:val="none"/>
          <w:vertAlign w:val="baseline"/>
        </w:rPr>
        <w:t xml:space="preserve"> educational facilities or office-type end uses, but notes that SPVHPs would be infrequently used for telecommunication or electronics enclosures for which the heating requirements are often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analyzed energy use in three different classes of commercial buildings that utilize SPVU equipment: (1) Modular classrooms; (2) modular offices; and (3) telecommunications shelters. To estimate the energy use of SPVU equipment in these building types, DOE developed building simulation models for use with DOE's EnergyPlus software. n37 A prototypical building model was developed for each building type, described by the building footprint, general building size, and design. The building types were represented by a 1,568 ft&lt;2&gt; wood-frame modular classroom, a 1,568 ft&lt;2&gt; wood-frame modular office, and a 240 ft&lt;2&gt; concrete-wall telecommunication shelter. In each case, the building construction (footprint, window-wall ratio, general design) was developed to be representative of typical designs within the general class of building. Operating schedules, internal load profiles, internal electric receptacle (plug) loads, and occupancy for the modular classroom were those from classroom-space-type data found in the DOE Primary School commercial prototype building model. n38 Operating schedules, internal load profiles, internal plug loads, and occupancy for modular office buildings were those from office space in the DOE Small Office commercial prototype building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telecommunications shelters, DOE did not identify a source for typical representative internal electronic loads as a function of building size, nor did it find information on representative internal gain profiles. However, based on feedback from shelter manufacturers, DOE used a 36,000 Btu/h (10.55 kW) peak internal load to reflect internal design load in the shelter. DOE determined that on average over a given year, this load ran at a scheduled 65 percent of peak value, reflecting estimates for computer server environments. n39 Each of these three building models was used to establish the energy usage of SPVAC and SPVHP equipment in the same building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EnergyPlus Energy Simulation Software and documentation are available at: </w:t>
      </w:r>
      <w:hyperlink r:id="rId41" w:history="1">
        <w:r>
          <w:rPr>
            <w:rFonts w:ascii="arial" w:eastAsia="arial" w:hAnsi="arial" w:cs="arial"/>
            <w:b w:val="0"/>
            <w:i/>
            <w:strike w:val="0"/>
            <w:noProof w:val="0"/>
            <w:color w:val="0077CC"/>
            <w:position w:val="0"/>
            <w:sz w:val="20"/>
            <w:u w:val="single"/>
            <w:vertAlign w:val="baseline"/>
          </w:rPr>
          <w:t>http://apps1.eere.energy.gov/buildings/energyplus/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The commercial prototype building models are available on DOE's Web site as Energy Plus input files at: </w:t>
      </w:r>
      <w:hyperlink r:id="rId42" w:history="1">
        <w:r>
          <w:rPr>
            <w:rFonts w:ascii="arial" w:eastAsia="arial" w:hAnsi="arial" w:cs="arial"/>
            <w:b w:val="0"/>
            <w:i/>
            <w:strike w:val="0"/>
            <w:noProof w:val="0"/>
            <w:color w:val="0077CC"/>
            <w:position w:val="0"/>
            <w:sz w:val="20"/>
            <w:u w:val="single"/>
            <w:vertAlign w:val="baseline"/>
          </w:rPr>
          <w:t>http://www.energycodes.gov/development/commercial/90.1_models</w:t>
        </w:r>
      </w:hyperlink>
      <w:r>
        <w:rPr>
          <w:rFonts w:ascii="arial" w:eastAsia="arial" w:hAnsi="arial" w:cs="arial"/>
          <w:b w:val="0"/>
          <w:i w:val="0"/>
          <w:strike w:val="0"/>
          <w:noProof w:val="0"/>
          <w:color w:val="000000"/>
          <w:position w:val="0"/>
          <w:sz w:val="20"/>
          <w:u w:val="none"/>
          <w:vertAlign w:val="baseline"/>
        </w:rPr>
        <w:t xml:space="preserve">. Documentation of the initial model development is provided in: Deru, M., </w:t>
      </w:r>
      <w:r>
        <w:rPr>
          <w:rFonts w:ascii="arial" w:eastAsia="arial" w:hAnsi="arial" w:cs="arial"/>
          <w:b w:val="0"/>
          <w:i/>
          <w:strike w:val="0"/>
          <w:noProof w:val="0"/>
          <w:color w:val="000000"/>
          <w:position w:val="0"/>
          <w:sz w:val="20"/>
          <w:u w:val="none"/>
          <w:vertAlign w:val="baseline"/>
        </w:rPr>
        <w:t>et al., U.S. Department of Energy Commercial Reference Building Models of the National Building Stock,</w:t>
      </w:r>
      <w:r>
        <w:rPr>
          <w:rFonts w:ascii="arial" w:eastAsia="arial" w:hAnsi="arial" w:cs="arial"/>
          <w:b w:val="0"/>
          <w:i w:val="0"/>
          <w:strike w:val="0"/>
          <w:noProof w:val="0"/>
          <w:color w:val="000000"/>
          <w:position w:val="0"/>
          <w:sz w:val="20"/>
          <w:u w:val="none"/>
          <w:vertAlign w:val="baseline"/>
        </w:rPr>
        <w:t xml:space="preserve"> NREL/TP-5500-46861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EnergyConsult Pty Ltd., </w:t>
      </w:r>
      <w:r>
        <w:rPr>
          <w:rFonts w:ascii="arial" w:eastAsia="arial" w:hAnsi="arial" w:cs="arial"/>
          <w:b w:val="0"/>
          <w:i/>
          <w:strike w:val="0"/>
          <w:noProof w:val="0"/>
          <w:color w:val="000000"/>
          <w:position w:val="0"/>
          <w:sz w:val="20"/>
          <w:u w:val="none"/>
          <w:vertAlign w:val="baseline"/>
        </w:rPr>
        <w:t>Equipment Energy Efficiency Committee Regulatory Impact Statement Consultation Draft: Minimum Energy Performance Standards and Alternative Strategies for Close Control Air Conditioners,</w:t>
      </w:r>
      <w:r>
        <w:rPr>
          <w:rFonts w:ascii="arial" w:eastAsia="arial" w:hAnsi="arial" w:cs="arial"/>
          <w:b w:val="0"/>
          <w:i w:val="0"/>
          <w:strike w:val="0"/>
          <w:noProof w:val="0"/>
          <w:color w:val="000000"/>
          <w:position w:val="0"/>
          <w:sz w:val="20"/>
          <w:u w:val="none"/>
          <w:vertAlign w:val="baseline"/>
        </w:rPr>
        <w:t xml:space="preserve"> Report No 2008/11 (2008) (Available at: </w:t>
      </w:r>
      <w:hyperlink r:id="rId43" w:history="1">
        <w:r>
          <w:rPr>
            <w:rFonts w:ascii="arial" w:eastAsia="arial" w:hAnsi="arial" w:cs="arial"/>
            <w:b w:val="0"/>
            <w:i/>
            <w:strike w:val="0"/>
            <w:noProof w:val="0"/>
            <w:color w:val="0077CC"/>
            <w:position w:val="0"/>
            <w:sz w:val="20"/>
            <w:u w:val="single"/>
            <w:vertAlign w:val="baseline"/>
          </w:rPr>
          <w:t>www.energyrating.gov.au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Envelope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wall, window, and roof insulation, and window performance) and lighting power inputs were based on requirements in ASHRAE Standard 90.1-2004. n40 DOE believes that the requirements in ASHRAE Standard 90.1-2004 are sufficiently representative of a mixture of both older and more recent construction n41 and that resulting SPVU equipment loads will be representative of typical SPVU equipment loads in the building stock. Ventilation levels were based on ASHRAE Standard 62.1-2004.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ASHRAE, </w:t>
      </w:r>
      <w:r>
        <w:rPr>
          <w:rFonts w:ascii="arial" w:eastAsia="arial" w:hAnsi="arial" w:cs="arial"/>
          <w:b w:val="0"/>
          <w:i/>
          <w:strike w:val="0"/>
          <w:noProof w:val="0"/>
          <w:color w:val="000000"/>
          <w:position w:val="0"/>
          <w:sz w:val="20"/>
          <w:u w:val="none"/>
          <w:vertAlign w:val="baseline"/>
        </w:rPr>
        <w:t>Energy Standard for Buildings Except Low-Rise Residential Buildings,</w:t>
      </w:r>
      <w:r>
        <w:rPr>
          <w:rFonts w:ascii="arial" w:eastAsia="arial" w:hAnsi="arial" w:cs="arial"/>
          <w:b w:val="0"/>
          <w:i w:val="0"/>
          <w:strike w:val="0"/>
          <w:noProof w:val="0"/>
          <w:color w:val="000000"/>
          <w:position w:val="0"/>
          <w:sz w:val="20"/>
          <w:u w:val="none"/>
          <w:vertAlign w:val="baseline"/>
        </w:rPr>
        <w:t xml:space="preserve"> ANSI/ASHRAE/IESNA Standard 90.1-2004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ASHRAE 90.1-2004 is still one of the prevailing building codes for the design of new commercial buildings. In addition, a large percentage of existing buildings were built in accordance with earlier versions of ASHRAE Standard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ASHRAE, </w:t>
      </w:r>
      <w:r>
        <w:rPr>
          <w:rFonts w:ascii="arial" w:eastAsia="arial" w:hAnsi="arial" w:cs="arial"/>
          <w:b w:val="0"/>
          <w:i/>
          <w:strike w:val="0"/>
          <w:noProof w:val="0"/>
          <w:color w:val="000000"/>
          <w:position w:val="0"/>
          <w:sz w:val="20"/>
          <w:u w:val="none"/>
          <w:vertAlign w:val="baseline"/>
        </w:rPr>
        <w:t>Ventilation for Acceptable Indoor Air Quality,</w:t>
      </w:r>
      <w:r>
        <w:rPr>
          <w:rFonts w:ascii="arial" w:eastAsia="arial" w:hAnsi="arial" w:cs="arial"/>
          <w:b w:val="0"/>
          <w:i w:val="0"/>
          <w:strike w:val="0"/>
          <w:noProof w:val="0"/>
          <w:color w:val="000000"/>
          <w:position w:val="0"/>
          <w:sz w:val="20"/>
          <w:u w:val="none"/>
          <w:vertAlign w:val="baseline"/>
        </w:rPr>
        <w:t xml:space="preserve"> ANSI/ASHRAE/IESNA Standard 62.1-2004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simulated each building prototype in each of 237 U.S. climate locations, taking into account variation in building envelope performance for each climate as required by ASHRAE 90.1-2004. For simulations used to represent the less than 65,000 Btu/h SPVU equipment, no outside air economizers were assumed for the modular office and modular classroom buildings. n43 However, for simulations used to represent greater than or equal to 65,000 Btu/h but less than 135,000 Btu/h equipment, economizer usage was presumed to be climate-dependent in these building types, based on ASHRAE Standard 90.1-2004 requirements for unitary equipment in that capacity range. For the telecommunications shelters, economizers were assumed to operate in 45 percent of buildings, based on multiple comments received in the NOPR stage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An "outside air economizer" is a combination of ventilation and exhaust air dampers and controls that increase the amount of outside air brought in to a building when the outside air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temperature and humidity) are low, such that increasing the amount of ventilation air reduces the equipment cooling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understanding is that the 54,000 Btu/h limit introduced in ASHRAE Standard 90.1-2010 is for comfort cooling applications and that ASHRAE Standard 90.1 has separate economizer requirements for computer rooms (generally defined as a space where the primary function is to house equipment for processing of electronic data and which has a design electronics power density exceeding 20 W/ft&lt;2&gt;--as would be typical of a telecommunication shelter). n44 These computer room economizer requirements begin to require economizers only for fan cooling units greater than or equal to 65,000 Btu/h and at that threshold only for certain climate zones. The comfort cooling requirements in ASHRAE Standard 90.1, to the extent they are adopted by local jurisdictions, would appear not to apply to telecommunications shelters. And, if such requirements were to apply, they would do so only for a fraction of the products in the less than 65,000 Btu/h SPVU market. For these reasons, DOE maintained its NOPR analysis assumption regarding economizers for this final rule by implementing economizer use in 45 percent of the SPVAC units used in telecommunication shelters. Users of the SPVU LCC spreadsheet can change the percentage of equipment using economizers to see the impact of different weights. In addition, for telecommunication shelters, redundant identical air conditioners with alternating usage were assumed when establishing average annual energy consumption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DOE notes that these requirements introduced in ASHRAE Standard 90.1.2010 continued unchanged in ASHRAE Standard 90.1-2013.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Simulations were done for the buildings using SPVAC equipment and electric resistance heating, and then a separate set of simulations was done for buildings with SPVHP equipment. For each equipment type and building type combination, DOE simulated each efficiency level identified in the engineering analysis for each equipment class. Fan power at these efficiency levels was based on manufacturer's literature and reported fan power consumption data as developed in the engineering analysis. BPM supply air blower motors were assumed at an EER of 10.0 and higher for all classes of equipment based on results from the engineering analysis. The supply air blower motors are assumed to run at constant speed and constant power while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typical meteorological weather data (TMY3) for each location in the simulations. n45 DOE sized equipment for each building simulation using a design day sizing method incorporating the design data found in the EnergyPlus design-day weather data </w:t>
      </w:r>
      <w:r>
        <w:rPr>
          <w:rFonts w:ascii="arial" w:eastAsia="arial" w:hAnsi="arial" w:cs="arial"/>
          <w:b/>
          <w:i w:val="0"/>
          <w:strike w:val="0"/>
          <w:noProof w:val="0"/>
          <w:color w:val="000000"/>
          <w:position w:val="0"/>
          <w:sz w:val="20"/>
          <w:u w:val="none"/>
          <w:vertAlign w:val="baseline"/>
        </w:rPr>
        <w:t> [*57463] </w:t>
      </w:r>
      <w:r>
        <w:rPr>
          <w:rFonts w:ascii="arial" w:eastAsia="arial" w:hAnsi="arial" w:cs="arial"/>
          <w:b w:val="0"/>
          <w:i w:val="0"/>
          <w:strike w:val="0"/>
          <w:noProof w:val="0"/>
          <w:color w:val="000000"/>
          <w:position w:val="0"/>
          <w:sz w:val="20"/>
          <w:u w:val="none"/>
          <w:vertAlign w:val="baseline"/>
        </w:rPr>
        <w:t xml:space="preserve"> files for each climate. n46 DOE also incorporated an additional cooling sizing factor of 1.1 for the equipment used in the modular office and modular classroom simulations, reflective of the typical sizing adjustment needed to account for discrete available equipment capacities in SPVAC and SPVHP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Wilcox S. and W. Marion, </w:t>
      </w:r>
      <w:r>
        <w:rPr>
          <w:rFonts w:ascii="arial" w:eastAsia="arial" w:hAnsi="arial" w:cs="arial"/>
          <w:b w:val="0"/>
          <w:i/>
          <w:strike w:val="0"/>
          <w:noProof w:val="0"/>
          <w:color w:val="000000"/>
          <w:position w:val="0"/>
          <w:sz w:val="20"/>
          <w:u w:val="none"/>
          <w:vertAlign w:val="baseline"/>
        </w:rPr>
        <w:t>User's Manual for TMY3 Data Sets,</w:t>
      </w:r>
      <w:r>
        <w:rPr>
          <w:rFonts w:ascii="arial" w:eastAsia="arial" w:hAnsi="arial" w:cs="arial"/>
          <w:b w:val="0"/>
          <w:i w:val="0"/>
          <w:strike w:val="0"/>
          <w:noProof w:val="0"/>
          <w:color w:val="000000"/>
          <w:position w:val="0"/>
          <w:sz w:val="20"/>
          <w:u w:val="none"/>
          <w:vertAlign w:val="baseline"/>
        </w:rPr>
        <w:t xml:space="preserve"> National Renewable Energy Laboratory, Report No. NREL/TP-581-43156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EnergyPlus TMY3-based weather data files and design day data files are available at: </w:t>
      </w:r>
      <w:hyperlink r:id="rId44" w:history="1">
        <w:r>
          <w:rPr>
            <w:rFonts w:ascii="arial" w:eastAsia="arial" w:hAnsi="arial" w:cs="arial"/>
            <w:b w:val="0"/>
            <w:i/>
            <w:strike w:val="0"/>
            <w:noProof w:val="0"/>
            <w:color w:val="0077CC"/>
            <w:position w:val="0"/>
            <w:sz w:val="20"/>
            <w:u w:val="single"/>
            <w:vertAlign w:val="baseline"/>
          </w:rPr>
          <w:t>http://apps1.eere.energy.gov/buildings/energyplus/weatherdata_about.cfm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 and heating COP were converted to corresponding simulation inputs for each efficiency level simulated. These inputs, along with the calculated fan power at each efficiency level, were used in the building simulations. Further details of the building model and the simulation inputs for the SPVAC and SPVHP equipment can be found in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annual simulation results for SPVAC equipment, DOE extracted the condenser energy use for cooling, the supply air blower energy use for both heating and cooling hours, the electric resistance heating energy, and the equipment capacity for each building type, climate, and efficiency level. From these, DOE developed corresponding normalized annual cooling energy per cooling ton and annual blower energy per ton for the efficiency levels simulated. DOE also developed the electrical heating energy per ton for the building. These per-ton cooling and blower energy values were added together and then multiplied by the average cooling capacity estimated for the equipment class simulated to arrive at an initial energy consumption estimate for SPVACs. DOE calculated a heating "take back" effect for higher efficiency levels as a deviation from the baseline heating energy use for each equipment capacity. The final SPVAC energy consumption estimates were then based on the calculated cooling and supply blower energy uses plus this heating take back, which allowed the resulting energy savings estimates to correctly account for the heating energy increase during the year. In addition, it was estimated that 5 percent of the market for the SPVACs less than 65,000 Btu/h class utilize gas furnace heating. The heating take back for these systems was estimated based on the heating load of the systems with electric resistance heat and assuming an average 81-percent furnace annual fuel utilization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analytical method for SPVHPs was carried out in a similar fashion; however, for heat pumps, DOE included the heating energy (compressor heating and electric resistance backup) directly from the simulation results and, thus, did not separately calculate a heating take back effect. From these data, DOE developed per-ton energy consumption values for cooling, supply blower, and heating electric loads. These per-ton energy figures were summed and multiplied by the nominal capacity for the equipment class simulated to arrive at the annual per-ton energy consumption for SPVHPs for each combination of building type, climate, and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combination of equipment class, building type, climate, and efficiency level, DOE developed UEC values for each State using weighting factors to establish the contribution of each climate in each State. Once State-level UEC estimates were established, they were provided as input to the LCC analysis. National average UEC estimates for each equipment class and efficiency level were also established based on population-based weighting across States and shipment weights to the different building types. With regard to the latter, while DOE established shipment weights for SPVAC equipment related to the three building types (educational, office, and telecommunications), DOE determined that SPVHP equipment was not used to a significant extent in telecommunication facilities and, thus, only allocated shipments of SPVHP equipment to two building types: educational and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of this energy use analysis, see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shows the annual UEC estimates for SPVACs and SPVHPs corresponding to the efficiency levels analyzed.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IV.7--National UEC Estimates for SPVAC and SPVHP Equipment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SPVACs, &lt;65 kBtu/h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SPVHPs,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SPVACs,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SPVHPs,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&lt;65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65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65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&lt;135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&lt;135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kBtu/yr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EPCA 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Baseline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Calculated average gas heating "take back" based on 5 percent of market with gas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ASHRAE baseline represents max-tech levels established for SPVACs and SPVHPs greater than or equal to 65,000 Btu/h, but less than 135,000 Btu/h. EL 4 represents max-tech levels established for SPVACs and SPVHPs less than 65,000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multiple comments during the NOPR public meeting and public comment period regarding the use of economizers in telecommunication shelters. AHRI commented that energy savings currently realized through the use of economizers could be greater than that determined by DOE in the NOPR due to the more pervasive use of economizers. AHRI suggested that 40 to 80 percent of units used in telecommunication shelters use this operating feature. (AHRI, No. 19 at pp. 31, 35) Bard commented that 40 to 45 percent of the units in the telecommunication shelter market use economizers. (Bard, No. 13 at p. 2) Consistent with these suggestions, DOE's final rule maintains the assumptions made for the NOPR analysis, which is that 45 percent of all telecommunication shelters use economizers. </w:t>
      </w:r>
      <w:r>
        <w:rPr>
          <w:rFonts w:ascii="arial" w:eastAsia="arial" w:hAnsi="arial" w:cs="arial"/>
          <w:b/>
          <w:i w:val="0"/>
          <w:strike w:val="0"/>
          <w:noProof w:val="0"/>
          <w:color w:val="000000"/>
          <w:position w:val="0"/>
          <w:sz w:val="20"/>
          <w:u w:val="none"/>
          <w:vertAlign w:val="baseline"/>
        </w:rPr>
        <w:t> [*57464]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LCC and PBP analysis to estimate the economic impacts of potential standards on individual consumers of SPVU equipment. DOE first analyzed these impacts for SPVU equipment by calculating the change in consumers' LCCs likely to result from higher efficiency levels compared with the EPCA and ASHRAE baseline efficiency levels for the SPVU classes discussed in the engineering analysis. The LCC calculation considers total installed cost (equipment cost, sales taxes, distribution chain markups, and installation cost), operating expenses (energy, repair, and maintenance costs), equipment lifetime, and discount rate. DOE calculated the LCC for all customers as if each would purchase an SPVU unit in the year the standard takes effect. DOE presumes that the purchase year for all SPVU equipment for purposes of the LCC calculation is 2015, the compliance date for the energy conservation standard equivalent to the levels in ASHRAE 90.1-2013 (for the EPCA baseline), or 2019, the compliance date for the energy conservation standard more stringent than the corresponding levels in ASHRAE 90.1-2013 (for the ASHRAE baseline). To compute LCCs, DOE discounted future operating costs to the time of purchase and summed them over the lifetime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analyzed the effect of changes in installed costs and operating expenses by calculating the PBP of potential standards relative to baseline efficiency levels. The PBP estimates the amount of time it would take the customer to recover the incremental increase in the purchase price of more-efficient equipment through lower operating costs. In other words, the PBP is the change in purchase price divided by the change in annual operating cost that results from the energy conservation standard. DOE expresses this period in years. Similar to the LCC, the PBP is based on the total installed cost and operating expenses. However, unlike the LCC, DOE only considers the first year's operating expenses in the PBP calculation and does not account for changes in operating expense over time or the time value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LCC and PBP analysis using a commercially available spreadsheet tool and a purpose-built spreadsheet model, available on DOE's Web site. n47 This spreadsheet model developed by DOE accounts for variability in energy use and prices, installation costs, repair and maintenance costs, and energy costs. It uses weighting factors to account for distributions of shipments to different building types and States to generate national LCC savings by efficiency level. The results of DOE's LCC and PBP analysis are summarized in section V.B.1 and described in detail in chapter 8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See </w:t>
      </w:r>
      <w:hyperlink r:id="rId36" w:history="1">
        <w:r>
          <w:rPr>
            <w:rFonts w:ascii="arial" w:eastAsia="arial" w:hAnsi="arial" w:cs="arial"/>
            <w:b w:val="0"/>
            <w:i/>
            <w:strike w:val="0"/>
            <w:noProof w:val="0"/>
            <w:color w:val="0077CC"/>
            <w:position w:val="0"/>
            <w:sz w:val="20"/>
            <w:u w:val="single"/>
            <w:vertAlign w:val="baseline"/>
          </w:rPr>
          <w:t>http://www1.eere.energy.gov/buildings/appliance_standards/product.aspx/productid/35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each business that uses SPVU equipment is unique, DOE analyzed variability and uncertainty by performing the LCC and PBP calculations assuming a correspondence between five types of businesses (education, telecommunications, construction and mining firms occupying temporary offices, a variety of service and retail firms occupying conventional office space, and health care firms) for customers located in three types of commercial buildings (telecommunications, education, and office). DOE developed financial data appropriate for the customers in each business and building type. Each type of building has typical customers who have different costs of financing because of the nature of the business. DOE derived the financing costs based on data from the Damodaran Online Web site.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Damodaran Online (Last accessed Feb. 14, 2014) (Available at: </w:t>
      </w:r>
      <w:hyperlink r:id="rId45"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adamodar/New_Home_Page/home.htm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used the estimated annual energy use for each SPVU equipment unit described in section IV.E. Because energy use of SPVU equipment is sensitive to climate, energy use varies by State. Aside from energy use, other important factors influencing the LCC and PBP analysis are energy prices, installation costs, equipment distribution markups, and sales tax. All of these factors are assumed to vary by State. At the national level, the LCC spreadsheets explicitly model both the uncertainty and the variability in the model's inputs, using probability distributions based on the shipments of SPVU equipment to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DOE generated LCC and PBP results by business type within building type and State and developed weighting factors to generate national average LCC savings and PBPs for each efficiency level. As there is a unique LCC and PBP for each calculated value at the building type and State level, the outcomes of the analysis can also be expressed as probability distributions with a range of LCC and PBP results. A distinct advantage of this type of approach is that DOE can identify the percentage of customers achieving LCC savings or attaining certain PBP values due to an increased efficiency level, in addition to the average LCC savings or average PBP for that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efficiency level DOE analyzed, the LCC analysis required input data for the total installed cost of the equipment, its operating cost, and the discount rate. Table IV.8 summarizes the inputs and key assumptions DOE used to calculate the consumer economic impacts of all energy efficiency levels analyzed in this rulemaking. A more detailed discussion of the inputs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IV.8--Summary of Inputs and Key Assumptions Used in the LCC and PBP</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Installed Costs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 was derived by multiplying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sales price or MSP (calculated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engineering analysis) by distribution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 markups, as needed, and sales tax</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markups analysis.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 includes installation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installer overhead, and 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materials and parts, derived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RS Means CostWorks 2014.(49M)</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Operating Costs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unit energy consumption for each class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equipment at each efficiency 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state and building type using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models and a population-based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mapping of climate locations to states.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 Natural</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developed average electricity prices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Prices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EIA Form 826 data for 2014.(50M)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electricity prices are projected based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Annual Energy Outlook 2015 (AEO2015).(51M)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developed natural gas prices based on EIA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state-level commercial prices in EIA data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navigator.(52M) Future natural gas prices are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based on AEO2015.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annual maintenance costs based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RS Means CostWorks 2014 for small,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single-zone rooftop commercial air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equipment. Annual maintenance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did not vary as a function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the annualized repair cost for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baseline-efficiency SPVU equipment based 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data from RS Means CostWorks 2014 for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single-zone rooftop commercial air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equipment. DOE assumed that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components portion of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costs would vary in direct proportion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MSP at higher efficiency levels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it generally costs more to replace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that are more efficient.</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Present Value of Annual Operating Cost Savings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Lifetime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that SPVU equipment lifetimes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between 10 and 25 years, with 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lifespan of 15 years, based 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 cited in available packaged air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 literature.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real discount rates for all buildings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from 2.6 percent for education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to almost 10.5 percent for some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building owners.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Start Year</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year for LCC is 2019, which is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earliest compliance date that DOE can set for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standards if it adopts any 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for energy conservation standards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than that shown in ASHRAE Standard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90.1-2013.</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Analyzed Efficiency Levels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Analyzed Efficiency Levels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analyzed the ASHRAE baseline 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and up to four higher 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for SPVUs &lt;65,000 Btu/h and only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baseline for SPVUs &gt;65,000 Btu/h. See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engineering analysis for additional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on selections of efficiency levels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EPCA and ASHRAE baseline efficiency levels (reflecting the efficiency levels in ASHRAE Standard 90.1-2013) and up to four higher efficiency levels for SPVUs &lt; 65,000 Btu/h. Chapter 5 of the final rule TSD provides additional details on selections of efficiency levels and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RS Means CostWorks 2014, R.S. Means Company, Inc. (2013) (Last accessed on February 27, 2014) (Available at: </w:t>
      </w:r>
      <w:hyperlink r:id="rId46" w:history="1">
        <w:r>
          <w:rPr>
            <w:rFonts w:ascii="arial" w:eastAsia="arial" w:hAnsi="arial" w:cs="arial"/>
            <w:b w:val="0"/>
            <w:i/>
            <w:strike w:val="0"/>
            <w:noProof w:val="0"/>
            <w:color w:val="0077CC"/>
            <w:position w:val="0"/>
            <w:sz w:val="20"/>
            <w:u w:val="single"/>
            <w:vertAlign w:val="baseline"/>
          </w:rPr>
          <w:t>www.meanscostworks.com/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U.S. Energy Information Administration. Electric Sales, Revenue, and Average Price 2014, Select table Sales and Revenue Data by State, Monthly Back to 1990 (Form EIA-826), (Last accessed on April 17, 2015) (Available at: </w:t>
      </w:r>
      <w:hyperlink r:id="rId47" w:history="1">
        <w:r>
          <w:rPr>
            <w:rFonts w:ascii="arial" w:eastAsia="arial" w:hAnsi="arial" w:cs="arial"/>
            <w:b w:val="0"/>
            <w:i/>
            <w:strike w:val="0"/>
            <w:noProof w:val="0"/>
            <w:color w:val="0077CC"/>
            <w:position w:val="0"/>
            <w:sz w:val="20"/>
            <w:u w:val="single"/>
            <w:vertAlign w:val="baseline"/>
          </w:rPr>
          <w:t>http://www.eia.gov/cneaf/electricity/page/sales_revenue.xls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U.S. Energy Information Administration.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(2015) DOE/EIA-0383(2015). (Last Accessed April 18, 2015) (Available at: </w:t>
      </w:r>
      <w:hyperlink r:id="rId48" w:history="1">
        <w:r>
          <w:rPr>
            <w:rFonts w:ascii="arial" w:eastAsia="arial" w:hAnsi="arial" w:cs="arial"/>
            <w:b w:val="0"/>
            <w:i/>
            <w:strike w:val="0"/>
            <w:noProof w:val="0"/>
            <w:color w:val="0077CC"/>
            <w:position w:val="0"/>
            <w:sz w:val="20"/>
            <w:u w:val="single"/>
            <w:vertAlign w:val="baseline"/>
          </w:rPr>
          <w:t>http://www.eia.gov/forecasts/aeo/data.cfm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U.S. Energy Information Administration. Average Price of Natural Gas Sold to Commercial Consumers--by State. (Last accessed on February 17, 2014) (Available at: </w:t>
      </w:r>
      <w:hyperlink r:id="rId49" w:history="1">
        <w:r>
          <w:rPr>
            <w:rFonts w:ascii="arial" w:eastAsia="arial" w:hAnsi="arial" w:cs="arial"/>
            <w:b w:val="0"/>
            <w:i/>
            <w:strike w:val="0"/>
            <w:noProof w:val="0"/>
            <w:color w:val="0077CC"/>
            <w:position w:val="0"/>
            <w:sz w:val="20"/>
            <w:u w:val="single"/>
            <w:vertAlign w:val="baseline"/>
          </w:rPr>
          <w:t>http://www.eia.gov/dnav/ng/ng_pri_sum_a_EPG0_PCS_DMcf_a.htm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ASHRAE, ASHRAE Handbook: 2011 Heating, Ventilating, and Air-Conditioning Applications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Abramson, Interactive Web-based Owning and Operating Cost Database, Final Report ASHRAE Research Project RP-1237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Energy Efficient Strategies Pty Ltd., Equipment Energy Efficiency Committee Regulatory Impact Statement Consultation Draft. Revision to the Energy Labelling Algorithms and Revised MEPS levels and Other Requirements for Air Conditioners, Report No 2008/09 (September 2008) (Last accessed March 22, 2012) (Available at: </w:t>
      </w:r>
      <w:hyperlink r:id="rId50" w:history="1">
        <w:r>
          <w:rPr>
            <w:rFonts w:ascii="arial" w:eastAsia="arial" w:hAnsi="arial" w:cs="arial"/>
            <w:b w:val="0"/>
            <w:i/>
            <w:strike w:val="0"/>
            <w:noProof w:val="0"/>
            <w:color w:val="0077CC"/>
            <w:position w:val="0"/>
            <w:sz w:val="20"/>
            <w:u w:val="single"/>
            <w:vertAlign w:val="baseline"/>
          </w:rPr>
          <w:t>http://www.energyrating.gov.au/wp-content/uploads/Energy_Rating_Documents/Library/Cooling/Air_Conditioners/200809-ris-ac.pdf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SPVU equipment reflects the application of distribution channel markups (mechanical contractor markups) and sales tax to the MSP, which is the cost established in the engineering analysis. As described in section IV.D, DOE determined distribution channel costs and markups for air-conditioning equipment. For each equipment class, the engineering analysis provided contractor costs for the ASHRAE baseline equipment and up to four higher equipment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 is the percentage increase in price as the SPVU equipment passes through distribution channels. As explained in section IV.D, SPVU equipment is assumed to be delivered by the manufacturer through a variety of distribution channels. If the SPVU equipment is for a new installation, it is assumed to be sold as a component of a new modular building. There are several distribution pathways that involve different combinations of the costs and markups of air-conditioning equipment wholesaler/distributors, manufacturers of modular buildings, and wholesalers/distributors of modular buildings. In some cases, a general contractor is also involved for site preparation and management. Some replacement equipment is assumed to be sold directly to mechanical contractors and to wholesalers/distributors of modular buildings, but some is sold through air-conditioning equipment wholesalers/distributors to these same entities. The overall markups used in LCC analyses are weighted averages of all of the relevant distribution channel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an MSP price trend for the final rule, DOE derived an inflation- </w:t>
      </w:r>
      <w:r>
        <w:rPr>
          <w:rFonts w:ascii="arial" w:eastAsia="arial" w:hAnsi="arial" w:cs="arial"/>
          <w:b/>
          <w:i w:val="0"/>
          <w:strike w:val="0"/>
          <w:noProof w:val="0"/>
          <w:color w:val="000000"/>
          <w:position w:val="0"/>
          <w:sz w:val="20"/>
          <w:u w:val="none"/>
          <w:vertAlign w:val="baseline"/>
        </w:rPr>
        <w:t> [*57466] </w:t>
      </w:r>
      <w:r>
        <w:rPr>
          <w:rFonts w:ascii="arial" w:eastAsia="arial" w:hAnsi="arial" w:cs="arial"/>
          <w:b w:val="0"/>
          <w:i w:val="0"/>
          <w:strike w:val="0"/>
          <w:noProof w:val="0"/>
          <w:color w:val="000000"/>
          <w:position w:val="0"/>
          <w:sz w:val="20"/>
          <w:u w:val="none"/>
          <w:vertAlign w:val="baseline"/>
        </w:rPr>
        <w:t xml:space="preserve"> adjusted index of the Producer Price Index (PPI) for miscellaneous refrigeration and air-conditioning equipment over the period 1990-2010. These data show a general price index decline from 1990 to 2004, followed by a sharp increase, primarily due to rising prices of copper and steel components that go into this equipment, in turn driven by rapidly rising global demand. Since 2009, there has been no clear trend in the price index. Given the continued slow global economic activity in 2009 through 2014, DOE believes that the extent to which the future trend can be predicted based on the last two decades is very uncertain and that the observed data do not provide a firm basis for projecting future costs trends for SPVU equipment. Therefore, DOE used a constant price assumption as the default price factor index to project future SPVU prices in 2019. Thus, prices projected for the LCC and PBP analysis are equal to the 2014 values for each efficiency level in each equipment class. Appendix 8D of the final rule TSD describes the historical data and the derivation of the price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national average installation costs for SPVU equipment from data provided in RS Means CostWorks 2014 (hereafter referred to as RS Means) specifically for packaged air-conditioning equipment. RS Means provides estimates for installation costs for SPVU units by equipment capacity, as well as cost indices that reflect the variation in installation costs for 295 cities in the United States. The RS Means data identify several cities in all 50 States and the District of Columbia. DOE incorporated location-based cost indices into the analysis to capture variation in installation costs, depending on the location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more-stringent efficiency levels, DOE recognized that installation costs potentially could be higher with larger units and higher-efficiency SPVU equipment, mainly due to increased size. DOE utilized RS Means installation cost data from RS Means to derive installation cost curves by size of unit for base-efficiency models. DOE did not have data to calibrate the extent to which installation costs might change as efficiency increased. For the final rule LCC analysis, DOE assumed that installation cost would not increase as a function of increased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annual electricity and natural gas consumed by each class of SPVU equipment, by efficiency level, based on the energy use analysis described in section IV.E and in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Electricity and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prices and natural gas prices are used to convert changes in the electric and natural gas consumption from higher-efficiency equipment into energy cost savings. Because of the variation in annual electricity and natural gas consumption savings and equipment costs across the country, it is important to consider regional differences in electricity and natural gas prices. DOE used average effective commercial electricity prices n56 and commercial natural gas prices n57 at the State level from EIA data for 2014. This approach captured a wide range of commercial electricity and natural gas prices across the United States. Furthermore, different kinds of businesses typically use electricity in different amounts at different times of the day, week, and year, and therefore, face different effective prices. To make this adjustment, DOE used EIA's 2003 Commercial Building Energy Consumption Survey (CBECS) data set n58 to identify the average prices that the five business types paid for electricity and natural gas and compared them separately with the corresponding average prices that all commercial customers paid. DOE used the ratios of prices paid by the five types of businesses to the national average commercial prices seen in the 2003 CBECS as multipliers to adjust the average commercial 2014 State price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Energy Information Administration, Form EIA-826 Database Monthly Electric Utility Sales and Revenue Data (EIA-826 Sales and Revenue Spreadsheets) (Available at: </w:t>
      </w:r>
      <w:hyperlink r:id="rId51" w:history="1">
        <w:r>
          <w:rPr>
            <w:rFonts w:ascii="arial" w:eastAsia="arial" w:hAnsi="arial" w:cs="arial"/>
            <w:b w:val="0"/>
            <w:i/>
            <w:strike w:val="0"/>
            <w:noProof w:val="0"/>
            <w:color w:val="0077CC"/>
            <w:position w:val="0"/>
            <w:sz w:val="20"/>
            <w:u w:val="single"/>
            <w:vertAlign w:val="baseline"/>
          </w:rPr>
          <w:t>http://www.eia.gov/electricity/data/eia826/</w:t>
        </w:r>
      </w:hyperlink>
      <w:r>
        <w:rPr>
          <w:rFonts w:ascii="arial" w:eastAsia="arial" w:hAnsi="arial" w:cs="arial"/>
          <w:b w:val="0"/>
          <w:i w:val="0"/>
          <w:strike w:val="0"/>
          <w:noProof w:val="0"/>
          <w:color w:val="000000"/>
          <w:position w:val="0"/>
          <w:sz w:val="20"/>
          <w:u w:val="none"/>
          <w:vertAlign w:val="baseline"/>
        </w:rPr>
        <w:t>; on the right side of the screen under Aggregated, select 1990-current) (Last accessed April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Energy Information Administration, Natural Gas Prices (Available at: </w:t>
      </w:r>
      <w:hyperlink r:id="rId49" w:history="1">
        <w:r>
          <w:rPr>
            <w:rFonts w:ascii="arial" w:eastAsia="arial" w:hAnsi="arial" w:cs="arial"/>
            <w:b w:val="0"/>
            <w:i/>
            <w:strike w:val="0"/>
            <w:noProof w:val="0"/>
            <w:color w:val="0077CC"/>
            <w:position w:val="0"/>
            <w:sz w:val="20"/>
            <w:u w:val="single"/>
            <w:vertAlign w:val="baseline"/>
          </w:rPr>
          <w:t>http://www.eia.gov/dnav/ng/ng_pri_sum_a_EPG0_PCS_DMcf_a.htm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February 13,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Energy Information Administration, Commercial Building Energy Consumption Survey 2003, CBECS Public Use Microdata Files (Available at: </w:t>
      </w:r>
      <w:hyperlink r:id="rId52" w:history="1">
        <w:r>
          <w:rPr>
            <w:rFonts w:ascii="arial" w:eastAsia="arial" w:hAnsi="arial" w:cs="arial"/>
            <w:b w:val="0"/>
            <w:i/>
            <w:strike w:val="0"/>
            <w:noProof w:val="0"/>
            <w:color w:val="0077CC"/>
            <w:position w:val="0"/>
            <w:sz w:val="20"/>
            <w:u w:val="single"/>
            <w:vertAlign w:val="baseline"/>
          </w:rPr>
          <w:t>http://www.eia.gov/emeu/cbecs/cbecs2003/public_use_2003/cbecs_pudata2003.html</w:t>
        </w:r>
      </w:hyperlink>
      <w:r>
        <w:rPr>
          <w:rFonts w:ascii="arial" w:eastAsia="arial" w:hAnsi="arial" w:cs="arial"/>
          <w:b w:val="0"/>
          <w:i w:val="0"/>
          <w:strike w:val="0"/>
          <w:noProof w:val="0"/>
          <w:color w:val="000000"/>
          <w:position w:val="0"/>
          <w:sz w:val="20"/>
          <w:u w:val="none"/>
          <w:vertAlign w:val="baseline"/>
        </w:rPr>
        <w:t>) (Last accessed February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weighted the electricity and natural gas consumption and prices each business type paid in each State by the estimated percentages of SPVU equipment in each business type and by the population in each State to obtain weighted-average national electricity and natural gas costs for 2014. The State/building-type weights reflect the probabilities that a given unit of SPVU equipment shipped will operate with a given fuel price. The original State-by-State average commercial prices range from approximately $ 0.078 per kWh to approximately $ 0.343 per kWh for electricity and from approximately $ 6.81 per MBtu to $ 43.36 per MBtu for natural gas. See chapter 8 of the final rule TSD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electricity and natural gas price trends provide the relative change in electricity and natural gas costs for future years. DOE used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to provide the default electricity and natural gas price scenarios. DOE extrapolated the trend in values at the Census Division level from 2025 to 2040 of the projection for all five building types to establish prices beyond 2040 (see section IV.F.2.g). DOE provides a sensitivity analysis of the LCC savings and PBP results to different fuel price scenarios using both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high-price and low-price projections in appendix 8C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 are the costs to the consumer of ensuring continued equipment operation. Maintenance costs include services such as cleaning heat-exchanger coils and changing air filters. DOE estimated annual routine maintenance costs for SPVU air conditioners as $ 315 per year (2014$) for capacities up to 135,000 Btu/h. For heat pumps less than 65,000 Btu/h capacity, maintenance costs reported in the RS Means CostWorks 2013 database were $ 350 per year; costs were $ 420 per year for larger capacities. Because data were not available to indicate how maintenance costs vary with equipment efficiency, DOE used preventive maintenance costs that remain constant as equipment efficiency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repair cost is the cost to the customer of replacing or repairing components that have failed in the SPVU equipment. DOE estimated the one-time repair cost in RS Means as equivalent to those for small packaged rooftop units: $ 2,630 (2014$) for both air conditioners and heat pumps less than 65,000 Btu/h capacity, and $ 3,291 for larger units. Based on frequency and type of major repairs in the RS Means database, DOE assumed that the repair would be a one-time event at about year 10 of the equipment life that involved replacing the supply fan motor, compressor, some bearings, and refrigerant. DOE then annualized the present value of the cost over the average equipment life of 15 years to obtain an annualized equivalent repair cost. DOE determined that the materials portion of annualized repair costs </w:t>
      </w:r>
      <w:r>
        <w:rPr>
          <w:rFonts w:ascii="arial" w:eastAsia="arial" w:hAnsi="arial" w:cs="arial"/>
          <w:b/>
          <w:i w:val="0"/>
          <w:strike w:val="0"/>
          <w:noProof w:val="0"/>
          <w:color w:val="000000"/>
          <w:position w:val="0"/>
          <w:sz w:val="20"/>
          <w:u w:val="none"/>
          <w:vertAlign w:val="baseline"/>
        </w:rPr>
        <w:t> [*57467] </w:t>
      </w:r>
      <w:r>
        <w:rPr>
          <w:rFonts w:ascii="arial" w:eastAsia="arial" w:hAnsi="arial" w:cs="arial"/>
          <w:b w:val="0"/>
          <w:i w:val="0"/>
          <w:strike w:val="0"/>
          <w:noProof w:val="0"/>
          <w:color w:val="000000"/>
          <w:position w:val="0"/>
          <w:sz w:val="20"/>
          <w:u w:val="none"/>
          <w:vertAlign w:val="baseline"/>
        </w:rPr>
        <w:t xml:space="preserve"> would increase in direct proportion with increases in equipment prices, because the replacement parts would be similar to the more-expensive original equipment that they replaced. Because the price of SPVU equipment increases with efficiency, the cost for component repair is also expected to increase as the efficiency of equipment increases. See chapter 8 of the final rule TSD for details on the development of repair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defines "equipment lifetime" as the age when a unit of SPVU equipment is retired from service. DOE reviewed available literature to establish typical equipment lifetimes, which showed a wide range of lifetimes from 10 to 25 years. The data did not distinguish between classes of SPVU equipment. Consequently, DOE used a distribution of lifetimes between 10 and 25 years, with an average of 15 years based on a review of a range of packaged cooling equipment lifetime estimates found in published studies and online documents. DOE applied this distribution to all classes of SPVU equipment analyzed. Chapter 8 of the final rule TSD contains a detailed discussion of equipment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commented during the public meeting that based on feedback from its customers, 8 to 9 years was a more realistic lifetime than the 15 years proposed by DOE. (Friedrich, NOPR Public Meeting Transcript, No. 11 at p. 166) For the final rule, DOE maintained its equipment lifetime assumptions for the LCC and PBP analysis, but notes that there is a distribution of lifetimes between 10 and 25 years, wherein approximately half of the equipment fails before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establish their present value. DOE determined the discount rate by estimating the cost of capital for purchasers of SPVU equipment. Most purchasers use both debt and equity capital to fund investments. Therefore, for most purchasers, the discount rate is the weighted-average cost of debt and equity financing, or the weighted-average cost of capital (WACC), less the expected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WACC of SPVU equipment purchasers, DOE used a sample of more than 340 companies grouped to be representative of operators of each of five commercial business types (health care, education, telecommunications, temporary office, and general office) drawn from a database of 7,766 U.S. companies presented on the Damodaran Online Web site. n59 This database includes most of the publicly traded companies in the United States. The WACC approach for determining discount rates accounts for the current tax status of individual firms on an overall corporate basis. DOE did not evaluate the marginal effects of increased costs, and, thus, depreciation due to more-expensive equipment, on the overall tax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Damodaran financial data used for determining cost of capital is available at: </w:t>
      </w:r>
      <w:hyperlink r:id="rId45"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for commercial businesses (Last accessed February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final sample of companies to represent purchasers of SPVU equipment. For each company in the sample, DOE derived the cost of debt, percentage of debt financing, and systematic company risk from information on the Damodaran Online Web site. Damodaran estimated the cost of debt financing from the nominal long-term Federal government bond rate and the standard deviation of the stock price. DOE then determined the weighted average values for the cost of debt, range of values, and standard deviation of WACC for each category of the sample companies. Deducting expected inflation from the cost of capital provided estimates of the real discount rate by ownership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educational buildings and a portion of the office buildings occupied by public schools, universities, and State and local government agencies, DOE estimated the cost of capital based on a 40-year geometric mean of an index of long-term tax-exempt municipal bonds (&gt;20 years). n60 Federal office space was assumed to use the Federal bond rate, derived as the 40-year geometric average of long-term (&gt;10 years) U.S. government securities.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Federal Reserve Bank of St. Louis, </w:t>
      </w:r>
      <w:r>
        <w:rPr>
          <w:rFonts w:ascii="arial" w:eastAsia="arial" w:hAnsi="arial" w:cs="arial"/>
          <w:b w:val="0"/>
          <w:i/>
          <w:strike w:val="0"/>
          <w:noProof w:val="0"/>
          <w:color w:val="000000"/>
          <w:position w:val="0"/>
          <w:sz w:val="20"/>
          <w:u w:val="none"/>
          <w:vertAlign w:val="baseline"/>
        </w:rPr>
        <w:t>State and Local Bonds--Bond Buyer Go 20-Bond Municipal Bond Index</w:t>
      </w:r>
      <w:r>
        <w:rPr>
          <w:rFonts w:ascii="arial" w:eastAsia="arial" w:hAnsi="arial" w:cs="arial"/>
          <w:b w:val="0"/>
          <w:i w:val="0"/>
          <w:strike w:val="0"/>
          <w:noProof w:val="0"/>
          <w:color w:val="000000"/>
          <w:position w:val="0"/>
          <w:sz w:val="20"/>
          <w:u w:val="none"/>
          <w:vertAlign w:val="baseline"/>
        </w:rPr>
        <w:t xml:space="preserve"> (Last accessed April 16, 2015) Available at: </w:t>
      </w:r>
      <w:hyperlink r:id="rId53" w:history="1">
        <w:r>
          <w:rPr>
            <w:rFonts w:ascii="arial" w:eastAsia="arial" w:hAnsi="arial" w:cs="arial"/>
            <w:b w:val="0"/>
            <w:i/>
            <w:strike w:val="0"/>
            <w:noProof w:val="0"/>
            <w:color w:val="0077CC"/>
            <w:position w:val="0"/>
            <w:sz w:val="20"/>
            <w:u w:val="single"/>
            <w:vertAlign w:val="baseline"/>
          </w:rPr>
          <w:t>http://research.stlouisfed.org/fred2/series/MSLB20/downloaddata?cid=32995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Rate calculated with 1975-2014 data. Data source: U.S. Federal Reserve (Last accessed April 16, 2015) (Available at: </w:t>
      </w:r>
      <w:hyperlink r:id="rId54" w:history="1">
        <w:r>
          <w:rPr>
            <w:rFonts w:ascii="arial" w:eastAsia="arial" w:hAnsi="arial" w:cs="arial"/>
            <w:b w:val="0"/>
            <w:i/>
            <w:strike w:val="0"/>
            <w:noProof w:val="0"/>
            <w:color w:val="0077CC"/>
            <w:position w:val="0"/>
            <w:sz w:val="20"/>
            <w:u w:val="single"/>
            <w:vertAlign w:val="baseline"/>
          </w:rPr>
          <w:t>www.federalreserve.gov/releases/h15/data.htm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database, DOE calculated the weighted-average, after-tax discount rate for SPVU equipment purchases, adjusted for inflation, in each of the five business types, which were allocated to the three building types used in the analysis based on estimated market shares of modular buildings used by each business type. The allocation percentages came from a combination of manufacturer interviews and industry data published by the Modular Buildings Institute. n62 n63 n64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Modular Building Institute, State of the Industry 2006 (Available at: </w:t>
      </w:r>
      <w:hyperlink r:id="rId55" w:history="1">
        <w:r>
          <w:rPr>
            <w:rFonts w:ascii="arial" w:eastAsia="arial" w:hAnsi="arial" w:cs="arial"/>
            <w:b w:val="0"/>
            <w:i/>
            <w:strike w:val="0"/>
            <w:noProof w:val="0"/>
            <w:color w:val="0077CC"/>
            <w:position w:val="0"/>
            <w:sz w:val="20"/>
            <w:u w:val="single"/>
            <w:vertAlign w:val="baseline"/>
          </w:rPr>
          <w:t>http://www.modular.org/HtmlPage.aspx?name=analysis</w:t>
        </w:r>
      </w:hyperlink>
      <w:r>
        <w:rPr>
          <w:rFonts w:ascii="arial" w:eastAsia="arial" w:hAnsi="arial" w:cs="arial"/>
          <w:b w:val="0"/>
          <w:i w:val="0"/>
          <w:strike w:val="0"/>
          <w:noProof w:val="0"/>
          <w:color w:val="000000"/>
          <w:position w:val="0"/>
          <w:sz w:val="20"/>
          <w:u w:val="none"/>
          <w:vertAlign w:val="baseline"/>
        </w:rPr>
        <w:t>) (March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Modular Building Institute, Commercial Modular Construction Report 2008 (Available at: </w:t>
      </w:r>
      <w:hyperlink r:id="rId55" w:history="1">
        <w:r>
          <w:rPr>
            <w:rFonts w:ascii="arial" w:eastAsia="arial" w:hAnsi="arial" w:cs="arial"/>
            <w:b w:val="0"/>
            <w:i/>
            <w:strike w:val="0"/>
            <w:noProof w:val="0"/>
            <w:color w:val="0077CC"/>
            <w:position w:val="0"/>
            <w:sz w:val="20"/>
            <w:u w:val="single"/>
            <w:vertAlign w:val="baseline"/>
          </w:rPr>
          <w:t>http://www.modular.org/HtmlPage.aspx?name=analysis</w:t>
        </w:r>
      </w:hyperlink>
      <w:r>
        <w:rPr>
          <w:rFonts w:ascii="arial" w:eastAsia="arial" w:hAnsi="arial" w:cs="arial"/>
          <w:b w:val="0"/>
          <w:i w:val="0"/>
          <w:strike w:val="0"/>
          <w:noProof w:val="0"/>
          <w:color w:val="000000"/>
          <w:position w:val="0"/>
          <w:sz w:val="20"/>
          <w:u w:val="none"/>
          <w:vertAlign w:val="baseline"/>
        </w:rPr>
        <w:t>) (March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Modular Building Institute, Commercial Modular Construction Report 2009 (Available at: </w:t>
      </w:r>
      <w:hyperlink r:id="rId55" w:history="1">
        <w:r>
          <w:rPr>
            <w:rFonts w:ascii="arial" w:eastAsia="arial" w:hAnsi="arial" w:cs="arial"/>
            <w:b w:val="0"/>
            <w:i/>
            <w:strike w:val="0"/>
            <w:noProof w:val="0"/>
            <w:color w:val="0077CC"/>
            <w:position w:val="0"/>
            <w:sz w:val="20"/>
            <w:u w:val="single"/>
            <w:vertAlign w:val="baseline"/>
          </w:rPr>
          <w:t>http://www.modular.org/HtmlPage.aspx?name=analysis</w:t>
        </w:r>
      </w:hyperlink>
      <w:r>
        <w:rPr>
          <w:rFonts w:ascii="arial" w:eastAsia="arial" w:hAnsi="arial" w:cs="arial"/>
          <w:b w:val="0"/>
          <w:i w:val="0"/>
          <w:strike w:val="0"/>
          <w:noProof w:val="0"/>
          <w:color w:val="000000"/>
          <w:position w:val="0"/>
          <w:sz w:val="20"/>
          <w:u w:val="none"/>
          <w:vertAlign w:val="baseline"/>
        </w:rPr>
        <w:t>) (March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Modular Building Institute, Relocatable Buildings 2011 Annual Report (Available at: </w:t>
      </w:r>
      <w:hyperlink r:id="rId55" w:history="1">
        <w:r>
          <w:rPr>
            <w:rFonts w:ascii="arial" w:eastAsia="arial" w:hAnsi="arial" w:cs="arial"/>
            <w:b w:val="0"/>
            <w:i/>
            <w:strike w:val="0"/>
            <w:noProof w:val="0"/>
            <w:color w:val="0077CC"/>
            <w:position w:val="0"/>
            <w:sz w:val="20"/>
            <w:u w:val="single"/>
            <w:vertAlign w:val="baseline"/>
          </w:rPr>
          <w:t>http://www.modular.org/HtmlPage.aspx?name=analysis</w:t>
        </w:r>
      </w:hyperlink>
      <w:r>
        <w:rPr>
          <w:rFonts w:ascii="arial" w:eastAsia="arial" w:hAnsi="arial" w:cs="arial"/>
          <w:b w:val="0"/>
          <w:i w:val="0"/>
          <w:strike w:val="0"/>
          <w:noProof w:val="0"/>
          <w:color w:val="000000"/>
          <w:position w:val="0"/>
          <w:sz w:val="20"/>
          <w:u w:val="none"/>
          <w:vertAlign w:val="baseline"/>
        </w:rPr>
        <w:t>) (March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8 of the final rule TSD contains the detailed calculations related to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determined the economic impact of potential amended energy conservation standards on consumers by calculating the PBP of more-stringent efficiency levels relative to the base-case efficiency levels. The PBP measures the amount of time it takes the commercial customer to recover the assumed higher purchase expense of more-efficient equipment through lower operating costs. Similar to the LCC, the PBP is based on the total installed cost and the operating expenses for each building type and State, weighted on the probability of shipment to each market. Because the PBP does not take into account changes in operating expense over time or the time value of money, DOE considered only the first year's operating expenses to calculate the PBP, unlike the LCC, which is calculated over the lifetime of the equipment. Chapter 8 of the final rule TSD provides additional details about the PBP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during the NOPR public meeting and in written form regarding the LCC analysis. AHRI commented that physical changes in cabinet size will incur higher installation costs, and that physical size changes also affect repair vs. replacement decisions. (AHRI, No. 19 at pp. 16, 17, 31, 32, 34) Bard commented that schools will repair failing equipment rather than replace it with more-expensive, efficient models; customers will not tolerate 14.7 and 10.1 year PBPs, and more efficient models require larger cabinet sizes. (Bard, No. 13 at pp. 2, 3) Lennox commented that increasing cabinet size will increase installation cost as modifications to buildings will be required. (Lennox, No. 16 at p. 18) Lennox also commented that commercial entities will not like paybacks as long as 8.4 years, and will end up repairing old equipment rather </w:t>
      </w:r>
      <w:r>
        <w:rPr>
          <w:rFonts w:ascii="arial" w:eastAsia="arial" w:hAnsi="arial" w:cs="arial"/>
          <w:b/>
          <w:i w:val="0"/>
          <w:strike w:val="0"/>
          <w:noProof w:val="0"/>
          <w:color w:val="000000"/>
          <w:position w:val="0"/>
          <w:sz w:val="20"/>
          <w:u w:val="none"/>
          <w:vertAlign w:val="baseline"/>
        </w:rPr>
        <w:t> [*57468] </w:t>
      </w:r>
      <w:r>
        <w:rPr>
          <w:rFonts w:ascii="arial" w:eastAsia="arial" w:hAnsi="arial" w:cs="arial"/>
          <w:b w:val="0"/>
          <w:i w:val="0"/>
          <w:strike w:val="0"/>
          <w:noProof w:val="0"/>
          <w:color w:val="000000"/>
          <w:position w:val="0"/>
          <w:sz w:val="20"/>
          <w:u w:val="none"/>
          <w:vertAlign w:val="baseline"/>
        </w:rPr>
        <w:t xml:space="preserve"> than buying new. (Lennox, NOPR Public Meeting Transcript, No. 11 at p. 138) DOE appreciates these comments and addressed repair vs. replacement decisions in the NIA, as discussed in section IV.G.2.b. National Coil Company commented that more efficient equipment yields larger cabinet sizes, which are more expensive to install. (National Coil Company, No. 14 at p. 3) Edison Electric Institute commented that some modular portable buildings are only used for 4 to 5 years, which is shorter than the average lifetime of this equipment, and expressed concern that education facilities have longer paybacks and higher net costs relative to the average customer. (Edison Electric Institute, NOPR Public Meeting Transcript, No. 11 at pp. 118, 144) DOE notes that most modular buildings are not destroyed after 4 to 5 years of use, but are moved to another location and continue to be used. Because they are an integral component of modular buildings, SPVUs are moved along with the building and continue giving service in the new location. Friedrich commented that the majority of its equipment goes to the hotel/motel industry, and there is a higher cost to install more-efficient, larger units. (Friedrich, NOPR Public Meeting Transcript, No. 11 at p.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and appreciates the comments shared in the public meeting and via written comment. DOE agrees that to a certain extent, more-efficient equipment requires larger cabinet sizes and therefore higher installation costs. As discussed in section IV.C.4, transitioning from EER 9.0 to EER 10.0 necessitates an increase in cabinet size. The economic analyses DOE conducted for equipment with efficiencies greater than EER 10.0 equipment are compared against EER 10.0 equipment. DOE notes that the standard levels for equipment less than 65,000 Btu/h of EER 11.0 and EER 11.0/COP 3.3 for SPVACs and SPVHPs, respectively, do not necessitate larger cabinet sizes than the ASHRAE efficiency equipment. Therefore, DOE did not modify its approach for calculating installation costs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evaluates the effects of a considered energy conservation standard from a national perspective rather than from the customer perspective represented by the LCC. This analysis assesses the NPV (future amounts discounted to the present) and the NES of total commercial consumer costs and savings that are expected to result from amended standards at specific efficiency levels.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refers to cumulative energy savings for the lifetime of units shipped from 2019 through 2048. DOE calculated energy savings in each year relative to a base case, defined as DOE adoption of the efficiency levels specified by ASHRAE Standard 90.1-2013. DOE also calculated energy savings from adopting efficiency levels specified by ASHRAE Standard 90.1-2013 compared to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 for units shipped from 2015 through 2044. The NPV refers to cumulative monetary savings. DOE calculated net monetary savings in each year relative to the ASHRAE base case as the difference between total operating cost savings and increases in total installed cost. DOE accounted for operating cost savings until 2072, when the equipment installed in the 30th year after the compliance date of the amended standards should be retired. Cumulative savings are the sum of the annual NPV over the specified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and NPV are a function of the total number of units in use and their efficiencies. Both the NES and NPV depend on annual shipments and equipment lifetime. Both calculations start by using the shipments estimate and the quantity of units in service derived from the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analysis more transparent to all interested parties, DOE used a spreadsheet tool, available on DOE's Web site, n67 to calculate the energy savings and the national economic costs and savings from potential amended standards. Interested parties can review DOE's analyses by changing various input quantities within the spreadsheet.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DOE's Web page on SPVUs can be found at: </w:t>
      </w:r>
      <w:hyperlink r:id="rId36" w:history="1">
        <w:r>
          <w:rPr>
            <w:rFonts w:ascii="arial" w:eastAsia="arial" w:hAnsi="arial" w:cs="arial"/>
            <w:b w:val="0"/>
            <w:i/>
            <w:strike w:val="0"/>
            <w:noProof w:val="0"/>
            <w:color w:val="0077CC"/>
            <w:position w:val="0"/>
            <w:sz w:val="20"/>
            <w:u w:val="single"/>
            <w:vertAlign w:val="baseline"/>
          </w:rPr>
          <w:t>http://www1.eere.energy.gov/buildings/appliance_standards/product.aspx/productid/35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LCC analysis, the NES spreadsheet does not use distributions for inputs or outputs, but relies on national average equipment costs and energy costs developed from the LCC spreadsheet. DOE used the NES spreadsheet to perform calculations of energy savings and NPV using the annual energy consumption and total installed cost data from the LCC analysis. For efficiency levels higher than ASHRAE, DOE projected the energy savings, energy cost savings, equipment costs, and NPV of benefits for equipment sold in each SPVU class from 2019 through 2048. For the ASHRAE level, DOE projected energy savings for equipment sold from 2015 through 2044. DOE does not calculate economic benefits for the ASHRAE level because it is statutorily required to use the ASHRAE level as the baseline. The projection provided annual and cumulative values for all four output parameters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NES associated with the difference between the per-unit energy use under a standards-case scenario and the per-unit energy use in the base case. The average energy per unit used by the SPVUs in service gradually decreases in the standards case relative to the base case because more-efficient SPVUs are expected to gradually replace less-efficient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energy consumption values for each equipment class are taken from the LCC spreadsheet for each efficiency level and weighted based on market efficiency distributions. To estimate the total energy savings for each efficiency level, DOE first calculated the delta unit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energy directly consumed by a unit of equipment in operation in the base case and the standards case) for each class of SPVUs for each year of the analysis period. The analysis period begins with the earliest expected compliance date of amended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2015), assuming DOE adoption of the baseline ASHRAE Standard 90.1-2013 efficiency levels. For the analysis of DOE's potential adoption of more-stringent efficiency levels, the analysis period does not begin until the compliance date of 2019, four years after DOE would likely issue a final rule requiring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determined the annual site energy savings by multiplying the stock of each equipment class by vintage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of shipment) by the delta unit energy consumption for each vintage (from step one). As mentioned in section IV.E, this includes an increase in gas usage for some SPVAC units sold with gas furnaces (where fan power was reduced to achieve higher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DOE converted the annual site electricity savings into the annual amount of energy saved at the source of electricity generation (the source or primary energy), using annual conversion factors derived from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Finally, DOE summed the annual primary energy savings for the lifetime of units shipped over a 30-year period to calculate the total NES. DOE performed these calculations for each </w:t>
      </w:r>
      <w:r>
        <w:rPr>
          <w:rFonts w:ascii="arial" w:eastAsia="arial" w:hAnsi="arial" w:cs="arial"/>
          <w:b/>
          <w:i w:val="0"/>
          <w:strike w:val="0"/>
          <w:noProof w:val="0"/>
          <w:color w:val="000000"/>
          <w:position w:val="0"/>
          <w:sz w:val="20"/>
          <w:u w:val="none"/>
          <w:vertAlign w:val="baseline"/>
        </w:rPr>
        <w:t> [*57469] </w:t>
      </w:r>
      <w:r>
        <w:rPr>
          <w:rFonts w:ascii="arial" w:eastAsia="arial" w:hAnsi="arial" w:cs="arial"/>
          <w:b w:val="0"/>
          <w:i w:val="0"/>
          <w:strike w:val="0"/>
          <w:noProof w:val="0"/>
          <w:color w:val="000000"/>
          <w:position w:val="0"/>
          <w:sz w:val="20"/>
          <w:u w:val="none"/>
          <w:vertAlign w:val="baseline"/>
        </w:rPr>
        <w:t xml:space="preserve"> efficiency level considered for SPVUs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measures of energy use and GHG and other emissions in the national impact analyses and emissions analyses included in future energy conservation standards rulemakings. </w:t>
      </w:r>
      <w:hyperlink r:id="rId30"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document, DOE published a statement of amended policy in which DOE explained its determination that EIA's National Energy Modeling System (NEMS) is the most appropriate tool for its FFC analysis and its intention to use NEMS for that purpose.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n68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the final rule, and the FFC multipliers that were applied, are described in appendix 10A of the final rule TSD. NES results are presented in both primary and FFC savings in section V.B.3.a.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 1998) (Available at: </w:t>
      </w:r>
      <w:r>
        <w:rPr>
          <w:rFonts w:ascii="arial" w:eastAsia="arial" w:hAnsi="arial" w:cs="arial"/>
          <w:b w:val="0"/>
          <w:i/>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whether a rebound effect is applicable in its NES analysis for SPVUs. A rebound effect occurs when an increase in equipment efficiency leads to increased demand for its service. For example, when a consumer realizes that a more-efficient air conditioner will lower the electricity bill, that person may opt for increased comfort in the home by lowering the temperature, thereby returning a portion of the energy cost savings. For the SPVU market, there are two ways that a rebound effect could occur: (1) Increased use of the air-conditioning equipment within the commercial buildings in which such units are installed; and (2) additional instances of air-conditioning of spaces that were not being cooled before. In the case of SPVUs, the person owning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building owner) is usually not the person operating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renter). Because the operator usually does not own the equipment, that person will not have the operating cost information necessary to influence their operation of the equipment. Therefore, DOE believes that the first instance is unlikely to occur. Similarly, the second instance is unlikely because a small change in efficiency is insignificant among the factors that determine how much floor space will be air-conditioned.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NPV, DOE calculated the net impact as the difference between total operating cost savings and increases in total installed costs. DOE calculated the NPV of each considered standard level over the life of the equipment using the following three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DOE determined the difference between the equipment costs under the standard-level case and the base case in order to obtain the net equipment cost increase resulting from the higher standard level. As noted in section IV.F.2.a, DOE used a constant price assumption as the default price forecast; the cost to manufacture a given unit of higher efficiency neither increases nor decreases over time. In addition, DOE considered two alternative price trends in order to investigate the sensitivity of the results to different assumptions regarding equipment price trends. One of these used an exponential fit on the deflated PPI for all other miscellaneous refrigeration and air-conditioning equipment, and the other is based on the "deflator--other durables excluding medical" that was forecasted for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The derivation of these price trends is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DOE determined the difference between the base-case operating costs and the standard-level operating costs in order to obtain the net operating cost savings from each higher efficiency level. The operating cost savings are energy cost savings, which are calculated using the estimated energy savings in each year and the projected price of the appropriate form of energy.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2030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DOE determined the difference between the net operating cost savings and the net equipment cost increase in order to obtain the net savings (or expense) for each year. DOE then discounted the annual net savings (or expenses) to 2015 for SPVUs bought in or after 2019 and summed the discounted values to provide the NPV for an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OMB's guidelines on regulatory analysis, n69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OMB Circular A-4, section E (Sept. 17, 2003) (Available at: </w:t>
      </w:r>
      <w:hyperlink r:id="rId57"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shipments analysis, DOE developed shipment projections for SPVUs and, in turn, calculated equipment stock over the course of the analysis period. DOE used the shipments projection and the equipment stock to determine the NES. In order to account for the analysis periods of both the ASHRAE level and higher efficiency levels, the shipments portion of the spreadsheet model projects SPVU shipments from 2015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Shipments Model and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the shipments model, DOE started with 2005 shipment estimates from the Air-Conditioning and Refrigeration Institute (ARI, now AHRI) for units less than 65,000 Btu/h as published in a previous rulemaking, n70 </w:t>
      </w:r>
      <w:r>
        <w:rPr>
          <w:rFonts w:ascii="arial" w:eastAsia="arial" w:hAnsi="arial" w:cs="arial"/>
          <w:b/>
          <w:i w:val="0"/>
          <w:strike w:val="0"/>
          <w:noProof w:val="0"/>
          <w:color w:val="000000"/>
          <w:position w:val="0"/>
          <w:sz w:val="20"/>
          <w:u w:val="none"/>
          <w:vertAlign w:val="baseline"/>
        </w:rPr>
        <w:t> [*57470] </w:t>
      </w:r>
      <w:r>
        <w:rPr>
          <w:rFonts w:ascii="arial" w:eastAsia="arial" w:hAnsi="arial" w:cs="arial"/>
          <w:b w:val="0"/>
          <w:i w:val="0"/>
          <w:strike w:val="0"/>
          <w:noProof w:val="0"/>
          <w:color w:val="000000"/>
          <w:position w:val="0"/>
          <w:sz w:val="20"/>
          <w:u w:val="none"/>
          <w:vertAlign w:val="baseline"/>
        </w:rPr>
        <w:t xml:space="preserve"> as more recent data are not available. DOE added additional shipments for SPVACs greater than or equal to 65,000 Btu/h and less than 135,000 Btu/h, which make up 3 percent of the market, based on manufacturer interviews. As there are no models on the market for SPVHPs greater than or equal to 65,000 Btu/h and less than 135,000 Btu/h, or for any SPVUs greater than or equal to 135,000 Btu/h, DOE did not develop shipment estimates (or generate NES and NPV) for these equipment classes. See chapter 9 of the final rule TSD for more details on the initial shipment estimates by equipment class that were used as the basis for the shipments projections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U.S. Department of Energy--Office of Energy Efficiency and Renewable Energy, Technical Support Document: Energy Efficiency Program for Commercial and Industrial Equipment: Efficiency Standards for Commercial Heating, Air-Conditioning, and Water Heating Equipment Including Packaged Terminal Air-Conditioners and Packaged Terminal Heat Pumps, Small Commercial Packaged Boiler, Three-Phase Air-Conditioners and Heat Pumps &lt; 65,000 Btu/h, and Single-Package Vertical Air Conditioners and Single-Package Vertical Heat Pumps &lt; 65,000 Btu/h (March 2006) (Available at: </w:t>
      </w:r>
      <w:hyperlink r:id="rId58" w:history="1">
        <w:r>
          <w:rPr>
            <w:rFonts w:ascii="arial" w:eastAsia="arial" w:hAnsi="arial" w:cs="arial"/>
            <w:b w:val="0"/>
            <w:i/>
            <w:strike w:val="0"/>
            <w:noProof w:val="0"/>
            <w:color w:val="0077CC"/>
            <w:position w:val="0"/>
            <w:sz w:val="20"/>
            <w:u w:val="single"/>
            <w:vertAlign w:val="baseline"/>
          </w:rPr>
          <w:t>http://www1.eere.energy.gov/buildings/appliance_standards/commercial/pdfs/ashrae_products/ashrae_products_draft_tsd_030206.pdf</w:t>
        </w:r>
      </w:hyperlink>
      <w:r>
        <w:rPr>
          <w:rFonts w:ascii="arial" w:eastAsia="arial" w:hAnsi="arial" w:cs="arial"/>
          <w:b w:val="0"/>
          <w:i w:val="0"/>
          <w:strike w:val="0"/>
          <w:noProof w:val="0"/>
          <w:color w:val="000000"/>
          <w:position w:val="0"/>
          <w:sz w:val="20"/>
          <w:u w:val="none"/>
          <w:vertAlign w:val="baseline"/>
        </w:rPr>
        <w:t xml:space="preserve">). This TSD was prepared for the rulemaking that resulted in the Final Rule: Energy Efficiency Program for Certain Commercial and Industrial Equipment: Efficiency Standards for Commercial Heating, Air-Conditioning, and Water-Heating Equipment. </w:t>
      </w:r>
      <w:hyperlink r:id="rId21" w:history="1">
        <w:r>
          <w:rPr>
            <w:rFonts w:ascii="arial" w:eastAsia="arial" w:hAnsi="arial" w:cs="arial"/>
            <w:b w:val="0"/>
            <w:i/>
            <w:strike w:val="0"/>
            <w:noProof w:val="0"/>
            <w:color w:val="0077CC"/>
            <w:position w:val="0"/>
            <w:sz w:val="20"/>
            <w:u w:val="single"/>
            <w:vertAlign w:val="baseline"/>
          </w:rPr>
          <w:t>72 FR 10038</w:t>
        </w:r>
      </w:hyperlink>
      <w:r>
        <w:rPr>
          <w:rFonts w:ascii="arial" w:eastAsia="arial" w:hAnsi="arial" w:cs="arial"/>
          <w:b w:val="0"/>
          <w:i w:val="0"/>
          <w:strike w:val="0"/>
          <w:noProof w:val="0"/>
          <w:color w:val="000000"/>
          <w:position w:val="0"/>
          <w:sz w:val="20"/>
          <w:u w:val="none"/>
          <w:vertAlign w:val="baseline"/>
        </w:rPr>
        <w:t xml:space="preserve"> (March 7,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shipments of SPVUs for new construction (starting in 2006) for the NOPR, DOE relied primarily on sector-based estimates of saturation and projections of floor space. Based on manufacturer interview information, DOE allocated 35 percent of shipments to the education sector, 35 percent to telecom, and 30 percent to offices. DOE used the 2005 new construction shipments and 2005 new construction floor space for education (from </w:t>
      </w:r>
      <w:r>
        <w:rPr>
          <w:rFonts w:ascii="arial" w:eastAsia="arial" w:hAnsi="arial" w:cs="arial"/>
          <w:b w:val="0"/>
          <w:i/>
          <w:strike w:val="0"/>
          <w:noProof w:val="0"/>
          <w:color w:val="000000"/>
          <w:position w:val="0"/>
          <w:sz w:val="20"/>
          <w:u w:val="none"/>
          <w:vertAlign w:val="baseline"/>
        </w:rPr>
        <w:t>AEO2013</w:t>
      </w:r>
      <w:r>
        <w:rPr>
          <w:rFonts w:ascii="arial" w:eastAsia="arial" w:hAnsi="arial" w:cs="arial"/>
          <w:b w:val="0"/>
          <w:i w:val="0"/>
          <w:strike w:val="0"/>
          <w:noProof w:val="0"/>
          <w:color w:val="000000"/>
          <w:position w:val="0"/>
          <w:sz w:val="20"/>
          <w:u w:val="none"/>
          <w:vertAlign w:val="baseline"/>
        </w:rPr>
        <w:t xml:space="preserve">) to estimate a saturation rate. n71 DOE applied this saturation rate to </w:t>
      </w:r>
      <w:r>
        <w:rPr>
          <w:rFonts w:ascii="arial" w:eastAsia="arial" w:hAnsi="arial" w:cs="arial"/>
          <w:b w:val="0"/>
          <w:i/>
          <w:strike w:val="0"/>
          <w:noProof w:val="0"/>
          <w:color w:val="000000"/>
          <w:position w:val="0"/>
          <w:sz w:val="20"/>
          <w:u w:val="none"/>
          <w:vertAlign w:val="baseline"/>
        </w:rPr>
        <w:t>AEO2013</w:t>
      </w:r>
      <w:r>
        <w:rPr>
          <w:rFonts w:ascii="arial" w:eastAsia="arial" w:hAnsi="arial" w:cs="arial"/>
          <w:b w:val="0"/>
          <w:i w:val="0"/>
          <w:strike w:val="0"/>
          <w:noProof w:val="0"/>
          <w:color w:val="000000"/>
          <w:position w:val="0"/>
          <w:sz w:val="20"/>
          <w:u w:val="none"/>
          <w:vertAlign w:val="baseline"/>
        </w:rPr>
        <w:t xml:space="preserve"> projections of new construction floor space to project shipments to new construction in the education sector through 2048. For offices, DOE decided to hold SPVU shipments to new office construction constant at 2005 levels. For shipments to telecom, DOE developed an index based on County Business Pattern data for establishments n72 and projected this trend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Manufacturers reported that in 2012, 50 percent of shipments were for new construction. DOE originally adjusted that split for 2005 until the result from the shipments model was 50/50 in 2012. This resulting 2005 split was 84 percent new construction and 16 percent replacement. However, this led to a steep shipments increase in the model from 2005 to 2006. Instead, DOE used the 50/50 split directly in 2005, which resulted in a much steadier shipments trend. Therefore, 2005 new construction shipments are derived using 50 percent of the total 2005 historical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U.S. Census Bureau, County Business Patterns for NAICS 237130 Power and Communication Line and Related Structures Construction (Available at: </w:t>
      </w:r>
      <w:hyperlink r:id="rId59" w:history="1">
        <w:r>
          <w:rPr>
            <w:rFonts w:ascii="arial" w:eastAsia="arial" w:hAnsi="arial" w:cs="arial"/>
            <w:b w:val="0"/>
            <w:i/>
            <w:strike w:val="0"/>
            <w:noProof w:val="0"/>
            <w:color w:val="0077CC"/>
            <w:position w:val="0"/>
            <w:sz w:val="20"/>
            <w:u w:val="single"/>
            <w:vertAlign w:val="baseline"/>
          </w:rPr>
          <w:t>http://www.census.gov/econ/cbp/index.html</w:t>
        </w:r>
      </w:hyperlink>
      <w:r>
        <w:rPr>
          <w:rFonts w:ascii="arial" w:eastAsia="arial" w:hAnsi="arial" w:cs="arial"/>
          <w:b w:val="0"/>
          <w:i w:val="0"/>
          <w:strike w:val="0"/>
          <w:noProof w:val="0"/>
          <w:color w:val="000000"/>
          <w:position w:val="0"/>
          <w:sz w:val="20"/>
          <w:u w:val="none"/>
          <w:vertAlign w:val="baseline"/>
        </w:rPr>
        <w:t>) (Last accessed April 15,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allocate the total projected shipments for office, education, and telecom into the equipment classes applicable to each sector for the NOPR, DOE used the fraction of shipments from 2005 for each equipment class in each sector. The fractions within each sector remained constant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model shipments for replacement SPVUs for the NOPR, DOE developed historical shipments for SPVUs back to 1981 based on an index of square footage production data from the Modular Buildings Institute. n73 Shipments prior to 1994 were extrapolated based on a trend from 1994 to 2005. In the stock model, the lifetime of SPVUs follows the distribution discussed in section IV.F.2.g, with a minimum of 10 years and a maximum of 25 years. All retired units are assumed to be replaced with new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Available at: </w:t>
      </w:r>
      <w:hyperlink r:id="rId55" w:history="1">
        <w:r>
          <w:rPr>
            <w:rFonts w:ascii="arial" w:eastAsia="arial" w:hAnsi="arial" w:cs="arial"/>
            <w:b w:val="0"/>
            <w:i/>
            <w:strike w:val="0"/>
            <w:noProof w:val="0"/>
            <w:color w:val="0077CC"/>
            <w:position w:val="0"/>
            <w:sz w:val="20"/>
            <w:u w:val="single"/>
            <w:vertAlign w:val="baseline"/>
          </w:rPr>
          <w:t>http://www.modular.org/HtmlPage.aspx?name=analysis</w:t>
        </w:r>
      </w:hyperlink>
      <w:r>
        <w:rPr>
          <w:rFonts w:ascii="arial" w:eastAsia="arial" w:hAnsi="arial" w:cs="arial"/>
          <w:b w:val="0"/>
          <w:i w:val="0"/>
          <w:strike w:val="0"/>
          <w:noProof w:val="0"/>
          <w:color w:val="000000"/>
          <w:position w:val="0"/>
          <w:sz w:val="20"/>
          <w:u w:val="none"/>
          <w:vertAlign w:val="baseline"/>
        </w:rPr>
        <w:t xml:space="preserve"> (Last accessed May 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Lennox commented that the NOPR indicated that the SPVU market has grown since 2006, ignoring past market volatility and the recent recession. Lennox stated that its own shipments of SPVUs declined dramatically in the 2008 to 2009 timeframe and have continued at levels lower than the 2005 to 2006 timeframe when DOE began its projections. (Lennox, No. 16 at pp. 6, 20) Similarly, AHRI commented that SPVU levels decreased through 2009 and have not yet rebounded to their 2006 levels, so DOE's projections are too high for 2006-2013. (AHRI, No. 19 at pp. 28-29) Bard also stated that its unit shipments in that same period experienced a decline. (Bard Manufacturing Company, No. 13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modified its estimate of shipments prior to 2014 to account for decline in shipments related to the recession. DOE used information on historical shipments from Lennox and AHRI to develop a revised trend for shipments from 2005 to 2014 to more accurately reflect the shipments of SPVUs as defined in this final rule. The complete discussion of the method for extrapolating historical shipments can be found in chapter 9 of the final rule TSD. As a result of the above change, DOE modified its projection of shipments to new construction. Instead of using shipments in 2005 as a basis (as described above), DOE used the revised estimates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 discussion of shipment allocation and projected shipments for the different equipment classes can be found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 of Amended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equipment purchase price and repair costs increase with efficiency, higher first costs and repair costs can result in a drop in shipments. In manufacturer interviews prior to the NOPR, manufacturers expressed concern that an increase in first cost could lead customers to switch to split-system or rooftop units. However, manufacturers did not provide any information on the price point at which this switch might occur, and DOE had insufficient data for estimating the elasticity of shipments for SPVUs as a function of first costs, repair costs, or operating costs. For these and other reasons, DOE assumed that the shipments projection would not change under the considered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numerous stakeholders disagreed with the NOPR assumption of no change in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higher efficiency equipment will be more expensive and consumers will look towards other HVAC products if the price becomes prohibitive or the PBP is too long, or equipment will be repaired instead of replaced. AHRI stated that DOE should analyze the negative impacts that occurred when small unitary air conditioning efficiencies were increased from 10 to 13 seasonal energy efficiency ratio, and noted that the recent CUAC NOPR projects a reduction in shipments after higher standards. (AHRI, No. 19 at p. 28) Lennox indicated that the shipments model should project a drop in future shipments due to increased efficiency levels. Lennox commented that many businesses that are end-users of SPVU equipment have strict budget obligations and will forgo replacements due to the higher installation and building modification costs and instead repair their current SPVU products. Lennox also noted that the CUAC NOPR projects a decline in future shipments due to increased product costs. (Lennox, No. 16 at pp. 6-7) Bard stated that an 11.0 EER standard would cause many of its customers to abandon SPVUs in favor of other more economically sensible products. In particular, Bard stated that DOE's assumption ignores the price sensitivity of the modular/relocatable building market, which is the largest SPVU market. (Bard Manufacturing Company, No. 13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DOE modified its approach to reflect the potential market response to more-stringent standards for SPVUs. DOE implemented a repair vs. replace decision in the shipment model. First, DOE assumed a price elasticity of </w:t>
      </w:r>
      <w:r>
        <w:rPr>
          <w:rFonts w:ascii="arial" w:eastAsia="arial" w:hAnsi="arial" w:cs="arial"/>
          <w:b/>
          <w:i w:val="0"/>
          <w:strike w:val="0"/>
          <w:noProof w:val="0"/>
          <w:color w:val="000000"/>
          <w:position w:val="0"/>
          <w:sz w:val="20"/>
          <w:u w:val="none"/>
          <w:vertAlign w:val="baseline"/>
        </w:rPr>
        <w:t> [*57471] </w:t>
      </w:r>
      <w:r>
        <w:rPr>
          <w:rFonts w:ascii="arial" w:eastAsia="arial" w:hAnsi="arial" w:cs="arial"/>
          <w:b w:val="0"/>
          <w:i w:val="0"/>
          <w:strike w:val="0"/>
          <w:noProof w:val="0"/>
          <w:color w:val="000000"/>
          <w:position w:val="0"/>
          <w:sz w:val="20"/>
          <w:u w:val="none"/>
          <w:vertAlign w:val="baseline"/>
        </w:rPr>
        <w:t xml:space="preserve"> -0.5 to estimate the fraction of consumers that would be sensitive to the higher prices of equipment under new standards. n74 Their units would undergo a major repair instead of replacement upon failure, in this case assumed to be a compressor repair. In the case of the adopted standards, the model resulted in 3 percent of SPVU consumers opting to repair rather than replace in the compliance year. Next, DOE extended the lifetime of repaired equipment by half the original lifetime, or approximately 7.5 years on average. The complete discussion of the method for the repair vs. replace decision can be found in chapter 9 of the final rule TSD. For the adopted standards, the revised shipments model results in a cumulative drop in shipments of 1 percent compared to the shipments in the ASHRAE case, or 2 percent compared to the market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DOE typically uses a price elasticity of -0.34 for residential products. However, DOE has no information regarding the price elasticity for commercial equipment. DOE believes that the price elasticity may be somewhat higher for commercial equipment than for residential products, as it is more expensive, but that it would be less than perfectly elastic because of other significant considerations. As a result, DOE selected the midpoint between inelastic and elastic.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modified the NES and NPV calculations to take into account the increased energy use and repair cost for the units that are repaired instead of replaced in each standards case. These calculations are discussed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Base-Case and Standards-Case Forecasted Distribution of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what the SPVU market would look like in the absence of amended standards, DOE developed a base-case distribution of efficiency levels for SPVU equipment using manufacturer-provided estimates. DOE applied the percentages of models within each efficiency range to the total unit shipments for a given equipment class to estimate the distribution of shipments for the base case. Then, from those market shares and projections of shipments by equipment class, DOE extrapolated future equipment efficiency trends both for a base-case scenario and for standards-case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an efficiency trend in the base-case, DOE used the trend from 2012 to 2035 found in the Commercial Unitary Air Conditioner Advance Notice of Proposed Rulemaking (ANOPR), which estimated an increase of approximately 1 EER every 35 years. n75 DOE used this same trend in the standards-case scenarios, when seeking to ascertain the impact of amended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DOE's TSD underlying DOE's July 29, 2004 ANOPR. 69 FR 45460 (Available at: </w:t>
      </w:r>
      <w:hyperlink r:id="rId60" w:history="1">
        <w:r>
          <w:rPr>
            <w:rFonts w:ascii="arial" w:eastAsia="arial" w:hAnsi="arial" w:cs="arial"/>
            <w:b w:val="0"/>
            <w:i/>
            <w:strike w:val="0"/>
            <w:noProof w:val="0"/>
            <w:color w:val="0077CC"/>
            <w:position w:val="0"/>
            <w:sz w:val="20"/>
            <w:u w:val="single"/>
            <w:vertAlign w:val="baseline"/>
          </w:rPr>
          <w:t>http://www.</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;D=EERE-2006-STD-0103-0078</w:t>
      </w:r>
      <w:r>
        <w:rPr>
          <w:rFonts w:ascii="arial" w:eastAsia="arial" w:hAnsi="arial" w:cs="arial"/>
          <w:b w:val="0"/>
          <w:i w:val="0"/>
          <w:strike w:val="0"/>
          <w:noProof w:val="0"/>
          <w:color w:val="000000"/>
          <w:position w:val="0"/>
          <w:sz w:val="20"/>
          <w:u w:val="none"/>
          <w:vertAlign w:val="baseline"/>
        </w:rPr>
        <w:t>). SPVUs have only had EER standards since 2002, which was not long enough to establish an efficiency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efficiency level analyzed, DOE used a "roll-up" scenario to establish the market shares by efficiency level for the year that compliance would be required with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2015 if DOE adopts the efficiency levels in ASHRAE Standard 90.1-2013, or 2019 if DOE adopts more-stringent efficiency levels than those in ASHRAE Standard 90.1-2013). DOE collected information suggesting that, as the name implies, the efficiencies of equipment in the base case that did not meet the standard level under consideration would roll up to meet the amended standard level. This information also suggests that equipment efficiencies in the base case that were above the standard level under consideration would not be affected. The efficiency distributions for each equipment class are presented in chapter 10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commercial consumers,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such as different types of businesses that may be disproportionately affected by a national standard level. For this rulemaking, DOE identified mining and construction companies occupying temporary office space as a disproportionately affected subgroup. Because it has generally higher costs of capital and, therefore, higher discount rates than other firms using SPVUs, this consumer subgroup is less likely than average to value the benefits of increased energy savings. However, this group also faces relatively high electricity prices compared with some other consumer subgroups. These two conditions tend to offset each other, so a quantitative analysis was required to determine whether this subgroup would experience higher or lower than average LCC savings. Another type of consumer that might be disproportionately affected is public education facilities. Because of their tax-exempt status, public education agencies generally have lower capital costs than other SPVU users and, thus, might disproportionately benefit from increased SPVU energy efficiency; however, they also typically face lower electricity costs than other commercial customers, so a quantitative analysis was required to determine whether they would have lower or higher than average LCC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analyzed the potential effects of amended SPVU standards on businesses with high capital costs, which are generally (but not always) small businesses. DOE analyzed the potential impacts of amended standards by conducting the analysis with different discount rates, because small businesses do not have the same access to capital as larger businesses, but they may pay similar prices for electricity. DOE obtained size premium data from Ibbotson Associates' </w:t>
      </w:r>
      <w:r>
        <w:rPr>
          <w:rFonts w:ascii="arial" w:eastAsia="arial" w:hAnsi="arial" w:cs="arial"/>
          <w:b w:val="0"/>
          <w:i/>
          <w:strike w:val="0"/>
          <w:noProof w:val="0"/>
          <w:color w:val="000000"/>
          <w:position w:val="0"/>
          <w:sz w:val="20"/>
          <w:u w:val="none"/>
          <w:vertAlign w:val="baseline"/>
        </w:rPr>
        <w:t>Stocks, Bonds, Bills, and Inflation 2013 Yearbook.</w:t>
      </w:r>
      <w:r>
        <w:rPr>
          <w:rFonts w:ascii="arial" w:eastAsia="arial" w:hAnsi="arial" w:cs="arial"/>
          <w:b w:val="0"/>
          <w:i w:val="0"/>
          <w:strike w:val="0"/>
          <w:noProof w:val="0"/>
          <w:color w:val="000000"/>
          <w:position w:val="0"/>
          <w:sz w:val="20"/>
          <w:u w:val="none"/>
          <w:vertAlign w:val="baseline"/>
        </w:rPr>
        <w:t xml:space="preserve"> n76 For the period of 1926-2012, the geometric mean of annual returns for the smallest companies in all industries (13 percent) was 103.1 percent of the average for the total value-weighted index of companies listed on the New York Stock Exchange (NYSE), American Stock Exchange (AMEX), and National Association of Security Dealers Stock Exchange (NASDAQ) (9.6 percent), implying that on average, historical performance of small companies has been (113.0/109.6) = 1.031 or 3.1 percent points higher than the market average, in effect a "small company size premium," an extra cost premium that they have to pay to do business. DOE assumed that for businesses purchasing SPVUs and purchasing or renting modular buildings containing SPVUs, the average discount rate for small companies is 3.1 percent higher than the industry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Morningstar, Inc., </w:t>
      </w:r>
      <w:r>
        <w:rPr>
          <w:rFonts w:ascii="arial" w:eastAsia="arial" w:hAnsi="arial" w:cs="arial"/>
          <w:b w:val="0"/>
          <w:i/>
          <w:strike w:val="0"/>
          <w:noProof w:val="0"/>
          <w:color w:val="000000"/>
          <w:position w:val="0"/>
          <w:sz w:val="20"/>
          <w:u w:val="none"/>
          <w:vertAlign w:val="baseline"/>
        </w:rPr>
        <w:t>Ibbotson SBBI 2013 Classic Yearbook. Market Results for Stocks, Bonds, Bills, and Inflation</w:t>
      </w:r>
      <w:r>
        <w:rPr>
          <w:rFonts w:ascii="arial" w:eastAsia="arial" w:hAnsi="arial" w:cs="arial"/>
          <w:b w:val="0"/>
          <w:i w:val="0"/>
          <w:strike w:val="0"/>
          <w:noProof w:val="0"/>
          <w:color w:val="000000"/>
          <w:position w:val="0"/>
          <w:sz w:val="20"/>
          <w:u w:val="none"/>
          <w:vertAlign w:val="baseline"/>
        </w:rPr>
        <w:t xml:space="preserve"> 1926-2012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impact of consumer subgroup costs and savings using the LCC spreadsheet model. DOE conducted the LCC and PBP analysis separately for consumers represented by the mining and construction firms using temporary office buildings and for public education agencies using portable classrooms, and then compared the results with those for average commercial customers. DOE also conducted an analysis in which only firms with a discount rate 3.1 percent higher than the corresponding industry average were selected. While not all of these firms were small businesses (some had volatile stock prices or other special circumstances), they were the ones that had the highest costs of capital and were the least likely to benefit from increased SPVU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higher costs of conducting business, benefits of SPVU standards for small and other high-capital-cost businesses are estimated to be slightly </w:t>
      </w:r>
      <w:r>
        <w:rPr>
          <w:rFonts w:ascii="arial" w:eastAsia="arial" w:hAnsi="arial" w:cs="arial"/>
          <w:b/>
          <w:i w:val="0"/>
          <w:strike w:val="0"/>
          <w:noProof w:val="0"/>
          <w:color w:val="000000"/>
          <w:position w:val="0"/>
          <w:sz w:val="20"/>
          <w:u w:val="none"/>
          <w:vertAlign w:val="baseline"/>
        </w:rPr>
        <w:t> [*57472] </w:t>
      </w:r>
      <w:r>
        <w:rPr>
          <w:rFonts w:ascii="arial" w:eastAsia="arial" w:hAnsi="arial" w:cs="arial"/>
          <w:b w:val="0"/>
          <w:i w:val="0"/>
          <w:strike w:val="0"/>
          <w:noProof w:val="0"/>
          <w:color w:val="000000"/>
          <w:position w:val="0"/>
          <w:sz w:val="20"/>
          <w:u w:val="none"/>
          <w:vertAlign w:val="baseline"/>
        </w:rPr>
        <w:t xml:space="preserve"> lower than for the general population of SPVU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DOE's LCC subgroup analysis are summarized in section V.B.1.b and described in detail in chapter 11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financial impact of amended energy conservation standards on manufacturers of SPVACs and SPVHPs, and to calculate the potential impact of such standards on employment and manufacturing capacity. The MIA has both quantitative and qualitative aspects. The quantitative part of the MIA primarily relies on the GRIM, an industry cash-flow model with inputs specific to this rulemaking. The key GRIM inputs are data on the industry cost structure, equipment costs, shipments, and assumptions about markups and conversion expenditures. The key output is the INPV. Different sets of assumptions (markup scenarios) will produce different results. The qualitative part of the MIA addresses factors such as equipment characteristics, impacts on particular subgroups of firms, and important market and equipment trends.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conducted structured, detailed interviews with a representative cross-section of manufacturers and prepared a profile of the SPVAC and SPVHP industry. During manufacturer interviews, DOE discussed engineering, manufacturing, procurement, and financial topics to identify key issues or concerns and to inform and validate assumptions used in the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information obtained during these interviews to prepare a profile of the SPVAC and SPVHP industry, including a manufacturer cost analysis. Drawing on financial analysis performed as part of the 2008 energy conservation standard for SPVACs and SPVHPs as well as feedback obtained from manufacturers, DOE derived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SG&amp;A expenses; research and development (R&amp;D) expenses; and tax rates). DOE also used public sources of information, including company SEC 10-K filings, n77 corporate annual reports, the U.S. Census Bureau's Economic Census, n78 and Hoover's reports, n79 to develop the industry profile.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Securities and Exchange Commission. </w:t>
      </w:r>
      <w:r>
        <w:rPr>
          <w:rFonts w:ascii="arial" w:eastAsia="arial" w:hAnsi="arial" w:cs="arial"/>
          <w:b w:val="0"/>
          <w:i/>
          <w:strike w:val="0"/>
          <w:noProof w:val="0"/>
          <w:color w:val="000000"/>
          <w:position w:val="0"/>
          <w:sz w:val="20"/>
          <w:u w:val="none"/>
          <w:vertAlign w:val="baseline"/>
        </w:rPr>
        <w:t>Annual 10-K Reports.</w:t>
      </w:r>
      <w:r>
        <w:rPr>
          <w:rFonts w:ascii="arial" w:eastAsia="arial" w:hAnsi="arial" w:cs="arial"/>
          <w:b w:val="0"/>
          <w:i w:val="0"/>
          <w:strike w:val="0"/>
          <w:noProof w:val="0"/>
          <w:color w:val="000000"/>
          <w:position w:val="0"/>
          <w:sz w:val="20"/>
          <w:u w:val="none"/>
          <w:vertAlign w:val="baseline"/>
        </w:rPr>
        <w:t xml:space="preserve"> Various Years. </w:t>
      </w:r>
      <w:hyperlink r:id="rId61"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"Annual Survey of Manufacturers: General Statistics: Statistics for Industry Groups and Industries." U.S. Census Bureau. 2014. Available at: </w:t>
      </w:r>
      <w:hyperlink r:id="rId62"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Hoovers, Inc. </w:t>
      </w:r>
      <w:r>
        <w:rPr>
          <w:rFonts w:ascii="arial" w:eastAsia="arial" w:hAnsi="arial" w:cs="arial"/>
          <w:b w:val="0"/>
          <w:i/>
          <w:strike w:val="0"/>
          <w:noProof w:val="0"/>
          <w:color w:val="000000"/>
          <w:position w:val="0"/>
          <w:sz w:val="20"/>
          <w:u w:val="none"/>
          <w:vertAlign w:val="baseline"/>
        </w:rPr>
        <w:t>Company Profiles.</w:t>
      </w:r>
      <w:r>
        <w:rPr>
          <w:rFonts w:ascii="arial" w:eastAsia="arial" w:hAnsi="arial" w:cs="arial"/>
          <w:b w:val="0"/>
          <w:i w:val="0"/>
          <w:strike w:val="0"/>
          <w:noProof w:val="0"/>
          <w:color w:val="000000"/>
          <w:position w:val="0"/>
          <w:sz w:val="20"/>
          <w:u w:val="none"/>
          <w:vertAlign w:val="baseline"/>
        </w:rPr>
        <w:t xml:space="preserve"> Various Companies. </w:t>
      </w:r>
      <w:hyperlink r:id="rId63"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amended energy conservation standard on manufacturers of SPVACs and SPVHPs. In general, energy conservation standards can affect manufacturer cash flow in three distinct ways: (1) Create a need for increased investment; (2) raise production costs per unit; and (3) alter revenue due to higher per-unit prices and possible changes in sales volumes. To quantify these impacts, DOE used the GRIM to perform a cash-flow analysis for the SPVAC and SPVHP industry using financial values derived during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a representative cross-section of manufacturers. During these interviews, DOE discussed engineering, manufacturing, procurement, and financial topics to validate assumptions used in the GRIM and to identify key issues or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DOE evaluated subgroups of manufacturers that may be disproportionately impacted by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Thus, during Phase 3, DOE analyzed small manufacturers as a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a small business for North American Industry Classification System (NAICS) code 333415, "Air-Conditioning and Warm Air Heating Equipment and Commercial and Industrial Refrigeration Equipment Manufacturing," as having 750 employees or fewer. During its research, DOE identified two domestic companies that manufacture equipment covered by this rulemaking and qualify as small businesses under the SBA definition. The SPVAC and SPVHP small manufacturer subgroup is discussed in chapter 12 of the final rule TSD and in section VI.C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amended standards that result in a higher or lower industry value. The GRIM analysis uses a standard, annual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2014 (the base year of the analysis) and continuing for a 30-year period that begins in the compliance year for each equipment class. DOE calculated INPVs by summing the stream of annual discounted cash flows during this period. DOE used a real discount rate of 10.4 percent, which was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a base case and each standards case. The difference in INPV between the base case and a standards case represents the financial impact of the amended energy conservation standard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collected information on critical GRIM inputs from a number of sources, including publicly available data and interviews with manufacturers (described in the next section). The GRIM results are shown in section V.B.2. Additional details about the GRIM, the discount rate, and other financial parameters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more-efficient equipment is typically more expensive than manufacturing baseline equipment due to the use of more complex components, which are typically more costly than baseline components. The changes in the MPC of the analyzed equipment can affect the revenues, gross margins, and cash flow of the industry, making these equipment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MIA, DOE used the MPCs for each considered efficiency level calculated in the engineering analysis, as described in section IV.C and further detailed in chapter 5 of the final rule TSD. In addition, DOE used information </w:t>
      </w:r>
      <w:r>
        <w:rPr>
          <w:rFonts w:ascii="arial" w:eastAsia="arial" w:hAnsi="arial" w:cs="arial"/>
          <w:b/>
          <w:i w:val="0"/>
          <w:strike w:val="0"/>
          <w:noProof w:val="0"/>
          <w:color w:val="000000"/>
          <w:position w:val="0"/>
          <w:sz w:val="20"/>
          <w:u w:val="none"/>
          <w:vertAlign w:val="baseline"/>
        </w:rPr>
        <w:t> [*57473] </w:t>
      </w:r>
      <w:r>
        <w:rPr>
          <w:rFonts w:ascii="arial" w:eastAsia="arial" w:hAnsi="arial" w:cs="arial"/>
          <w:b w:val="0"/>
          <w:i w:val="0"/>
          <w:strike w:val="0"/>
          <w:noProof w:val="0"/>
          <w:color w:val="000000"/>
          <w:position w:val="0"/>
          <w:sz w:val="20"/>
          <w:u w:val="none"/>
          <w:vertAlign w:val="baseline"/>
        </w:rPr>
        <w:t xml:space="preserve"> from its teardown analysis, described in chapter 5 of the final rule TSD, to disaggregate the MPCs into material, labor, and overhead costs. To calculate the MPCs for equipment above the baseline, DOE added the incremental material, labor, and overhead costs from the engineering cost-efficiency curves to the baseline MPCs. These cost breakdowns and equipment markups were validated and revised with manufacturers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See section IV.G and chapter 10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standards-case shipment forecast, the GRIM uses the NIA standards-case shipment forecasts. The NIA assumes that product efficiencies in the base case that do not meet the energy conservation standard in the standards case "roll up" to meet the amended standard in the standard year. See section IV.G and chapter 9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one-time conversion costs to bring their production facilities and equipment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one-time investments in research, development, testing, marketing, and other non-capitalized costs necessary to make equipment designs comply with the amended energy conservation standard. Capital conversion costs are one-time investments in property, plant, and equipment necessary to adapt or change existing production facilities such that new compliant equipment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gather data on the anticipated level of capital investment that would be required at each efficiency level. DOE validated manufacturer comments through estimates of capital expenditure requirements derived from the equipment teardown analysis and engineering analysis described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from multiple manufacturers to determine conversion costs, such as R&amp;D expenditures, at each efficiency level. Manufacturer numbers were aggregated to better reflect the industry as a whole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new standard. The conversion cost figures used in the GRIM can be found in section V.B.2 of this document. For additional information on the estimated product and capital conversion costs,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MSPs include direct MPCs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equipment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 unit operating profit markup scenario. These scenarios lead to different markup values that, when applied to the inputted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preservation-of-gross-margin-percentage scenario, DOE applied a single uniform "gross margin percentage" markup across all efficiency levels. As production costs increase with efficiency, this scenario implies that the absolute dollar markup will increase as well. DOE assumed the non-production cost markup--which includes SG&amp;A expenses, R&amp;D expenses, interest, and profit--to be 1.28 for SPVU equipment. This markup is consistent with the one DOE assumed in the base case for the GRIM. Manufacturers tend to believe it is optimistic to assume that they would be able to maintain the same gross margin percentage markup as their production costs increase. Therefore, DOE assumes that this scenario represents a high bound to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preservation-of-operating-profit scenario, as the cost of production goes up under a standards case, manufacturers are generally required to reduce their markups to a level that maintains base-case operating profit. DOE implemented this scenario in the GRIM by lowering the manufacturer markups at each TSL to yield approximately the same earnings before interest and taxes in the standards case as in the base case in the year after the compliance date of the amended standards. The implicit assumption behind this markup scenario is that the industry can only maintain its operating profit in absolute dollars after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comment period, interested parties commented on assumptions and results described in the December 2014 NOPR and accompanying TSD. Written comments submitted to DOE and oral comments delivered during the February 2015 NOPR public meeting address several topics related to manufacturer impacts. These include cumulative regulatory burden, conversion costs, changes in customer demand, diminished product offering, and impacts on the subgroup of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manufacturers commented that this rule combined with other pending rulemakings would place high cumulative regulatory burden on manufacturers with multiple products subject to updated appliances standards. (AHRI, No. 19 at p. 26; Bard, No. 11 at p. 173; Friedrich, No. 11 at p. 175, No. 15 at p. 2; Lennox, No. 11 at p. 171, No. 16 at p. 2; National Coil Company, No. 11 at p. 174, No. 14 at p. 2) Specifically, the stakeholders noted obligations related to room air conditioners, residential central air conditioners and heat pumps, commercial warm air furnaces, air-cooled CUACs and heat pumps, and walk-in coolers and freezers </w:t>
      </w:r>
      <w:r>
        <w:rPr>
          <w:rFonts w:ascii="arial" w:eastAsia="arial" w:hAnsi="arial" w:cs="arial"/>
          <w:b/>
          <w:i w:val="0"/>
          <w:strike w:val="0"/>
          <w:noProof w:val="0"/>
          <w:color w:val="000000"/>
          <w:position w:val="0"/>
          <w:sz w:val="20"/>
          <w:u w:val="none"/>
          <w:vertAlign w:val="baseline"/>
        </w:rPr>
        <w:t> [*57474] </w:t>
      </w:r>
      <w:r>
        <w:rPr>
          <w:rFonts w:ascii="arial" w:eastAsia="arial" w:hAnsi="arial" w:cs="arial"/>
          <w:b w:val="0"/>
          <w:i w:val="0"/>
          <w:strike w:val="0"/>
          <w:noProof w:val="0"/>
          <w:color w:val="000000"/>
          <w:position w:val="0"/>
          <w:sz w:val="20"/>
          <w:u w:val="none"/>
          <w:vertAlign w:val="baseline"/>
        </w:rPr>
        <w:t xml:space="preserve"> rulemakings. DOE provides additional detail on these rules in section V.B.2.e of this final rule. First Company and Bard also added that the cumulative regulatory burden would have a more significant effect on small and mid-sized companies that are already overburdened by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Company, No. 12 at p. 2; Bard, No. 11 at p. 173). DOE has taken these comments under advisement. The Department lists the complete set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contributing to cumulative regulatory burden in section V.B.2.e. DOE takes cumulative regulatory impact into account when selecting the appliance standard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and AHRI commented that DOE underestimated the conversion costs needed to update manufacturing facilities, and that this undue financial burden on manufacturers could diminish their ability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marketplace. (Lennox, No. 11 at p. 173; AHRI, No. 19 at p. 11) Lennox stated that its estimate of the industry's conversion costs are at least twice DOE's estimate, but more likely in the 300 to 500 percent range above DOE's current estimate. (Lennox, No. 16 at p. 4) In response, DOE's conversion costs are based on detailed discussions of capital and production conversion costs with a broad range of manufacturers of the covered product. DOE interviewed and collected conversion cost data from manufacturers that constitute the majority of the SPVU market. While any single manufacturer may have higher conversion cost than the average, DOE believes its conversion cost model is representative of the industry at large. DOE did revise its conversion costs upward between the NOPR and final rule, from $ 7.2M to $ 9.2M. However, this revision was primary driven by changes in the number of manufacturers and shifts in the number of product listings between the time of the NOPR analysis and the time of the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Changes in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Bard stated that an 11.0 EER standard would cause many of its customers to abandon SPVUs in favor of other more economically sensible products, which would cause Bard to shrink in size. (Bard, No. 13 at p. 3) DOE estimates shipments impacts in the shipment analysis. During interviews, manufacturers stated that split system air conditioners and rooftop units would be the primary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For much of the replacement market, these alternatives would continue to have a much higher installed cost than SPVUs due to the need for ductwork. Therefore, DOE believes that its shipments analysis accurately reflects potential changes in industry shipments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Diminished Product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Bard commented that raising the standard for smaller units to 11 EER and 3.3 COP would eliminate most product lines from the market. AHRI also suggested that the cost to redesign, impact on annual shipments, and the loss of utility to customers would be extremely significant. (AHRI, No. 11 at p. 19; Bard, No. 11 at p. 176) DOE notes that its analysis takes into account the percentage of products that would be eliminated by an 11 EER and 3.3 COP standard, as described in section V.B.2.a. In response to AHRI and Bard, DOE's INPV calculations and estimates of manufacturer impacts take into account manufacturers' costs to redesign in its estimate of conversion costs, changes in annual shipments as estimated in the shipments analysis, and considerations of changes in utility in the screening and engineering analyses. Through tear-downs of existing products on the market, DOE concluded that most models could reach 11 EER and 3.3 COP with changes in heat exchanger surface area that do not require changes to the dimensions of the cabinet. DOE's analysis does reflect Bard's and AHRI's comments on the portion of units that require redesign. DOE's analysis concludes that 71 percent of SPVU models require some redesign to meet the adopted standard. The need for product redesign affect's DOE's analysis of conversion costs and MSPs. These, in turn, drive the estimates of manufacturer impacts. The portion of products that require redesign are considered in the MIA and are part of the weighing of cost and benefits in the selection of the adopted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Impacts on the Subgroup of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Bard stated that they direct much of their engineering resources towards remaining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SPVU market. They added that to achieve the proposed 11 EER efficiency level, they would have to repurpose these resources, which could impact their ability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particularly since it is a small business.. (Bard, No. 13 at p. 3). In response to Bard, . DOE notes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entire industry and all manufacturers will need to re-direct engineering resources to comply with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DOE understands that small businesses manufacturers generally have smaller engineering teams to manage the redesign of products. DOE notes that disproportionate impacts to small business as a result of an energy conservation standard are analyzed in section VI.C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Coil Company added that it believes it should be treated as a small business because, even though it has a parent company (Eubank) that has more than 750 total employees, Nation Coil Company operates as a separate entity and directly employs a number of employees much less that the 750 person threshold. (National Coil Company, No. 14 at p. 1) In response to National Coil Company, DOE notes that small business standards are listed by NAICS code and industry description and are available at </w:t>
      </w:r>
      <w:hyperlink r:id="rId64"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Further, the SBA requires parent company employees to be included when determining whether a business is a small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GHGs,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 described in section IV.L. The methodology is described in chapter 13 and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Combustion emissions of CH[4] and N[2] O are estimated using emissions intensity factors published by the U.S. Environmental Protection Agency (EPA), GHG Emissions Factors Hub. n80 The FFC upstream emissions are estimated based on the methodology described in chapter 13 of the final rule TSD. The upstream emissions include both emissions from fuel combustion during extraction, processing, and transportation of fuel, and "fugitive" </w:t>
      </w:r>
      <w:r>
        <w:rPr>
          <w:rFonts w:ascii="arial" w:eastAsia="arial" w:hAnsi="arial" w:cs="arial"/>
          <w:b/>
          <w:i w:val="0"/>
          <w:strike w:val="0"/>
          <w:noProof w:val="0"/>
          <w:color w:val="000000"/>
          <w:position w:val="0"/>
          <w:sz w:val="20"/>
          <w:u w:val="none"/>
          <w:vertAlign w:val="baseline"/>
        </w:rPr>
        <w:t> [*57475] </w:t>
      </w:r>
      <w:r>
        <w:rPr>
          <w:rFonts w:ascii="arial" w:eastAsia="arial" w:hAnsi="arial" w:cs="arial"/>
          <w:b w:val="0"/>
          <w:i w:val="0"/>
          <w:strike w:val="0"/>
          <w:noProof w:val="0"/>
          <w:color w:val="000000"/>
          <w:position w:val="0"/>
          <w:sz w:val="20"/>
          <w:u w:val="none"/>
          <w:vertAlign w:val="baseline"/>
        </w:rPr>
        <w:t xml:space="preserve"> emissions (direct leakage to the atmosphere) of CH[4] and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Available at: </w:t>
      </w:r>
      <w:hyperlink r:id="rId65"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n81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6"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7"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n82 In 2011, EPA issued a replacement for CAIR, the Cross-State Air Pollution Rule (CSAPR). </w:t>
      </w:r>
      <w:hyperlink r:id="rId68"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n83 and the court ordered EPA to continue administering CAIR. On April 29, 2014, the U.S. Supreme Court reversed the judgment of the DC Circuit and remanded the case for further proceedings consistent with the Supreme Court's opinion. n84 On October 23, 2014, the DC Circuit lifted the stay of CSAPR. n85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See </w:t>
      </w:r>
      <w:hyperlink r:id="rId69"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hyperlink r:id="rId71"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 xml:space="preserve">See </w:t>
      </w:r>
      <w:hyperlink r:id="rId72"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 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73"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n86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n87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development of this rule, DOE considered the estimated monetary benefits from the reduced emissions of CO[2] and NO[X] that are expected to result from each of the TSLs considered. In order to make this </w:t>
      </w:r>
      <w:r>
        <w:rPr>
          <w:rFonts w:ascii="arial" w:eastAsia="arial" w:hAnsi="arial" w:cs="arial"/>
          <w:b/>
          <w:i w:val="0"/>
          <w:strike w:val="0"/>
          <w:noProof w:val="0"/>
          <w:color w:val="000000"/>
          <w:position w:val="0"/>
          <w:sz w:val="20"/>
          <w:u w:val="none"/>
          <w:vertAlign w:val="baseline"/>
        </w:rPr>
        <w:t> [*57476] </w:t>
      </w:r>
      <w:r>
        <w:rPr>
          <w:rFonts w:ascii="arial" w:eastAsia="arial" w:hAnsi="arial" w:cs="arial"/>
          <w:b w:val="0"/>
          <w:i w:val="0"/>
          <w:strike w:val="0"/>
          <w:noProof w:val="0"/>
          <w:color w:val="000000"/>
          <w:position w:val="0"/>
          <w:sz w:val="20"/>
          <w:u w:val="none"/>
          <w:vertAlign w:val="baseline"/>
        </w:rPr>
        <w:t xml:space="preserve">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3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n88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interagency group selected four sets of SCC values for use in regulatory analyses. Three sets of values are based on the average SCC </w:t>
      </w:r>
      <w:r>
        <w:rPr>
          <w:rFonts w:ascii="arial" w:eastAsia="arial" w:hAnsi="arial" w:cs="arial"/>
          <w:b/>
          <w:i w:val="0"/>
          <w:strike w:val="0"/>
          <w:noProof w:val="0"/>
          <w:color w:val="000000"/>
          <w:position w:val="0"/>
          <w:sz w:val="20"/>
          <w:u w:val="none"/>
          <w:vertAlign w:val="baseline"/>
        </w:rPr>
        <w:t> [*57477] </w:t>
      </w:r>
      <w:r>
        <w:rPr>
          <w:rFonts w:ascii="arial" w:eastAsia="arial" w:hAnsi="arial" w:cs="arial"/>
          <w:b w:val="0"/>
          <w:i w:val="0"/>
          <w:strike w:val="0"/>
          <w:noProof w:val="0"/>
          <w:color w:val="000000"/>
          <w:position w:val="0"/>
          <w:sz w:val="20"/>
          <w:u w:val="none"/>
          <w:vertAlign w:val="baseline"/>
        </w:rPr>
        <w:t xml:space="preserve">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n89 although preference is given to consideration of the global benefits of reducing CO[2] emissions. Table IV.9 presents the values in the 2010 interagency group report, n90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74"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final rule were generated using the most recent versions of the three integrated assessment models that have been published in the peer-reviewed literature, as described in the 2013 update from the interagency working group (revised July 2015). n91 Table IV.10 shows the updated sets of SCC estimates from the latest interagency update in 5-year increments from 2010 to 2050. The full set of annual SCC values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75"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IV.10--Annual SCC Values From 2013 Interagency Update (Revised July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w:t>
      </w:r>
      <w:r>
        <w:rPr>
          <w:rFonts w:ascii="arial" w:eastAsia="arial" w:hAnsi="arial" w:cs="arial"/>
          <w:b/>
          <w:i w:val="0"/>
          <w:strike w:val="0"/>
          <w:noProof w:val="0"/>
          <w:color w:val="000000"/>
          <w:position w:val="0"/>
          <w:sz w:val="20"/>
          <w:u w:val="none"/>
          <w:vertAlign w:val="baseline"/>
        </w:rPr>
        <w:t> [*57478] </w:t>
      </w:r>
      <w:r>
        <w:rPr>
          <w:rFonts w:ascii="arial" w:eastAsia="arial" w:hAnsi="arial" w:cs="arial"/>
          <w:b w:val="0"/>
          <w:i w:val="0"/>
          <w:strike w:val="0"/>
          <w:noProof w:val="0"/>
          <w:color w:val="000000"/>
          <w:position w:val="0"/>
          <w:sz w:val="20"/>
          <w:u w:val="none"/>
          <w:vertAlign w:val="baseline"/>
        </w:rPr>
        <w:t xml:space="preserve">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responding to the NOPR, AHRI criticized DOE's use of SCC estimates that are subject to considerable uncertainty. (AHRI, No. 19 at pp. 19-21) The Associations n92 objected to DOE's use of the SCC in the cost-benefit analysis performed in the NOPR, and expressed the belief that the SCC should not be used in any rulemaking or policymaking until it undergoes a more rigorous notice, review, and comment process. (The Associations, No. 17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U.S. Chamber of Commerce, the American Chemistry Council, the American Forest &amp; Paper Association, the American Fuel &amp; Petrochemical Manufacturers, the American Petroleum Institute, the Brick Industry Association, the Council of Industrial Boiler Owners, the National Association of Manufacturers, the National Mining Association, the National Oilseed Processors Association, and the Portland Cement Association (collectively, "the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appendices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n93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76"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criticized DOE's reliance on the impact of CO[2] emissions over a time period greatly exceeding that used to measure the economic costs. (AHRI, No. 19 at pp. 19-21)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analysis of national impacts of standards, DOE considers the lifetime impacts of equipment shipped in a 30-year period. With respect to energy cost savings, impacts continue until all of the equipment shipped in the 30-year period is retired. Emissions impacts occur over the same period. With respect to the valuation of CO[2] emissions reductions, the SCC estimates developed by the interagency working group are meant to represent the full discounted value (using an appropriate range of discount rates) of emissions reductions occurring in a given year. For example, CO[2] emissions in 2050 have a long residence time in the atmosphere, and thus contribute to radiative forcing, which affects global climate, for a long time. In the case of both consumer economic costs and benefits and the value of CO[2] emissions reductions, DOE is accounting for the lifetime impacts of equipment shipped in the same 30-year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also criticized DOE's use of global rather than domestic SCC values, pointing out that EPCA references weighing of the need for national energy conservation. (AHRI, No. 19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estimates both global and domestic benefits of CO[2] emissions reductions. Following the recommendation of the interagency working group, the December 2014 NOPR and this final rule focus on a global measure of SCC. As discussed in appendix 14A of the final rule TSD, the climate change problem is highly unusual in at least two respects. First, it involves a global externality: Emissions of most GHGs contribute to damages around the world even when they are emitted in the United States. Consequently, to address the global nature of the problem, the SCC must incorporate the full (global) damages caused by GHG emissions. Second, climate change presents a problem that the United States alone cannot solve. Even if the United States were to reduce its GHG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DOE's approach is not in contradiction of the requirement to weigh the need for national energy conservation, as one of the main reasons for national energy conservation is to contribute to efforts to mitigate the effects of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disputed DOE's assumption that SCC values will increase over time. It suggested that adaptation and mitigation efforts would work in the opposite direction. (AHRI, No. 19 at p. 21) As discussed in appendix 14A of the final rule TSD, SCC increases over time because future emissions are expected to produce larger incremental damages as physical and economic systems become more stressed in response to greater climatic change. The approach used by the interagency working group allowed estimation of the growth rate of the SCC directly using the three integrated assessment models, which helps to ensure that the estimates are internally consistent with other modeling assumptions. Adaptation and mitigation efforts, while necessary and important, are not without cost, </w:t>
      </w:r>
      <w:r>
        <w:rPr>
          <w:rFonts w:ascii="arial" w:eastAsia="arial" w:hAnsi="arial" w:cs="arial"/>
          <w:b/>
          <w:i w:val="0"/>
          <w:strike w:val="0"/>
          <w:noProof w:val="0"/>
          <w:color w:val="000000"/>
          <w:position w:val="0"/>
          <w:sz w:val="20"/>
          <w:u w:val="none"/>
          <w:vertAlign w:val="baseline"/>
        </w:rPr>
        <w:t> [*57479] </w:t>
      </w:r>
      <w:r>
        <w:rPr>
          <w:rFonts w:ascii="arial" w:eastAsia="arial" w:hAnsi="arial" w:cs="arial"/>
          <w:b w:val="0"/>
          <w:i w:val="0"/>
          <w:strike w:val="0"/>
          <w:noProof w:val="0"/>
          <w:color w:val="000000"/>
          <w:position w:val="0"/>
          <w:sz w:val="20"/>
          <w:u w:val="none"/>
          <w:vertAlign w:val="baseline"/>
        </w:rPr>
        <w:t xml:space="preserve"> particularly if their implementation is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 DOE estimated the monetized value of net NO[X] emissions reductions resulting from each of the TSLs considered for this final rule based on estimates developed by EPA for 2016, 2020, 2025, and 2030. n94 The values reflect estimated mortality and morbidity per ton of directly emitted NO[X] reduced by electricity generating units. EPA developed estimates using a 3-percent and a 7-percent discount rate to discount future emissions-related costs. The values in 2016 are $ 5,562/ton using a 3-percent discount rate and $ 4,920/ton using a 7-percent discount rate (2014$). DOE extrapolated values after 2030 using the average annual rate of growth in 2016-2030. DOE multiplied the emissions reduction (tons) in each year by the associated $ /ton values, and then discounted each series using discount rates of 3 percent and 7 percent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77" w:history="1">
        <w:r>
          <w:rPr>
            <w:rFonts w:ascii="arial" w:eastAsia="arial" w:hAnsi="arial" w:cs="arial"/>
            <w:b w:val="0"/>
            <w:i/>
            <w:strike w:val="0"/>
            <w:noProof w:val="0"/>
            <w:color w:val="0077CC"/>
            <w:position w:val="0"/>
            <w:sz w:val="20"/>
            <w:u w:val="single"/>
            <w:vertAlign w:val="baseline"/>
          </w:rPr>
          <w:t>http://www2.epa.gov/benmap/sector-based-pm25-benefit-ton-estimates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impacts include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due to (1) reduced spending by end users on energy; (2) reduced spending on new energy supply by the utility industry; (3) increased customer spending on the purchase of new products;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n95 There are many reasons for these differences, including wage differences and the fact that the utility sector is more capital-intensive and less labor-intensive than other sectors. Energy conservation standards have the effect of reducing customer utility bills. Because reduced customer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energy conservation standards for SPVUs.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amended standard levels considered in the final rule, DOE estimated indirect national employment impacts using an input/output model of the U.S. economy called Impact of Sector Energy Technologies version 3.1.1 (ImSET). n96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final rule, DOE used ImSET only to estimate short-term (through 2023) employment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M. J. Scott, O. V. Livingston, P. J. Balducci, J. M. Roop,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8"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the employment analysis ignores the immediately apparent effects on employment and relies on unsupported analysis for effects on the general economy. AHRI claimed that DOE's current approach ignores the ripple effects of the burdens on manufacturers (on suppliers, their employees, and investors). (AHRI, No. 19 at pp.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conducts two separate analyses of employment impacts of standards. The MIA looks at the potential impacts of amended energy conservation standards on direct employment in manufacturing of particular covered </w:t>
      </w:r>
      <w:r>
        <w:rPr>
          <w:rFonts w:ascii="arial" w:eastAsia="arial" w:hAnsi="arial" w:cs="arial"/>
          <w:b/>
          <w:i w:val="0"/>
          <w:strike w:val="0"/>
          <w:noProof w:val="0"/>
          <w:color w:val="000000"/>
          <w:position w:val="0"/>
          <w:sz w:val="20"/>
          <w:u w:val="none"/>
          <w:vertAlign w:val="baseline"/>
        </w:rPr>
        <w:t> [*57480] </w:t>
      </w:r>
      <w:r>
        <w:rPr>
          <w:rFonts w:ascii="arial" w:eastAsia="arial" w:hAnsi="arial" w:cs="arial"/>
          <w:b w:val="0"/>
          <w:i w:val="0"/>
          <w:strike w:val="0"/>
          <w:noProof w:val="0"/>
          <w:color w:val="000000"/>
          <w:position w:val="0"/>
          <w:sz w:val="20"/>
          <w:u w:val="none"/>
          <w:vertAlign w:val="baseline"/>
        </w:rPr>
        <w:t xml:space="preserve"> products. As described in section V.B.2.b of this document, DOE estimates that the adopted standards could either slightly increase or decrease the number of SPVU production workers. To estimate employment impacts in the general economy, DOE used ImSET, an I-O model that was specifically designed to estimate the national employment effects of energy-saving technologies. Here too the estimated impacts of the amended standards for SPVUs are negligible. DOE did not have sufficient information to estimate how suppliers to SPVU manufacturers would be affected by the standards, but it is likely that any additional costs would be passed on in the price of goods sold to the manufacturers.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SPVAC and SPVHP equipment. It addresses the TSLs examined by DOE and the projected impacts of each of these levels if adopted as energy conservation standards for SPVAC and SPVHP equipment.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TSLs that combine efficiency levels for each equipment class of SPVACs and SPVHPs. Table V.1 presents the efficiency EERs for each equipment class in the EPCA and ASHRAE baseline and each TSL. TSL 1 consists of efficiency level 1 for equipment classes less than 65,000 Btu/h. TSL 2 consists of efficiency level 2 for equipment classes less than 65,000 Btu/h. TSL 3 consists of efficiency level 3 for equipment classes less than 65,000 Btu/h. TSL 4 consists of efficiency level 4 (max-tech) for equipment classes less than 65,000 Btu/h. For SPVACs between 65,000 and 135,000 Btu/h, there are no models on the market above the ASHRAE level, and for SPVHPs between 65,000 and 135,000 Btu/h and SPVUs greater than or equal to 135,000 Btu/h and less than 240,000 Btu/h, there are no models on the market at all, and, therefore, DOE had no basis with which to develop higher efficiency levels or conduct analyses. As a result, for each TSL, the EER (and COP) for these equipment classes is shown as the ASHRAE standard level of 10.0 EER (and 3.0 COP for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V.1--EPCA Baseline, ASHRAE Baseline,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Trial Standard Levels for SPVUs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 EER(/COP)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&gt;/=65,000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&gt;/=65,000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&gt;/=135,000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&gt;/=135,000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DOE has also summarized the different design options that would be introduced across equipment classes at each TSL in Table 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V.2--Design Options at Each Trial Standard Level for SPVUs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Design Options for Each TSL (options are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cumulative--TSL 4 includes all preceding options)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indoor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outdoor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 tube row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 tube row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fan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dual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indoor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outdoor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 tube row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 tube row</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fan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dual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*SPVACs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indoor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*SPVHPs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indoor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area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TSL 1 through TSL 4 are marked as "no change" because for these equipment classes, each TSL consists of the ASHRAE efficiency level. </w:t>
      </w:r>
      <w:r>
        <w:rPr>
          <w:rFonts w:ascii="arial" w:eastAsia="arial" w:hAnsi="arial" w:cs="arial"/>
          <w:b/>
          <w:i w:val="0"/>
          <w:strike w:val="0"/>
          <w:noProof w:val="0"/>
          <w:color w:val="000000"/>
          <w:position w:val="0"/>
          <w:sz w:val="20"/>
          <w:u w:val="none"/>
          <w:vertAlign w:val="baseline"/>
        </w:rPr>
        <w:t> [*57481]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EPCA provides seven factors to be evaluated in determining whether a more stringent standard for SPVACs and SPVHPs is economically justified. (</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following sections generally discuss how DOE has addressed each of those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SPVAC and SPVHP equipment consumers by looking at the effects that amended standards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affected by new standards usually incur higher purchase prices and lower operating costs. DOE evaluates these impacts on individual customers by calculating changes in LCC and the PBP associated with the TSLs. The results of the LCC analysis for each TSL were obtained by comparing the installed and operating costs of the equipment in the base-case scenario (EPCA and ASHRAE baselines) against the standards-case scenarios at each TSL. It is important to note that for equipment less than 65,000 Btu/h, efficiency levels higher than ASHRAE were compared against ASHRAE-level equipment. Inputs used for calculating the LCC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operating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equipment lifetime,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is carried out using Monte Carlo simulations. Consequently, the results of the LCC analysis are distributions covering a range of values, as opposed to a single deterministic value. DOE presents the mean or median values, as appropriate, calculated from the distributions of results. The LCC analysis also provides information on the percentage of consumers for whom an increase in the minimum efficiency standard would have a positive impact (net benefit), a negative impact (net cost), or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would take for the consumer to recover the increased costs of higher-efficiency equipment as a result of energy savings based on the operating cost savings. The PBP is an economic benefit-cost measure that uses benefits and costs without discounting. Chapter 8 of the final rule TSD provides detailed information on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IV.G, DOE used a "roll-up" scenario in this rulemaking. Under the roll-up scenario, DOE assumes that the market shares of the efficiency levels (in the ASHRAE base-case) that do not meet the standard level under consideration would be "rolled up" into (meaning "added to") the market share of the efficiency level at the standard level under consideration, and the market shares of efficiency levels that are above the standard level under consideration would remain unaffected. Customers in the ASHRAE base-case scenario who buy the equipment at or above the TSL under consideration would be unaffected if the standard were to be set at that TSL. Customers in the ASHRAE base-case scenario who buy equipment below the TSL under consideration would be affected if the standard were to be set at that TSL. Among these affected customers, some may benefit from lower LCCs of the equipment and some may incur net cost due to higher LCCs, depending on the inputs to the LCC analysis such as electricity prices, discount rates, installation costs, and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analysis provided key outputs for each efficiency level above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levels more stringent than those in ASHRAE 90.1-2013), as reported in Table V.3 and Table V.4. n97 DOE's results indicate that for SPVAC and SPVHP units, affected customer savings are positive at TSLs 1, 2, and 3. LCC and PBP results using the EPCA baseline are available in appendix 8B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Because there are no units above the ASHRAE baseline in the classes greater than or equal to 65,000 Btu/h and less than 135,000 Btu/h, and no units greater than or equal to 135,000 Btu/h and less than 240,000 Btu/h, there are no LCC savings for these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V.3--Summary LCC and PBP Results for SPVACs, &lt;65,000 Btu/h Capacity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(2014$)</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cost</w:t>
            </w: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17,576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V.3--Summary LCC and PBP Results for SPVACs, &lt;65,000 Btu/h Capacity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impact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V.4--Summary LCC and PBP Results for SPVHPs, &lt;65,000 Btu/h Capacity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(2014$)</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cost</w:t>
            </w: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32,799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31,095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37,197</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31,176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38,165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V.4--Summary LCC and PBP Results for SPVHPs, &lt;65,000 Btu/h Capacity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impact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IV.H of this final rule, DOE estimated the impact of the considered TSLs on three consumer subgroups. Table V.5 and Table V.6 show the results using the ASHRAE baseline for SPVAC and SPVHP consumer subgroups. In most cases, the average LCC savings and PBP for the subgroup at the considered efficiency levels are not substantially different from the average for all businesses. Chapter 11 of the final rule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V.5--Comparison of Impacts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With All Consumers, SPVACs &lt;65,000 Btu/h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minding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V.5--Comparison of Impacts for Consumer</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With All Consumers, SPVACs &lt;65,000 Btu/h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mining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V.6--Comparison of Impacts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with All Consumers, SPVHPs &lt;65,000 Btu/h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mining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V.6--Comparison of Impacts for Consumer</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with All Consumers, SPVHPs &lt;65,000 Btu/h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mining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EPCA establishes a rebuttable presumption that an energy conservation standard is economically justified if the increased purchase cost for equipment that meets the standard is less than three times the value of the first-year energy savings resulting from the standard. In calculating a rebuttable presumption PBP for each of the considered TSLs, DOE used discrete values rather than distributions for input values, and, as required by EPCA, based the energy use calculation on the DOE test procedures for SPVAC and SPVHP equipment. As a result, DOE calculated a single rebuttable presumption payback value, and not a distribution of PBPs, for each efficiency level. Table V.7 presents the rebuttable-presumption PBPs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9"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 Table V.7 shows the rebuttable presumption PBPs for the considered TSLs for SPVAC and SPVHP equipment using the ASHRAE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 Btu/h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SPVAC and SPVHP manufacturers. DOE calculated manufacturer impacts relative to a base case, defined as DOE adoption of the efficiency levels specified by ASHRAE Standard 90.1-2013. Consequently, when comparing the INPV impacts under the GRIM model, the baseline technology is at an efficiency of 10 EER/3.0 COP. The following subsection describes the expected impacts on manufacturers at each considered TSL. Chapter 12 of the final rule TSD explains the analysis in further detail, and also contains results using the EPCA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V.8 depicts the estimated financial impacts on manufacturers and the conversion costs that DOE expects manufacturers would incur at each TSL. The financial impacts on manufacturers are represented by changes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IV.I.2, DOE modeled two different markup scenarios to evaluate the range of cash flow impacts on the SPVAC and SPVHP industry: (1) The preservation of gross margin percentage markup scenario; and (2) the preservation of per unit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 DOE assumed the nonproduction cost markup--which includes SG&amp;A expenses, R&amp;D expenses, interest, and profit--to be a factor of 1.28. These markups are consistent with the ones DOE assumed in the engineering analysis and in the base case of the GRIM. Manufacturers have indicated that it is optimistic to assume that as their production costs increase in response to an amended energy conservation standard, they would be able to maintain the same gross margin percentage markup. Therefore, DOE assumes that this scenario represents a high bound to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preservation of per unit operating profit markup scenario, which reflects manufacturer concerns about their inability to maintain their margins as manufacturing production costs increase to reach more-stringent efficiency levels. In this scenario, while manufacturers make the necessary investments required to convert their facilities to produce new standards-compliant equipment,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base case and each standards case that results from the sum of discounted cash flows from the base year 2014 through 2048, the end of the analysis period. To provide perspective on the short-run cash flow impact, DOE includes in the discussion of results a comparison of free cash flow between the base case and the standards case at each TSL in the year before amended standards would take effect. This figure provides an understanding of the magnitude of the required conversion costs relative to the cash flow generated by the industry in the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present results for both the preservation of gross margin percentage markup scenario and the preservation of per-unit operating profit markup scenario. As noted, the preservation of operating profit scenario accounts for the more severe impacts presented.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V.8--Manufacturer Impact Analysis Results for SPVACs and SPVHPs, Gross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9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(451.4)</w:t>
            </w: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SPVACs in the 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V.9--Manufacturer Impact Analysis Results for SPVACs and SPVHPs,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Operating Profit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Change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9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 *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Change</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(451.4)</w:t>
            </w: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SPVACs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standard for all equipment classes with capacity less than 65,000 Btu/h is set at 10.5 EER/3.2 COP. The standard for all equipment classes with capacity greater than or equal to 65,000 Btu/h and less than 135,000 Btu/h and greater than or equal to 135,000 Btu/h and less than 240,000 Btu/h is set at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EER/3.0 COP). DOE estimates the change in INPV to range from -$ 5.5 to -$ 4.5 million, or a change of -13.3 percent to -10.9 percent. At this level, free cash flow is estimated to decrease to $ 0.5 million, or a decrease of 84.5 percent compared to the base-case value of $ 3.4 million in the year 2018, the year before the standards year. DOE does expect a standard at this level to require changes to manufacturing equipment, thereby resulting in capital conversion costs. The engineering analysis suggests that manufacturers would reach this amended standard by increasing heat exchanger size. Roughly 61 percent of the SPVU models listed in the AHRI Directory would need to be updated to meet this amended standard level. Estimated industry conversion costs total $ 8.5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standard for all equipment classes with capacity less than 65,000 Btu/h is set at 11.0 EER/3.3 COP. The standards for all equipment classes with capacity greater than or equal to 65,000 Btu/h and less than 135,000 Btu/h and greater than or equal to 135,000 Btu/h and less than 240,000 Btu/h remain at baseline as in TSL 1. DOE estimates impacts on INPV to range from -$ 7.4 million to -$ 4.3 million, or a change in INPV of -17.9 percent to -10.3 percent. At this level, free cash flow is estimated to decrease to $ 0.3, or a change of -90.7 percent compared to the base-case value of $ 3.4 million in the year 2018. Based on the engineering analysis, DOE expects manufacturers to reach this level of efficiency by further increasing the size of the heat exchanger. Seventy-one percent of the SPVU models listed in the AHRI Directory would require redesign at this amended standard level. Product updates and associated testing expenses would further increase conversion costs for the industry to $ 9.2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standard increases to 11.75 EER/3.7 COP for equipment with capacity less than 65,000 Btu/h. The standards for SPVAC and SPVHP equipment with capacity greater than or equal to 65,000 Btu/h and less than 135,000 Btu/h and greater than or equal to 135,000 Btu/h and less than 240,000 Btu/h remain at baseline as in TSLs 1 and 2. DOE estimates impacts on INPV to range from -$ 15.0 million to -$ 6.5 million, or a change in INPV of -36.3 percent to -15.7 percent. At this level, free cash flow is estimated to decrease to less than zero, to -$ 2.8 million, or a change of -182.2 percent compared to the base-case value of $ 3.4 million in the year 2018. The engineering analysis suggests that manufacturers would reach this amended standard by once again increasing heat exchanger size and by switching to more-efficient two-stage compressors. Manufacturers that produce heat exchangers in-house may need to add coil fabrication equipment to accommodate the size of the heat exchanger necessary to meet the standard. Additionally, the new heat exchanger size may require manufacturers to invest additional capital into their sheet metal bending lines. Ninety-six percent of the SPVU models listed in the AHRI Directory would require redesign at this amended standard level. DOE estimates total conversion costs to be $ 19.8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standard increases to 12.0 EER/COP of 3.7 for SPVAC and SPVHP equipment with capacity less than 65,000 Btu/h. The standards for SPVAC and SPVHP equipment with capacity greater than or equal to 65,000 Btu/h and less than 135,000 Btu/h and greater than or equal to 135,000 Btu/h and less than 240,000 Btu/h remain at baseline as in TSLs 1, 2, and 3. DOE estimates impacts on INPV to range from -$ 36.2 million to -$ 20.9 million, or a change in INPV of -87.8 percent to -50.6 percent. At this level, free cash flow is estimated to decrease to -$ 12.0 million, or a decrease of 451.4 percent compared to the base-case value of $ 3.4 million in the year 2018. TSL 4 represents the max-tech standard level. DOE expects manufacturers to meet the amended standard by dramatically increasing the size of the evaporating heat exchanger and incorporating two condensing heat exchangers. Ninety-seven percent of all SPVU models listed in the AHRI Directory would require redesign at this amended standard level. Additionally, DOE expects designs to use BPMs for both the indoor and outdoor motors. Total conversion costs are expected to reach $ 40.9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potential impacts of amended energy conservation standards on direct employment, DOE used the GRIM to estimate the domestic labor expenditures and number of direct employees in the base case and at each TSL from 2014 through 2048. DOE used statistical data from the U.S. Census Bureau's 2011 Annual Survey of Manufacturers, n98 the results of the engineering analysis, and interviews with manufacturers to determine the inputs necessary to calculate industry-wide labor expenditures and domestic direct employment levels. Labor expenditures related to producing the equipment are a function of the labor intensity of producing the equipment, the sales volume, and an assumption that wages remain fixed in real terms over time. The total labor expenditures in each year are calculated by multiplying the MPCs by the labor percentage of MPCs. DOE estimates that 95 percent of SPVAC and SPVHP units are produced domestically.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U.S. Census Bureau, Annual Survey of Manufacturers: General Statistics: Statistics for Industry Groups and Industries (2011) (Available at </w:t>
      </w:r>
      <w:hyperlink r:id="rId79"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labor expenditures in the GRIM were then converted to domestic production employment levels by dividing production labor expenditures by the annual payment per production worker (production worker hours times the labor rate found in the U.S. Census Bureau's 2011 Annual Survey of Manufacturers). The production worker estimates in this section only cover workers up to the line-supervisor level </w:t>
      </w:r>
      <w:r>
        <w:rPr>
          <w:rFonts w:ascii="arial" w:eastAsia="arial" w:hAnsi="arial" w:cs="arial"/>
          <w:b/>
          <w:i w:val="0"/>
          <w:strike w:val="0"/>
          <w:noProof w:val="0"/>
          <w:color w:val="000000"/>
          <w:position w:val="0"/>
          <w:sz w:val="20"/>
          <w:u w:val="none"/>
          <w:vertAlign w:val="baseline"/>
        </w:rPr>
        <w:t> [*57485] </w:t>
      </w:r>
      <w:r>
        <w:rPr>
          <w:rFonts w:ascii="arial" w:eastAsia="arial" w:hAnsi="arial" w:cs="arial"/>
          <w:b w:val="0"/>
          <w:i w:val="0"/>
          <w:strike w:val="0"/>
          <w:noProof w:val="0"/>
          <w:color w:val="000000"/>
          <w:position w:val="0"/>
          <w:sz w:val="20"/>
          <w:u w:val="none"/>
          <w:vertAlign w:val="baseline"/>
        </w:rPr>
        <w:t xml:space="preserve"> who are directly involved in fabricating and assembling a product within an original equipment manufacturer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an upper bound to employment change, DOE assumes all domestic manufacturers would choose to continue producing products in the U.S. and would not move production to foreign countries. To estimate a lower bound to employment, DOE estimated the maximum portion of the industry that would choose to leave the industry rather than make the necessary product conversions. A complete description of the assumptions used to generate these upper and lower bounds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estimates that 95 percent of SPVAC and SPVHP units sold in the United States are manufactured domestically. In the absence of amended energy conservation standards, DOE estimates that the SPVAC and SPVHP industry would employ 310 domestic production workers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V.10 shows the range of the impacts of potential amended energy conservation standards on U.S. production workers of SPVUs.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V.10--Potential Changes in the Total Number of Standard Size SPVAC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SPVHP Production Workers in 2019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Domestic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Workers in 2019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to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 Workers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2019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 case assumes 310 domestic production workers in the SPVAC and SPVHP industry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number of production workers in the SPVAC and SPVHP industry after implementation of an amended energy conservation standard. It assumes manufacturers would continue to produce the same scope of covered equipment within the United States and would require some additional labor to produce more-efficient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indicates the total number of U.S. production workers in the industry who could lose their jobs if all existing production were moved outside of the United States. The lower end of the range represents the maximum decrease to the total number of U.S. production workers in the industry due to manufacturers choosing to leave the industry or due to moving production to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United States economy, which are documented in chapter 16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SPVAC and SPVHP manufacturers interviewed, demand for SPVACs and SPVHPs, which roughly correlates to trends in telecommunications spending and construction of new schools, peaked in the 2001-2006 time frame. As a result, excess capacity exists in the industry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at the max-tech level, any necessary redesign of SPVAC and SPVHP models would not fundamentally change the assembly of the equipment. Any bottlenecks are more likely to come from the redesign, testing, and certification process rather than from production capacity. To that end, some interviewed manufacturers expressed concern that the redesign of all products to include BPM motors would require a significant portion of their engineering resources, taking resources away from customer responsiveness and R&amp;D efforts. Furthermore, some manufacturers noted that an amended standard requiring BPMs would monopolize their testing resources and facilities--to the point where some manufacturers anticipated the need to build new psychometric test labs to have enough in-house testing capacity to meet an amended standard. Once all products have been redesigned to meet an amended energy conservation standard, manufacturers did not anticipate any production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using average cost assumptions to develop an industry cash flow estimate is not adequate for assessing differential impacts among subgroups of manufacturers. Small manufacturers, niche equipment manufacturers, and manufacturers exhibiting a cost structure substantially different from the industry average could be affected disproportionately. As discussed in section IV.I,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SPVAC and SPVHP equipment, DOE identified and evaluated the impact of amended energy conservation standards on one subgroup, specifically small manufacturers. The SBA defines a "small business" as having 750 employees or less for NAICS 333415, "Air-Conditioning and Warm Air Heating Equipment and Commercial and Industrial Refrigeration Equipment Manufacturing." Based on this definition, DOE identified two domestic manufacturers in the industry that qualify as small businesses. The SPVAC and SPVHP small business subgroup analysis is discussed in chapter 12 of the final rule TSD and in section VI.C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w:t>
      </w:r>
      <w:r>
        <w:rPr>
          <w:rFonts w:ascii="arial" w:eastAsia="arial" w:hAnsi="arial" w:cs="arial"/>
          <w:b/>
          <w:i w:val="0"/>
          <w:strike w:val="0"/>
          <w:noProof w:val="0"/>
          <w:color w:val="000000"/>
          <w:position w:val="0"/>
          <w:sz w:val="20"/>
          <w:u w:val="none"/>
          <w:vertAlign w:val="baseline"/>
        </w:rPr>
        <w:t> [*57486] </w:t>
      </w:r>
      <w:r>
        <w:rPr>
          <w:rFonts w:ascii="arial" w:eastAsia="arial" w:hAnsi="arial" w:cs="arial"/>
          <w:b w:val="0"/>
          <w:i w:val="0"/>
          <w:strike w:val="0"/>
          <w:noProof w:val="0"/>
          <w:color w:val="000000"/>
          <w:position w:val="0"/>
          <w:sz w:val="20"/>
          <w:u w:val="none"/>
          <w:vertAlign w:val="baseline"/>
        </w:rPr>
        <w:t xml:space="preserve">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SPVAC and SPVHP manufacturers that will take effect approximately 3 years before or after the compliance date of amended energy conservation standards for these products. For equipment with standards that are more stringent than those contained in ASHRAE Standard 90.1-2013, the compliance date is 4 years after publication of an energy conservation standards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date assumed to be 2019 for the purposes of MIA). For equipment with standards that are set at the levels contained in ASHRAE Standard 90.1-2013, the compliance date is 2 or 3 years after the effective date of the requirements in ASHRAE Standard 90.1-2013, depending on equipment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2015 or 2016). For this cumulative regulatory burden analysis, DOE considered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SPVAC and SPVHP manufacturers that take effect from 2012 to 2022, to account for the range of compliance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SPVACs and SPVHPs that contribute to their cumulative regulatory burden. In particular, manufacturers noted that some of them also produce residential central air conditioners and heat pumps, residential furnaces, room air conditioners, and water-heating equipment. These products have amended energy conservation standards that go into effect within 3 years of the compliance date for any amended SPVAC and SPVHP standards. The compliance years and expected industry conversion costs are listed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SPVAC and SPVHP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 Packaged Terminal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$ 33.7M (2007$)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37" w:history="1">
              <w:r>
                <w:rPr>
                  <w:rFonts w:ascii="arial" w:eastAsia="arial" w:hAnsi="arial" w:cs="arial"/>
                  <w:b w:val="0"/>
                  <w:i/>
                  <w:strike w:val="0"/>
                  <w:noProof w:val="0"/>
                  <w:color w:val="0077CC"/>
                  <w:position w:val="0"/>
                  <w:sz w:val="18"/>
                  <w:u w:val="single"/>
                  <w:vertAlign w:val="baseline"/>
                </w:rPr>
                <w:t>73 FR 58772</w:t>
              </w:r>
            </w:hyperlink>
            <w:r>
              <w:rPr>
                <w:rFonts w:ascii="arial" w:eastAsia="arial" w:hAnsi="arial" w:cs="arial"/>
                <w:b w:val="0"/>
                <w:i w:val="0"/>
                <w:strike w:val="0"/>
                <w:noProof w:val="0"/>
                <w:color w:val="000000"/>
                <w:position w:val="0"/>
                <w:sz w:val="18"/>
                <w:u w:val="none"/>
                <w:vertAlign w:val="baseline"/>
              </w:rPr>
              <w:t xml:space="preserve"> (Oct.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7, 2008)</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Room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$ 171M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Conditioners </w:t>
            </w:r>
            <w:hyperlink r:id="rId80" w:history="1">
              <w:r>
                <w:rPr>
                  <w:rFonts w:ascii="arial" w:eastAsia="arial" w:hAnsi="arial" w:cs="arial"/>
                  <w:b w:val="0"/>
                  <w:i/>
                  <w:strike w:val="0"/>
                  <w:noProof w:val="0"/>
                  <w:color w:val="0077CC"/>
                  <w:position w:val="0"/>
                  <w:sz w:val="18"/>
                  <w:u w:val="single"/>
                  <w:vertAlign w:val="baseline"/>
                </w:rPr>
                <w:t>76 FR 22454</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21, 2011); 76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52854 (August 24,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$ 88M (2006$)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&amp; Boilers </w:t>
            </w:r>
            <w:hyperlink r:id="rId81" w:history="1">
              <w:r>
                <w:rPr>
                  <w:rFonts w:ascii="arial" w:eastAsia="arial" w:hAnsi="arial" w:cs="arial"/>
                  <w:b w:val="0"/>
                  <w:i/>
                  <w:strike w:val="0"/>
                  <w:noProof w:val="0"/>
                  <w:color w:val="0077CC"/>
                  <w:position w:val="0"/>
                  <w:sz w:val="18"/>
                  <w:u w:val="single"/>
                  <w:vertAlign w:val="baseline"/>
                </w:rPr>
                <w:t>72 FR 65136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 19, 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$ 2.5M (2009$)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2011); </w:t>
            </w:r>
            <w:hyperlink r:id="rId83" w:history="1">
              <w:r>
                <w:rPr>
                  <w:rFonts w:ascii="arial" w:eastAsia="arial" w:hAnsi="arial" w:cs="arial"/>
                  <w:b w:val="0"/>
                  <w:i/>
                  <w:strike w:val="0"/>
                  <w:noProof w:val="0"/>
                  <w:color w:val="0077CC"/>
                  <w:position w:val="0"/>
                  <w:sz w:val="18"/>
                  <w:u w:val="single"/>
                  <w:vertAlign w:val="baseline"/>
                </w:rPr>
                <w:t>76 FR 67037</w:t>
              </w:r>
            </w:hyperlink>
            <w:r>
              <w:rPr>
                <w:rFonts w:ascii="arial" w:eastAsia="arial" w:hAnsi="arial" w:cs="arial"/>
                <w:b w:val="0"/>
                <w:i w:val="0"/>
                <w:strike w:val="0"/>
                <w:noProof w:val="0"/>
                <w:color w:val="000000"/>
                <w:position w:val="0"/>
                <w:sz w:val="18"/>
                <w:u w:val="none"/>
                <w:vertAlign w:val="baseline"/>
              </w:rPr>
              <w:t xml:space="preserve"> (Oct.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Residential Central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$ 26.0M (2009$)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82" w:history="1">
              <w:r>
                <w:rPr>
                  <w:rFonts w:ascii="arial" w:eastAsia="arial" w:hAnsi="arial" w:cs="arial"/>
                  <w:b w:val="0"/>
                  <w:i/>
                  <w:strike w:val="0"/>
                  <w:noProof w:val="0"/>
                  <w:color w:val="0077CC"/>
                  <w:position w:val="0"/>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27, 2011); </w:t>
            </w:r>
            <w:hyperlink r:id="rId83" w:history="1">
              <w:r>
                <w:rPr>
                  <w:rFonts w:ascii="arial" w:eastAsia="arial" w:hAnsi="arial" w:cs="arial"/>
                  <w:b w:val="0"/>
                  <w:i/>
                  <w:strike w:val="0"/>
                  <w:noProof w:val="0"/>
                  <w:color w:val="0077CC"/>
                  <w:position w:val="0"/>
                  <w:sz w:val="18"/>
                  <w:u w:val="single"/>
                  <w:vertAlign w:val="baseline"/>
                </w:rPr>
                <w:t>76 FR 67037</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Gas Fired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$ 95.4M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Heaters </w:t>
            </w:r>
            <w:hyperlink r:id="rId84" w:history="1">
              <w:r>
                <w:rPr>
                  <w:rFonts w:ascii="arial" w:eastAsia="arial" w:hAnsi="arial" w:cs="arial"/>
                  <w:b w:val="0"/>
                  <w:i/>
                  <w:strike w:val="0"/>
                  <w:noProof w:val="0"/>
                  <w:color w:val="0077CC"/>
                  <w:position w:val="0"/>
                  <w:sz w:val="18"/>
                  <w:u w:val="single"/>
                  <w:vertAlign w:val="baseline"/>
                </w:rPr>
                <w:t>75 FR 20112</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16, 2010)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Coolers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$ 33.6M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Freezers </w:t>
            </w:r>
            <w:hyperlink r:id="rId85" w:history="1">
              <w:r>
                <w:rPr>
                  <w:rFonts w:ascii="arial" w:eastAsia="arial" w:hAnsi="arial" w:cs="arial"/>
                  <w:b w:val="0"/>
                  <w:i/>
                  <w:strike w:val="0"/>
                  <w:noProof w:val="0"/>
                  <w:color w:val="0077CC"/>
                  <w:position w:val="0"/>
                  <w:sz w:val="18"/>
                  <w:u w:val="single"/>
                  <w:vertAlign w:val="baseline"/>
                </w:rPr>
                <w:t>79 FR 32050</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Terminal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86" w:history="1">
              <w:r>
                <w:rPr>
                  <w:rFonts w:ascii="arial" w:eastAsia="arial" w:hAnsi="arial" w:cs="arial"/>
                  <w:b w:val="0"/>
                  <w:i/>
                  <w:strike w:val="0"/>
                  <w:noProof w:val="0"/>
                  <w:color w:val="0077CC"/>
                  <w:position w:val="0"/>
                  <w:sz w:val="18"/>
                  <w:u w:val="single"/>
                  <w:vertAlign w:val="baseline"/>
                </w:rPr>
                <w:t>80 FR 43162</w:t>
              </w:r>
            </w:hyperlink>
            <w:r>
              <w:rPr>
                <w:rFonts w:ascii="arial" w:eastAsia="arial" w:hAnsi="arial" w:cs="arial"/>
                <w:b w:val="0"/>
                <w:i w:val="0"/>
                <w:strike w:val="0"/>
                <w:noProof w:val="0"/>
                <w:color w:val="000000"/>
                <w:position w:val="0"/>
                <w:sz w:val="18"/>
                <w:u w:val="none"/>
                <w:vertAlign w:val="baseline"/>
              </w:rPr>
              <w:t xml:space="preserve"> (July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Dishwashers&amp;infin;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$ 19.9M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Furnaces&amp;infin; 80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6181 (February 4,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$ 226.4M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Pumps&amp;infin;</w:t>
            </w:r>
            <w:hyperlink r:id="rId27" w:history="1">
              <w:r>
                <w:rPr>
                  <w:rFonts w:ascii="arial" w:eastAsia="arial" w:hAnsi="arial" w:cs="arial"/>
                  <w:b w:val="0"/>
                  <w:i/>
                  <w:strike w:val="0"/>
                  <w:noProof w:val="0"/>
                  <w:color w:val="0077CC"/>
                  <w:position w:val="0"/>
                  <w:sz w:val="18"/>
                  <w:u w:val="single"/>
                  <w:vertAlign w:val="baseline"/>
                </w:rPr>
                <w:t>79 FR 58948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 Fans </w:t>
            </w:r>
            <w:hyperlink r:id="rId87" w:history="1">
              <w:r>
                <w:rPr>
                  <w:rFonts w:ascii="arial" w:eastAsia="arial" w:hAnsi="arial" w:cs="arial"/>
                  <w:b w:val="0"/>
                  <w:i/>
                  <w:strike w:val="0"/>
                  <w:noProof w:val="0"/>
                  <w:color w:val="0077CC"/>
                  <w:position w:val="0"/>
                  <w:sz w:val="18"/>
                  <w:u w:val="single"/>
                  <w:vertAlign w:val="baseline"/>
                </w:rPr>
                <w:t>79 FR 38130</w:t>
              </w:r>
            </w:hyperlink>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Refrigeration&amp;infin;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Heaters&amp;infin;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Boilers&amp;infin;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Heaters&amp;infin;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Dryers&amp;infin;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Conditioners&amp;infin;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Conditioners&amp;infin;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gas-fired and oil-fired boilers associated with the November 2007 final rule for residential furnaces and boilers are excluded from this figure. The 2011 direct final rule for residential furnaces sets a higher standard and earlier compliance date for oil-fired furnaces than the 2007 final rule. As a result, manufacturers will be required design to the 2011 direct final rule standard. The conversion costs associated with the 2011 direct final rule are listed separately in this table. EISA 2007 legislated higher standards and earlier compliance dates for residential boilers than were in the November 2007 final rule. As a result, gas-fired and oil-fired boiler manufacturers were required to design to the EISA 2007 standard beginning in 2012. The conversion costs listed for residential gas-fired and oil-fired boilers in the November 2007 residential furnaces and boilers final rule analysis are not included in this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industry conversion expense and approximate compliance date reflect a court-ordered April 24, 2014 remand of the residential non-weatherized and mobile home gas furnaces standards set in the 2011 Energy Conservation Standards for Residential Furnaces and Residential Central Air Conditioners and Heat Pumps. The costs associated with this rule reflect implementation of the amended standards for the remaining furnace product classes (i.e., oil-fired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rule adopted the efficiency levels established in ASHRAE Standard 90.1-2013. DOE does not conduct economic analysis for this level, as it is the minimum level that DOE is statutorily required to adopt. &amp;infin; The final rule for this energy conservation standard has not been published. The compliance date and analysis of conversion costs have not been finalized at this time. (If a value is provided for total industry conversion expense, this value represents an estimate from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expressed concern regarding potential conflicts with other certification programs, in particular EPA ENERGY STAR requirements. DOE realizes that the cumulative effect of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an industry may significantly increase the burden faced by manufacturers who need to comply with multiple certification programs from different organizations and levels of government. However, the Department does not consider ENERGY STAR in its presentation of cumulative regulatory burden, because ENERGY STAR is a voluntary program and is not Federally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also noted that The Clean Air Act has historically affected their products. The Clean Air Act defines the EPA's responsibilities </w:t>
      </w:r>
      <w:r>
        <w:rPr>
          <w:rFonts w:ascii="arial" w:eastAsia="arial" w:hAnsi="arial" w:cs="arial"/>
          <w:b/>
          <w:i w:val="0"/>
          <w:strike w:val="0"/>
          <w:noProof w:val="0"/>
          <w:color w:val="000000"/>
          <w:position w:val="0"/>
          <w:sz w:val="20"/>
          <w:u w:val="none"/>
          <w:vertAlign w:val="baseline"/>
        </w:rPr>
        <w:t> [*57487] </w:t>
      </w:r>
      <w:r>
        <w:rPr>
          <w:rFonts w:ascii="arial" w:eastAsia="arial" w:hAnsi="arial" w:cs="arial"/>
          <w:b w:val="0"/>
          <w:i w:val="0"/>
          <w:strike w:val="0"/>
          <w:noProof w:val="0"/>
          <w:color w:val="000000"/>
          <w:position w:val="0"/>
          <w:sz w:val="20"/>
          <w:u w:val="none"/>
          <w:vertAlign w:val="baseline"/>
        </w:rPr>
        <w:t xml:space="preserve"> for protecting and improving the nation's air quality and the stratospheric ozone layer. For SPVU manufacturers, the most significant of these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EPA mandated phase-out of hydrochlorofluorocarbons (HCFCs). The Act demands on a quarterly basis that any person who produced, imported, or exported certain ozone-depleting substances, including HCFC refrigerants, must report the amount produced, imported, and exported. Additionally, effective January 1, 2015, selling, manufacturing, and using any ozone-depleting substance is banned unless such substance has been used, recovered, and recycled; is used and entirely consumed in the production of other chemicals; or is used as a refrigerant in appliances manufactured prior to January 1, 2020. Finally, production phase-outs will continue until January 1, 2030, when such production will be illegal. For HCFC-22, which is commonly used in older air-conditioning equipment,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it illegal to manufacture a new appliance using virgin HCFC-22 refrigerant or pre-charge any appliance or appliance component with HCFC-22 as of January 1, 2010. Additionally, HCFC-22 production will stop by January 1, 2020. These bans could trigger design changes to low GWP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amended standards for SPVUs, DOE compared the energy consumption of those products under the ASHRAE base case to their anticipated energy consumption under each TSL. DOE also compared the energy consumption of SPVUs under the ASHRAE Standard 90.1-2013 efficiency levels to energy consumption of SPVUs under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 The savings are measured over the entire lifetime of products purchased in the 30-year period that begins in the year of anticipated compliance with amended standards (2015-2044 for the ASHRAE level and 2019-2048 for higher efficiency levels). Table V.12 presents DOE's projections of the NES for the ASHRAE level and for each TSL considered for SPVUs. The savings were calculated using the approach described in section IV.G.1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V.12--Cumulative National Energy Savings for SPVUs Shipped in 2015-2044</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 or 2019-2048 (Higher)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(quads)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90.1-2013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SPVU energy consumption at the ANSI/ASHRAE/IES Standard 90.1-2013 efficiency level to that at the Federal minimum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SPVU energy consumption at each TSL to that at the ASHRAE 90.1-2013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TSL that is more stringent than the corresponding levels in ANSI/ASHRAE/IES Standard 90.1-2013 results in additional energy savings. The NES from adopting the ANSI/ASHRAE/IES Standard 90.1-2013 for SPVUs saves 0.16 quad over the Federal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n99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n100 The review timeframe established in EPCA is generally not synchronized with the product lifetime, product manufacturing cycles, or other factors specific to SPVUs. Thus, such results are presented for informational purposes only and are not indicative of any change in DOE's analytical methodology. The NES sensitivity analysis results based on a 9-year analytical period are presented in Table V.13. The impacts are counted over the lifetime of SPVUs purchased in 2015-2023 for the ASHRAE level and for 2019-2027 for higher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U.S. Office of Management and Budget, "Circular A-4: Regulatory Analysis" (Sept. 17, 2003) (Available at: </w:t>
      </w:r>
      <w:hyperlink r:id="rId1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IV.13--Cumulative National Energy Savings for SPVUs; 9 Years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[2015-2023 (ASHRAE) or 2019-2027 (Higher)]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(quads)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90.1-2013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SPVU energy consumption at the ANSI/ASHRAE/IES Standard 90.1-2013 efficiency level to that at the Federal minimum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savings determined from comparing SPVU energy consumption at each TSL to that at the ASHRAE 90.1-2013 efficiency level. </w:t>
      </w:r>
      <w:r>
        <w:rPr>
          <w:rFonts w:ascii="arial" w:eastAsia="arial" w:hAnsi="arial" w:cs="arial"/>
          <w:b/>
          <w:i w:val="0"/>
          <w:strike w:val="0"/>
          <w:noProof w:val="0"/>
          <w:color w:val="000000"/>
          <w:position w:val="0"/>
          <w:sz w:val="20"/>
          <w:u w:val="none"/>
          <w:vertAlign w:val="baseline"/>
        </w:rPr>
        <w:t> [*57488]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SPVAC and SPVHP equipment. In accordance with OMB's guidelines on regulatory analysis, n101 DOE calculated the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"OMB Circular A-4, section E," U.S. Office of Management and Budget, September 2003. Available online at </w:t>
      </w:r>
      <w:hyperlink r:id="rId5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V.14 shows the consumer NPV results using the ASHRAE baseline with impacts counted over the lifetime of equipment purchased in 2019-2048. Results using the EPCA baseline can be found in chapter 10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V.14--Cumulative Net Present Value of Consumer Benefits for SPVUs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(billion 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V.15. The impacts are counted over the lifetime of SPVU equipment purchased in 2019-2027. As mentioned previously, such results are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V.15--Cumulative Net Present Value of Consumer Benefits for SPVUs: 9</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of Shipments 2019-2027</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(billion 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constant price trend over the analysis period (see section IV.G.1.b of this document). DOE also conducted a sensitivity analysis that considered one scenario with price decrease and one scenario with a price increase. The results of these alternative cases are presented in appendix 10B of the final rule TSD. In the price increase case, the NPV of consumer benefits is lower than in the default case. In the price decrease case, the NPV of consumer benefits is higher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SPVUs to reduce energy bills for consumers of those products, with the resulting net savings being redirected to other forms of economic activity. These expected shifts in spending and economic activity could affect the demand for labor. As described in section IV.M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(2019-2023),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engineering analysis, DOE considered efficiency levels that may be achieved using design options that would not lessen the utility or performance of the individual classes of equipment. (</w:t>
      </w:r>
      <w:hyperlink r:id="rId17"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As presented in section III.C of this document, DOE concluded that the efficiency levels adopted in this final rule are technologically feasible and would not reduce the utility or performance of SPVACs and SPVHPs. SPVAC and SPVHP manufacturers currently offer equipment that meets or exceeds the amended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Attorney General, that is likely to result from a standard.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DOE transmitted a copy of its proposed rule to the Attorney General with a request that the Department of Justice (DOJ) provide its determination on this issue. In its assessment letter responding to DOE, received on March 2, 2015, DOJ expressed concerns that the proposed changes could have an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urged DOE to take this into account in determining its final </w:t>
      </w:r>
      <w:r>
        <w:rPr>
          <w:rFonts w:ascii="arial" w:eastAsia="arial" w:hAnsi="arial" w:cs="arial"/>
          <w:b/>
          <w:i w:val="0"/>
          <w:strike w:val="0"/>
          <w:noProof w:val="0"/>
          <w:color w:val="000000"/>
          <w:position w:val="0"/>
          <w:sz w:val="20"/>
          <w:u w:val="none"/>
          <w:vertAlign w:val="baseline"/>
        </w:rPr>
        <w:t> [*57489] </w:t>
      </w:r>
      <w:r>
        <w:rPr>
          <w:rFonts w:ascii="arial" w:eastAsia="arial" w:hAnsi="arial" w:cs="arial"/>
          <w:b w:val="0"/>
          <w:i w:val="0"/>
          <w:strike w:val="0"/>
          <w:noProof w:val="0"/>
          <w:color w:val="000000"/>
          <w:position w:val="0"/>
          <w:sz w:val="20"/>
          <w:u w:val="none"/>
          <w:vertAlign w:val="baseline"/>
        </w:rPr>
        <w:t xml:space="preserve"> standards. Part of this concern was based on an understanding that the proposed standards would require manufacturers to increase the size and footprint of SPVUs, which may not be feasible or acceptable to consumers. In response to DOJ concerns, DOE notes that the technologies required to reach the adopted level are not proprietary, are understood by the industry, and are generally available to all manufacturers. In its engineering analysis, DOE concluded that the typical design path would require changes the size of the heat exchanger but would not affect the outer dimensions of the product. Due to the accessible nature of these technologies and equipment form factors, as well as their current, proven implementation through existing designs currently available in the marketplace, DOE has concluded that the standard levels included in this final rule will not result in 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both the ASHRAE and EPCA base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from amended standards for SPVUs is expected to yield environmental benefits in the form of reduced emissions of air pollutants and GHGs. Table V.16 provides DOE's estimate of cumulative emissions reductions expected to result from the TSLs considered in this rulemaking using the ASHRAE baseline, while results using the EPCA baseline can be found in chapter 13 of the final rule TSD. The table includes both power sector emissions and upstream emissions. The emissions were calculated using the multipliers discussed in section IV.J.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V.16--Cumulative Emissions Reductions for SPVUs Shipped in 2019-2048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0.153</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SPVUs. As discussed in section IV.K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V.17 presents the global value of CO[2] emissions reductions at each TSL using the ASHRAE baseline, while results using the EPCA baseline are available in chapter 14 of the final rule TSD. For each of the four cases, DOE calculated a present value of the stream of annual values using the same discount rate as was used in the studies </w:t>
      </w:r>
      <w:r>
        <w:rPr>
          <w:rFonts w:ascii="arial" w:eastAsia="arial" w:hAnsi="arial" w:cs="arial"/>
          <w:b/>
          <w:i w:val="0"/>
          <w:strike w:val="0"/>
          <w:noProof w:val="0"/>
          <w:color w:val="000000"/>
          <w:position w:val="0"/>
          <w:sz w:val="20"/>
          <w:u w:val="none"/>
          <w:vertAlign w:val="baseline"/>
        </w:rPr>
        <w:t> [*57490] </w:t>
      </w:r>
      <w:r>
        <w:rPr>
          <w:rFonts w:ascii="arial" w:eastAsia="arial" w:hAnsi="arial" w:cs="arial"/>
          <w:b w:val="0"/>
          <w:i w:val="0"/>
          <w:strike w:val="0"/>
          <w:noProof w:val="0"/>
          <w:color w:val="000000"/>
          <w:position w:val="0"/>
          <w:sz w:val="20"/>
          <w:u w:val="none"/>
          <w:vertAlign w:val="baseline"/>
        </w:rPr>
        <w:t xml:space="preserve"> upon which the dollar-per-ton values are based. DOE calculated domestic values as a range from 7 percent to 23 percent of the global values; these results are presented in chapter 14 of the final rule TSD for both the ASHRAE and EPCA baselines.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2019-2048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 million 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12.0, $ 40.0, $ 62.3, and $ 117 per metric ton (2014$). The values are for CO[2] only (i.e., not CO[2eq] of other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SPVUs. The dollar-per-ton value that DOE used is discussed in section IV.K of this document. Table V.18 presents the cumulative present values for NO[X] emissions for each TSL using the ASHRAE baseline calculated using 7-percent and 3-percent discount rates. Results using the EPCA baseline are available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SPVUs Shipped in 2019-2048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V.19 presents the NPV values that result from adding the estimates of the potential economic benefits resulting from reduced CO[2] and NO[X] emissions in each of four valuation scenarios to the NPV of consumer savings calculated for each TSL considered in this rulemaking using the ASHRAE baseline, at both a 7-percent and 3-percent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[*57491]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V.19--Net Present Value of Consumer Savings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With Present Value of Monetized Benefits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CO[2] and NO[X] Emissions Reductions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$ 12.0/Metric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medium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3% Discount Rate Added with: (million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 (million 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 to 2048. Because CO[2] emissions have a very long residence time in the atmosphere, n102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new or amended energy conservation standard for any class of SPVAC and SPVHP equipment must demonstrate that adoption of a uniform national standard more stringent than the amended ASHRAE Standard 90.1 for SPVAC and SPVHP equipment would result in significant additional conservation of energy, is technologically feasible and economically justified, and is supported by clear and convincing evidence. (</w:t>
      </w:r>
      <w:hyperlink r:id="rId11"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potential standards at each TSL, beginning with the maximum technologically feasible level, to determine whether that level met the evaluation criteria. If the max-tech level was not justified, DOE then considered the next most-efficient level and undertook the same evaluation until it reached the highest efficiency level that is both technologically feasible and economically justified, results in significant additional conservation of energy, and is supported by clear and convincing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SPVU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V.20 and Table V.21 summarize the quantitative impacts estimated for each TSL for SPVAC and SPVHP equipment using the ASHRAE baseline. The national impacts are measured over the lifetime of SPVAC and SPVHP equipment purchased in the 30-year period that begins in the anticipated year of compliance with amended standards (2019-2048). The energy savings, emissions reductions, and value of emissions reductions refer to full-fuel-cycle results. The efficiency levels contained in each TSL are described in section V.A. Results for the amended standard level using the EPCA baseline can be found in Table V.23 through Table V.27.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V.20--Summary of Analytical Results for SPVAC and SPVHP Equipment: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billion)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 as the subject emission.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Energy and emissions savings determined from comparing SPVU energy consumption and emissions at the ANSI/ASHRAE/IES Standard 90.1-2013 efficiency level to that at the Federal minimum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V.21--Summary of Analytical Results for SPVAC and SPVHP Equipment: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INPV = 41.2)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(87.8)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Median PBP (years)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&lt;65,000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&lt;65,000 Btu/h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an estimated 0.22 quads of energy, an amount DOE considers significant. Under TSL 4, the NPV of consumer benefit would be negative $ 0.43 billion using a discount rate of 7 percent, and negative $ 0.55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13.6 Mt of CO[2], 7.66 thousand tons of SO[2], 24.7 thousand tons of NO[X], 58.2 thousand tons of CH[4], and 0.16 thousand tons of N[2] O. The estimated monetary value of the CO[2] emissions reduction at TSL 4 ranges from $ 0.10 billion to $ 1.33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for SPVAC and SPVHP equipment are -$ 678 and -$ 153, respectively. On average, these consumers have a higher LCC over the lifetime of the equipment than consumers of less-efficient equipment. The median PBPs are 25.2 and 14.4 years for SPVAC and SPVHP consumers, respectively. The fraction of SPVAC and SPVHP consumers experiencing a net LCC cost are 85 and 69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$ 36.2 million to a decrease of $ 20.9 million, which represent a decrease of 87.8 percent and a decrease of 50.6 percent, respectively. DOE estimates 97% of models on the market would require redesign. Industry conversion costs are expected to total $ 40.9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concluded that at TSL 4 for SPVAC and SPVHP equipment, the benefits of energy savings, emission reductions, and the estimated monetary value of the emissions reductions would be outweighed by the negative NPV of consumer benefits, economic burden on many consumers, and the impacts on manufacturers, including the conversion costs and profit margin impacts that could result in a large reduction in INPV. Consequently, the Secretary has concluded that TSL 4 is not economically justified. </w:t>
      </w:r>
      <w:r>
        <w:rPr>
          <w:rFonts w:ascii="arial" w:eastAsia="arial" w:hAnsi="arial" w:cs="arial"/>
          <w:b/>
          <w:i w:val="0"/>
          <w:strike w:val="0"/>
          <w:noProof w:val="0"/>
          <w:color w:val="000000"/>
          <w:position w:val="0"/>
          <w:sz w:val="20"/>
          <w:u w:val="none"/>
          <w:vertAlign w:val="baseline"/>
        </w:rPr>
        <w:t> [*57493]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0.22 quads of energy, an amount DOE considers significant. Under TSL 3, the NPV of consumer benefit would be negative $ 0.27 billion using a discount rate of 7 percent, and negative $ 0.33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13.6 Mt of CO[2], 7.60 thousand tons of SO[2], 24.6 thousand tons of NO[X], 58.1 thousand tons of CH[4], and 0.16 thousand tons of N[2] O. The estimated monetary value of the CO[2] emissions reduction at TSL 3 ranges from $ 0.09 billion to $ 1.32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for SPVAC and SPVHP equipment are $ 130 and $ 817, respectively. The median PBPs are 12.7 and 6.2 years for SPVAC and SPVHP consumers, respectively. The fraction of SPVAC and SPVHP consumers experiencing a net LCC cost are 53 and 4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$ 15.0 million to a decrease of $ 6.5 million, which represent decreases of 36.3 percent and 15.7 percent, respectively. DOE estimates 96 percent of models on the market would require redesign. Industry conversion costs are expected to total $ 19.8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concluded that at TSL 3 for SPVAC and SPVHP equipment, the benefits of energy savings, emission reductions, and the estimated monetary value of the emissions reductions would be outweighed by the economic burden on many SPVAC consumers, and the impacts on manufacturers, including the conversion costs and profit margin impacts that could result in a large reduction in INPV.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0.15 quads of energy, an amount DOE considers significant. Under TSL 2, the NPV of consumer benefit would be $ 0.11 billion using a discount rate of 7 percent, and $ 0.38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8.87 Mt of CO[2], 4.94 thousand tons of SO[2], 16.2 thousand tons of NO[X], 38.3 thousand tons of CH[4,] and 0.10 thousand tons of N[2] 0. The estimated monetary value of the CO[2] emissions reduction at TSL 2 ranges from $ 0.6 billion to $ 0.85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for SPVAC and SPVHP equipment are $ 174 and $ 435, respectively. The median PBPs are 9.6 and 5.8 years for SPVAC and SPVHP consumers, respectively. The fraction of SPVAC and SPVHP consumers experiencing a net LCC cost are 39 and 2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$ 7.4 million to a decrease of $ 4.3 million, which represent a decrease of 17.9 percent and a decrease of 10.3 percent, respectively. DOE estimates 71 percent of models on the market would require redesign. Industry conversion costs are expected to total $ 9.2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concluded that at TSL 2 for SPVUs,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The Secretary has concluded that TSL 2 would save a significant amount of energy, is technologically feasible and economically justified, and is supported by clear and convincing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adopts the energy conservation standards for SPVUs at TSL 2. Table V.22 presents the amended energy conservation standards for SPVUs. As mentioned previously, for SPVHPs greater than or equal to 65,000 Btu/h and less than 135,000 Btu/h and for SPVUs greater than or equal to 135,000 Btu/h and less than 240,000 Btu/h, there are no models on the market, and, therefore, DOE had no basis with which to develop higher efficiency levels or conduct analyses. For SPVACs greater than or equal to 65,000 Btu/h and less than 135,000 Btu/h, there are no models on the market higher than the ASHRAE 90.1-2013 level, and, therefore, DOE has no clear and convincing evidence with which to adopt higher levels. As a result, DOE is adopting amended standards for SPVUs equivalent to those in ASHRAE Standard 90.1-2013 for these four equipment classes, as required by law.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168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V.22--Amended Energy Conservation Standards for SPVUs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 capacity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manufactured on and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 . .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=11.0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23, 2019.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Air</w:t>
            </w:r>
          </w:p>
        </w:tc>
        <w:tc>
          <w:tcPr>
            <w:tcW w:w="2520" w:type="dxa"/>
            <w:tcBorders>
              <w:bottom w:val="nil"/>
              <w:right w:val="nil"/>
            </w:tcBorders>
          </w:tcPr>
          <w:p/>
        </w:tc>
        <w:tc>
          <w:tcPr>
            <w:tcW w:w="168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w:t>
            </w:r>
          </w:p>
        </w:tc>
        <w:tc>
          <w:tcPr>
            <w:tcW w:w="2520" w:type="dxa"/>
            <w:tcBorders>
              <w:bottom w:val="nil"/>
              <w:right w:val="nil"/>
            </w:tcBorders>
          </w:tcPr>
          <w:p/>
        </w:tc>
        <w:tc>
          <w:tcPr>
            <w:tcW w:w="168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 2016.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&lt;240,000 Btu/h</w:t>
            </w:r>
          </w:p>
        </w:tc>
        <w:tc>
          <w:tcPr>
            <w:tcW w:w="168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23, 2019.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Heat Pump</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9, 2016.</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&lt;240,000 Btu/h</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3.0</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V.23 through Table V.27 present the benefits and burdens on the consumer, the manufacturer, and the Nation in comparison to a base case including the current Federal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EPCA baseline), although only the incremental quantitative impacts from the ASHRAE baseline to the various TSL standard levels under consideration was used to amend these standards. The results compared to the ASHRAE baseline are also included for comparison. </w:t>
      </w:r>
      <w:r>
        <w:rPr>
          <w:rFonts w:ascii="arial" w:eastAsia="arial" w:hAnsi="arial" w:cs="arial"/>
          <w:b/>
          <w:i w:val="0"/>
          <w:strike w:val="0"/>
          <w:noProof w:val="0"/>
          <w:color w:val="000000"/>
          <w:position w:val="0"/>
          <w:sz w:val="20"/>
          <w:u w:val="none"/>
          <w:vertAlign w:val="baseline"/>
        </w:rPr>
        <w:t> [*57494]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V.23--Consumer Impact Results for SPVU Amended Standards (TSL 2)</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comparison)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all customers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cost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EPCA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EPCA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65-135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EPCA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65-135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ASHRAE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EPCA</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58,777</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560"/>
        <w:gridCol w:w="144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V.23--Consumer Impact Results for SPVU Amended Standards (TSL 2)</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comparison)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of consumers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&lt;65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&lt;65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SPVACs 65-135</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SPVHPs 65-135</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kBtu/h</w:t>
            </w: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V.24--Manufacturer Impact Analysis Results for SPVU Amended Standards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(Baseline Comparison)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 INPV (2014$ millions)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 INPV (2014$ millions)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 to 37.0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 to 34.9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 Change)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 to</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V.25--Cumulative National Primary and Full-Fuel-Cycle Energy Savings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Net Present Value of Customer Benefit for SPVU Amended Standards (TSL 2)</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Units Sold in 2019-2048</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comparison]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Primary Energy Savings (quads)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 Energy Savings (quads)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at 3% (billion 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at 7% (billion 2014$)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V.26--Cumulative Emissions Reduction, Global Present Value of CO[2]</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 and Present Value of NO[X] Emissions Reduction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Amended Standards (TSL 2) for SPVUs (Baseline Comparison)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 sector and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Upstream emissions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site emissions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Global Present Value of CO 2 Emissions Reduction, SCC Scenario * *</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average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Present Value of NO[X] Emissions Reduction (million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site emissions associated with additional use of natural gas by more-efficient SPVUs.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each of the four cases, the corresponding SCC value for emissions in 2015 is $ 12.0, $ 40.0, $ 62.3 and $ 117 per metric ton (2014$). </w:t>
      </w:r>
      <w:r>
        <w:rPr>
          <w:rFonts w:ascii="arial" w:eastAsia="arial" w:hAnsi="arial" w:cs="arial"/>
          <w:b/>
          <w:i w:val="0"/>
          <w:strike w:val="0"/>
          <w:noProof w:val="0"/>
          <w:color w:val="000000"/>
          <w:position w:val="0"/>
          <w:sz w:val="20"/>
          <w:u w:val="none"/>
          <w:vertAlign w:val="baseline"/>
        </w:rPr>
        <w:t> [*57495]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V.27--SPVU Amended Standards (TSL 2):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Combined With Net Present Value of Monetized Benefits From CO2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Reductions (Baseline Comparison)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 $ 12.0/metric</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 $ 40.0/metric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 * and medium</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 * and medium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 NO[X]</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 NO[X]</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each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and NO[X]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each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and NO[X]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V.27--SPVU Amended Standards (TSL 2):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Combined With Net Present Value of Monetized Benefits From CO2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Reductions (Baseline Comparison)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 $ 62.3/metric</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 $ 117/metric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 * and medium</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 * and medium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 NO[X]</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 NO[X]</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ASHRAE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EPCA 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each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and NO[X]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each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and NO[X]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Benefits and Costs (Annualized)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2014$) of the benefits from operating products that meet the adopted standards (consisting primarily of operating cost savings from using less energy, minus increases in product purchase costs, and (2) the annualized monetary value of the benefits of CO[2] and NO[X] emission reductions.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etc.),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shows the annualized values for SPVUs under TSL 2, expressed in 2014$, compared to the ASHRAE baseline. Using a 7-percent discount rate for benefits and costs other than CO[2] reduction, (for which DOE used a 3-percent discount rate along with the SCC series that has a value of $ 40.0/t in 2015), n104 the estimated cost of the standards in this rule is $ 20 million per year in increased equipment costs, while the estimated annual benefits are $ 28 million in reduced equipment operating costs, $ 13 million in CO[2] reductions, and $ 1.6 million in reduced NO[X] emissions. In this case, the net benefit amounts to $ 24 million per year. Using a 3-percent discount rate for all benefits and costs and the SCC series has a value of $ 40.0/t in 2015, the estimated cost of the standards is $ 24 million per year in increased equipment costs, while the estimated annual benefits are $ 43 million in reduced operating costs, $ 13 million in CO[2] reductions, and $ 2.7 million in reduced NO[X] emissions. In this case, the net benefit amounts to $ 35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DOE used a 3-percent discount rate because the SCC values for the series used in the calculation were derived using a 3-percent discount rate (see section IV.K).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V.28--Annualized Benefits and Costs of Adopted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SPVUs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to 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 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SPVUs shipped in 2019-2048. These results include benefits to consumers which accrue after 2048 from the SPVUs purchased from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AEO2015 Reference case, Low Economic Growth case, and High Economic Growth case, respectively. In addition, incremental product costs reflect a constant rate in the Primary Estimate, an increasing rate in the Low Benefits Estimate, and a decline in the High Benefits Estimate. The methods used to derive projected price trends are explained in section IV.F.2.a.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3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SPVUs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equipment that are not captured by the users of such equipment. These benefits include externalities related to public health, environmental protection and national energy security that are not reflected in energy prices, such as reduced emissions of air pollutants and GHGs that impact human health and global warming. DOE attempts to qualify some of the external benefits through use of SCC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not a significant regulatory action under section (3)(f) of Executive Order 12866. Accordingly, this rule was not reviewed by OIRA.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establishes the procedural requirements for rulemaking. It requires, generally, that an agency publish notice and provide opportunity for public comment before adopting a rule. In this final rule, DOE has adopted regulatory text applicable to packaged terminal air conditioners and packaged terminal heat pumps that corrects table number references in current regulatory text. This text is being adopted without providing prior notice and an opportunity for public comment pursuant to authority at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 which authorizes an agency to waive those requirements when there is good cause to do so because such procedures are unnecessary, impracticable or contrary to the public interest. Because these corrections, merely correcting table references, are non-substantive in nature, DOE finds good cause to waive the requirement for providing prior notice and an opportunity for public comment as such procedures are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final regulatory flexibility analysis (FRFA) for any rule that by law must be for public comment, unless the agency certifies that the rule, if promulgated, will not have a significant economic impact on a substantial number of small </w:t>
      </w:r>
      <w:r>
        <w:rPr>
          <w:rFonts w:ascii="arial" w:eastAsia="arial" w:hAnsi="arial" w:cs="arial"/>
          <w:b/>
          <w:i w:val="0"/>
          <w:strike w:val="0"/>
          <w:noProof w:val="0"/>
          <w:color w:val="000000"/>
          <w:position w:val="0"/>
          <w:sz w:val="20"/>
          <w:u w:val="none"/>
          <w:vertAlign w:val="baseline"/>
        </w:rPr>
        <w:t> [*57497] </w:t>
      </w:r>
      <w:r>
        <w:rPr>
          <w:rFonts w:ascii="arial" w:eastAsia="arial" w:hAnsi="arial" w:cs="arial"/>
          <w:b w:val="0"/>
          <w:i w:val="0"/>
          <w:strike w:val="0"/>
          <w:noProof w:val="0"/>
          <w:color w:val="000000"/>
          <w:position w:val="0"/>
          <w:sz w:val="20"/>
          <w:u w:val="none"/>
          <w:vertAlign w:val="baseline"/>
        </w:rPr>
        <w:t xml:space="preserve"> entities. As required by Executive Order 13272, "Proper Consideration of Small Entities in Agency Rulemaking," </w:t>
      </w:r>
      <w:hyperlink r:id="rId8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9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91" w:history="1">
        <w:r>
          <w:rPr>
            <w:rFonts w:ascii="arial" w:eastAsia="arial" w:hAnsi="arial" w:cs="arial"/>
            <w:b w:val="0"/>
            <w:i/>
            <w:strike w:val="0"/>
            <w:noProof w:val="0"/>
            <w:color w:val="0077CC"/>
            <w:position w:val="0"/>
            <w:sz w:val="20"/>
            <w:u w:val="single"/>
            <w:vertAlign w:val="baseline"/>
          </w:rPr>
          <w:t>www.energy.gov/gc/office-general-counsel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SPVACs and SPVHPs, the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92"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NAICS code and industry description and are available at </w:t>
      </w:r>
      <w:hyperlink r:id="rId64"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SPVAC and SPVHP manufacturing is classified under NAICS 333415, "Air-Conditioning and Warm Air Heating Equipment and Commercial and Industrial Refrigeration Equipment Manufacturing." The SBA sets a threshold of 750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potential standard levels considered in this final rule under the provisions of the Regulatory Flexibility Act and the procedures and policies published on February 19, 2003. To better assess the potential impacts of this rulemaking on small entities, DOE conducted a more focused inquiry of the companies that could be small business manufacturers of equipment covered by this rulemaking. During its market survey, DOE used available public information to identify potential small manufacturers.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SPVAC and SPVHP equipment covered by this rulemaking. DOE also asked stakeholders and industry representatives if they were aware of any additional small manufacturers during manufacturer interviews and at DOE public meetings. DOE reviewed publicly available data and contacted various companies on its complete list of manufacturers, as necessary, to determine whether they met the SBA's definition of a small business manufacturer. DOE screened out companies that do not offer equipment impacted by this rulemaking, do not meet the definition of a "small business," or are foreign 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nine companies that produce equipment covered under the SPVU energy conservation standard rulemaking. Three of the nine companies are foreign-owned and operated. Of the remaining six domestic businesses, two companies met the SBA definition of a "small business." One small business manufacturer has the largest market share in the SPVU industry and approximately 37 percent of the active listings in the AHRI Directory. n105 Based on marketing literature and product offerings, the second small domestic manufacturer focuses on industrial capacities. However, no data on the product efficiency or market share was publicly available for the second small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Based on model listings in the AHRI directory accessed on June 6, 2012 (Available at: </w:t>
      </w:r>
      <w:hyperlink r:id="rId93" w:history="1">
        <w:r>
          <w:rPr>
            <w:rFonts w:ascii="arial" w:eastAsia="arial" w:hAnsi="arial" w:cs="arial"/>
            <w:b w:val="0"/>
            <w:i/>
            <w:strike w:val="0"/>
            <w:noProof w:val="0"/>
            <w:color w:val="0077CC"/>
            <w:position w:val="0"/>
            <w:sz w:val="20"/>
            <w:u w:val="single"/>
            <w:vertAlign w:val="baseline"/>
          </w:rPr>
          <w:t>http://www.ahridirectory.org/ahridirectory/pages/ac/defaultSearch.aspx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analysis, the domestic small manufacturer with the largest market share had 347 active listings. One hundred and twenty three of those listings, or 35 percent, would meet the standards. The other 65 percent of the listings would not meet the standard. The small manufacturer would need to either redesign those products or drop those products and move their customers to more-efficient offerings. However, DOE notes that the small manufacturer had more product listings than any other manufacturer that could meet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domestic small manufacturer with the smaller market share had 40 active listings. However, this manufacturer is not a member of AHRI and does not publish any efficiency data on its product offerings. Thus, DOE was unable to determine what portion of products would require redesign for amended energy conservation standard. At the standard level, this manufacturer would need to redesign its entire product offering or leave the SPVU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small manufacturers chose to redesign their products that do not meet the standard, they would need to make capital conversion and product conversion investments. DOE estimated an average total conversion cost of $ 1.0 million per manufacturer. DOE expects this investment, which is roughly 8 percent of an average manufacturer's annual revenue, to be made over the 4-year period between the publication of the final rule and the effective date of the standard. Since small businesses may have a greater difficulty obtaining credit or may obtain less favorable terms than larger businesses, the small manufacturers may face higher overall costs if they choose to finance the conversion costs resulting from the change in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small manufacturer with the larger market share produces more SPVU units than its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company could potentially spread the conversion costs over a larger number of units than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the small manufacturer did express concern in MIA interviews that such an effort would tie up their available engineering resources and prevent them from focusing on technology advancements and customer-driven feature requests. Larger manufacturers, which do not have the same shipment volumes as the small manufacturer, may have fewer engineers dedicated to SPVU equipment but potentially could marshal engineering and testing resources across their organization. The concern about adequate availability of engineering resources would also likely apply to the small manufacturer with the smaller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Smaller manufacturers generally pay higher prices for purchased parts, such as BPM motors, relative to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Even the small manufacturer with the larger market share and the highest number of SPVU shipments of any manufacturer in the industry, could pay higher prices for component than the larger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centralized sourcing, those companies could combine component purchases for SPVU product lines with purchases for other non-SPVU product lines and obtain higher volume discounts than those available to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potential conversion costs, the potential engineering and testing effort, and the potential increases in component prices that result from a standard, DOE conducted this regulatory flexibility analysis. Based on DOE's analysis, including interviews </w:t>
      </w:r>
      <w:r>
        <w:rPr>
          <w:rFonts w:ascii="arial" w:eastAsia="arial" w:hAnsi="arial" w:cs="arial"/>
          <w:b/>
          <w:i w:val="0"/>
          <w:strike w:val="0"/>
          <w:noProof w:val="0"/>
          <w:color w:val="000000"/>
          <w:position w:val="0"/>
          <w:sz w:val="20"/>
          <w:u w:val="none"/>
          <w:vertAlign w:val="baseline"/>
        </w:rPr>
        <w:t> [*57498] </w:t>
      </w:r>
      <w:r>
        <w:rPr>
          <w:rFonts w:ascii="arial" w:eastAsia="arial" w:hAnsi="arial" w:cs="arial"/>
          <w:b w:val="0"/>
          <w:i w:val="0"/>
          <w:strike w:val="0"/>
          <w:noProof w:val="0"/>
          <w:color w:val="000000"/>
          <w:position w:val="0"/>
          <w:sz w:val="20"/>
          <w:u w:val="none"/>
          <w:vertAlign w:val="baseline"/>
        </w:rPr>
        <w:t xml:space="preserve"> with manufacturers, the Department believes one of the identified small businesses would be able to meet the standard. That small manufacturer has the strong market share, technical expertise, and production capability to meet the amended standard. The company successfully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 both the current baseline-efficiency and premium-efficiency market segments. No data on the efficiency or market share of the second small manufacturer is available to analyze.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DOE's rule. In addition to the other TSLs being considered, the final rule TSD includes an analysis of the following policy alternatives: (1) No change in standard; (2) consumer rebates; (3) consumer tax credits; (4) manufacturer tax credits; (5) voluntary energy efficiency targets; (6) early replacement; and (7) bulk government purchases. While these alternatives may mitigate to some varying extent the economic impacts on small entities compared to the adopted standards, DOE does not intend to consider these alternatives further because DOE has determined that the energy savings of these alternatives are significantly smaller than those that would be expected to result from adoption of the standards (ranging from approximately 0.01 to 0.5 percent of the energy savings from the adopted standards). Accordingly, DOE is declining to adopt any of these alternatives and is adopting the standards set forth in this document. (See chapter 17 of the final rule TSD for further detail on the policy alternatives DOE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94"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SPVACs and SPVHPs must certify to DOE that their equipment complies with any applicable energy conservation standards. In certifying compliance, manufacturers must test their equipment according to the DOE test procedures for SPVACs and SPVHPs,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SPVACs and SPVHPs. See generally,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95"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9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are the subject of this final rule. States can petition DOE for exemption from such preemption to the extent, and based on criteria, set forth in EPCA. (</w:t>
      </w:r>
      <w:hyperlink r:id="rId20"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8"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w:t>
      </w:r>
      <w:r>
        <w:rPr>
          <w:rFonts w:ascii="arial" w:eastAsia="arial" w:hAnsi="arial" w:cs="arial"/>
          <w:b/>
          <w:i w:val="0"/>
          <w:strike w:val="0"/>
          <w:noProof w:val="0"/>
          <w:color w:val="000000"/>
          <w:position w:val="0"/>
          <w:sz w:val="20"/>
          <w:u w:val="none"/>
          <w:vertAlign w:val="baseline"/>
        </w:rPr>
        <w:t> [*57499] </w:t>
      </w:r>
      <w:r>
        <w:rPr>
          <w:rFonts w:ascii="arial" w:eastAsia="arial" w:hAnsi="arial" w:cs="arial"/>
          <w:b w:val="0"/>
          <w:i w:val="0"/>
          <w:strike w:val="0"/>
          <w:noProof w:val="0"/>
          <w:color w:val="000000"/>
          <w:position w:val="0"/>
          <w:sz w:val="20"/>
          <w:u w:val="none"/>
          <w:vertAlign w:val="baseline"/>
        </w:rPr>
        <w:t xml:space="preserve">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00"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01"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02"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although this final rule does not contain a Federal intergovernmental mandate, it may require expenditures of $ 100 million or more in any one year on the private sector. Such expenditures may include (1) investment in research and development and in capital expenditures by SPVU manufacturers in the years between the final rule and the compliance date for the new standards, and (2) incremental additional expenditures by consumers to purchase higher-efficiency SPVUs.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100"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notice of final rulemaking and the "Regulatory Impact Analysis" section of the TSD for this final rule responds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03"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9"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final rule would establish amended energy conservation standards for SPVAC and SPVHP equipment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4"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5"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6"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7"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8"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this regulatory action, which sets forth amended energy conservation standards for SPVAC and SPVHP equipment,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 </w:t>
      </w:r>
      <w:r>
        <w:rPr>
          <w:rFonts w:ascii="arial" w:eastAsia="arial" w:hAnsi="arial" w:cs="arial"/>
          <w:b/>
          <w:i w:val="0"/>
          <w:strike w:val="0"/>
          <w:noProof w:val="0"/>
          <w:color w:val="000000"/>
          <w:position w:val="0"/>
          <w:sz w:val="20"/>
          <w:u w:val="none"/>
          <w:vertAlign w:val="baseline"/>
        </w:rPr>
        <w:t> [*57500]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not a "major rule" as defined by </w:t>
      </w:r>
      <w:hyperlink r:id="rId10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August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6"/>
        </w:numPr>
        <w:spacing w:before="120" w:line="240" w:lineRule="atLeast"/>
      </w:pPr>
      <w:r>
        <w:rPr>
          <w:b/>
          <w:i w:val="0"/>
          <w:sz w:val="20"/>
        </w:rPr>
        <w:t>ROGRAM FOR CERTAIN COMMERCIAL AND INDUSTRIAL EQUIPMENT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431.97 is amended by: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Table 8 in paragraph (e) as Table 10, and Table 9 in paragraph (f) as Table 11;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9"/>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single package vertical air conditioner and single package vertical heat pump manufactured on or after January 1, 2010, but before October 9, 2015 (for models &gt;/=65,000 Btu/h and &lt; 135,000 Btu/h) or October 9, 2016 (for models &gt;/=135,000 Btu/h and &lt; 240,000 Btu/h), must meet the applicable minimum energy conservation standard level(s) set forth in Table 7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 431.97--Minimum Efficiency Standards for Single Package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Air Conditioners and Single Package Vertical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products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after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single package vertical air conditioner and single package vertical heat pump manufactured on and after October 9, 2015 (for models &gt;/=65,000 Btu/h and &lt; 135,000 Btu/h) or October 9, 2016 (for models &gt;/=135,000 Btu/h and &lt; 240,000 Btu/h), but before September 23, 2019 must meet the applicable minimum energy conservation standard level(s) set forth in Table 8 of this section. </w:t>
      </w:r>
      <w:r>
        <w:rPr>
          <w:rFonts w:ascii="arial" w:eastAsia="arial" w:hAnsi="arial" w:cs="arial"/>
          <w:b/>
          <w:i w:val="0"/>
          <w:strike w:val="0"/>
          <w:noProof w:val="0"/>
          <w:color w:val="000000"/>
          <w:position w:val="0"/>
          <w:sz w:val="20"/>
          <w:u w:val="none"/>
          <w:vertAlign w:val="baseline"/>
        </w:rPr>
        <w:t> [*57501]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 to § 431.97--Minimum Efficiency Standards for Single Package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Air Conditioners and Single Package Vertical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Products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after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single package vertical air conditioner and single package vertical heat pump manufactured on and after September 23, 2019 must meet the applicable minimum energy conservation standard level(s) set forth in Table 9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 to § 431.97--Updated Minimum Efficiency Standards for Single Package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Air Conditioners and Single Package Vertical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products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after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single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216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RFK Main Justice Building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950 Pennsylvania Ave. NW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(202) 514-2401/(202) 616-2645 (Fax)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March 2,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Deputy General Counsel for Litigation</w:t>
      </w:r>
    </w:p>
    <w:p>
      <w:pPr>
        <w:keepNext w:val="0"/>
        <w:spacing w:before="120" w:after="0" w:line="260" w:lineRule="atLeast"/>
        <w:ind w:left="216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 SPVU Energy Conservation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am responding to your December 12, 2014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and a possible revised definition of, single package vertical air conditioners (SPVACs) and single package vertical heat pumps (SPVHPs), collectively referred to as single package vertical units (SPVUs).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Your request was submitted under Section 325(o)(2)(B)(i)(V) of the Energy Policy and Conservation Act, as amended (ECPA), </w:t>
      </w:r>
      <w:hyperlink r:id="rId19"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 's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12"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ce1tain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 s and consumers.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as well as DOE's tentative conclusion not to create a space-constrained equipment class for SPVUs, contained in the Notice of Proposed Rulemaking </w:t>
      </w:r>
      <w:hyperlink r:id="rId12" w:history="1">
        <w:r>
          <w:rPr>
            <w:rFonts w:ascii="arial" w:eastAsia="arial" w:hAnsi="arial" w:cs="arial"/>
            <w:b w:val="0"/>
            <w:i/>
            <w:strike w:val="0"/>
            <w:noProof w:val="0"/>
            <w:color w:val="0077CC"/>
            <w:position w:val="0"/>
            <w:sz w:val="20"/>
            <w:u w:val="single"/>
            <w:vertAlign w:val="baseline"/>
          </w:rPr>
          <w:t>(79 FR 78614,</w:t>
        </w:r>
      </w:hyperlink>
      <w:r>
        <w:rPr>
          <w:rFonts w:ascii="arial" w:eastAsia="arial" w:hAnsi="arial" w:cs="arial"/>
          <w:b w:val="0"/>
          <w:i w:val="0"/>
          <w:strike w:val="0"/>
          <w:noProof w:val="0"/>
          <w:color w:val="000000"/>
          <w:position w:val="0"/>
          <w:sz w:val="20"/>
          <w:u w:val="none"/>
          <w:vertAlign w:val="baseline"/>
        </w:rPr>
        <w:t xml:space="preserve"> December 30, 2014) (NOPR) and the related Technical Support Documents. We also have reviewed information provided by industry participants and have listened to the Webinar of the Public Meeting held on 2/06/2015.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Based on our review, it appears that many SPVU manufacturers are concerned about their ability to meet DOE's proposed energy conservation standards for SPVUs in the less than 65,000 Btu/h category, where DOE is recommending a standard more stringent than that set out by the American Society of Heating, Refrigeration, and Air Conditioning Engineers (ASHRAE). In particular, manufacturers are concerned that the costs of compliance may be prohibitive, and that higher costs may necessitate higher prices to consumers who may opt to switch to other potentially less efficient products or solutions. Manufacturers are also concerned that the proposed standards will require </w:t>
      </w:r>
      <w:r>
        <w:rPr>
          <w:rFonts w:ascii="arial" w:eastAsia="arial" w:hAnsi="arial" w:cs="arial"/>
          <w:b/>
          <w:i w:val="0"/>
          <w:strike w:val="0"/>
          <w:noProof w:val="0"/>
          <w:color w:val="000000"/>
          <w:position w:val="0"/>
          <w:sz w:val="20"/>
          <w:u w:val="none"/>
          <w:vertAlign w:val="baseline"/>
        </w:rPr>
        <w:t> [*57502] </w:t>
      </w:r>
      <w:r>
        <w:rPr>
          <w:rFonts w:ascii="arial" w:eastAsia="arial" w:hAnsi="arial" w:cs="arial"/>
          <w:b w:val="0"/>
          <w:i w:val="0"/>
          <w:strike w:val="0"/>
          <w:noProof w:val="0"/>
          <w:color w:val="000000"/>
          <w:position w:val="0"/>
          <w:sz w:val="20"/>
          <w:u w:val="none"/>
          <w:vertAlign w:val="baseline"/>
        </w:rPr>
        <w:t xml:space="preserve"> them to increase the size and footp1int of SPVUs, which may not be feasible or acceptable to consumers, thereby potentially limiting the range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available to consumers. Although the Department of Justice is not in a position to judge whether individual manufacturers will be able to meet the proposed standards, we have some concerns that these proposed changes could have an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we urge the Department of Energy to take this into account in determining its final energy efficiency standards for SPVUs.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addition, it appears that DOE intends to reclassify space-constrained SPVUs in conjunction with the promulgation of the proposed standards, which would subject these products to more stringent residential energy efficiency standards. Given the lack of analysis and data available in the record on this issue, we can offer no view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this reclassification.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2015-23029 Filed 9-22-15;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November 23, 2015. Compliance with the amended standards established for SPVACs and SPVHPs &lt; 65,000 Btu/h cooling capacity is required on September 23, 2019; for SPVACs and SPVHPs &gt;/=65,000 and &lt; 135,000 Btu/h cooling capacity, compliance is required on October 9, 2015; and for SPVACs and SPVHPs &gt;/=135,000 and &lt; 240,000 Btu/h cooling capacity, compliance is required on October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;D=EERE-2012-BT-STD-0029</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113" w:history="1">
        <w:r>
          <w:rPr>
            <w:rFonts w:ascii="arial" w:eastAsia="arial" w:hAnsi="arial" w:cs="arial"/>
            <w:b w:val="0"/>
            <w:i/>
            <w:strike w:val="0"/>
            <w:noProof w:val="0"/>
            <w:color w:val="0077CC"/>
            <w:position w:val="0"/>
            <w:sz w:val="20"/>
            <w:u w:val="single"/>
            <w:vertAlign w:val="baseline"/>
          </w:rPr>
          <w:t>www.</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13" w:history="1">
        <w:r>
          <w:rPr>
            <w:rFonts w:ascii="arial" w:eastAsia="arial" w:hAnsi="arial" w:cs="arial"/>
            <w:b w:val="0"/>
            <w:i/>
            <w:strike w:val="0"/>
            <w:noProof w:val="0"/>
            <w:color w:val="0077CC"/>
            <w:position w:val="0"/>
            <w:sz w:val="20"/>
            <w:u w:val="single"/>
            <w:vertAlign w:val="baseline"/>
          </w:rPr>
          <w:t>www.</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1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Program, EE-5B, 1000 Independence Avenue SW., Washington, DC 20585-0121. Telephone: (202) 287-1692. Email: </w:t>
      </w:r>
      <w:hyperlink r:id="rId115" w:history="1">
        <w:r>
          <w:rPr>
            <w:rFonts w:ascii="arial" w:eastAsia="arial" w:hAnsi="arial" w:cs="arial"/>
            <w:b w:val="0"/>
            <w:i/>
            <w:strike w:val="0"/>
            <w:noProof w:val="0"/>
            <w:color w:val="0077CC"/>
            <w:position w:val="0"/>
            <w:sz w:val="20"/>
            <w:u w:val="single"/>
            <w:vertAlign w:val="baseline"/>
          </w:rPr>
          <w:t>SPVAC@ee.doe.gov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Jennifer Tiedeman, U.S. Department of Energy, Office of the General Counsel, GC-33, 1000 Independence Avenue SW., Washington, DC 20585-0121. Telephone: (202) 287-6111. Email: </w:t>
      </w:r>
      <w:hyperlink r:id="rId116" w:history="1">
        <w:r>
          <w:rPr>
            <w:rFonts w:ascii="arial" w:eastAsia="arial" w:hAnsi="arial" w:cs="arial"/>
            <w:b w:val="0"/>
            <w:i/>
            <w:strike w:val="0"/>
            <w:noProof w:val="0"/>
            <w:color w:val="0077CC"/>
            <w:position w:val="0"/>
            <w:sz w:val="20"/>
            <w:u w:val="single"/>
            <w:vertAlign w:val="baseline"/>
          </w:rPr>
          <w:t>Jennifer.Tiedeman@hq.doe.gov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57438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J0-01XN-S116-00000-00&amp;context=" TargetMode="External" /><Relationship Id="rId100" Type="http://schemas.openxmlformats.org/officeDocument/2006/relationships/hyperlink" Target="https://advance.lexis.com/api/document?collection=statutes-legislation&amp;id=urn:contentItem:4YF7-GWP1-NRF4-4368-00000-00&amp;context=" TargetMode="External" /><Relationship Id="rId101" Type="http://schemas.openxmlformats.org/officeDocument/2006/relationships/hyperlink" Target="https://advance.lexis.com/api/document?collection=administrative-codes&amp;id=urn:contentItem:3SHB-TTS0-006W-9045-00000-00&amp;context=" TargetMode="External" /><Relationship Id="rId102" Type="http://schemas.openxmlformats.org/officeDocument/2006/relationships/hyperlink" Target="http://energy.gov/sites/prod/files/gcprod/documents/umra_97.pdf" TargetMode="External" /><Relationship Id="rId103" Type="http://schemas.openxmlformats.org/officeDocument/2006/relationships/hyperlink" Target="https://advance.lexis.com/api/document?collection=statutes-legislation&amp;id=urn:contentItem:4YF7-GSR1-NRF4-4023-00000-00&amp;context=" TargetMode="External" /><Relationship Id="rId104" Type="http://schemas.openxmlformats.org/officeDocument/2006/relationships/hyperlink" Target="https://advance.lexis.com/api/document?collection=administrative-codes&amp;id=urn:contentItem:3SDR-X4D0-001J-X3GV-00000-00&amp;context=" TargetMode="External" /><Relationship Id="rId105" Type="http://schemas.openxmlformats.org/officeDocument/2006/relationships/hyperlink" Target="https://advance.lexis.com/api/document?collection=statutes-legislation&amp;id=urn:contentItem:4YF7-GHY1-NRF4-409B-00000-00&amp;context=" TargetMode="External" /><Relationship Id="rId106" Type="http://schemas.openxmlformats.org/officeDocument/2006/relationships/hyperlink" Target="https://advance.lexis.com/api/document?collection=administrative-codes&amp;id=urn:contentItem:456G-VJ10-006W-84J8-00000-00&amp;context=" TargetMode="External" /><Relationship Id="rId107" Type="http://schemas.openxmlformats.org/officeDocument/2006/relationships/hyperlink" Target="https://advance.lexis.com/api/document?collection=administrative-codes&amp;id=urn:contentItem:46XX-5W60-006W-850B-00000-00&amp;context=" TargetMode="External" /><Relationship Id="rId108" Type="http://schemas.openxmlformats.org/officeDocument/2006/relationships/hyperlink" Target="https://advance.lexis.com/api/document?collection=administrative-codes&amp;id=urn:contentItem:433N-45V0-006W-82C7-00000-00&amp;context=" TargetMode="External" /><Relationship Id="rId109" Type="http://schemas.openxmlformats.org/officeDocument/2006/relationships/hyperlink" Target="https://advance.lexis.com/api/document?collection=statutes-legislation&amp;id=urn:contentItem:4YF7-GTB1-NRF4-40PP-00000-00&amp;context=" TargetMode="External" /><Relationship Id="rId11" Type="http://schemas.openxmlformats.org/officeDocument/2006/relationships/hyperlink" Target="https://advance.lexis.com/api/document?collection=statutes-legislation&amp;id=urn:contentItem:4YF7-GSK1-NRF4-43W1-00000-00&amp;context=" TargetMode="External" /><Relationship Id="rId110" Type="http://schemas.openxmlformats.org/officeDocument/2006/relationships/hyperlink" Target="https://advance.lexis.com/api/document?collection=statutes-legislation&amp;id=urn:contentItem:4YF7-GN51-NRF4-412F-00000-00&amp;context=" TargetMode="External" /><Relationship Id="rId111" Type="http://schemas.openxmlformats.org/officeDocument/2006/relationships/hyperlink" Target="https://advance.lexis.com/api/document?collection=statutes-legislation&amp;id=urn:contentItem:4YF7-GRW1-NRF4-420B-00000-00&amp;context=" TargetMode="External" /><Relationship Id="rId112" Type="http://schemas.openxmlformats.org/officeDocument/2006/relationships/hyperlink" Target="https://advance.lexis.com/api/document?collection=administrative-codes&amp;id=urn:contentItem:5K62-SBN0-008H-03GT-00000-00&amp;context=" TargetMode="External" /><Relationship Id="rId113" Type="http://schemas.openxmlformats.org/officeDocument/2006/relationships/hyperlink" Target="http://www.regulations.gov" TargetMode="External" /><Relationship Id="rId114" Type="http://schemas.openxmlformats.org/officeDocument/2006/relationships/hyperlink" Target="mailto:Brenda.Edwards@ee.doe.gov" TargetMode="External" /><Relationship Id="rId115" Type="http://schemas.openxmlformats.org/officeDocument/2006/relationships/hyperlink" Target="mailto:SPVAC@ee.doe.gov" TargetMode="External" /><Relationship Id="rId116" Type="http://schemas.openxmlformats.org/officeDocument/2006/relationships/hyperlink" Target="mailto:Jennifer.Tiedeman@hq.doe.gov" TargetMode="External" /><Relationship Id="rId117" Type="http://schemas.openxmlformats.org/officeDocument/2006/relationships/numbering" Target="numbering.xml" /><Relationship Id="rId118" Type="http://schemas.openxmlformats.org/officeDocument/2006/relationships/styles" Target="styles.xml" /><Relationship Id="rId12" Type="http://schemas.openxmlformats.org/officeDocument/2006/relationships/hyperlink" Target="https://advance.lexis.com/api/document?collection=administrative-codes&amp;id=urn:contentItem:5DYG-S8K0-006W-83XP-00000-00&amp;context=" TargetMode="External" /><Relationship Id="rId13" Type="http://schemas.openxmlformats.org/officeDocument/2006/relationships/hyperlink" Target="http://www.whitehouse.gov/omb/circulars_a004_a-4/" TargetMode="External" /><Relationship Id="rId14" Type="http://schemas.openxmlformats.org/officeDocument/2006/relationships/hyperlink" Target="https://www.whitehouse.gov/sites/default/files/omb/inforeg/scc-tsd-final-july-2015.pdf" TargetMode="External" /><Relationship Id="rId15" Type="http://schemas.openxmlformats.org/officeDocument/2006/relationships/hyperlink" Target="https://advance.lexis.com/api/document?collection=statutes-legislation&amp;id=urn:contentItem:4YF7-GRF1-NRF4-434F-00000-00&amp;context=" TargetMode="External" /><Relationship Id="rId16" Type="http://schemas.openxmlformats.org/officeDocument/2006/relationships/hyperlink" Target="https://advance.lexis.com/api/document?collection=statutes-legislation&amp;id=urn:contentItem:4YF7-GVR1-NRF4-44M6-00000-00&amp;context=" TargetMode="External" /><Relationship Id="rId17" Type="http://schemas.openxmlformats.org/officeDocument/2006/relationships/hyperlink" Target="https://advance.lexis.com/api/document?collection=statutes-legislation&amp;id=urn:contentItem:4YF7-GP81-NRF4-41W7-00000-00&amp;context=" TargetMode="External" /><Relationship Id="rId18" Type="http://schemas.openxmlformats.org/officeDocument/2006/relationships/hyperlink" Target="https://advance.lexis.com/api/document?collection=administrative-codes&amp;id=urn:contentItem:4VWJ-4PV0-006W-83B9-00000-00&amp;context=" TargetMode="External" /><Relationship Id="rId19" Type="http://schemas.openxmlformats.org/officeDocument/2006/relationships/hyperlink" Target="https://advance.lexis.com/api/document?collection=statutes-legislation&amp;id=urn:contentItem:4YF7-GR61-NRF4-40B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X1-NRF4-40GF-00000-00&amp;context=" TargetMode="External" /><Relationship Id="rId21" Type="http://schemas.openxmlformats.org/officeDocument/2006/relationships/hyperlink" Target="https://advance.lexis.com/api/document?collection=administrative-codes&amp;id=urn:contentItem:4N6N-9HX0-006W-8559-00000-00&amp;context=" TargetMode="External" /><Relationship Id="rId22" Type="http://schemas.openxmlformats.org/officeDocument/2006/relationships/hyperlink" Target="https://advance.lexis.com/api/document?collection=administrative-codes&amp;id=urn:contentItem:52ST-6FS0-006W-82XB-00000-00&amp;context=" TargetMode="External" /><Relationship Id="rId23" Type="http://schemas.openxmlformats.org/officeDocument/2006/relationships/hyperlink" Target="https://advance.lexis.com/api/document?collection=administrative-codes&amp;id=urn:contentItem:54RK-HNF0-006W-8214-00000-00&amp;context=" TargetMode="External" /><Relationship Id="rId24" Type="http://schemas.openxmlformats.org/officeDocument/2006/relationships/hyperlink" Target="https://advance.lexis.com/api/document?collection=administrative-codes&amp;id=urn:contentItem:55N6-67P0-006W-804W-00000-00&amp;context=" TargetMode="External" /><Relationship Id="rId25" Type="http://schemas.openxmlformats.org/officeDocument/2006/relationships/hyperlink" Target="https://advance.lexis.com/api/document?collection=administrative-codes&amp;id=urn:contentItem:5BYD-TBF0-006W-8219-00000-00&amp;context=" TargetMode="External" /><Relationship Id="rId26" Type="http://schemas.openxmlformats.org/officeDocument/2006/relationships/hyperlink" Target="https://advance.lexis.com/api/document?collection=administrative-codes&amp;id=urn:contentItem:5PWY-CWY0-008G-Y11W-00000-00&amp;context=" TargetMode="External" /><Relationship Id="rId27" Type="http://schemas.openxmlformats.org/officeDocument/2006/relationships/hyperlink" Target="https://advance.lexis.com/api/document?collection=administrative-codes&amp;id=urn:contentItem:5D83-0X60-006W-8059-00000-00&amp;context=" TargetMode="External" /><Relationship Id="rId28" Type="http://schemas.openxmlformats.org/officeDocument/2006/relationships/hyperlink" Target="https://advance.lexis.com/api/document?collection=administrative-codes&amp;id=urn:contentItem:5PWY-CWT0-008G-Y4SG-00000-00&amp;context=" TargetMode="External" /><Relationship Id="rId29" Type="http://schemas.openxmlformats.org/officeDocument/2006/relationships/hyperlink" Target="https://advance.lexis.com/api/document?collection=administrative-codes&amp;id=urn:contentItem:5PWY-CWT0-008G-Y4S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K6-7D00-006W-80DK-00000-00&amp;context=" TargetMode="External" /><Relationship Id="rId31" Type="http://schemas.openxmlformats.org/officeDocument/2006/relationships/hyperlink" Target="https://advance.lexis.com/api/document?collection=administrative-codes&amp;id=urn:contentItem:56C1-4HR0-006W-804B-00000-00&amp;context=" TargetMode="External" /><Relationship Id="rId32" Type="http://schemas.openxmlformats.org/officeDocument/2006/relationships/hyperlink" Target="https://advance.lexis.com/api/document?collection=cases&amp;id=urn:contentItem:3S4X-G7B0-0039-P2W6-00000-00&amp;context=" TargetMode="External" /><Relationship Id="rId33" Type="http://schemas.openxmlformats.org/officeDocument/2006/relationships/hyperlink" Target="http://nas-sites.org/americasclimatechoices/sample-page/panel-reports/americas-climate-choices-final-report/" TargetMode="External" /><Relationship Id="rId34" Type="http://schemas.openxmlformats.org/officeDocument/2006/relationships/hyperlink" Target="https://advance.lexis.com/api/document?collection=administrative-codes&amp;id=urn:contentItem:3SHH-HT50-006W-918M-00000-00&amp;context=" TargetMode="External" /><Relationship Id="rId35" Type="http://schemas.openxmlformats.org/officeDocument/2006/relationships/hyperlink" Target="http://www.regulations.gov/#!docketDetail" TargetMode="External" /><Relationship Id="rId36" Type="http://schemas.openxmlformats.org/officeDocument/2006/relationships/hyperlink" Target="http://www1.eere.energy.gov/buildings/appliance_standards/product.aspx/productid/35" TargetMode="External" /><Relationship Id="rId37" Type="http://schemas.openxmlformats.org/officeDocument/2006/relationships/hyperlink" Target="https://advance.lexis.com/api/document?collection=administrative-codes&amp;id=urn:contentItem:4TMB-DR30-006W-81N9-00000-00&amp;context=" TargetMode="External" /><Relationship Id="rId38" Type="http://schemas.openxmlformats.org/officeDocument/2006/relationships/hyperlink" Target="http://www.hardinet.org/Profit-Report" TargetMode="External" /><Relationship Id="rId39" Type="http://schemas.openxmlformats.org/officeDocument/2006/relationships/hyperlink" Target="http://factfinder2.census.gov/faces/nav/jsf/pages/searchresults.xhtml?ref=top&amp;refresh=t#none" TargetMode="External" /><Relationship Id="rId4" Type="http://schemas.openxmlformats.org/officeDocument/2006/relationships/header" Target="header1.xml" /><Relationship Id="rId40" Type="http://schemas.openxmlformats.org/officeDocument/2006/relationships/hyperlink" Target="http://www.thestc.com/STrates.stm" TargetMode="External" /><Relationship Id="rId41" Type="http://schemas.openxmlformats.org/officeDocument/2006/relationships/hyperlink" Target="http://apps1.eere.energy.gov/buildings/energyplus/" TargetMode="External" /><Relationship Id="rId42" Type="http://schemas.openxmlformats.org/officeDocument/2006/relationships/hyperlink" Target="http://www.energycodes.gov/development/commercial/90.1_models" TargetMode="External" /><Relationship Id="rId43" Type="http://schemas.openxmlformats.org/officeDocument/2006/relationships/hyperlink" Target="http://www.energyrating.gov.au" TargetMode="External" /><Relationship Id="rId44" Type="http://schemas.openxmlformats.org/officeDocument/2006/relationships/hyperlink" Target="http://apps1.eere.energy.gov/buildings/energyplus/weatherdata_about.cfm" TargetMode="External" /><Relationship Id="rId45" Type="http://schemas.openxmlformats.org/officeDocument/2006/relationships/hyperlink" Target="http://pages.stern.nyu.edu/" TargetMode="External" /><Relationship Id="rId46" Type="http://schemas.openxmlformats.org/officeDocument/2006/relationships/hyperlink" Target="http://www.meanscostworks.com/" TargetMode="External" /><Relationship Id="rId47" Type="http://schemas.openxmlformats.org/officeDocument/2006/relationships/hyperlink" Target="http://www.eia.gov/cneaf/electricity/page/sales_revenue.xls" TargetMode="External" /><Relationship Id="rId48" Type="http://schemas.openxmlformats.org/officeDocument/2006/relationships/hyperlink" Target="http://www.eia.gov/forecasts/aeo/data.cfm" TargetMode="External" /><Relationship Id="rId49" Type="http://schemas.openxmlformats.org/officeDocument/2006/relationships/hyperlink" Target="http://www.eia.gov/dnav/ng/ng_pri_sum_a_EPG0_PCS_DMcf_a.htm" TargetMode="External" /><Relationship Id="rId5" Type="http://schemas.openxmlformats.org/officeDocument/2006/relationships/footer" Target="footer1.xml" /><Relationship Id="rId50" Type="http://schemas.openxmlformats.org/officeDocument/2006/relationships/hyperlink" Target="http://www.energyrating.gov.au/wp-content/uploads/Energy_Rating_Documents/Library/Cooling/Air_Conditioners/200809-ris-ac.pdf" TargetMode="External" /><Relationship Id="rId51" Type="http://schemas.openxmlformats.org/officeDocument/2006/relationships/hyperlink" Target="http://www.eia.gov/electricity/data/eia826/" TargetMode="External" /><Relationship Id="rId52" Type="http://schemas.openxmlformats.org/officeDocument/2006/relationships/hyperlink" Target="http://www.eia.gov/emeu/cbecs/cbecs2003/public_use_2003/cbecs_pudata2003.html" TargetMode="External" /><Relationship Id="rId53" Type="http://schemas.openxmlformats.org/officeDocument/2006/relationships/hyperlink" Target="http://research.stlouisfed.org/fred2/series/MSLB20/downloaddata?cid=32995" TargetMode="External" /><Relationship Id="rId54" Type="http://schemas.openxmlformats.org/officeDocument/2006/relationships/hyperlink" Target="http://www.federalreserve.gov/releases/h15/data.htm" TargetMode="External" /><Relationship Id="rId55" Type="http://schemas.openxmlformats.org/officeDocument/2006/relationships/hyperlink" Target="http://www.modular.org/HtmlPage.aspx?name=analysis" TargetMode="External" /><Relationship Id="rId56" Type="http://schemas.openxmlformats.org/officeDocument/2006/relationships/hyperlink" Target="http://www.eia.gov/oiaf/aeo/overview/" TargetMode="External" /><Relationship Id="rId57" Type="http://schemas.openxmlformats.org/officeDocument/2006/relationships/hyperlink" Target="http://www.whitehouse.gov/omb/circulars_a004_a-4" TargetMode="External" /><Relationship Id="rId58" Type="http://schemas.openxmlformats.org/officeDocument/2006/relationships/hyperlink" Target="http://www1.eere.energy.gov/buildings/appliance_standards/commercial/pdfs/ashrae_products/ashrae_products_draft_tsd_030206.pdf" TargetMode="External" /><Relationship Id="rId59" Type="http://schemas.openxmlformats.org/officeDocument/2006/relationships/hyperlink" Target="http://www.census.gov/econ/cbp/index.html" TargetMode="External" /><Relationship Id="rId6" Type="http://schemas.openxmlformats.org/officeDocument/2006/relationships/footer" Target="footer2.xml" /><Relationship Id="rId60" Type="http://schemas.openxmlformats.org/officeDocument/2006/relationships/hyperlink" Target="http://www.regulations.gov/#!documentDetail" TargetMode="External" /><Relationship Id="rId61" Type="http://schemas.openxmlformats.org/officeDocument/2006/relationships/hyperlink" Target="http://www.sec.gov" TargetMode="External" /><Relationship Id="rId62" Type="http://schemas.openxmlformats.org/officeDocument/2006/relationships/hyperlink" Target="http://factfinder2.census.gov/faces/nav/jsf/pages/searchresults.xhtml?refresh=t" TargetMode="External" /><Relationship Id="rId63" Type="http://schemas.openxmlformats.org/officeDocument/2006/relationships/hyperlink" Target="http://www.hoovers.com" TargetMode="External" /><Relationship Id="rId64" Type="http://schemas.openxmlformats.org/officeDocument/2006/relationships/hyperlink" Target="http://www.sba.gov/sites/default/files/files/Size_Standards_Table.pdf" TargetMode="External" /><Relationship Id="rId65" Type="http://schemas.openxmlformats.org/officeDocument/2006/relationships/hyperlink" Target="http://www.epa.gov/climateleadership/inventory/ghg-emissions.html" TargetMode="External" /><Relationship Id="rId66" Type="http://schemas.openxmlformats.org/officeDocument/2006/relationships/hyperlink" Target="https://advance.lexis.com/api/document?collection=statutes-legislation&amp;id=urn:contentItem:4YF7-GTF1-NRF4-41X8-00000-00&amp;context=" TargetMode="External" /><Relationship Id="rId67" Type="http://schemas.openxmlformats.org/officeDocument/2006/relationships/hyperlink" Target="https://advance.lexis.com/api/document?collection=administrative-codes&amp;id=urn:contentItem:4G52-NHY0-006W-84D2-00000-00&amp;context=" TargetMode="External" /><Relationship Id="rId68" Type="http://schemas.openxmlformats.org/officeDocument/2006/relationships/hyperlink" Target="https://advance.lexis.com/api/document?collection=administrative-codes&amp;id=urn:contentItem:53H3-3P50-006W-84F8-00000-00&amp;context=" TargetMode="External" /><Relationship Id="rId69" Type="http://schemas.openxmlformats.org/officeDocument/2006/relationships/hyperlink" Target="https://advance.lexis.com/api/document?collection=cases&amp;id=urn:contentItem:4V71-YP60-TXFX-H3BH-00000-00&amp;context=" TargetMode="External" /><Relationship Id="rId7" Type="http://schemas.openxmlformats.org/officeDocument/2006/relationships/hyperlink" Target="https://advance.lexis.com/api/document?collection=administrative-codes&amp;id=urn:contentItem:5H0D-VMT0-006W-82BG-00000-00&amp;context=" TargetMode="External" /><Relationship Id="rId70" Type="http://schemas.openxmlformats.org/officeDocument/2006/relationships/hyperlink" Target="https://advance.lexis.com/api/document?collection=cases&amp;id=urn:contentItem:4SYR-B9W0-TX4N-G02V-00000-00&amp;context=" TargetMode="External" /><Relationship Id="rId71" Type="http://schemas.openxmlformats.org/officeDocument/2006/relationships/hyperlink" Target="https://advance.lexis.com/api/document?collection=cases&amp;id=urn:contentItem:56CW-VP91-F04K-Y15Y-00000-00&amp;context=" TargetMode="External" /><Relationship Id="rId72" Type="http://schemas.openxmlformats.org/officeDocument/2006/relationships/hyperlink" Target="https://advance.lexis.com/api/document?collection=cases&amp;id=urn:contentItem:5C37-VGX1-F04K-F0PF-00000-00&amp;context=" TargetMode="External" /><Relationship Id="rId73" Type="http://schemas.openxmlformats.org/officeDocument/2006/relationships/hyperlink" Target="https://advance.lexis.com/api/document?collection=administrative-codes&amp;id=urn:contentItem:5501-3JN0-006W-80CY-00000-00&amp;context=" TargetMode="External" /><Relationship Id="rId74" Type="http://schemas.openxmlformats.org/officeDocument/2006/relationships/hyperlink" Target="http://www.whitehouse.gov/sites/default/files/omb/inforeg/for-agencies/Social-Cost-of-Carbon-for-RIA.pdf" TargetMode="External" /><Relationship Id="rId75" Type="http://schemas.openxmlformats.org/officeDocument/2006/relationships/hyperlink" Target="http://www.whitehouse.gov/sites/default/files/omb/inforeg/scc-tsd-final-july-2015.pdf" TargetMode="External" /><Relationship Id="rId76" Type="http://schemas.openxmlformats.org/officeDocument/2006/relationships/hyperlink" Target="https://www.whitehouse.gov/blog/2015/07/02/estimating-benefits-carbon-dioxide-emissions-reductions" TargetMode="External" /><Relationship Id="rId77" Type="http://schemas.openxmlformats.org/officeDocument/2006/relationships/hyperlink" Target="http://www2.epa.gov/benmap/sector-based-pm25-benefit-ton-estimates" TargetMode="External" /><Relationship Id="rId78" Type="http://schemas.openxmlformats.org/officeDocument/2006/relationships/hyperlink" Target="http://www.pnl.gov/main/publications/external/technical_reports/PNNL-18412.pdf" TargetMode="External" /><Relationship Id="rId79" Type="http://schemas.openxmlformats.org/officeDocument/2006/relationships/hyperlink" Target="http://www.census.gov/manufacturing/asm/index.html"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2NT-XHC0-006W-818S-00000-00&amp;context=" TargetMode="External" /><Relationship Id="rId81" Type="http://schemas.openxmlformats.org/officeDocument/2006/relationships/hyperlink" Target="https://advance.lexis.com/api/document?collection=administrative-codes&amp;id=urn:contentItem:4R51-S6C0-006W-82S2-00000-00&amp;context=" TargetMode="External" /><Relationship Id="rId82" Type="http://schemas.openxmlformats.org/officeDocument/2006/relationships/hyperlink" Target="https://advance.lexis.com/api/document?collection=administrative-codes&amp;id=urn:contentItem:5363-KG50-006W-84BV-00000-00&amp;context=" TargetMode="External" /><Relationship Id="rId83" Type="http://schemas.openxmlformats.org/officeDocument/2006/relationships/hyperlink" Target="https://advance.lexis.com/api/document?collection=administrative-codes&amp;id=urn:contentItem:544Y-TM50-006W-8420-00000-00&amp;context=" TargetMode="External" /><Relationship Id="rId84" Type="http://schemas.openxmlformats.org/officeDocument/2006/relationships/hyperlink" Target="https://advance.lexis.com/api/document?collection=administrative-codes&amp;id=urn:contentItem:4YVY-5R90-006W-804T-00000-00&amp;context=" TargetMode="External" /><Relationship Id="rId85" Type="http://schemas.openxmlformats.org/officeDocument/2006/relationships/hyperlink" Target="https://advance.lexis.com/api/document?collection=administrative-codes&amp;id=urn:contentItem:5CBP-MDV0-006W-82NT-00000-00&amp;context=" TargetMode="External" /><Relationship Id="rId86" Type="http://schemas.openxmlformats.org/officeDocument/2006/relationships/hyperlink" Target="https://advance.lexis.com/api/document?collection=administrative-codes&amp;id=urn:contentItem:5GGT-9XF0-006W-80PJ-00000-00&amp;context=" TargetMode="External" /><Relationship Id="rId87" Type="http://schemas.openxmlformats.org/officeDocument/2006/relationships/hyperlink" Target="https://advance.lexis.com/api/document?collection=administrative-codes&amp;id=urn:contentItem:5CK4-1KH0-006W-8112-00000-00&amp;context=" TargetMode="External" /><Relationship Id="rId88" Type="http://schemas.openxmlformats.org/officeDocument/2006/relationships/hyperlink" Target="https://advance.lexis.com/api/document?collection=administrative-codes&amp;id=urn:contentItem:5206-DWC0-006W-80M2-00000-00&amp;context=" TargetMode="External" /><Relationship Id="rId89" Type="http://schemas.openxmlformats.org/officeDocument/2006/relationships/hyperlink" Target="https://advance.lexis.com/api/document?collection=administrative-codes&amp;id=urn:contentItem:46HT-RP60-006W-84SH-00000-00&amp;context="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s://advance.lexis.com/api/document?collection=administrative-codes&amp;id=urn:contentItem:47YP-2TJ0-006W-845X-00000-00&amp;context=" TargetMode="External" /><Relationship Id="rId91" Type="http://schemas.openxmlformats.org/officeDocument/2006/relationships/hyperlink" Target="http://www.energy.gov/gc/office-general-counsel" TargetMode="External" /><Relationship Id="rId92" Type="http://schemas.openxmlformats.org/officeDocument/2006/relationships/hyperlink" Target="https://advance.lexis.com/api/document?collection=administrative-codes&amp;id=urn:contentItem:408B-6BC0-006W-850P-00000-00&amp;context=" TargetMode="External" /><Relationship Id="rId93" Type="http://schemas.openxmlformats.org/officeDocument/2006/relationships/hyperlink" Target="http://www.ahridirectory.org/ahridirectory/pages/ac/defaultSearch.aspx" TargetMode="External" /><Relationship Id="rId94" Type="http://schemas.openxmlformats.org/officeDocument/2006/relationships/hyperlink" Target="https://advance.lexis.com/api/document?collection=statutes-legislation&amp;id=urn:contentItem:4YF7-GKB1-NRF4-44FT-00000-00&amp;context=" TargetMode="External" /><Relationship Id="rId95" Type="http://schemas.openxmlformats.org/officeDocument/2006/relationships/hyperlink" Target="http://cxnepa.energy.gov/" TargetMode="External" /><Relationship Id="rId96" Type="http://schemas.openxmlformats.org/officeDocument/2006/relationships/hyperlink" Target="https://advance.lexis.com/api/document?collection=administrative-codes&amp;id=urn:contentItem:3X4V-NKX0-006W-833G-00000-00&amp;context=" TargetMode="External" /><Relationship Id="rId97" Type="http://schemas.openxmlformats.org/officeDocument/2006/relationships/hyperlink" Target="https://advance.lexis.com/api/document?collection=administrative-codes&amp;id=urn:contentItem:3YT4-BSC0-006W-82KB-00000-00&amp;context=" TargetMode="External" /><Relationship Id="rId98" Type="http://schemas.openxmlformats.org/officeDocument/2006/relationships/hyperlink" Target="https://advance.lexis.com/api/document?collection=administrative-codes&amp;id=urn:contentItem:3SHC-1750-006W-9026-00000-00&amp;context=" TargetMode="External" /><Relationship Id="rId99" Type="http://schemas.openxmlformats.org/officeDocument/2006/relationships/hyperlink" Target="https://advance.lexis.com/api/document?collection=statutes-legislation&amp;id=urn:contentItem:4YF7-GVH1-NRF4-42C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2320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