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5753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022, Tuesday, February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5753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Cerberus Institutional Partners V, L.P., AB Acquisition LLC, and Safeway Inc.; Analysis of Proposed Consent Order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0108]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January 27,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February 26, 2015. Write "Albertson's and Safeway Inc.,--Consent Agreement; File No. 141 0108"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https://ftcpublic.commentworks.com/ftc/albertsonssafewayconsent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"Albertson's and Safeway Inc.,--Consent Agreement; File No. 141 0108"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w:t>
      </w:r>
      <w:r>
        <w:rPr>
          <w:rFonts w:ascii="arial" w:eastAsia="arial" w:hAnsi="arial" w:cs="arial"/>
          <w:b/>
          <w:i w:val="0"/>
          <w:strike w:val="0"/>
          <w:noProof w:val="0"/>
          <w:color w:val="000000"/>
          <w:position w:val="0"/>
          <w:sz w:val="20"/>
          <w:u w:val="none"/>
          <w:vertAlign w:val="baseline"/>
        </w:rPr>
        <w:t> [*5754] </w:t>
      </w:r>
      <w:r>
        <w:rPr>
          <w:rFonts w:ascii="arial" w:eastAsia="arial" w:hAnsi="arial" w:cs="arial"/>
          <w:b w:val="0"/>
          <w:i w:val="0"/>
          <w:strike w:val="0"/>
          <w:noProof w:val="0"/>
          <w:color w:val="000000"/>
          <w:position w:val="0"/>
          <w:sz w:val="20"/>
          <w:u w:val="none"/>
          <w:vertAlign w:val="baseline"/>
        </w:rPr>
        <w:t xml:space="preserve"> FTC Act and other laws that the Commission administers permit the collection of public comments to consider and use in this proceeding as appropriate. The Commission will consider all timely and responsive public comments that it receives on or before February 26,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for public comment, subject to final approval, an Agreement Containing Consent Order ("Consent Order") from Cerberus Institutional Partners V, L.P. ("Cerberus"), its wholly owned subsidiary, AB Acquisition, LLC ("Albertson's"), and Safeway Inc. ("Safeway") (collectively, the "Respondents"). On March 6, 2014, Albertson's and Safeway entered into a merger agreement whereby Albertson's agreed to purchase 100% of the equity of Safeway for approximately $ 9.2 billion (the "Acquisition"). The purpose of the proposed Consent Order is to remedy the anticompetitive effects that otherwise would result from the Acquisition. Under the terms of the proposed Consent Order, Respondents are required to divest 168 stores and related assets in 130 local supermarket geographic markets (collectively, the "relevant markets") in eight states to four Commission-approved buyers. The divestitures must be completed within a time-period ranging from 60 to 150 days following the date of the Acquisition. Finally, the Commission and Respondents have agreed to an Order to Maintain Assets that requires Respondents to operate and maintain each divestiture store in the normal course of business, through the date the store is ultimately divested to a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has been placed on the public record for 30 days to solicit comments from interested persons. Comments received during this period will become part of the public record. After 30 days, the Commission again will review the proposed Consent Order and any comments received, and decide whether it should withdraw the Consent Order, modify the Consent Order, or make it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Complaint alleges that the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removing an actual, direct, and substantial supermarket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130 local supermarket geographic markets. The elimination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result in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specifically the Acquisition will allow the combined entity to increase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unilaterally or by coordinating with remaining market participants. Similarly, absent a remedy, there is significant risk that the merged firm may decrease quality and service aspects of their stores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The proposed Consent Order would remedy the alleged violations by requiring divestitures to replace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lost in the relevant markets because of the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Acquisition, LLC, owned by New York-based private equity firm Cerberus Capital Management, L.P., is the parent company of Albertson's LLC and New Albertson's, Inc. (together "Albertson's"). As of March 19, 2014, Albertson's LLC operated 630 supermarkets, primarily under its Albertson's banner. Presently, Albertson's stores are located in Arkansas, Arizona, California, Colorado, Florida, Idaho, Louisiana, Montana, Nevada, New Mexico, North Dakota, Oregon, Texas, Utah, Washington, and Wyoming. Albertson's LLC also operates supermarkets in Texas under the Market Street, Amigos, and United Supermarkets banners. United Supermarkets is a traditional grocery store, while Market Street offers specialty and "whole-health" products, and Amigos has an international and Hispanic format. As of March 19, 2014, New Albertson's, Inc., owned and operated 445 supermarkets under the Jewel-Osco, ACME, Shaw's, and Star Market banners, dispersed throughout Iowa, Illinois, Indiana, Delaware, Maryland, Pennsylvania, New Jersey, Massachusetts, Maine, New Hampshire, Rhode Island, and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2013, Safeway owned 1,332 supermarkets, making it one of the largest food and drug retailers in the United States. Stores are operated under the Safeway banner in Alaska, Arizona, California, Colorado, District of Columbia, Delaware, Hawaii, Idaho, Maryland, Montana, Nebraska, Nevada, New Mexico, Oregon, South Dakota, Virginia, Washington, and Wyoming. Safeway also operates stores under the following banners: Pavilions, Pak 'n Save, and The Market in California; Randall's and Tom Thumb in Texas; Genuardi's in Pennsylvania; Vons in California and Nevada; and Carr's in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Retail Sale of Food and Other Grocery Products In Supermarkets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Acquisition presents substantial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for the retail sale of food and other grocery products in supermarkets. Supermarkets are defined as traditional full-line retail grocery stores that sell, on a large-scale basis, food and non-food products that customers regularly consume at home--including, but not limited to, fresh meat, dairy products, frozen foods, beverages, bakery goods, dry groceries, detergents, and health and beauty products. This broad set of products and services provides a "one-stop shopping" experience for consumers by enabling them to shop in a single store for all of their food and grocery needs. The ability to offer consumers one-stop shopping is a critical differentiating factor between supermarkets and other food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product market includes supermarkets within "hypermarkets," such as Wal-Mart Supercenters. Hypermarkets also sell an array of products that would not be found in traditional supermarkets. However, hypermarkets, like conventional supermarkets, contain bakeries, delis, dairy, produce, fresh meat, and sufficient product offerings to enable customers to purchase all of their weekly grocery requirements in a single shopping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types of retailers--such as hard discounters, limited assortment stores, natural and organic markets, ethnic specialty stores, and club stores--also sell food and grocery items. These types of retailers, however, are not in the relevant product market because they offer a more limited range of products and services than supermarkets and because they appeal to a distinct customer type. Shoppers typically do not view these other food and grocery retailers as adequate substitutes for supermarkets. n2 Further, although these other types of retailers offer some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supermarkets do not view them as providing as significant or 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traditional supermarkets. Thus, consistent with prior Commission precedent, these other types of retailers are excluded from the relevant product market.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Supermarket shoppers would be unlikely to switch to one of these other types of retailers in response to a small but significant increase in price or "SSNIP" by a hypothetical supermarket monopolist.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DOJ and FTC Horizontal Merger Guidelines § 4.1.1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Bi-Lo Holdings, LLC/Delhaize America, LLC, Docket C-4440 (February 25, 2014); AB Acquisition, LLC, Docket C-4424 (December 23, 2013); Konkinlijke Ahold N.V./Safeway Inc., Docket C-4367 (August 17, 2012); Shaw's/Star Markets, Docket C-3934 (June 28, 1999); Kroger/Fred Meyer, Docket C-3917 (January 10, 2000); Albertson's/American Stores, Docket C-3986 (June 22, 1999); Ahold/Giant, Docket C-3861 (April 5, 1999); Albertson's/Buttrey, Docket C-3838 (December 8, 1998); Jitney-Jungle Stores of America, Inc., Docket C-3784 (January 30, 1998).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Wal-Mart/Supermercados Amigo, Docket C-4066 (November 21, 2002) (the Commission's complaint alleged that in Puerto Rico, club stores should be included in a product market that included supermarkets because club stores in Puerto Rico enabled consumers to purchase substantially all of their weekly food and grocery requirements in a single shopping visit). </w:t>
      </w:r>
      <w:r>
        <w:rPr>
          <w:rFonts w:ascii="arial" w:eastAsia="arial" w:hAnsi="arial" w:cs="arial"/>
          <w:b/>
          <w:i w:val="0"/>
          <w:strike w:val="0"/>
          <w:noProof w:val="0"/>
          <w:color w:val="000000"/>
          <w:position w:val="0"/>
          <w:sz w:val="20"/>
          <w:u w:val="none"/>
          <w:vertAlign w:val="baseline"/>
        </w:rPr>
        <w:t> [*5755]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geographic markets in which to analyze the effects of the Acquisition are areas that range from a two- to ten-mile radius around each of the Respondents' supermarkets, depending on factors such as population density, traffic patterns, and unique characteristics of each market. Where the Respondents' supermarkets are located in rural, isolated areas, the relevant geographic areas are larger than areas where the Respondents' supermarkets are located in more densely populated suburban areas. A hypothetical monopolist of the retail sale of food and grocery products in supermarkets in each relevant area could profitably impose a small but significant non-transitory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130 geographic markets in which to analyze the effects of the Acquisition are local areas in and around: (1) Anthem, Arizona; (2) Carefree, Arizona; (3) Flagstaff, Arizona; (4) Lake Havasu, Arizona; (5) Prescott, Arizona; (6) Prescott Valley, Arizona; (7) Scottsdale, Arizona; (8) Tucson (Eastern), Arizona; (9) Tucson (Southwest), Arizona; (10) Alpine, California; (11) Arroyo Grande/Grover Beach, California; (12) Atascadero, California; (13) Bakersfield, California; (14) Burbank, California; (15) Calabasas, California; (16) Camarillo, California; (17) Carlsbad (North), California; (18) Carlsbad (South), California; (19) Carpinteria, California; (20) Cheviot Hills/Culver City, California; (21) Chino Hills, California; (22) Coronado, California; (23) Diamond Bar, California; (24) El Cajon, California; (25) Hermosa Beach, California; (26) Imperial Beach, California; (27) La Jolla, California; (28) La Mesa, California; (29) Ladera Ranch, California; (30) Laguna Beach, California; (31) Laguna Niguel, California; (32) Lakewood, California; (33) Lemon Grove, California; (34) Lomita, California; (35) Lompoc, California; (36) Mira Mesa (North), California; (37) Mira Mesa (South), California; (38) Mission Viejo/Laguna Hills, California; (39) Mission Viejo (North), California; (40) Morro Bay, California; (41) National City, California; (42) Newbury, California; (43) Newport, California; (44) Oxnard, California; (45) Palm Desert/Rancho Mirage, California; (46) Palmdale, California; (47) Paso Robles, California; (48) Poway, California; (49) Rancho Cucamonga/Upland, California; (50) Rancho Santa Margarita, California; (51) San Diego (Clairemont), California; (52) San Diego (Hillcrest/University Heights), California; (53) San Diego (Tierrasanta), California; (54) San Luis Obispo, California; (55) San Marcos, California; (56) San Pedro, California; (57) Santa Barbara, California; (58) Santa Barbara/Goleta, California; (59) Santa Clarita, California; (60) Santa Monica, California; (61) Santee, California; (62) Simi Valley, California; (63) Solana Beach, California; (64) Thousand Oaks, California; (65) Tujunga, California; (66) Tustin (Central), California; (67) Tustin/Irvine, California; (68) Ventura, California; (69) Westlake Village, California; (70) Yorba Linda, California; (71) Butte, Montana; (72) Deer Lodge, Montana; (73) Missoula, Montana; (74) Boulder City, Nevada; (75) Henderson, (East), Nevada; (76) Henderson (Southwest), Nevada; (77) Summerlin, Nevada; (78) Ashland, Oregon; (79) Baker County, Oregon; (80) Bend, Oregon; (81) Eugene, Oregon; (82) Grants Pass, Oregon; (83) Happy Valley/Clackamas, Oregon; (84) Keizer, Oregon; (85) Klamath Falls, Oregon; (86) Lake Oswego, Oregon; (87) Milwaukie, Oregon; (88) Sherwood, Oregon; (89) Springfield, Oregon; (90) Tigard, Oregon; (91) West Linn, Oregon; (92) Colleyville, Texas; (93) Dallas (Far North), Texas; (94) Dallas (Farmers/Branch/North Dallas), Texas; (95) Dallas (University Park/Highland Park), Texas; (96) Dallas (University Park/Northeast), Texas; (97) McKinney, Texas; (98) Plano, Texas; (99) Roanoke, Texas; (100) Rowlett, Texas; (101) Bremerton, Washington; (102) Burien, Washington; (103) Everett, Washington; (104) Federal Way, Washington; (105) Gig Harbor, Washington; (106) Lake Forest Park, Washington; (107) Lake Stevens, Washington; (108) Lakewood, Washington; (109) Liberty Lake, Washington; (110) Milton, Washington; (111) Monroe, Washington; (112) Oak Harbor, Washington; (113) Olympia (East), Washington; (114) Port Angeles, Washington; (115) Port Orchard, Washington; (116) Puyallup, Washington; (117) Renton (East Hill-Meridian), Washington; (118) Renton (New Castle), Washington; (119) Sammamish, Washington; (120) Shoreline, Washington; (121) Silverdale, Washington; (122) Snohomish, Washington; (123) Tacoma (Eastside), Washington; (124) Tacoma (Spanaway), Washington; (125) Walla Walla, Washington; (126) Wenatchee, Washington; (127) Woodinville, Washington; (128) Casper, Wyoming; (129) Laramie, Wyoming; and (130) Sheridan,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relevant geographic markets is highly concentrated and the Acquisition would significantly increase market concentration and eliminate substantial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two significant supermarket operators. The post-Acquisition HHI levels in the relevant markets vary from 2,562 to 10,000 points, and the HHI deltas vary from 225 to 5,000 points. Under the 2010 Department of Justice and Federal Trade Commission Horizontal Merger Guidelines ("Merger Guidelines"), an acquisition that results in an HHI in excess of 2,500 points and increases the HHI by more than 200 points is presumed anticompetitive. Thus, the presumptions of illegality and anticompetitive effects are easily met, and often far exceeded, in the relevant geographic markets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markets are also highly concentrated in terms of the number of remaining market participants post-Acquisition. Of the 130 geographic markets, the acquisition will result in a merger-to-monopoly in 13 markets and a merger-to-duopoly in 42 markets. In the remaining markets, the Acquisition will reduce the number of market participants from four to three in 43 markets, five to four in 27 markets, and six to five in five markets.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anticompetitive implications of such significant increases in market concentration are reinforced by substantial evidence demonstrating that Albertson's and Safeway are close and vigorous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terms of price, format, service, product offerings, promotional activity, and location in each of the relevant geographic markets. Absent relief, the Acquisition would eliminate significant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Albertson's and Safeway and would increase the ability and incentive of Albertson's to raise prices unilaterally post-Acquisition. The Acquisition would also decrease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non-price factors, such as service levels, convenience, and quality. Lastly, the high levels of concentration also increase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through coordinated interaction in markets in which Albertson's will face only one other traditional supermarket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post-Acquisition. Given the transparency of pricing and promotional </w:t>
      </w:r>
      <w:r>
        <w:rPr>
          <w:rFonts w:ascii="arial" w:eastAsia="arial" w:hAnsi="arial" w:cs="arial"/>
          <w:b/>
          <w:i w:val="0"/>
          <w:strike w:val="0"/>
          <w:noProof w:val="0"/>
          <w:color w:val="000000"/>
          <w:position w:val="0"/>
          <w:sz w:val="20"/>
          <w:u w:val="none"/>
          <w:vertAlign w:val="baseline"/>
        </w:rPr>
        <w:t> [*5756] </w:t>
      </w:r>
      <w:r>
        <w:rPr>
          <w:rFonts w:ascii="arial" w:eastAsia="arial" w:hAnsi="arial" w:cs="arial"/>
          <w:b w:val="0"/>
          <w:i w:val="0"/>
          <w:strike w:val="0"/>
          <w:noProof w:val="0"/>
          <w:color w:val="000000"/>
          <w:position w:val="0"/>
          <w:sz w:val="20"/>
          <w:u w:val="none"/>
          <w:vertAlign w:val="baseline"/>
        </w:rPr>
        <w:t xml:space="preserve"> practices among supermarkets and that supermarkets "price check"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ordinary course of business, the Acquisition increases the possibility that Albertson's and its remaining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could simply follow each other's price increases post-Acquisition.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entry or expansion in the relevant markets is unlikely to deter or counteract the anticompetitive effects of the Acquisition. Moreover, even if a prospective entrant existed, the entrant must secure a viable location, obtain the necessary permits and governmental approvals, build its retail establishment or renovate an existing building, and open to customers before it could begin operating and serve as a relevant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result, new entry sufficient to achieve a significant market impact and act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is unlikely to occur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remedy, which requires the divestiture of Albertson's or Safeway supermarkets in the relevant markets to four Commission-approved up-front buyers (the "proposed buyers") will restore fully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eliminated in these markets as a result of the Acquisition. Specifically, Respondents have agreed to divest: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146 stores and related assets in Arizona, California, Nevada, Oregon, and Washington to Haggen, Inc. ("Haggen");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stores in Washington to Supervalu, Inc. ("Supervalu");</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 stores and related assets in Texas to Associated Wholesale Grocers ("AWG");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Eight stores and related assets in Montana and Wyoming to Associated Food Stores ("Associated").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buyers appear to be highly suitable purchasers and are well positioned to enter the relevant geographic markets and prevent the increase in market concentration and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otherwise would have resulted from the Acquisition. The supermarkets currently owned by any of the proposed buyers are all located outside the relevant geographic markets in which they are purchasing divested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Haggen is a regional supermarket chain with 18 supermarkets in Washington and Oregon. Haggen will purchase all but two of the divested stores in Washington, because Haggen already operates stores in those two geographic markets. Supervalu will purchase the two stores in Washington that Haggen is not purchasing. Supervalu is a wholesale distributor that also operates 190 corporate-owned supermarkets and previously owned these two Washington stores. AWG is a member-owned cooperative grocery wholesaler supplying nearly 3,000 supermarkets in 33 states. Although AWG does not currently own or operate any supermarkets, AWG has owned and operated corporate-owned supermarkets in the past. Finally, Associated is a member-owned cooperative grocery wholesaler that supplies and operates retail supermarkets. Associated's members operate approximately 424 grocery stores in ten states, and the cooperative, through a subsidiary, owns and operates 43 corporate-owned supermarkets located in Utah and Nevada. It is expected that AWG will assign its operating rights in the 12 Texas stores it is acquiring to RLS Supermarkets, LLC (d/b/a Minyard Food Stores) and that Associated will assign its rights in the eight Montana and Wyoming stores it is acquiring to Missoula Fresh Market LLC, Ridley's Family Markets, Inc., and Stokes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requires Respondents to divest: (a) The Arizona, California, Nevada, Oregon, and Washington assets to Haggen within 150 days from the date of the Acquisition; (b) the two stores in Washington to Supervalu within 100 days of the date of the Acquisition; (c) the Texas assets to AWG within 60 days of the date of the Acquisition; and (d) the Montana and Wyoming assets to Associated within 60 days of the date of the Acquisition. If, at the time before the Proposed Consent Order is made final, the Commission determines that any of the proposed buyers are not acceptable buyers, Respondents must immediately rescind the divestiture(s) and divest the assets to a different buyer that receives the Commission's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contains additional provisions designed to ensure the adequacy of the proposed relief. For example, Respondents have agreed to an Order to Maintain Assets that will be issued at the time the Proposed Consent Order is accepted for public comment. The Order to Maintain Assets requires Albertson's and Safeway to operate and maintain each divestiture store in the normal course of business, through the date the store is ultimately divested to a buyer. Since the divestiture schedule runs for an extended period of time (potentially up to 150 days following the Acquisition date), the Proposed Consent Order appoints Richard King as a Monitor to oversee the Respondents' compliance with the requirements of the Proposed Consent Order and Order to Maintain Assets. Mr. King has the experience and skill-set to be an effective Monitor, no identifiable conflicts, and sufficient time to dedicate to this matter through its conclusion. Lastly, for a period of ten years, Albertson's is required to give the Commission prior notice of plans to acquire any interest in a supermarket that has operated or is operating in the counties included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purpose of this Analysis is to facilitate public comment on the proposed Consent Order. This Analysis does not constitute an official interpretation of the proposed Consent Order, nor does it modify its terms in any way.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680"/>
        <w:gridCol w:w="1080"/>
        <w:gridCol w:w="1080"/>
        <w:gridCol w:w="1080"/>
        <w:gridCol w:w="108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A</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Merger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Delta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Divested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store(s)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Anthem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1726.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Carefree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979.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Flagstaff</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967.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Lake Havasu</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1027.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Prescott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953.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Prescott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965.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Valley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Scottsdale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983.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Tucson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234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(Eastern)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Tucson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AZ</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972.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(Southwest)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Alpine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2333.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Arroyo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6304.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Grande/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Grover Beach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Atascadero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6390.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Bakersfield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to 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6323,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6325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Burbank</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Calabasas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2031.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Camarillo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6385.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Carlsbad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Carlsbad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6720.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(South)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Carpinteria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2425.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Cheviot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6168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Hills/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6169.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Culver City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Chino Hills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2597.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Coronado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6747.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Island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Diamond Bar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2062.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Cajon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6771.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Hermosa Beach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6127,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6153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Imperial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6228.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Beach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 Jolla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 Mesa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2064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2137.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Ladera Ranch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2703.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Laguna Beach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6575.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Laguna Niguel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1676.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Lakewood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to 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6154.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Lemon Grove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Lomita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6107.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Lompoc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6339.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Mira Mesa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6742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6772.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Mira Mesa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6770.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(South)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6517.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Viejo/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Laguna Hills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Viejo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1670.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Morro Bay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National City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2006,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Newbury Park</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1793.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Newport Beach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6504.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Oxnard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6217.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Palm Desert/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to 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Rancho Mirage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3218.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Palmdale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6329.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Paso Robles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Poway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6763.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Rancho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6523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Cucamonga/</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6589.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Upland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Rancho Santa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6521.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Margarita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 Diego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6781.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(Clairemont)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 Diego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(Hillcrest/Un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6715.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iversity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Heights)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 Diego, 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6760.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(Tierrasanta)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 Luis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6372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Obispo</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6409.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 Marcos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2174.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 Pedro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6160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6164.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Santa Barbara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6351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6352.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Santa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2048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Barbara/</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2691.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Goleta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Santa Clarita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1669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1961.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Santa Monica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6162.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Santee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Simi Valley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6363;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2163.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Solana Beach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6702.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Thousand Oaks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Tujunga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Tustin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2146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2324.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Tustin/Irvine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2822.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Ventura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Westlake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6388.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Village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Yorba Linda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6510.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Butte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2007.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Deer Lodge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3256.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Missoula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1573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2619.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Boulder City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2391.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Henderson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6014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(East)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6019.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Henderson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6028.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(Southwest)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Summerlin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1688,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2392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Ashland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4292.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Baker County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261.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to 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587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Eugene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507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Grants Pass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501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Happy Valley/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Clackamas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Keizer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Klamath Falls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1766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4395.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Lake Oswego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521.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Milwaukie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Sherwood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Springfield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311.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Tigard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559,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West Linn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506.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Colleyville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3555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3576.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Dallas (Far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Dallas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(Farmers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Branch/North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Dallas)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Dallas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(University</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4168.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Park/Highland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Park)</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Dallas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(University</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&amp; 4297.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Park/</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Northeast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Dallas)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McKinney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3573.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2568.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Roanoke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Rowlett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Bremerton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443.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Burien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411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Everett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517.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Federal Way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496.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Gig Harbor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2949.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Lake Forest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Park</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Lake Stevens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477.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Lakewood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Liberty Lake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1741.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Milton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472.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Monroe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Oak Harbor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3518.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Olympia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to 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Port Angeles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404.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Port Orchard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1082.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Puyallup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Renton (East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470.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Hill-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Meridian)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Renton (New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1468.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Castle)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Sammamish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Shoreline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442.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Silverdale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492.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Snohomish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Tacoma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498.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(Eastside)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Tacoma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551.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(Spanaway)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Walla Walla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225.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Wenatchee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244.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Woodinville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459.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Casper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433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Laramie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ALB 2063.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Sheridan</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WY</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SFY 2664.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2015-01971 Filed 2-2-15;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February 26,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https://ftcpublic.commentworks.com/ftc/albertsonssafewayconsent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"Albertson's and Safeway Inc.,--Consent Agreement; File No. 141 0108"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https://ftcpublic.commentworks.com/ftc/albertsonssafewayconsent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"Albertson's and Safeway Inc.,--Consent Agreement; File No. 141 0108"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Alexis Gilman,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(202-326-2579) or Dan Ducore,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(202-326-2526),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5753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albertsonssafeway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6Y-CM70-006W-81R5-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