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58235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187, Monday, September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58235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September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Institute of Education Sciences (IES)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Low-Cost, Short-Duration Evaluation of Education Interventions and Low-Cost, Short-Duration Evaluation of Special Education Interventions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Institute of Education Sciences (IES)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Low-Cost, Short-Duration Evaluation of Education Interventions and Low-Cost, Short-Duration Evaluation of Special Education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Numbers: 84.305L and 84.324L.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Request for Applications Available:</w:t>
      </w:r>
      <w:r>
        <w:rPr>
          <w:rFonts w:ascii="arial" w:eastAsia="arial" w:hAnsi="arial" w:cs="arial"/>
          <w:b w:val="0"/>
          <w:i w:val="0"/>
          <w:strike w:val="0"/>
          <w:noProof w:val="0"/>
          <w:color w:val="000000"/>
          <w:position w:val="0"/>
          <w:sz w:val="20"/>
          <w:u w:val="none"/>
          <w:vertAlign w:val="baseline"/>
        </w:rPr>
        <w:t xml:space="preserve"> September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November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January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Deputy Director for Policy and Research, delegated the duties of the Director, of the Institute of Education Sciences (Institute) announces the Institute's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Low-Cost, Short-Duration Evaluation of Education Interventions and Low-Cost, Short-Duration Evaluation of Special Education Interventions. The Deputy Director for Policy and Research takes this action under the Education Sciences Reform Act of 2002. The Institute's purpose in awarding these grants is to support rigorous evaluations of education interventions that State educational agencies (SEAs) or local educational agencies (LEAs) believe will produce meaningful improvements in student outcomes within a short period (for example, within a single semester or academic year), that can be conducted at low cost, and that will provide policymakers with valid and useful results more rapidly than is typically achieved in education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Low-Cost, Short-Duration Evaluation of Education Interventions and Low-Cost, Short-Duration Evaluation of Special Education Interventions grant programs is to support rigorous evaluations of education interventions implemented by SEAs and LEAs that have important implications for improving student education outcomes. The evaluations are low cost because they rely on administrative records or other available data and are completed within a two-year period. The evaluations are rigorous because they use randomized controlled trials or regression discontinuity designs that, if well implemented, would meet What Works Clearinghouse evidence standards without reservations for determining the effectiveness of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evaluations are to be carried out by partnerships between research institutions and SEAs or LEAs. Implementation of the intervention to be evaluated is to be supported by the SEA and/or LEA and not by the grant. The education intervention to be evaluated should be implemented and the key outcomes collected within the first year of the project, and the analysis and dissemination should be completed by the end of the second year of the project. In order to meet this schedule, projects should focus on interventions that are expected to produce meaningful results quickly (for example, within one semester or school year) and that rely on outcome measures that are readily available to researchers.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strike w:val="0"/>
          <w:noProof w:val="0"/>
          <w:color w:val="000000"/>
          <w:position w:val="0"/>
          <w:sz w:val="20"/>
          <w:u w:val="none"/>
          <w:vertAlign w:val="baseline"/>
        </w:rPr>
        <w:t xml:space="preserve"> in This Notice:</w:t>
      </w:r>
      <w:r>
        <w:rPr>
          <w:rFonts w:ascii="arial" w:eastAsia="arial" w:hAnsi="arial" w:cs="arial"/>
          <w:b w:val="0"/>
          <w:i w:val="0"/>
          <w:strike w:val="0"/>
          <w:noProof w:val="0"/>
          <w:color w:val="000000"/>
          <w:position w:val="0"/>
          <w:sz w:val="20"/>
          <w:u w:val="none"/>
          <w:vertAlign w:val="baseline"/>
        </w:rPr>
        <w:t xml:space="preserve"> The Institute's National Center for Education Research (NCER) will hold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Low-Cost, Short-Duration Evaluation of Education Interventions Grant Program (84.305L).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Special Education Research (NCSER) will hold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Low-Cost, Short-Duration Evaluation of Special Education Interventions Grant Program (84.324L).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20 U.S.C. 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77, 81, 82, 84, 86, 97, 98, and 99.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are applicable, except for the provisions in </w:t>
      </w:r>
      <w:hyperlink r:id="rId9" w:history="1">
        <w:r>
          <w:rPr>
            <w:rFonts w:ascii="arial" w:eastAsia="arial" w:hAnsi="arial" w:cs="arial"/>
            <w:b w:val="0"/>
            <w:i/>
            <w:strike w:val="0"/>
            <w:noProof w:val="0"/>
            <w:color w:val="0077CC"/>
            <w:position w:val="0"/>
            <w:sz w:val="20"/>
            <w:u w:val="single"/>
            <w:vertAlign w:val="baseline"/>
          </w:rPr>
          <w:t>34 CFR 75.100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75.101(b)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75.105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75.109(a)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[*58236]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75.200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75.201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75.209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75.211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75.217(a)</w:t>
        </w:r>
      </w:hyperlink>
      <w:r>
        <w:rPr>
          <w:rFonts w:ascii="arial" w:eastAsia="arial" w:hAnsi="arial" w:cs="arial"/>
          <w:b w:val="0"/>
          <w:i w:val="0"/>
          <w:strike w:val="0"/>
          <w:noProof w:val="0"/>
          <w:color w:val="000000"/>
          <w:position w:val="0"/>
          <w:sz w:val="20"/>
          <w:u w:val="none"/>
          <w:vertAlign w:val="baseline"/>
        </w:rPr>
        <w:t xml:space="preserve">-(c), 75.219, 75.220, 75.221, 75.222, and 75.230.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Awards:</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 million for each of the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The maximum number of awards made for the Low-Cost, Short-Duration Evaluation of Education Interventions Grant Program will be four. The maximum number of awards made for the Low-Cost, Short-Duration Evaluation of Special Education Interventions Grant Program will be four. These maximums will depend on the quality of the applications received and the availability of funds. The Institute's Director or Deputy Director for Policy and Research (Delegated Duties of the Director) may change the maximum number of grants per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awarded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on the availability of funds and the quality of applications, we may make additional awards in FY 2017 from the list of unfunded applications from the FY 2016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The maximum total award is $ 250,000 for the entire project period of up to 24 months. We will reject any application that proposes a budget of more than $ 250,000.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24 months based on performance.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Research partnerships involving at least one research institution and at least one SEA or LEA. The partnership must choose one principal investigator from either the research institution or the SEA or LEA to have overall responsibility for the administration of the award. Applicants that have the ability and capacity to conduct scientifically valid research are eligible to apply as the research institution partner. These include, but are not limited to, nonprofit and for-profit organizations and public and private agencies and institutions, such as colleges and universities. SEAs and LEAs (public agencies whose primary responsibility is the education of students in prekindergarten, K-12, postsecondary, and/or adult education) are eligible to apply as the education agency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These programs do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Requests for Applications and Other Information:</w:t>
      </w:r>
      <w:r>
        <w:rPr>
          <w:rFonts w:ascii="arial" w:eastAsia="arial" w:hAnsi="arial" w:cs="arial"/>
          <w:b w:val="0"/>
          <w:i w:val="0"/>
          <w:strike w:val="0"/>
          <w:noProof w:val="0"/>
          <w:color w:val="000000"/>
          <w:position w:val="0"/>
          <w:sz w:val="20"/>
          <w:u w:val="none"/>
          <w:vertAlign w:val="baseline"/>
        </w:rPr>
        <w:t xml:space="preserve"> Information regarding program and application requirements for the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contained in the NCER and NCSER Requests for Applications (RFAs), which will be available on the Institute's Web site at: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Separate application packages for the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available on November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requirements concerning the content of an application, and review procedures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contained in the RFAs.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are contained in the RFA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forms that must be submitted are in the application package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Applications Available:</w:t>
      </w:r>
      <w:r>
        <w:rPr>
          <w:rFonts w:ascii="arial" w:eastAsia="arial" w:hAnsi="arial" w:cs="arial"/>
          <w:b w:val="0"/>
          <w:i w:val="0"/>
          <w:strike w:val="0"/>
          <w:noProof w:val="0"/>
          <w:color w:val="000000"/>
          <w:position w:val="0"/>
          <w:sz w:val="20"/>
          <w:u w:val="none"/>
          <w:vertAlign w:val="baseline"/>
        </w:rPr>
        <w:t xml:space="preserve"> September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November 12,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January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obtained from and submitted electronically using the Grants.gov Apply site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package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 </w:t>
      </w:r>
      <w:r>
        <w:rPr>
          <w:rFonts w:ascii="arial" w:eastAsia="arial" w:hAnsi="arial" w:cs="arial"/>
          <w:b/>
          <w:i w:val="0"/>
          <w:strike w:val="0"/>
          <w:noProof w:val="0"/>
          <w:color w:val="000000"/>
          <w:position w:val="0"/>
          <w:sz w:val="20"/>
          <w:u w:val="none"/>
          <w:vertAlign w:val="baseline"/>
        </w:rPr>
        <w:t> [*58237]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Low-Cost, Short-Duration Evaluation of Education Interventions, CFDA number 84.305L, and Low-Cost, Short-Duration Evaluation of Special Education Interventions, CFDA number 84.324L,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applications for the Low-Cost, Short-Duration Evaluation of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Low-Cost, Short-Duration Evaluation of Special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by the CFDA number, 84.305L or 84.324L.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you enter the Grants.gov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Grants.gov that are included in the application package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the relevant RFA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w:t>
      </w:r>
      <w:r>
        <w:rPr>
          <w:rFonts w:ascii="arial" w:eastAsia="arial" w:hAnsi="arial" w:cs="arial"/>
          <w:b/>
          <w:i w:val="0"/>
          <w:strike w:val="0"/>
          <w:noProof w:val="0"/>
          <w:color w:val="000000"/>
          <w:position w:val="0"/>
          <w:sz w:val="20"/>
          <w:u w:val="none"/>
          <w:vertAlign w:val="baseline"/>
        </w:rPr>
        <w:t> [*58238] </w:t>
      </w:r>
      <w:r>
        <w:rPr>
          <w:rFonts w:ascii="arial" w:eastAsia="arial" w:hAnsi="arial" w:cs="arial"/>
          <w:b w:val="0"/>
          <w:i w:val="0"/>
          <w:strike w:val="0"/>
          <w:noProof w:val="0"/>
          <w:color w:val="000000"/>
          <w:position w:val="0"/>
          <w:sz w:val="20"/>
          <w:u w:val="none"/>
          <w:vertAlign w:val="baseline"/>
        </w:rPr>
        <w:t xml:space="preserve">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access to the Internet;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Ellie Pelaez, U.S. Department of Education, 555 New Jersey Avenue NW., Room 600e, Washington, DC 20208. FAX: (202) 219-1466.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84.305L or 84.324L</w:t>
      </w:r>
      <w:r>
        <w:rPr>
          <w:rFonts w:ascii="arial" w:eastAsia="arial" w:hAnsi="arial" w:cs="arial"/>
          <w:b w:val="0"/>
          <w:i w:val="0"/>
          <w:strike w:val="0"/>
          <w:noProof w:val="0"/>
          <w:color w:val="000000"/>
          <w:position w:val="0"/>
          <w:sz w:val="20"/>
          <w:u w:val="none"/>
          <w:vertAlign w:val="baseline"/>
        </w:rPr>
        <w:t>),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84.305L or 84.324L</w:t>
      </w:r>
      <w:r>
        <w:rPr>
          <w:rFonts w:ascii="arial" w:eastAsia="arial" w:hAnsi="arial" w:cs="arial"/>
          <w:b w:val="0"/>
          <w:i w:val="0"/>
          <w:strike w:val="0"/>
          <w:noProof w:val="0"/>
          <w:color w:val="000000"/>
          <w:position w:val="0"/>
          <w:sz w:val="20"/>
          <w:u w:val="none"/>
          <w:vertAlign w:val="baseline"/>
        </w:rPr>
        <w:t>),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provided in the applicable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w:t>
      </w:r>
      <w:r>
        <w:rPr>
          <w:rFonts w:ascii="arial" w:eastAsia="arial" w:hAnsi="arial" w:cs="arial"/>
          <w:b/>
          <w:i w:val="0"/>
          <w:strike w:val="0"/>
          <w:noProof w:val="0"/>
          <w:color w:val="000000"/>
          <w:position w:val="0"/>
          <w:sz w:val="20"/>
          <w:u w:val="none"/>
          <w:vertAlign w:val="baseline"/>
        </w:rPr>
        <w:t> [*58239] </w:t>
      </w:r>
      <w:r>
        <w:rPr>
          <w:rFonts w:ascii="arial" w:eastAsia="arial" w:hAnsi="arial" w:cs="arial"/>
          <w:b w:val="0"/>
          <w:i w:val="0"/>
          <w:strike w:val="0"/>
          <w:noProof w:val="0"/>
          <w:color w:val="000000"/>
          <w:position w:val="0"/>
          <w:sz w:val="20"/>
          <w:u w:val="none"/>
          <w:vertAlign w:val="baseline"/>
        </w:rPr>
        <w:t xml:space="preserve">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Grant Administration:</w:t>
      </w:r>
      <w:r>
        <w:rPr>
          <w:rFonts w:ascii="arial" w:eastAsia="arial" w:hAnsi="arial" w:cs="arial"/>
          <w:b w:val="0"/>
          <w:i w:val="0"/>
          <w:strike w:val="0"/>
          <w:noProof w:val="0"/>
          <w:color w:val="000000"/>
          <w:position w:val="0"/>
          <w:sz w:val="20"/>
          <w:u w:val="none"/>
          <w:vertAlign w:val="baseline"/>
        </w:rPr>
        <w:t xml:space="preserve"> Applicants should budget for an annual two-day meeting for project directors to be held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its education research and special education research grant programs, the Institute annually assesses the percentage of projects that result in peer-reviewed publications, the number of newly developed or modified interventions with evidence of promise for improving student education outcomes, and the number of Institute-supported interventions with evidence of efficacy in improving student outcomes, including school readiness outcomes for young children and student academic outcomes and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school-age students. School readiness outcomes include pre-reading, reading, pre-writing, early mathematics, early science, and social-emotional skills that prepare young children for school. Student academic outcomes include learning and achievement in core academic content areas (reading, writing, math, and science) and outcomes that reflect students' successful progression through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 and grade completion; high school graduation; postsecondary enrollment, progress, and completion).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social skills, attitudes, and behaviors that may be important to student's academic and post-academic success. Additional education outcomes for students with or at risk of disability include developmental outcomes for infants and toddlers (birth to age three) with or at risk for a disability pertaining to cognitive, communicative, linguistic, social, emotional, adaptive, functional, or physical development; and developmental and functional outcomes that improve education outcomes, transition to employment, independent living, and postsecondary education for students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meeting the goals and objectives of the project; whether the grantee has expended funds in a manner that is consistent with its approved application and budget; and, if the Secretary has established performance measurement requirements, whether the grantee has met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RFA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appropriate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Neild,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for Policy and Research, Delegated Duties of the Director, Institute of Education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2015-24511 Filed 9-25-15;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Regarding CFDA number 84.305L--Dr. Phill Gagne at </w:t>
      </w:r>
      <w:hyperlink r:id="rId39" w:history="1">
        <w:r>
          <w:rPr>
            <w:rFonts w:ascii="arial" w:eastAsia="arial" w:hAnsi="arial" w:cs="arial"/>
            <w:b w:val="0"/>
            <w:i/>
            <w:strike w:val="0"/>
            <w:noProof w:val="0"/>
            <w:color w:val="0077CC"/>
            <w:position w:val="0"/>
            <w:sz w:val="20"/>
            <w:u w:val="single"/>
            <w:vertAlign w:val="baseline"/>
          </w:rPr>
          <w:t>Phill.Gagne@ed.gov</w:t>
        </w:r>
      </w:hyperlink>
      <w:r>
        <w:rPr>
          <w:rFonts w:ascii="arial" w:eastAsia="arial" w:hAnsi="arial" w:cs="arial"/>
          <w:b w:val="0"/>
          <w:i w:val="0"/>
          <w:strike w:val="0"/>
          <w:noProof w:val="0"/>
          <w:color w:val="000000"/>
          <w:position w:val="0"/>
          <w:sz w:val="20"/>
          <w:u w:val="none"/>
          <w:vertAlign w:val="baseline"/>
        </w:rPr>
        <w:t xml:space="preserve">, or Dr. Allen Ruby at </w:t>
      </w:r>
      <w:hyperlink r:id="rId40" w:history="1">
        <w:r>
          <w:rPr>
            <w:rFonts w:ascii="arial" w:eastAsia="arial" w:hAnsi="arial" w:cs="arial"/>
            <w:b w:val="0"/>
            <w:i/>
            <w:strike w:val="0"/>
            <w:noProof w:val="0"/>
            <w:color w:val="0077CC"/>
            <w:position w:val="0"/>
            <w:sz w:val="20"/>
            <w:u w:val="single"/>
            <w:vertAlign w:val="baseline"/>
          </w:rPr>
          <w:t>Allen.Ruby@ed.gov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CFDA number 84.324L--Dr. Robert Ochsendorf at </w:t>
      </w:r>
      <w:hyperlink r:id="rId41" w:history="1">
        <w:r>
          <w:rPr>
            <w:rFonts w:ascii="arial" w:eastAsia="arial" w:hAnsi="arial" w:cs="arial"/>
            <w:b w:val="0"/>
            <w:i/>
            <w:strike w:val="0"/>
            <w:noProof w:val="0"/>
            <w:color w:val="0077CC"/>
            <w:position w:val="0"/>
            <w:sz w:val="20"/>
            <w:u w:val="single"/>
            <w:vertAlign w:val="baseline"/>
          </w:rPr>
          <w:t>Robert.Ochsendorf@ed.gov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58235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N-00000-00&amp;context=" TargetMode="External" /><Relationship Id="rId11" Type="http://schemas.openxmlformats.org/officeDocument/2006/relationships/hyperlink" Target="https://advance.lexis.com/api/document?collection=administrative-codes&amp;id=urn:contentItem:5GMB-DPG0-008H-03DP-00000-00&amp;context=" TargetMode="External" /><Relationship Id="rId12" Type="http://schemas.openxmlformats.org/officeDocument/2006/relationships/hyperlink" Target="https://advance.lexis.com/api/document?collection=administrative-codes&amp;id=urn:contentItem:5GMB-DPB0-008H-0263-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5GMB-DPG0-008H-03DR-00000-00&amp;context=" TargetMode="External" /><Relationship Id="rId15" Type="http://schemas.openxmlformats.org/officeDocument/2006/relationships/hyperlink" Target="https://advance.lexis.com/api/document?collection=administrative-codes&amp;id=urn:contentItem:5GMB-DPB0-008H-02J8-00000-00&amp;context=" TargetMode="External" /><Relationship Id="rId16" Type="http://schemas.openxmlformats.org/officeDocument/2006/relationships/hyperlink" Target="https://advance.lexis.com/api/document?collection=administrative-codes&amp;id=urn:contentItem:5GMB-DPB0-008H-02J9-00000-00&amp;context=" TargetMode="External" /><Relationship Id="rId17" Type="http://schemas.openxmlformats.org/officeDocument/2006/relationships/hyperlink" Target="https://advance.lexis.com/api/document?collection=administrative-codes&amp;id=urn:contentItem:5GMB-DPB0-008H-02JB-00000-00&amp;context=" TargetMode="External" /><Relationship Id="rId18" Type="http://schemas.openxmlformats.org/officeDocument/2006/relationships/hyperlink" Target="https://advance.lexis.com/api/document?collection=administrative-codes&amp;id=urn:contentItem:5S7T-7HS0-008H-02VY-00000-00&amp;context=" TargetMode="External" /><Relationship Id="rId19" Type="http://schemas.openxmlformats.org/officeDocument/2006/relationships/hyperlink" Target="https://advance.lexis.com/api/document?collection=administrative-codes&amp;id=urn:contentItem:5GMB-DPB0-008H-02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ies.ed.gov/funding/" TargetMode="External" /><Relationship Id="rId22" Type="http://schemas.openxmlformats.org/officeDocument/2006/relationships/hyperlink" Target="http://www.Grants.gov" TargetMode="External" /><Relationship Id="rId23" Type="http://schemas.openxmlformats.org/officeDocument/2006/relationships/hyperlink" Target="http://www.SAM.gov"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5.gov"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K8-00000-00&amp;context=" TargetMode="External" /><Relationship Id="rId37" Type="http://schemas.openxmlformats.org/officeDocument/2006/relationships/hyperlink" Target="http://www.gpo.gov/fdsys" TargetMode="External" /><Relationship Id="rId38" Type="http://schemas.openxmlformats.org/officeDocument/2006/relationships/hyperlink" Target="http://www.federalregister.gov" TargetMode="External" /><Relationship Id="rId39" Type="http://schemas.openxmlformats.org/officeDocument/2006/relationships/hyperlink" Target="mailto:Phill.Gagne@ed.gov" TargetMode="External" /><Relationship Id="rId4" Type="http://schemas.openxmlformats.org/officeDocument/2006/relationships/header" Target="header1.xml" /><Relationship Id="rId40" Type="http://schemas.openxmlformats.org/officeDocument/2006/relationships/hyperlink" Target="mailto:Allen.Ruby@ed.gov" TargetMode="External" /><Relationship Id="rId41" Type="http://schemas.openxmlformats.org/officeDocument/2006/relationships/hyperlink" Target="mailto:Robert.Ochsendorf@ed.gov" TargetMode="Externa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G-9HY0-006W-82PN-00000-00&amp;context=" TargetMode="External" /><Relationship Id="rId8" Type="http://schemas.openxmlformats.org/officeDocument/2006/relationships/hyperlink" Target="https://advance.lexis.com/api/document?collection=statutes-legislation&amp;id=urn:contentItem:4YF7-GS81-NRF4-40NJ-00000-00&amp;context=" TargetMode="External" /><Relationship Id="rId9" Type="http://schemas.openxmlformats.org/officeDocument/2006/relationships/hyperlink" Target="https://advance.lexis.com/api/document?collection=administrative-codes&amp;id=urn:contentItem:5GMB-DPB0-008H-02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