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61371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197, Tuesday, October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61371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International Trade Administration (ITA)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Welded Line Pipe From the Republic of Turkey: Final Affirmative Countervailing Duty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International Trade Administration (ITA) &gt; Enforcement and Compliance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[C-489-823]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Commerce (the Department) determines that countervailable subsidies are being provided to producers and exporters of welded line pipe from the Republic of Turkey (Turkey) as provided in section 705 of the Tariff Act of 1930, as amended (the Act). The period of investigation (POI) is January 1, 2013, through December 31, 2013. For information on the estimated subsidy rates, see the "Suspension of Liquidation" section of this notice.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petitioners in this investigation are American Cast Iron Pipe Company, Energex (a division of JMC Steel Group), Maverick Tube Corporation, Northwest Pipe Company, Stupp Corporation (a division of Stupp Bros., Inc.), Tex-Tube Company, TMK IPSCO, and Welspun Tubular LLC USA. In addition to the Government of Turkey, the mandatory respondents in this investigation are Borusan Istikbal Ticaret, Borusan Mannesmann Boru Sanayi ve Ticaret A.S., Borusan Mannesmann Boru Yatirim Holding A.S., and Borusan Holding A.S. (collectively, Borusan) and Toscelik Profil ve Sac Endustrisi A.S., Tosyali Demir Celik Sanayi A.S., Tosyali Dis Ticaret A.S., Tosyali Elektrik Enerjisi Toptan Satis Ith. Ihr. A.S., and Tosyali Holding A.S. (collectively, Toscelik).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events that have occurred since the Department published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n1 on March 20, 2015, are discussed in the Issues and Decision Memorandum, which is hereby incorporated in this notice. n2 This memorandum also details the changes we made since the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to the subsidy rates calculated for the mandatory respondents and all other producers/exporters. The Issues and Decision Memorandum is a public document and is on file electronically via Enforcement and Compliance's Antidumping and Countervailing Duty Centralized Electronic Service System (ACCESS). ACCESS is available to registered users at </w:t>
      </w:r>
      <w:hyperlink r:id="rId8" w:history="1">
        <w:r>
          <w:rPr>
            <w:rFonts w:ascii="arial" w:eastAsia="arial" w:hAnsi="arial" w:cs="arial"/>
            <w:b w:val="0"/>
            <w:i/>
            <w:strike w:val="0"/>
            <w:noProof w:val="0"/>
            <w:color w:val="0077CC"/>
            <w:position w:val="0"/>
            <w:sz w:val="20"/>
            <w:u w:val="single"/>
            <w:vertAlign w:val="baseline"/>
          </w:rPr>
          <w:t>http://access.trade.gov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is available to all parties in the Central Records Unit, room B8024 of the main Department of Commerce building. In addition, a complete version of the Issues and Decision Memorandum can be accessed directly at </w:t>
      </w:r>
      <w:hyperlink r:id="rId9" w:history="1">
        <w:r>
          <w:rPr>
            <w:rFonts w:ascii="arial" w:eastAsia="arial" w:hAnsi="arial" w:cs="arial"/>
            <w:b w:val="0"/>
            <w:i/>
            <w:strike w:val="0"/>
            <w:noProof w:val="0"/>
            <w:color w:val="0077CC"/>
            <w:position w:val="0"/>
            <w:sz w:val="20"/>
            <w:u w:val="single"/>
            <w:vertAlign w:val="baseline"/>
          </w:rPr>
          <w:t>http://enforcement.trade.gov/frn/index.html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signed Issues and Decision Memorandum and the electronic version of the Issues and Decision Memorandum are identical in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Welded Line Pipe From the Republic of Turkey: Preliminary Affirmative Countervailing Duty Determination and Alignment of Final Determination With Final Antidumping Determination,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14943</w:t>
        </w:r>
      </w:hyperlink>
      <w:r>
        <w:rPr>
          <w:rFonts w:ascii="arial" w:eastAsia="arial" w:hAnsi="arial" w:cs="arial"/>
          <w:b w:val="0"/>
          <w:i w:val="0"/>
          <w:strike w:val="0"/>
          <w:noProof w:val="0"/>
          <w:color w:val="000000"/>
          <w:position w:val="0"/>
          <w:sz w:val="20"/>
          <w:u w:val="none"/>
          <w:vertAlign w:val="baseline"/>
        </w:rPr>
        <w:t xml:space="preserve"> (March 20, 2015)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and accompanying Preliminary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Christian Marsh, Deputy Assistant Secretary for Antidumping and Countervailing Duty Operations, to Paul Piquado, Assistant Secretary for Enforcement and Compliance, entitled, "Issues and Decision Memorandum for the Final Determination in the Countervailing Duty Investigation of Welded Line Pipe from the Republic of Turkey," dated concurrently with this notice (Issues and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investigation covers welded line pipe, which is carbon and alloy steel pipe of a kind used for oil or gas pipelines, not more than 24 inches in nominal outside diameter. For a complete description of the scope of the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Subsidy Programs and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subsidy programs under investigation and the issues raised in the case and rebuttal briefs by parties in this investigation are discussed in the Issues and Decision Memorandum, dated concurrently with this notice. A list of the issues that parties have raised, and to which we responded in the Issues and Decision Memorandum, is attached to this notice as Appendix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Use of Facts Otherwise Available, Including Adverse Inferences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14, 2015, Borusan notified the Department that it would not participate in the statutorily mandated verification in this investigation. By refusing to participate in verification, Borusan significantly impeded this proceeding and provided information that cannot be verified as provided by section 782(i) of the Act. Thus, for the final determination, we are basing the countervailing duty (CVD) rate for Borusan on facts otherwise available, pursuant to sections 776(a)(2)(C) and (D) of the Act. Further, because Borusan did not cooperate to the best of its ability in this investigation, we also determine that an adverse inference is warranted, pursuant to section 776(b) of the Act. As adverse facts available (AFA), we have assigned Borusan a rate of 152.20 percent. For a full discussion of this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Issues and Decision Memorandum.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Suspension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705(c)(1)(B)(i) of the Act, we calculated a rate for Toscelik. Section 705(c)(5)(A)(i) of the Act states that, for companies not individually investigated, we will determine an "all others" rate equal to the weighted-average countervailable subsidy rates established for exporters and producers individually investigated, excluding any zero and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countervailable subsidy rates, and any rates determined entirely under section 776 of the Act. Where the rates for investigated companies are zero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based entirely on facts otherwise available, section 705(c)(5)(A)(ii) of the Act instructs the Department to establish an "all others" rate using "any reasonable method." As discussed </w:t>
      </w:r>
      <w:r>
        <w:rPr>
          <w:rFonts w:ascii="arial" w:eastAsia="arial" w:hAnsi="arial" w:cs="arial"/>
          <w:b/>
          <w:i w:val="0"/>
          <w:strike w:val="0"/>
          <w:noProof w:val="0"/>
          <w:color w:val="000000"/>
          <w:position w:val="0"/>
          <w:sz w:val="20"/>
          <w:u w:val="none"/>
          <w:vertAlign w:val="baseline"/>
        </w:rPr>
        <w:t> [*61372] </w:t>
      </w:r>
      <w:r>
        <w:rPr>
          <w:rFonts w:ascii="arial" w:eastAsia="arial" w:hAnsi="arial" w:cs="arial"/>
          <w:b w:val="0"/>
          <w:i w:val="0"/>
          <w:strike w:val="0"/>
          <w:noProof w:val="0"/>
          <w:color w:val="000000"/>
          <w:position w:val="0"/>
          <w:sz w:val="20"/>
          <w:u w:val="none"/>
          <w:vertAlign w:val="baseline"/>
        </w:rPr>
        <w:t xml:space="preserve"> above, we determined Borsuan's rate based entirely on AFA in accordance with sections 776(a) and (b) of the Act. Therefore, we used the rate calculated for Toscelik as the "all others"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determine the total estimated net countervailable subsidy rates to be: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Subsidy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Borusan Istikbal Ticaret, Borusan Mannesmann Boru Sanayi ve Ticaret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Borusan Mannesmann Boru Yatirim Holding A.S., and Borusan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Toscelik Profil ve Sac Endustrisi A.S., Tosyali Demir Celik Sanayi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Tosyali Dis Ticaret A.S., Tosyali Elektrik Enerjisi Toptan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 Ith. Ihr. A.S., and Tosyali Holding A.S.(3M)</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our affirmative </w:t>
      </w:r>
      <w:r>
        <w:rPr>
          <w:rFonts w:ascii="arial" w:eastAsia="arial" w:hAnsi="arial" w:cs="arial"/>
          <w:b w:val="0"/>
          <w:i/>
          <w:strike w:val="0"/>
          <w:noProof w:val="0"/>
          <w:color w:val="000000"/>
          <w:position w:val="0"/>
          <w:sz w:val="20"/>
          <w:u w:val="none"/>
          <w:vertAlign w:val="baseline"/>
        </w:rPr>
        <w:t>Preliminary Determination,</w:t>
      </w:r>
      <w:r>
        <w:rPr>
          <w:rFonts w:ascii="arial" w:eastAsia="arial" w:hAnsi="arial" w:cs="arial"/>
          <w:b w:val="0"/>
          <w:i w:val="0"/>
          <w:strike w:val="0"/>
          <w:noProof w:val="0"/>
          <w:color w:val="000000"/>
          <w:position w:val="0"/>
          <w:sz w:val="20"/>
          <w:u w:val="none"/>
          <w:vertAlign w:val="baseline"/>
        </w:rPr>
        <w:t xml:space="preserve"> pursuant to sections 703(d)(1)(B) and (2) of the Act, we instructed U.S. Customs and Border Protection (CBP) to suspend liquidation of entries of subject merchandise from Turkey which were entered or withdrawn from warehouse, for consumption on or after March 20, 2015, the date of the publication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its December 15, 2014, response, Toscelik stated that Toscelik Profil ve Sac Endustrisi A.S. merged with its cross-owned affiliate, Tosyali Metal Ambalaj Sanayi A.S. (Tosyali Metal). Because Tosyali Metal no longer exists as a separate entity, we have not included it in the list of companies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703(d) of the Act, we later issued instructions to CBP to discontinue the suspension of liquidation for CVD purposes for subject merchandise entered, or withdrawn from warehouse, on or after July 18, 2015, but to continue the suspension of liquidation of all entries from March 20, 2015, through July 17, 2015,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issue a CVD order and reinstate the suspension of liquidation in accordance with our final determination and under section 706(a) of the Act if the United States International Trade Commission (ITC) issues a final affirmative injury determination, and we will instruct CBP to require a cash deposit of estimated countervailing duties for such entries of merchandise in the amounts indicated above. If the ITC determines that material injury, or threat of material injury, does not exist, this proceeding will be terminated and all estimated duties deposited as a result of the suspension of liquidation will be refunded.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ITC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705(d) of the Act, we will notify the ITC of our determination. In addition, we are making available to the ITC all non-privileged and non-proprietary information related to this investigation. We will allow the ITC access to all privileged and business proprietary information in our files, provided the ITC confirms that it will not disclose such information, either publicly or under an administrative protective order (APO), without the written consent of the 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Return or Destruction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the ITC issues a final negative injury determination, this notice will serve as the only reminder to parties subject to the APO of their responsibility concerning the destruction of proprietary information disclosed under APO in accordance with 19 CFR 351.305(a)(3). Timely written notification of the return/destruction of APO materials or conversion to judicial protective order is hereby requested.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terms of an APO is a violation which is subject to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determination is issued and published pursuant to sections 705(d) and 777(i)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Piquado,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I--Scope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merchandise covered by this investigation is circular welded carbon and alloy steel (other than stainless steel) pipe of a kind used for oil or gas pipelines (welded line pipe), not more than 24 inches in nominal outside diameter, regardless of wall thickness, length, surface finish, end finish, or stenciling. Welded line pipe is normally produced to the American Petroleum Institute (API) specification 5L, but can be produced to comparable foreign specifications, to proprietary grades, or can be non-graded material. All pipe meeting the physical description set forth above, including multiple-stenciled pipe with an API or comparable foreign specification line pipe stencil is covered by the scope of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welded line pipe that is subject to this investigation is currently classifiable in the Harmonized Tariff Schedule of the United States (HTSUS) under subheadings 7305.11.1030, 7305.11.5000, 7305.12.1030, 7305.12.5000, 7305.19.1030, 7305.19.5000, 7306.19.1010, 7306.19.1050, 7306.19.5110, and 7306.19.5150. The subject merchandise may also enter in HTSUS 7305.11.1060 and 7305.12.1060. While the HTSUS subheadings are provided for convenience and customs purposes, the written description of the scope of this investigation is dispositive.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II--List of Topics Discussed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Use of Facts Otherwise Available and Adverse Inferences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Subsidies Valuation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Benchmark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Analysis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Application of AFA to Borusan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Provision of Hot-Rolled Steel (HRS) for Less than Adequate Remuneration (LTAR)--Whether Eregli Demir ve Celik Fabrikalari T.A.S. (Erdemir) and Iskenderun Iron &amp; Steel Works Co. (Isdemir) Are "Authorites"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Provision of HRS for LTAR--Using a Tier One or Tier Two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Arguments Related to the Provision of HRS for LTAR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Provision of Land for LTAR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The Sales Denominator Used for Toscelik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Specificity and Countervailability of the Investment Encouragement Program: Customs Duty and Value Added Tax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2015-25983 Filed 10-9-15;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3510-DS-P</w:t>
      </w:r>
    </w:p>
    <w:p/>
    <w:p>
      <w:pPr>
        <w:keepNext/>
        <w:spacing w:before="240" w:after="0" w:line="340" w:lineRule="atLeast"/>
        <w:ind w:left="720" w:right="0"/>
        <w:jc w:val="left"/>
      </w:pPr>
      <w:bookmarkStart w:id="3" w:name="Import Administration Decision Memorandu"/>
      <w:bookmarkEnd w:id="3"/>
      <w:r>
        <w:rPr>
          <w:rFonts w:ascii="arial" w:eastAsia="arial" w:hAnsi="arial" w:cs="arial"/>
          <w:b/>
          <w:i w:val="0"/>
          <w:strike w:val="0"/>
          <w:noProof w:val="0"/>
          <w:color w:val="000000"/>
          <w:position w:val="0"/>
          <w:sz w:val="28"/>
          <w:u w:val="none"/>
          <w:vertAlign w:val="baseline"/>
        </w:rPr>
        <w:t>Import Administration Decision Memorandum</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720" w:right="0"/>
        <w:jc w:val="left"/>
      </w:pPr>
      <w:r>
        <w:rPr>
          <w:rFonts w:ascii="arial" w:eastAsia="arial" w:hAnsi="arial" w:cs="arial"/>
          <w:b/>
          <w:i w:val="0"/>
          <w:strike w:val="0"/>
          <w:noProof w:val="0"/>
          <w:color w:val="000000"/>
          <w:position w:val="0"/>
          <w:sz w:val="20"/>
          <w:u w:val="none"/>
          <w:vertAlign w:val="baseline"/>
        </w:rPr>
        <w:t xml:space="preserve"> FOR YOUR CONVENIENCE LEXIS HAS INCLUDED THE UNPUBLISHED DECISION                        MEMORANDUM HERE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C-489-823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POI:01/01/2013 - 12/31/2013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AD/CVD/ Office II: 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October 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MEMORANDUM TO: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Christian Marsh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Issues and Decision Memorandum for the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Determination in the Countervailing Duty Investigation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Welded Line Pipe from the Republic of Turkey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Commerce (Department) determines that countervailable subsidies are being provided to producers and exporters of welded line pipe in the Republic of Turkey (Turkey), as provided in section 705 of the Tariff Act of 1930, as amended (the Act). Below is the complete list of issues in this investigation for which we received comments from interested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Application of Adverse Facts Available (AF A) to Borusan Istikbal Ticaret (Istikbal), Borusan Mannesmann Boru Sanayi ve Ticaret A.S. (BMB), Borusan Mannesmann Boru Yatirim Holding A.S. (BMBYH), and Borusan Holding A.S. (Borusan Holding) (collectively, Borusan)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Provision of Hot Rolled Steel (HRS) for Less than Adequate Remuneration (LT AR) - Whether Eregli Demir ve Celik Fabrikalari T.A.S. (Erdemir) and Iskenderun Iron &amp; Steel Works Co. (Isdemir) Are "Authorities"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Provision of HRS for L TAR - Using a Tier One or Tier 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Other Arguments Related to the HRS for L 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Provision of Land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The Sales Denominator Used for Toscelik Profil ve Sac Endustrisi A.S. (Toscelik Profil), Tosyali Demir Celik Sanayi A.S. (Tosyali Demir), Tosyali Dis Ticaret A.S. (Tosyali Dis), Tosyali Elektrik Enerjisi Toptan Satis Ith. Ihr. A.S. (Tosyali Elektrik), and Tosyali Holding A.S. (Tosyali Holding) (collectively, Toscelik)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Specificity and Countervailability of the Investment Encouragement Program (IEP): Customs Duty and Value Added Tax (VAT) Exemption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Case History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mandatory respondents in this investigation are Borusan and Toscelik. On March 20, 2015, the Department published the Preliminary Determination in this investigation. n1 On the same date, Borusan timely filed an allegation of ministerial errors in the Preliminary Determination. n2 The Department responded to these allegations on April 10, 2015, finding that these items either were not errors within the meaning of 19 CFR 351.224(f), or did not meet the definition of a "significant" ministerial error pursuant to 19 CFR 351.224(g). n3 On April 14, 2015, Borusan notified the Department that it would not be participating in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See Welded Line Pipe From the Republic of Turkey: Preliminary Affirmative Countervailing Duty Determination and Alignment of Final Determination With Final Antidumping Determination, </w:t>
      </w:r>
      <w:hyperlink r:id="rId10" w:history="1">
        <w:r>
          <w:rPr>
            <w:rFonts w:ascii="arial" w:eastAsia="arial" w:hAnsi="arial" w:cs="arial"/>
            <w:b w:val="0"/>
            <w:i/>
            <w:strike w:val="0"/>
            <w:noProof w:val="0"/>
            <w:color w:val="0077CC"/>
            <w:position w:val="0"/>
            <w:sz w:val="20"/>
            <w:u w:val="single"/>
            <w:vertAlign w:val="baseline"/>
          </w:rPr>
          <w:t>80 FR 14943</w:t>
        </w:r>
      </w:hyperlink>
      <w:r>
        <w:rPr>
          <w:rFonts w:ascii="arial" w:eastAsia="arial" w:hAnsi="arial" w:cs="arial"/>
          <w:b w:val="0"/>
          <w:i w:val="0"/>
          <w:strike w:val="0"/>
          <w:noProof w:val="0"/>
          <w:color w:val="000000"/>
          <w:position w:val="0"/>
          <w:sz w:val="20"/>
          <w:u w:val="none"/>
          <w:vertAlign w:val="baseline"/>
        </w:rPr>
        <w:t xml:space="preserve"> (March 20, 2015) and accompanying Preliminary Decision Memorandum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See letter from Borusan, Re: "Welded API Line Pipe from Turkey, Case No. C-489-823: Borusan's Ministerial Error Comments on the Preliminary Determination," dated March 20,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See Memorandum to Christian Marsh, Re: "Countervailing Duty Investigation of Welded Line Pipe from Turkey: Ministerial Error Allegations in the Preliminary Determination," dated April 10,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Between April 29, 2015 and May 5, 2015, we conducted verification at the offices of Toscelik and the Government of Turkey (GOT), in accordance with section 782(i) of the Act, as amended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invited parties to comment on the Preliminary Determination. In July 2015, we received case and rebuttal briefs from the GOT, Toscelik, the petitioners, n4 and Maverick. We also received a rebuttal brief from Borusan. No interested party requested a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The petitioners in this investigation are American Cast Iron Pipe Company, Energex Tube (a division of JMC Steel Group), Northwest Pipe Company, Stupp Corporation (a division of Stupp Bros., Inc.), Tex-Tube Company, TMK IPSCO, and Welspun Tubular LLC USA (collectively, the petitioners), as well as Maverick Tube Corporation (Maverick).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USE OF FACTS OTHERWISE AVAILABLE AND ADVERSE INFERENCES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776(a) of the Act provides that, subject to section 782(d) of the Act, the Department shall apply "facts otherwise available" if: (1) necessary information is not on the record; or (2) an interested party or any other person (A) withholds information that has been requested, (B) fails to provide information within the deadlines established, or in the form and manner requested by the Department, subject to subsections (c)(1) and (e) of section 782 of the Act, (C) significantly impedes a proceeding, or (D) provides information that cannot be verified as provided by section 782(i)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Where the Department determines that a response to a request for information does not comply with the request, section 782(d) of the Act provides that the Department will so inform the party submitting the response and will, to the extent practicable, provide that party an opportunity to remedy or explain the deficiency. If the party fails to remedy or satisfactorily explain the deficiency within the applicable time limits, subject to section 782(e) of the Act, the Department may disregard all or part of the original and subsequent responses, as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June 29, 2015, the President of the United States signed into law the Trade Preferences Extension Act of 2015 (TPEA), which made numerous amendments to the antidumping and CVD law, including amendments to section 776(b) and 776(c) of the Act and the addition of section 776(d) of the Act. n5 The amendments to the Act are applicable to all determinations made on or after August 6, 2015, and, therefore, apply to this investigation. n6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See TPEA, Pub. L. No. 114-27, </w:t>
      </w:r>
      <w:r>
        <w:rPr>
          <w:rFonts w:ascii="arial" w:eastAsia="arial" w:hAnsi="arial" w:cs="arial"/>
          <w:b w:val="0"/>
          <w:i/>
          <w:strike w:val="0"/>
          <w:noProof w:val="0"/>
          <w:color w:val="000000"/>
          <w:position w:val="0"/>
          <w:sz w:val="20"/>
          <w:u w:val="none"/>
          <w:vertAlign w:val="baseline"/>
        </w:rPr>
        <w:t>129 Stat. 362 (2015).</w:t>
      </w:r>
      <w:r>
        <w:rPr>
          <w:rFonts w:ascii="arial" w:eastAsia="arial" w:hAnsi="arial" w:cs="arial"/>
          <w:b w:val="0"/>
          <w:i w:val="0"/>
          <w:strike w:val="0"/>
          <w:noProof w:val="0"/>
          <w:color w:val="000000"/>
          <w:position w:val="0"/>
          <w:sz w:val="20"/>
          <w:u w:val="none"/>
          <w:vertAlign w:val="baseline"/>
        </w:rPr>
        <w:t xml:space="preserve"> The 2015 law does not specify dates of application for those amendments. On August 6, 2015, the Department published an interpretative rule, in which it announced applicability dates for each amendment to the Act, except for amendments contained to section 771(7) of the Act, which relate to determinations of material injury by the International Trade Commission. See Dates of Application of Amendments to the Antidumping and Countervailing Duty Laws Made by the Trade Preferences Extension Act of 2015, </w:t>
      </w:r>
      <w:hyperlink r:id="rId11" w:history="1">
        <w:r>
          <w:rPr>
            <w:rFonts w:ascii="arial" w:eastAsia="arial" w:hAnsi="arial" w:cs="arial"/>
            <w:b w:val="0"/>
            <w:i/>
            <w:strike w:val="0"/>
            <w:noProof w:val="0"/>
            <w:color w:val="0077CC"/>
            <w:position w:val="0"/>
            <w:sz w:val="20"/>
            <w:u w:val="single"/>
            <w:vertAlign w:val="baseline"/>
          </w:rPr>
          <w:t>80 FR 46793</w:t>
        </w:r>
      </w:hyperlink>
      <w:r>
        <w:rPr>
          <w:rFonts w:ascii="arial" w:eastAsia="arial" w:hAnsi="arial" w:cs="arial"/>
          <w:b w:val="0"/>
          <w:i w:val="0"/>
          <w:strike w:val="0"/>
          <w:noProof w:val="0"/>
          <w:color w:val="000000"/>
          <w:position w:val="0"/>
          <w:sz w:val="20"/>
          <w:u w:val="none"/>
          <w:vertAlign w:val="baseline"/>
        </w:rPr>
        <w:t xml:space="preserve"> (August 6, 2015) (Applicability Notice). The text of the TPEA may be found at </w:t>
      </w:r>
      <w:hyperlink r:id="rId12" w:history="1">
        <w:r>
          <w:rPr>
            <w:rFonts w:ascii="arial" w:eastAsia="arial" w:hAnsi="arial" w:cs="arial"/>
            <w:b w:val="0"/>
            <w:i/>
            <w:strike w:val="0"/>
            <w:noProof w:val="0"/>
            <w:color w:val="0077CC"/>
            <w:position w:val="0"/>
            <w:sz w:val="20"/>
            <w:u w:val="single"/>
            <w:vertAlign w:val="baseline"/>
          </w:rPr>
          <w:t>https://www.congress.gov/bill/114th-congress/house-bill/1295/text/pl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See Applicability Notice, 80 FR at 46794-95.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776(b) of the Act provides that the Department may use an adverse inference in applying the facts otherwise available when a party fails to cooperate by not acting to the best of its ability to comply with a request for information. In doing so, and under the TPEA, the Department is not required to determine, or make any adjustments to, a countervailable subsidy rate based on any assumptions about information an interested party would have provided if the interested party had complied with the request for information. n7 Further, section 776(b)(2) of the Act states that an adverse inference may include reliance on information derived from the petition, the final determination from the countervailing duty investigation, a previous administrative review, or other information placed on the record. n8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 See section 776(b)(1)(B) of the Act; TPEA, section 502(1)(B).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See also 19 CFR 351.308(c).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776(c) of the Act provides that, in general, when the Department relies on secondary information rather than on information obtained in the course of a review, it shall, to the extent practicable, corroborate that information from independent sources that are reasonably at its disposal. n9 Secondary information is defined as information derived from the petition that gave rise to the investigation, the final determination concerning the subject merchandise, or any previous review under section 751 of the Act concerning the subject merchandise. n10 Further, and under the TPEA, the Department is not required to corroborate any countervailing duty applied in a separate segment of the same proceeding. n11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 See also 19 CFR 351.308(d).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See Statement of Administrative Action (SAA) accompanying the Uruguay Round Agreements Act (URAA), H.R. Doc. No. 103-316, vol. 1 at 870 (1994).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 See section 776(c)(2) of the Act; TPEA, section 502(2).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under the new section 776(d) of the Act, when applying an adverse inference, the Department may use a countervailable subsidy rate applied for the same or similar program in a CVD proceeding involving the same country, or if there is no same or similar program, use a countervailable subsidy rate for a subsidy program from a proceeding that the Department considers reasonable to use. n12 The TPEA also makes clear that, when selecting facts available with an adverse inference, the Department is not required to estimate what the countervailable subsidy rate would have been if the interested party failing to cooperate had cooperated or to demonstrate that the countervailable subsidy rate reflects an "alleged commercial reality" of the interested party. n13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See section 776(d)(1) of the Act; TPEA, section 502(3).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 See section 776(d)(3) of the Act; TPEA, section 502(3).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Application of the AFA Rate: Borusan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in the "Summary" section above, Borusan notified the Department after the Preliminary Determination that it would not be participating in the statutorily mandated verification in this investigation. By refusing to participate in verification, Borusan significantly impeded the investigation and provided information that cannot be verified as provided by section 782(i) of the Act. Thus, for the final determination, pursuant to sections 776(a)(2)(C) and (D) of the Act, we are basing the CVD rate for Borusan on facts otherwise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determine that an adverse inference is warranted for Borusan, pursuant to section 776(b) of the Act. By failing to participate in verification, Borusan did not cooperate to the best of its ability in this investigation. Accordingly, we find that AFA is warranted to ensure that Borusan does not obtain a more favorable result by failing to cooperate than had it fully participated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Selection of AFA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the Department's practice in CVD proceedings to compute a total AFA rate for non-cooperating companies using the highest calculated program-specific rates determined for a cooperating respondent in the same investigation, or, if not available, rates calculated in prior CVD cases involving the same country. n14 Specifically, the Department applies the highest calculated rate for the identical program in the investigation if a responding company used the identical program, and the rate is not zero. If there is no identical program match within the investigation, or if the rate is zero, the Department uses the highest non-de minimis rate calculated for the identical program in another CVD proceeding involving the same country. If no such rate is available, the Department will use the highest non-de minimis rate for a similar program (based on treatment of the benefit) in another CVD proceeding involving the same country. Absent an above-de minimis subsidy rate calculated for a similar program, the Department applies the highest calculated subsidy rate for any program otherwise identified in a CVD case involving the same country that could conceivably be used by the non-cooperating companies. n15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See, e.g., Certain Tow-Behind Lawn Groomers and Certain Parts Thereof from the People's Republic of China: Preliminary Affirmative Countervailing Duty Determination and Alignment of Final Countervailing Duty Determination with Final Antidumping Duty Determination, </w:t>
      </w:r>
      <w:hyperlink r:id="rId13" w:history="1">
        <w:r>
          <w:rPr>
            <w:rFonts w:ascii="arial" w:eastAsia="arial" w:hAnsi="arial" w:cs="arial"/>
            <w:b w:val="0"/>
            <w:i/>
            <w:strike w:val="0"/>
            <w:noProof w:val="0"/>
            <w:color w:val="0077CC"/>
            <w:position w:val="0"/>
            <w:sz w:val="20"/>
            <w:u w:val="single"/>
            <w:vertAlign w:val="baseline"/>
          </w:rPr>
          <w:t>73 FR 70971, 70975</w:t>
        </w:r>
      </w:hyperlink>
      <w:r>
        <w:rPr>
          <w:rFonts w:ascii="arial" w:eastAsia="arial" w:hAnsi="arial" w:cs="arial"/>
          <w:b w:val="0"/>
          <w:i w:val="0"/>
          <w:strike w:val="0"/>
          <w:noProof w:val="0"/>
          <w:color w:val="000000"/>
          <w:position w:val="0"/>
          <w:sz w:val="20"/>
          <w:u w:val="none"/>
          <w:vertAlign w:val="baseline"/>
        </w:rPr>
        <w:t xml:space="preserve"> (November 24, 2008) (unchanged in Certain Tow-Behind Lawn Groomers and Certain Parts Thereof From the People's Republic of China: Final Affirmative Countervailing Duty Determination, </w:t>
      </w:r>
      <w:hyperlink r:id="rId14" w:history="1">
        <w:r>
          <w:rPr>
            <w:rFonts w:ascii="arial" w:eastAsia="arial" w:hAnsi="arial" w:cs="arial"/>
            <w:b w:val="0"/>
            <w:i/>
            <w:strike w:val="0"/>
            <w:noProof w:val="0"/>
            <w:color w:val="0077CC"/>
            <w:position w:val="0"/>
            <w:sz w:val="20"/>
            <w:u w:val="single"/>
            <w:vertAlign w:val="baseline"/>
          </w:rPr>
          <w:t>74 FR 29180</w:t>
        </w:r>
      </w:hyperlink>
      <w:r>
        <w:rPr>
          <w:rFonts w:ascii="arial" w:eastAsia="arial" w:hAnsi="arial" w:cs="arial"/>
          <w:b w:val="0"/>
          <w:i w:val="0"/>
          <w:strike w:val="0"/>
          <w:noProof w:val="0"/>
          <w:color w:val="000000"/>
          <w:position w:val="0"/>
          <w:sz w:val="20"/>
          <w:u w:val="none"/>
          <w:vertAlign w:val="baseline"/>
        </w:rPr>
        <w:t xml:space="preserve"> (June 19, 2009), and accompanying Issues and Decision Memorandum at "Application of Facts Available, Including the Application of Adverse Inferences"); see also Aluminum Extrusions From the People's Republic of China: Final Affirmative Countervailing Duty Determination, </w:t>
      </w:r>
      <w:hyperlink r:id="rId15" w:history="1">
        <w:r>
          <w:rPr>
            <w:rFonts w:ascii="arial" w:eastAsia="arial" w:hAnsi="arial" w:cs="arial"/>
            <w:b w:val="0"/>
            <w:i/>
            <w:strike w:val="0"/>
            <w:noProof w:val="0"/>
            <w:color w:val="0077CC"/>
            <w:position w:val="0"/>
            <w:sz w:val="20"/>
            <w:u w:val="single"/>
            <w:vertAlign w:val="baseline"/>
          </w:rPr>
          <w:t>76 FR 18521</w:t>
        </w:r>
      </w:hyperlink>
      <w:r>
        <w:rPr>
          <w:rFonts w:ascii="arial" w:eastAsia="arial" w:hAnsi="arial" w:cs="arial"/>
          <w:b w:val="0"/>
          <w:i w:val="0"/>
          <w:strike w:val="0"/>
          <w:noProof w:val="0"/>
          <w:color w:val="000000"/>
          <w:position w:val="0"/>
          <w:sz w:val="20"/>
          <w:u w:val="none"/>
          <w:vertAlign w:val="baseline"/>
        </w:rPr>
        <w:t xml:space="preserve"> (April 4, 2011) (Aluminum Extrusions from the PRC), and accompanying Issues and Decision Memorandum at "Application of Adverse Inferences: Non-Cooperative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Id.; see also Lightweight Thermal Paper from the People's Republic of China: Final Affirmative Countervailing Duty Determination, </w:t>
      </w:r>
      <w:hyperlink r:id="rId16" w:history="1">
        <w:r>
          <w:rPr>
            <w:rFonts w:ascii="arial" w:eastAsia="arial" w:hAnsi="arial" w:cs="arial"/>
            <w:b w:val="0"/>
            <w:i/>
            <w:strike w:val="0"/>
            <w:noProof w:val="0"/>
            <w:color w:val="0077CC"/>
            <w:position w:val="0"/>
            <w:sz w:val="20"/>
            <w:u w:val="single"/>
            <w:vertAlign w:val="baseline"/>
          </w:rPr>
          <w:t>73 FR 57323</w:t>
        </w:r>
      </w:hyperlink>
      <w:r>
        <w:rPr>
          <w:rFonts w:ascii="arial" w:eastAsia="arial" w:hAnsi="arial" w:cs="arial"/>
          <w:b w:val="0"/>
          <w:i w:val="0"/>
          <w:strike w:val="0"/>
          <w:noProof w:val="0"/>
          <w:color w:val="000000"/>
          <w:position w:val="0"/>
          <w:sz w:val="20"/>
          <w:u w:val="none"/>
          <w:vertAlign w:val="baseline"/>
        </w:rPr>
        <w:t xml:space="preserve"> (October 2, 2008) (Thermal Paper from the PRC), and accompanying Issues and Decision Memorandum at "Selection of the Adverse Facts Available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applying AFA to Borusan, we are guided by the Department's methodology detailed above. Because Borsuan failed to act to the best of its ability in this investigation, as discussed above, we made an adverse inference that it benefitted from the programs appearing below. To calculate the program rate for the seven income tax programs alleged in the petition which pertain to either the reduction of income tax paid or the payment of no income tax, we applied an adverse inference that Borusan paid no income tax during the POI. The standard income tax rate for corporations in Turkey in effect during the POI was 20 percent. n16 Thus, the highest possible benefit for these seven income tax programs is 20 percent. Accordingly, we are applying the 20 percent AFA rate on a combined basis (i.e., the seven programs combine to provide a 20 percent benefit). n17 These programs include "Deductions from Taxable Income for Export Revenue," "Incentives for Research and Development (R&amp;D) Activities - Tax Breaks," "Large Scale Investment Incentives - Tax Reductions," "Large Scale Investment Incentives - Income Tax Withholdings," "Strategic Investment Incentives - Tax Reductions," "Strategic Investment Incentives - Income Tax Withholdings," and "Law 5084: Withholding of Income Tax on Wage and Salaries."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See Letter from the GOT, "Second Supplemental Questionnaire Response of GOT in CVD Investigation on Welded Line Pipe," dated February 17, 2015 (GOT Second Supplemental Response) at Exhibit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 Applying a separate AFA rate to each of these income tax programs would otherwise amount to a combined rate exceeding the standard corporate income tax rate in Turkey in effect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we are applying the above-zero rates calculated for Toscelik in this investigation for the following identical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Provision of HRS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Provision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Law 5084: Energy Support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Rediscount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Post-Shipment Rediscount Credit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Exemption from Property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Law 6486: Social Security Premium Incentive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programs for which we did not calculate an above-zero rate for Toscelik in this proceeding, we are applying the highest subsidy rate calculated for the same or, if lacking such rate, for a similar program in a CVD investigation or administrative review involving Turkey. We are able to match based on program name, descriptions, and treatment of the benefit, the following program to the same program from other Turkish CVD proceedings: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Provision of Lignite for LTAR n18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 See Steel Concrete Reinforcing Bar From the Republic of Turkey: Final Affirmative Countervailing Duty Determination Final Affirmative Critical Circumstances Determination, </w:t>
      </w:r>
      <w:hyperlink r:id="rId17" w:history="1">
        <w:r>
          <w:rPr>
            <w:rFonts w:ascii="arial" w:eastAsia="arial" w:hAnsi="arial" w:cs="arial"/>
            <w:b w:val="0"/>
            <w:i/>
            <w:strike w:val="0"/>
            <w:noProof w:val="0"/>
            <w:color w:val="0077CC"/>
            <w:position w:val="0"/>
            <w:sz w:val="20"/>
            <w:u w:val="single"/>
            <w:vertAlign w:val="baseline"/>
          </w:rPr>
          <w:t>79 FR 54963</w:t>
        </w:r>
      </w:hyperlink>
      <w:r>
        <w:rPr>
          <w:rFonts w:ascii="arial" w:eastAsia="arial" w:hAnsi="arial" w:cs="arial"/>
          <w:b w:val="0"/>
          <w:i w:val="0"/>
          <w:strike w:val="0"/>
          <w:noProof w:val="0"/>
          <w:color w:val="000000"/>
          <w:position w:val="0"/>
          <w:sz w:val="20"/>
          <w:u w:val="none"/>
          <w:vertAlign w:val="baseline"/>
        </w:rPr>
        <w:t xml:space="preserve"> (September 15, 2014), and accompanying Issues and Decision Memorandum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able to match, based on program type and treatment of the benefit, the following programs to the highest rates for similar programs from other Turkish CVD proceedings: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Export-Oriented Working Capital Program n19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 See Final Affirmative Countervailing Duty Determination: Certain Pasta ("Pasta") from Turkey, </w:t>
      </w:r>
      <w:hyperlink r:id="rId18" w:history="1">
        <w:r>
          <w:rPr>
            <w:rFonts w:ascii="arial" w:eastAsia="arial" w:hAnsi="arial" w:cs="arial"/>
            <w:b w:val="0"/>
            <w:i/>
            <w:strike w:val="0"/>
            <w:noProof w:val="0"/>
            <w:color w:val="0077CC"/>
            <w:position w:val="0"/>
            <w:sz w:val="20"/>
            <w:u w:val="single"/>
            <w:vertAlign w:val="baseline"/>
          </w:rPr>
          <w:t>61 FR 30366, 30367</w:t>
        </w:r>
      </w:hyperlink>
      <w:r>
        <w:rPr>
          <w:rFonts w:ascii="arial" w:eastAsia="arial" w:hAnsi="arial" w:cs="arial"/>
          <w:b w:val="0"/>
          <w:i w:val="0"/>
          <w:strike w:val="0"/>
          <w:noProof w:val="0"/>
          <w:color w:val="000000"/>
          <w:position w:val="0"/>
          <w:sz w:val="20"/>
          <w:u w:val="none"/>
          <w:vertAlign w:val="baseline"/>
        </w:rPr>
        <w:t xml:space="preserve"> (July 14, 1996) (Pasta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Incentives for R&amp;D Activities - Product Development R&amp;D Support-UFT n20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w:t>
      </w:r>
      <w:hyperlink r:id="rId18" w:history="1">
        <w:r>
          <w:rPr>
            <w:rFonts w:ascii="arial" w:eastAsia="arial" w:hAnsi="arial" w:cs="arial"/>
            <w:b w:val="0"/>
            <w:i/>
            <w:strike w:val="0"/>
            <w:noProof w:val="0"/>
            <w:color w:val="0077CC"/>
            <w:position w:val="0"/>
            <w:sz w:val="20"/>
            <w:u w:val="single"/>
            <w:vertAlign w:val="baseline"/>
          </w:rPr>
          <w:t>Id. at 30368.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Pre-Export Credits Program n21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 </w:t>
      </w:r>
      <w:hyperlink r:id="rId18" w:history="1">
        <w:r>
          <w:rPr>
            <w:rFonts w:ascii="arial" w:eastAsia="arial" w:hAnsi="arial" w:cs="arial"/>
            <w:b w:val="0"/>
            <w:i/>
            <w:strike w:val="0"/>
            <w:noProof w:val="0"/>
            <w:color w:val="0077CC"/>
            <w:position w:val="0"/>
            <w:sz w:val="20"/>
            <w:u w:val="single"/>
            <w:vertAlign w:val="baseline"/>
          </w:rPr>
          <w:t>Id. at 30367.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Large Scale Investment Incentives - Social Security and Interest Support n22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 </w:t>
      </w:r>
      <w:hyperlink r:id="rId18" w:history="1">
        <w:r>
          <w:rPr>
            <w:rFonts w:ascii="arial" w:eastAsia="arial" w:hAnsi="arial" w:cs="arial"/>
            <w:b w:val="0"/>
            <w:i/>
            <w:strike w:val="0"/>
            <w:noProof w:val="0"/>
            <w:color w:val="0077CC"/>
            <w:position w:val="0"/>
            <w:sz w:val="20"/>
            <w:u w:val="single"/>
            <w:vertAlign w:val="baseline"/>
          </w:rPr>
          <w:t>Id. at 30368.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Large Scale Investment Incentives - Land Allocation n23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 See Final Results of Remand Redetermination, Borusan Mannesmann Boru Sanayi Ve Ticaret A.S. and Borusan Istikbal Ticaret v. United States; </w:t>
      </w:r>
      <w:hyperlink r:id="rId19" w:history="1">
        <w:r>
          <w:rPr>
            <w:rFonts w:ascii="arial" w:eastAsia="arial" w:hAnsi="arial" w:cs="arial"/>
            <w:b w:val="0"/>
            <w:i/>
            <w:strike w:val="0"/>
            <w:noProof w:val="0"/>
            <w:color w:val="0077CC"/>
            <w:position w:val="0"/>
            <w:sz w:val="20"/>
            <w:u w:val="single"/>
            <w:vertAlign w:val="baseline"/>
          </w:rPr>
          <w:t>Maverick Tube Corporation v. United States, Consol. Ct. No. 14-00229, 61 F. Supp. 3d 1306</w:t>
        </w:r>
      </w:hyperlink>
      <w:r>
        <w:rPr>
          <w:rFonts w:ascii="arial" w:eastAsia="arial" w:hAnsi="arial" w:cs="arial"/>
          <w:b w:val="0"/>
          <w:i w:val="0"/>
          <w:strike w:val="0"/>
          <w:noProof w:val="0"/>
          <w:color w:val="000000"/>
          <w:position w:val="0"/>
          <w:sz w:val="20"/>
          <w:u w:val="none"/>
          <w:vertAlign w:val="baseline"/>
        </w:rPr>
        <w:t xml:space="preserve"> and Slip Op. 15-59 (OCTG from Turkey Remand Redetermination),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Strategic Investment Incentives - Social Security and Interest Support n24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See Pasta Investigation, 61 FR at 30368.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Strategic Investment Incentives - Land Allocation n25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See OCTG from Turkey Remand Redetermination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Export Insurance Provided By the Turk Eximbank n26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 See Pasta Investigation, 61 FR at 30367.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Law 5084: Incentive for Employer's Share in Insurance Premiums n27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 </w:t>
      </w:r>
      <w:hyperlink r:id="rId18" w:history="1">
        <w:r>
          <w:rPr>
            <w:rFonts w:ascii="arial" w:eastAsia="arial" w:hAnsi="arial" w:cs="arial"/>
            <w:b w:val="0"/>
            <w:i/>
            <w:strike w:val="0"/>
            <w:noProof w:val="0"/>
            <w:color w:val="0077CC"/>
            <w:position w:val="0"/>
            <w:sz w:val="20"/>
            <w:u w:val="single"/>
            <w:vertAlign w:val="baseline"/>
          </w:rPr>
          <w:t>Id. at 30368.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for the programs listed below, because we are unable to find above-de minimis rates calculated for the same or similar programs, we are applying the highest calculated subsidy rate for any program identified in a Turkish CVD proceeding that could conceivably be used by Borusan: n28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To this end, we excluded rates from any company-specific programs (e.g., any debt forgiveness granted under exceptional circumstances to a particular company), or from programs that would not conceivably benefit the industry to which Borusan belongs (e.g., free wheat for pasta exporters).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IEP - Customs Duty Exemption n29, n30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 Because the GOT reported that the IEP customs duty and VAT exemptions are two separate programs, we have treated them as such for purposes of calculating an AFA rate for Borusan. See Letter from the GOT, "First Supplemental Questionnaire Response of GOT in CVD Investigation on Welded Line Pipe," dated February 17, 2015 (GOT First Supplemental Response),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 See Final Affirmative Countervailing Duty Determinations; Certain Welded Carbon, </w:t>
      </w:r>
      <w:r>
        <w:rPr>
          <w:rFonts w:ascii="arial" w:eastAsia="arial" w:hAnsi="arial" w:cs="arial"/>
          <w:b w:val="0"/>
          <w:i/>
          <w:strike w:val="0"/>
          <w:noProof w:val="0"/>
          <w:color w:val="000000"/>
          <w:position w:val="0"/>
          <w:sz w:val="20"/>
          <w:u w:val="none"/>
          <w:vertAlign w:val="baseline"/>
        </w:rPr>
        <w:t>51 FR 1268, 1270</w:t>
      </w:r>
      <w:r>
        <w:rPr>
          <w:rFonts w:ascii="arial" w:eastAsia="arial" w:hAnsi="arial" w:cs="arial"/>
          <w:b w:val="0"/>
          <w:i w:val="0"/>
          <w:strike w:val="0"/>
          <w:noProof w:val="0"/>
          <w:color w:val="000000"/>
          <w:position w:val="0"/>
          <w:sz w:val="20"/>
          <w:u w:val="none"/>
          <w:vertAlign w:val="baseline"/>
        </w:rPr>
        <w:t xml:space="preserve"> (January 10,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IEP - VAT Exemption n31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Large-Scale Investment Incentives - VAT Exemption n32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Large-Scale Investment Incentives - Customs Duty Exemption n33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Strategic Investment Incentives - VAT Exemption n34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Strategic Investment Incentives - Customs Duty Exemption n35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determine the AFA countervailable subsidy rate for Borusan to be 152.20 percent ad valorem. Listed below are the AFA rates applicable to each program and whether these programs are export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Program                                                AFA Rate Export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Borusan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Income Tax Programs                                    20.00%      No n36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Deduction from Taxable Income for Export Revenue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all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except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Incentives for R&amp;D Activities - Tax Breaks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Large Scale Investment Incentives - Tax Reductions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Large Scale Investment Incentives - Income Tax Withholdings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 Strategic Investment Incentives - Tax Reductions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 Strategic Investment Incentives - Income Tax Withholdings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 Law 5084: Withholding of Income Tax on Wage and Salaries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Provision of HRS for LTAR                               0.06%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Provision of Land for LTAR                              0.32%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Law 5084: Energy Support 0.02%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Rediscount Program                                      0.82%      Yes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Post-Shipment Rediscount Credit Program                 0.01%      Yes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Exemption from Property Tax                             0.01%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Law 6486: Social Security Premium Incentive             0.04%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Provision of Lignite for LTAR                          1.08%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Export-Oriented Working Capital Program                8.82%      Yes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Incentives for R&amp;D Activities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Product Development R&amp;D Support UFT                     3.79%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Pre-Export Credit Programs                              8.82%     Yes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 Insurance Provided by the Turk Eximbank          8.82%     Yes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Law 5084: Incentive for Employer's Share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Insurance Premiums                                      3.79%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IEP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Customs Duty Exemptions                            14.01%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VAT Exemptions                                     14.01%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Large Scale Investment Incentives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Customs Duty Exemptions                            14.01%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VAT Exemptions                                     14.01%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Social Security and Interest Support                3.79%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Land Allocation                                     2.08%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Strategic Investment Incentives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Customs Duty Exemptions                            14.01%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VAT Exemptions                                     14.01%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Social Security and Interest Support                3.79%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Land Allocation                                     2.08%       No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152.20%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 As noted above, we applied an adverse inference that Borusan paid no income tax during the POI. Thus, the highest possible benefit for these seven tax programs is 20 percent. However, only one of these income tax programs (i.e., "Deduction from Taxable Income for Export Revenue") is an export subsidy. Because the only information on the record specific to this program is the subsidy rate calculated for Toscelik, we are including the 0.03 percent rate calculated for Toscelik for this program as part of the export subsidy offsets for Borusan in the companion antidumping duty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 SUBSIDIES VALUATION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period of investigation (POI) is January 1, 2013, through December 31, 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normally allocates the benefits from non-recurring subsidies over the average useful life (AUL) of renewable physical assets used in the production of subject merchandise. n37 The Department finds the AUL in this proceeding to be 15 years, pursuant to 19 CFR 351.524(d)(2) and the U.S. Internal Revenue Service's 1977 Class Life Asset Depreciation Range System, as revised. n38 The Department notified the respondents of the 15-year AUL in the initial questionnaire and requested data accordingly. No party in this proceeding has disputed this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 See 19 CFR 351.524(b).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 See U.S. Internal Revenue Service Publication 946 (2008), "How to Depreciate Property," at Table B-2: Table of Class Lives and Recovery Periods.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for non-recurring subsidies, we applied the "0.5 percent test," as described in 19 CFR 351.524(b)(2). Under this test, we divide the amount of subsidies approved under a given program in a particular year by the relevant sales value (e.g., total sales or export sales) for the same year. If the amount of the subsidies is less than 0.5 percent of the relevant sales value, then the benefits are allocated to the year of receipt rather than across the AUL.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Cross Ownership: In accordance with 19 CFR 351.525(b)(6)(i), the Department normally attributes a subsidy to the products produced by the company that received the subsidy. However, 19 CFR 351.525(b)(6)(ii)-(v) provides additional rules for the attribution of subsidies received by respondents with cross-owned affiliates. Subsidies to the following types of cross-owned affiliates are covered in these additional attribution rules: (ii) producers of the subject merchandise; (iii) holding companies or parent companies; (iv) producers of an input that is primarily dedicated to the production of the downstream product; or (v) an affiliate producing non-subject merchandise that otherwise transfers a subsidy to a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 to 19 CFR 351.525(b)(6)(vi), cross-ownership exists between two or more corporations where one corporation can use or direct the individual assets of the other corporation(s) in essentially the same ways it can use its own assets. This section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this standard will normally be met where there is a majority voting ownership interest between two corporations or through common ownership of two (or more) corporations. The preamble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clarifies the Department's cross-ownership standard. According to the preamble, relationships captured by the cross-ownership definition include those where: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interests of two corporations have merged to such a degree that 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corporation can use or direct the individual assets (or subsidy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the other corporation in essentially the same way it can use its own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assets (or subsidy benefits) . . . Cross-ownership does not require 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corporation to own 100 percent of the other corporation. Normally, cross-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ownership will exist where there is a majority voting ownership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between two corporations or through common ownership of two (or more)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corporations. In certain circumstances, a large minority voting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example, 40 percent) or a "golden share" may also result in cross-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ownership. n39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n39 See Countervailing Duties; Final Rule </w:t>
      </w:r>
      <w:hyperlink r:id="rId20" w:history="1">
        <w:r>
          <w:rPr>
            <w:rFonts w:ascii="arial" w:eastAsia="arial" w:hAnsi="arial" w:cs="arial"/>
            <w:b w:val="0"/>
            <w:i/>
            <w:strike w:val="0"/>
            <w:noProof w:val="0"/>
            <w:color w:val="0077CC"/>
            <w:position w:val="0"/>
            <w:sz w:val="20"/>
            <w:u w:val="single"/>
            <w:vertAlign w:val="baseline"/>
          </w:rPr>
          <w:t>63 FR 65347, 65401</w:t>
        </w:r>
      </w:hyperlink>
      <w:r>
        <w:rPr>
          <w:rFonts w:ascii="arial" w:eastAsia="arial" w:hAnsi="arial" w:cs="arial"/>
          <w:b w:val="0"/>
          <w:i w:val="0"/>
          <w:strike w:val="0"/>
          <w:noProof w:val="0"/>
          <w:color w:val="000000"/>
          <w:position w:val="0"/>
          <w:sz w:val="20"/>
          <w:u w:val="none"/>
          <w:vertAlign w:val="baseline"/>
        </w:rPr>
        <w:t xml:space="preserve"> (November 25, 1998) (CVD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Thus,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the agency must look at the facts presented in each case in determining whether cross-ownership exists.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U.S. Court of International Trade has upheld the Department's authority to attribute subsidies based on whether a company could use or direct the subsidy benefits of another company in essentially the same way it could use its own subsidy benefits. n40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n40 See </w:t>
      </w:r>
      <w:hyperlink r:id="rId21" w:history="1">
        <w:r>
          <w:rPr>
            <w:rFonts w:ascii="arial" w:eastAsia="arial" w:hAnsi="arial" w:cs="arial"/>
            <w:b w:val="0"/>
            <w:i/>
            <w:strike w:val="0"/>
            <w:noProof w:val="0"/>
            <w:color w:val="0077CC"/>
            <w:position w:val="0"/>
            <w:sz w:val="20"/>
            <w:u w:val="single"/>
            <w:vertAlign w:val="baseline"/>
          </w:rPr>
          <w:t>Fabrique de Fer de Charleroi, SA v. United States, 166 F. Supp. 2d 593, 600-604 (CIT 2001).</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responded to the Department's questionnaire on behalf of: 1) Toscelik Profil, the producer of subject merchandise; 2) Tosyali Dis, the foreign trading company that is responsible for export sales of products produced by the entire Toscelik group (including steel pipes produced by Toscelik Profil); 3) Tosyali Elektrik, an electricity wholesaler that supplied electricity to Toscelik Profil during the POI; 4) Tosyali Demir, a producer of long steel products, which sells steel scrap to Toscelik Profil; 5) Tosyali Metal Ambalaj Sanayi A.S. (Tosyali Metal), a company which merged with Toscelik Profil in December 2013; and 6) Tosyali Holding, the holding company for the entire Toscelik group of companies (including Toscelik Profil, Tosyali Demir, Tosyali Dis, Tosyali Elektrik, and Tosyali Metal). Toscelik reported that three brothers, Mr. Fuat Tosyali, Mr. E. Ayhan Tosyali, and Mr. M. Fatih Tosyali, owned or controlled these six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Toscelik Profil, Tosyali Demir, Tosyali Dis, Tosyali Elektrik, Tosyali Holding, and Tosyali Metal are cross-owned within the meaning of 19 CFR 351.525(b)(6)(vi) through the Tosyali family's common ownership and control of all six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351.525(b)(6)(i), we attributed subsidies received by Toscelik Profil to its own sales. In addition, as noted above, Tosyali Metal merged with Toscelik Profil in December 2013, n41 and Toscelik stated that it included Tosyali Metal's POI sales with those of Toscelik Profil. n42 As a result, we are attributing the benefit from subsidies received by Tosyali Metal to the sales of Toscelik Profil.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 See Letter from Toscelik, Re: Welded Line Pipe from Turkey; Toscelik Questionnaire Response, dated December 15, 2014 (Toscelik Affiliation Questionnaire Response)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See Letter from Toscelik, "Welded Line Pipe from Turkey: Toscelik Second and Third Supplemental Questionnaire Response," dated February 12, 2015 (Toscelik Second and Third Supplemental Response), at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Tosyali Dis is the foreign trade company of the Toscelik group. Accordingly, we are cumulating the benefit from subsidies to Tosyali Dis with the benefit from subsidies to Toscelik Profil, in accordance with 19 CFR 351.525(c).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Profil purchased from Tosyali Demir during the POI steel scrap which it used to produce subject merchandise and other downstream steel products. Accordingly, we are attributing the benefit from subsidies that Tosyali Demir received to the sales of Tosyali Demir plus the sales of Toscelik Profil (net of intercompany sales), in accordance with 19 CFR 351.525(b)(6)(iv).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Tosyali Elektrik supplied electricity to Toscelik Profil during the POI. n43 Regardless of whether subsidies to Tosyali Elektrik are attributable to Toscelik Profil under 19 CFR 351.525(b)(6)(ii)-(v), we find no record evidence indicating that Tosyali Elektrik benefited from countervailable subsidies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 See Toscelik Affiliation Questionnaire Response at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Tosyali Holding is the holding company for the Toscelik group of companies. Under 19 CFR 351.525(b)(6)(iii), subsidies to a parent or holding company are attributable to the consolidated sales of the parent or holding company and its subsidiaries. Accordingly, we are attributing the benefit from subsidies that Tosyali Holding received to the total sales of all six cross-owned affiliates (net of intercompany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Toscelik identified numerous additional companies with which it was affiliated during the POI based on cross-ownership with Tosyali Holding. n44 However, Toscelik reported that none of these affiliates either: 1) supplied inputs into its production process; or 2) received any subsidy which it transferred to any of the cross-owned companies listed above. n45 Therefore, we determine that these affiliated companies do not meet any of the conditions set forth in 19 CFR 351.525(b)(6)(ii)-(v); as a result, we have not included them in our subsidy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 Id., at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Denominators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 when selecting an appropriate denominator for use in calculating the ad valorem subsidy rate, the Department considers the basis for the respondents' receipt of benefits under each program. As discussed in further detail below in the "Analysis of Programs - Programs Determined to be Countervailable" section, we describe the denominators we used to calculate the countervailable subsidy rates for the various subsidy programs. n46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 See Memorandum to the File from Elizabeth Eastwood, "Welded Line Pipe from the Republic of Turkey: Final Determination, Calculation Memorandum for Toscelik," dated October 5, 2015 (Toscelik Final Calc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 BENCHMARK INTEREST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investigating export loans and non-recurring, allocable subsidies that the respondents received. n47 In the section below, we discuss the derivation of the benchmarks and discount rates for the POI and previous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 See 19 CFR 351.524(b)(1).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Short-Term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determine whether government-provided loans under investigation conferred a benefit, the Department uses, where possible, company-specific interest rates for comparable commercial loans. n48 When loans are denominated in a foreign currency, 19 CFR 351.505(a)(2)(i) directs us to use a benchmark denominated in the same foreign currency as the loan. Toscelik submitted weighted-average interest rates, along with the underlying data, that it paid on comparable short-term commercial loans. n49 Consistent with 19 CFR 351.505(a)(2)(ii), we are using the interest rates that Toscelik submitted on comparable short-term loans as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 See 19 CFR 351.505(a)(2)(ii).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 See Letter from Toscelik, Re: Welded Line Pipe from Turkey: Toscelik Questionnaire Response, dated January 21, 2015 (Toscelik Initial Questionnaire Response), at Exhibit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Long-Term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above, to determine whether government-provided loans under investigation conferred a benefit, the Department uses, where possible, company-specific interest rates for comparable commercial loans. n50 Where such benchmark rates are unavailable, consistent with 19 CFR 351.505(a)(3)(ii), we use lending rate data from the International Monetary Fund's (IMF's) International Financial Statistics as our national average benchmark. n51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 See 19 CFR 351.505(a)(2)(ii).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 See Circular Welded Carbon Steel Pipes and Tubes From Turkey: Final Results of Countervailing Duty Administrative Review; Calendar Year 2011, </w:t>
      </w:r>
      <w:r>
        <w:rPr>
          <w:rFonts w:ascii="arial" w:eastAsia="arial" w:hAnsi="arial" w:cs="arial"/>
          <w:b w:val="0"/>
          <w:i/>
          <w:strike w:val="0"/>
          <w:noProof w:val="0"/>
          <w:color w:val="000000"/>
          <w:position w:val="0"/>
          <w:sz w:val="20"/>
          <w:u w:val="none"/>
          <w:vertAlign w:val="baseline"/>
        </w:rPr>
        <w:t>78 FR 64916</w:t>
      </w:r>
      <w:r>
        <w:rPr>
          <w:rFonts w:ascii="arial" w:eastAsia="arial" w:hAnsi="arial" w:cs="arial"/>
          <w:b w:val="0"/>
          <w:i w:val="0"/>
          <w:strike w:val="0"/>
          <w:noProof w:val="0"/>
          <w:color w:val="000000"/>
          <w:position w:val="0"/>
          <w:sz w:val="20"/>
          <w:u w:val="none"/>
          <w:vertAlign w:val="baseline"/>
        </w:rPr>
        <w:t xml:space="preserve"> (October 30, 2013) (CWP Turkey 2011 AR), and accompanying Issues and Decision Memorandum at "Benchmarks and Interest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Consistent with 19 CFR 351.524(d)(3)(i)(A), we used, as our discount rate, the long-term interest rate calculated according to the methodology described above for the year in which the government approved non-recurring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 ANALYSIS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Programs Determined To Be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Provision of HRS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initiated an investigation into whether Erdemir and its subsidiary, Isdemir, provided respondents with HRS for LTAR. n52 Toscelik reported purchasing HRS from Erdemir and Isdemir during the POI. n53 In the GOT's initial questionnaire response, the GOT provided information on Erdemir, Isdemir, and OYAK, the Turkish military pension fund that is the majority shareholder of Erdemir and Isdemir. n54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 See "Countervailing Duty Initiation Checklist: Welded Line Pipe from the Republic of Turkey," (November 5, 2014) (Initiation Checklist),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 See Toscelik Initial Questionnaire Response at 9-11.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 See Letter from the GOT, Response of the Government of Turkey in CVD Investigation on Welded Line Pipe from Turkey, dated January 21, 2015 (GOT Initial Questionnaire Response), at III-20 and Exhibit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initial questionnaire response, the GOT responded to the Input Producer Appendix for Erdemir, Isdemir, and OYAK. n55 In addition, we asked the GOT twice to submit certain documents relevant to the Turkish flat steel industry. n56 The GOT claimed it could not submit these documents under its confidentiality agreements with the European Union. n57 However, the GOT did provide limited public summaries of the contents of these documents. n58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 Id., at Exhibit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 Specifically, we requested that the GOT provide: 1) Advanced assessment of Turkish state aids to the steel industry (the WYG Report); 2) The Turkish authorities' observations on the WYG Report; 3) the National Restructuring Plan for the Turkish Steel Industry (National Restructuring Plan) and its annexes; and 4) two reports drafted by the Commission in 2008 (Point 2: State aid of May 7, 2008, and Point 3: Capacity Changes of May 7, 2008). See Letter from the Department to the GOT, "Countervailing Duty Investigation: Welded Line Pipe from Turkey," dated February 5, 2015. See also Letter from the Department to the GOT, "Countervailing Duty Investigation: Welded Line Pipe from Turkey," dated February 25,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 See Letter from the GOT, "Second Supplemental Questionnaire Response of GOT in CVD Investigation on Welded Line Pipe," dated February 17, 2015 (GOT Second Supplemental Response), at 4; and Letter from the GOT, "Third Supplemental Questionnaire Response of GOT in CVD Investigation on Welded Line Pipe," dated March 5, 2015 (GOT Third Supplemental Response),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 See GOT Third Supplemental Response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 to the GOT's response, Erdemir owns 95 percent of Isdemir. n59 Further, OYAK, the Turkish military pension fund, holds 49 percent of the outstanding shares of Erdemir through a wholly-owned holding company, Ataer Holding A.S. n60 The law establishing OYAK in 1961 states that the GOT created OYAK "as an institution related to the Ministry of National Defense." n61 Information in the GOT's responses, the Petition, and other submissions on the record shows extensive GOT involvement in OYAK. For example, OYAK's Representative Assembly comprises 50 to 100 members of the Turkish Armed Forces "designated by their respective commanders or superiors." n62 The Representative Assembly, in turn, elects 20 of the 40 members of OYAK's General Assembly. n63 Of the General Assembly's other 20 members, 17 are by statute government officials (e.g., Ministers of Finance and Defense). n64 Members of the General Assembly elect the eight-person Board of Directors. n65 Also, OYAK's property has by law the "same rights and privileges of state property," OYAK is exempt from corporate and other taxes, and members of the armed forces must by law contribute part of their salaries to OYAK. n66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n59 See GOT Initial Questionnaire Response at Exhibit 7, page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n60 The GOT sold its 49.93 percent stake in Erdemir to OYAK in 2006. See GOT Initial Questionnaire Response at Exhibit 7, pages 4 and 16; see also Initiation Checklist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n61 See GOT Initial Questionnaire Response at Exhibit 7 page 7, and Exhibit 7-G.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 See Petitions for the Imposition of Antidumping and Countervailing Duties: Welded API Line Pipe from South Korea and Turkey, dated October 16, 2014 (Petition), at Exhibit X-18 of Exhibit III-1 (Military Personnel Assistance [And Pension] Fund Law (translation), Law No. 205).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n66 See GOT Initial Questionnaire Response at Exhibit 7-G (Articles 18, 35, and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Record evidence shows that the government's significant involvement in OYAK extends to Erdemir and Isdemir. For example, Erdemir's 2013 Annual Report states, "Through...flat steel sales to exporting industries," Erdemir "made a major contribution to the 4.6% increase in Turkey's manufacturing exports in 2013"… and "continues to create value added for Turkish industry through its initiatives to increase the use of domestic sources of raw materials." n67 These policies are in line with the GOT's stated policy in its 2012-2014 Medium Term Programme to improve Turkey's balance of payments. n68 Also, the GOT explained that the Turkish Privatization Administration (TPA) holds veto power over any decisions related to the closedown, sale, merger, or liquidation of both Erdemir and Isdemir. n69 Further, Erdemir's 2013 Annual Report shows that OYAK and the TPA both have members on Erdemir's Board of Directors. n70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 See GOT Initial Questionnaire Response at Exhibit 7-C (Erdemir 2013 Annual Report at pages 35 and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 See GOT Third Supplemental Response at Exhibit 1; see also Letter from Maverick, "Welded Line Pipe from the Republic of Turkey: Comments on the Government of Turkey's Third Supplemental Questionnaire Response," dated March 10, 2015, at Exhibit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 See GOT Initial Questionnaire Response at Exhibit 7 at pages 5-6, Exhibit 7-A (Erdemir's Articles of Association), Articles 21, 22, and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n70 Id., at Exhibit 7-C (Erdemir 2013 Annual Report), pages 65-66.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 evidence cited above shows that the GOT exercises meaningful control over Erdemir and Isdemir through its control of OYAK. Therefore, consistent with the final CVD determination in OCTG Turkey CVD Final, n71 we determine that Erdemir and Isdemir are public bodies, and hence "authorities," pursuant to section 771(5)(B) of the Act. Consequently, we find that the HRS Erdemir and Isdemir supplied to Toscelik is a financial contribution in the form of a governmental provision of a good under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n71 See Certain Oil Country Tubular Goods from the Republic of Turkey: Final Determination in the Countervailing Duty Determination and Final Affirmation Critical Circumstances Determination, </w:t>
      </w:r>
      <w:hyperlink r:id="rId22" w:history="1">
        <w:r>
          <w:rPr>
            <w:rFonts w:ascii="arial" w:eastAsia="arial" w:hAnsi="arial" w:cs="arial"/>
            <w:b w:val="0"/>
            <w:i/>
            <w:strike w:val="0"/>
            <w:noProof w:val="0"/>
            <w:color w:val="0077CC"/>
            <w:position w:val="0"/>
            <w:sz w:val="20"/>
            <w:u w:val="single"/>
            <w:vertAlign w:val="baseline"/>
          </w:rPr>
          <w:t>79 FR 41964</w:t>
        </w:r>
      </w:hyperlink>
      <w:r>
        <w:rPr>
          <w:rFonts w:ascii="arial" w:eastAsia="arial" w:hAnsi="arial" w:cs="arial"/>
          <w:b w:val="0"/>
          <w:i w:val="0"/>
          <w:strike w:val="0"/>
          <w:noProof w:val="0"/>
          <w:color w:val="000000"/>
          <w:position w:val="0"/>
          <w:sz w:val="20"/>
          <w:u w:val="none"/>
          <w:vertAlign w:val="baseline"/>
        </w:rPr>
        <w:t xml:space="preserve"> (July 18, 2014) (OCTG Turkey CVD Final), and accompanying Issues and Decision Memorandum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the specificity of HRS for LTAR, the GOT provided a list of nine industries that purchased HRS in Turkey during the POI: steel pipe and profile, rerolling producers, machinery, construction, domestic appliances, automotive, shipbuilding, agricultural equipment, and pressure purposes. n72 Therefore, consistent with past determinations, we find that the provision of HRS is specific pursuant to section 771(5A)(D)(iii)(I) of the Act because the number of industries or enterprises using the program is limited. n73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 See GOT First Supplemental Response, at 6 and Exhibit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 See, e.g., OCTG Turkey CVD Final, and accompanying Issues and Decision Memorandum at "Provision of HRS for LTAR"; and Circular Welded Carbon Quality Steel Pipe from the People's Republic of China: Final Affirmative Countervailing Duty Determination and Final Affirmative Determination of Critical Circumstances, </w:t>
      </w:r>
      <w:hyperlink r:id="rId23" w:history="1">
        <w:r>
          <w:rPr>
            <w:rFonts w:ascii="arial" w:eastAsia="arial" w:hAnsi="arial" w:cs="arial"/>
            <w:b w:val="0"/>
            <w:i/>
            <w:strike w:val="0"/>
            <w:noProof w:val="0"/>
            <w:color w:val="0077CC"/>
            <w:position w:val="0"/>
            <w:sz w:val="20"/>
            <w:u w:val="single"/>
            <w:vertAlign w:val="baseline"/>
          </w:rPr>
          <w:t>73 FR 31966</w:t>
        </w:r>
      </w:hyperlink>
      <w:r>
        <w:rPr>
          <w:rFonts w:ascii="arial" w:eastAsia="arial" w:hAnsi="arial" w:cs="arial"/>
          <w:b w:val="0"/>
          <w:i w:val="0"/>
          <w:strike w:val="0"/>
          <w:noProof w:val="0"/>
          <w:color w:val="000000"/>
          <w:position w:val="0"/>
          <w:sz w:val="20"/>
          <w:u w:val="none"/>
          <w:vertAlign w:val="baseline"/>
        </w:rPr>
        <w:t xml:space="preserve"> (June 5, 2008), and accompanying Issues and Decision Memorandum at 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regarding benefit, the Department identifies appropriate market-determined benchmarks for measuring the adequacy of remuneration for government-provided goods or services in accordance with 19 CFR 351.511(a)(2). This section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specifies potential benchmarks in hierarchical order by preference: (1) market prices from actual transactions within the country under investigation (e.g., actual sales, actual imports 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-run government auctions) (tier one); (2) world market prices that would be available to purchasers in the country under investigation (tier two); or (3) an assessment of whether the government price is consistent with market principles (tier three). As provided at 19 CFR 351.511(a)(2), the preferred benchmark in the hierarchy is an observed market price from actual transactions within the country under investigation. n74 This is because such prices generally reflect most closely the prevailing market conditions of the purchaser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n74 See, e.g., Notice of Final Affirmative Countervailing Duty Determination and Final Negative Critical Circumstances Determination: Certain Softwood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 (Softwood Lumber from Canada), and accompanying Issues and Decision Memorandum at "Market-Based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this hierarchy, we must first determine whether there are market prices from actual sales transactions involving Turkish buyers and sellers that can be used to determine whether Erdemir and Isdemir sold HRS to Toscelik for LTAR. Notwithstanding the regulatory preference for the use of prices stemming from actual transactions in the country, where the Department finds that the government owns or controls the majority, or a substantial portion, of the market for the good or service, the Department will consider such prices to be significantly distorted and not an appropriate basis of comparison for determining whether there is a benefit. n75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obtained production and consumption data for HRS during the POI and the previous two years from the GOT. n76 The GOT's information showed that Erdemir's and Isdemir's collective share of the domestic supply of HRS during 2011, 2012, and 2013 accounted for 49.7 percent, 47.2 percent, and 46.5 percent, respectively, of the total domestic supply of HRS (inclusive of imports and internally-consumed production) in Turkey. n77 Based on this information, we found in the Preliminary Determination that Erdemir's and Isdemir's production accounted for a substantial portion of the domestic supply during the POI and previous years. n78 As a result, we preliminarily found that tier one prices for HRS could not serve as appropriate benchmarks, and we instead based our benchmark on tier two, or world market prices. n79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n76 See GOT Second Supplemental Response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 See Memorandum to the File from Shannon Morrison, "Countervailing Duty Investigation of Welded Line Pipe from the Republic of Turkey: Recalculation of Percentage of Domestic Supply of Hot-Rolled Steel Accounted for by Eregli Demir ve Celik Fabrikalari T.A.S. and Iskenderun Iron &amp; Steel Works Co.," dated March 16, 2015 (Domestic Supply Recalculation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n78 See Preliminary Determination, and accompanying Preliminary Decision Memorandum at 14-15.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light of the results of the Department's recent redetermination pursuant to a court remand regarding this program in OCTG from Turkey Investigation, n80 we reconsidered the benchmark we are using to measure the adequacy of remuneration for HRS. See Comment 3, below, for further discussion. For purposes of the final determination we determine that the record evidence does not support a finding that the Turkish HRS market is so distorted that it cannot serve as an appropriate benchmark. Thus, we determine that Toscelik's domestic and import prices for HRS can serve as a tier one benchmark. Therefore, pursuant to 19 CFR 351.511(a)(2)(i), we used Toscelik's actual domestic and import prices for HRS to calculate the benefit from Toscelik's purchases of HRS from Erdemir and Isdemir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n80 See OCTG from Turkey Remand Redetermination.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19 CFR 351.511(a)(2)(iv), when measuring the adequacy of remuneration under tier one or tier two, the Department will adjust the benchmark price to reflect the price that a firm actually paid or would pay if it imported the product, including delivery charges and import duties. Because we are using actual import and domestic prices paid by Toscelik, the benchmark already includes the delivery charges and VAT paid. We included the import tariff rate in effect for those HRS imports from countries which were not exempt from duties, as reported by Toscelik. n81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n81 See Toscelik Initial Questionnaire Response at Exhibit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then compared the monthly benchmark prices to Toscelik's actual purchase prices for HRS, including taxes and delivery charges, as appropriate. For instances in which Toscelik paid to Erdemir and Isdemir a lower unit price than the benchmark unit price, we multiplied the difference by the quantity of HRS that the company purchased to calculate the benefit. n82 Under this methodology, we find that Toscelik received a benefit to the extent that the prices it paid for HRS produced by Erdemir and Isdemir were for LTAR. n83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n82 See Toscelik Final Calc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See sections 771(5)(D)(iv) and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net subsidy rate attributable to Toscelik, we divided the benefit by its POI sales value, as described in the "Subsidies Valuation Information - Attribution of Subsidies" section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this basis, we find that Toscelik received a countervailable subsidy of 0.06 percent ad valorem. n84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 See Toscelik Final Calc Memo for our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Provision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 to the GOT, all enterprises or industries established in the 49 provinces which have a gross domestic product (GDP) per capita equal to or less than 1,500 U.S. dollars (as determined by the State Institute of Statistics as of 2001) or which have a negative socio-economic development index value (as determined by the State Planning Organization as of 2003) that are also located in Organized Industrial Zones (OIZs) can benefit from free land allocation support pursuant to Provisional Article 1 of Law 5084. n85 Further, the GOT states that this program is used to promote development and to increase employment in selected provinces. n86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 See GOT Initial Questionnaire Response at III-33 through III-44 and Exhibits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 Id., at Exhibit 8, Article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reported receiving free land in the Osmaniye OIZ pursuant to Law 5084 in 2008. n87 With respect to companies in the OIZs, the GOT states that pursuant to Provisional Article 1, non-allocated parcels in the OIZs located in the provinces subject to clause (b) of Article 2 of Law 5084 can be allocated to real or legal entities free of charge. n88 According to the GOT, for an investor to receive free land in the OIZs, the OIZ administration must approve the application, the investor must start production within two years, and the investor must employ at least ten people. n89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 See Toscelik Initial Questionnaire Response at 16-18.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 See GOT Initial Questionnaire Response at III-33.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 See GOT First Supplemental Response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found this program to be countervailable in the OCTG Turkey CVD Final. n90 Specifically, the Department found that this program constitutes a financial contribution in the form of land provided for LTAR within the meaning of section 771(5)(D)(iii) of the Act. n91 Further, the Department determined that OIZs constituted a government authority. n92 Consistent with the OCTG Turkey CVD Final, information on the record of this investigation indicates that the OIZs themselves were established pursuant to Turkish law. n93 In addition, the text of Law 5084 states that its purpose is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 See OCTG Turkey CVD Final, and accompanying Issues and Decision Memorandum at 17; see also CWP Turkey 2011 AR, and accompanying Issues and Decision Memorandum at "Law 5084: Allocation of Free Land and Purchase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 See OCTG Turkey CVD Final, and accompanying Issues and Decision Memorandum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 See GOT Initial Questionnaire Response at Exhibit 8; OCTG Turkey CVD Final, and accompanying Issues and Decision Memorandum at 17; and CWP Turkey 2011 AR, and accompanying Issues and Decision Memorandum at "Law 5084: Allocation of Free Land and Purchase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Increase the investment and employment opportunities through implementing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incentives for tax and insurance premiums in various provinces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provide . . . lands and plots free of charge for investments. n94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See GOT Initial Questionnaire Response at Exhibit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Article 7e of Law 5084 states that transactions that do not result in "additional capacity or employment increase" but are undertaken merely for "purposes of benefiting from incentives . . . shall not be entitled to incentives granted by this law." n95 Further, Article 7i of Law 5084 states that the Ministries of Finance, Labor and Social Security, Industry and Commerce, and the Undersecretariat of Treasury are jointly authorized "to define the procedures and principles related with starting and completing any investment" subject to Law 5084. n96 Based on this record evidence, and consistent with the OCTG Turkey CVD Final, we find that the OIZ is a GOT authority because it was created by the GOT and implements GOT guidelines and goals. n97 Thus, we find that the allocation of free land to Toscelik by the OIZ authority constitutes a financial contribution under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n97 See OCTG Turkey CVD Final, and accompanying Issues and Decision Memorandum at "Provision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OCTG Turkey CVD Final, the Department also found that the program was regionally-specific under section 771(5A)(D)(iv) of the Act because it is limited to companies located in the 49 eligible provinces. n98 In addition, the Department determined that Toscelik benefitted from the provision of free land under this OIZ program pursuant to section 771(5)(E)(iv) of the Act in that it was able to obtain goods (i.e., land) for less than it would otherwise pay in the absence of this subsidy. n99 Information on the record of this proceeding, as described above, is consistent with the information cited in the OCTG Turkey CVD Final. Therefore, consistent with the OCTG Turkey CVD Final, we find that the allocation of free land to Toscelik is specific under section 771(5A)(D)(iv) of the Act and confers a benefit under section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determination, we are relying upon publicly available information concerning industrial land prices in Turkey for purposes of calculating a comparable commercial benchmark price for land available in Turkey. Specifically, we used as our benchmark publicly available land benchmark data for 2009 and 2010 submitted by Toscelik in its Second and Third Supplemental Response. n100 We find that these land prices serve as comparable commercial benchmarks under 19 CFR 351.511(a)(2)(i). Moreover, we derived the benchmark for land based on a simple average of the reference land prices available on the record in accordance with the Department's normal practice. n101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 See Toscelik Second and Third Supplemental Response at Exhibit 20 for the benchmark data; see also Toscelik Final Calc Memo.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n101 See Certain Steel Wire Garment Hangers From the Socialist Republic of Vietnam: Preliminary Affirmative Countervailing Duty Determination and Alignment of Final Countervailing Duty Determination with Final Antidumping Duty Determination, </w:t>
      </w:r>
      <w:r>
        <w:rPr>
          <w:rFonts w:ascii="arial" w:eastAsia="arial" w:hAnsi="arial" w:cs="arial"/>
          <w:b w:val="0"/>
          <w:i/>
          <w:strike w:val="0"/>
          <w:noProof w:val="0"/>
          <w:color w:val="000000"/>
          <w:position w:val="0"/>
          <w:sz w:val="20"/>
          <w:u w:val="none"/>
          <w:vertAlign w:val="baseline"/>
        </w:rPr>
        <w:t>77 FR 32930</w:t>
      </w:r>
      <w:r>
        <w:rPr>
          <w:rFonts w:ascii="arial" w:eastAsia="arial" w:hAnsi="arial" w:cs="arial"/>
          <w:b w:val="0"/>
          <w:i w:val="0"/>
          <w:strike w:val="0"/>
          <w:noProof w:val="0"/>
          <w:color w:val="000000"/>
          <w:position w:val="0"/>
          <w:sz w:val="20"/>
          <w:u w:val="none"/>
          <w:vertAlign w:val="baseline"/>
        </w:rPr>
        <w:t xml:space="preserve"> (June 4, 2012), at "Land Benchmarks," unchanged in Final Affirmative Countervailing Duty Determination and Final Affirmative Critical Circumstances Determination, </w:t>
      </w:r>
      <w:r>
        <w:rPr>
          <w:rFonts w:ascii="arial" w:eastAsia="arial" w:hAnsi="arial" w:cs="arial"/>
          <w:b w:val="0"/>
          <w:i/>
          <w:strike w:val="0"/>
          <w:noProof w:val="0"/>
          <w:color w:val="000000"/>
          <w:position w:val="0"/>
          <w:sz w:val="20"/>
          <w:u w:val="none"/>
          <w:vertAlign w:val="baseline"/>
        </w:rPr>
        <w:t>77 FR 75973</w:t>
      </w:r>
      <w:r>
        <w:rPr>
          <w:rFonts w:ascii="arial" w:eastAsia="arial" w:hAnsi="arial" w:cs="arial"/>
          <w:b w:val="0"/>
          <w:i w:val="0"/>
          <w:strike w:val="0"/>
          <w:noProof w:val="0"/>
          <w:color w:val="000000"/>
          <w:position w:val="0"/>
          <w:sz w:val="20"/>
          <w:u w:val="none"/>
          <w:vertAlign w:val="baseline"/>
        </w:rPr>
        <w:t xml:space="preserve"> (December 26, 2012), and accompanying Issues and Decision Memorandum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considered other potential benchmarks submitted on the record but determined not to use them. Specifically, Toscelik also submitted the land benchmark information used in the remand redetermination of the 2011 administrative review of pipe and tube from Turkey. n102 We find that, while these data are from the same information sources as we used in the Preliminary Determination, they have fewer data points. As a result, we find that they are less robust than the data relied on in the Preliminary Determination and, thus, we have not relied on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 See Toscelik Second and Third Supplemental Response at Exhibit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we multiplied the area of land Toscelik obtained free of charge from the GOT by the unit benchmark land price discussed above. Next, we performed the 0.5 percent test by dividing the benefit by Toscelik's total sales in 2008. Because the resulting ratio exceeded 0.5 percent of Toscelik's total sales, we allocated a portion of the benefit to the POI using the Department's standard grant allocation formula. n103 Toscelik did not report any long-term, Turkish lira-denominated debt which originated in 2008. We also lack information from the GOT concerning long-term interest rates in Turkey for 2008. Therefore, in accordance with 19 CFR 351.505(a)(3)(ii), we used the national average discount rate in Turkey for 2008 as the long-term discount rate utilized in the grant allocation formula. See the "Benchmark Interest Rates" section above for a description of the source of this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 See 19 CFR 351.524(d).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used the standard 15-year AUL described above in the "Allocation Period" section when conducting the grant allocation calculation. Our approach in this regard is consistent with the Department's approach in other land for LTAR programs involving the outright sale of land. n104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n104 See, e.g., Notice of Final Affirmative Countervailing Duty Determination: Certain Cold-Rolled Carbon Steel Flat Products From the Republic of Korea, </w:t>
      </w:r>
      <w:hyperlink r:id="rId24" w:history="1">
        <w:r>
          <w:rPr>
            <w:rFonts w:ascii="arial" w:eastAsia="arial" w:hAnsi="arial" w:cs="arial"/>
            <w:b w:val="0"/>
            <w:i/>
            <w:strike w:val="0"/>
            <w:noProof w:val="0"/>
            <w:color w:val="0077CC"/>
            <w:position w:val="0"/>
            <w:sz w:val="20"/>
            <w:u w:val="single"/>
            <w:vertAlign w:val="baseline"/>
          </w:rPr>
          <w:t>67 FR 62102</w:t>
        </w:r>
      </w:hyperlink>
      <w:r>
        <w:rPr>
          <w:rFonts w:ascii="arial" w:eastAsia="arial" w:hAnsi="arial" w:cs="arial"/>
          <w:b w:val="0"/>
          <w:i w:val="0"/>
          <w:strike w:val="0"/>
          <w:noProof w:val="0"/>
          <w:color w:val="000000"/>
          <w:position w:val="0"/>
          <w:sz w:val="20"/>
          <w:u w:val="none"/>
          <w:vertAlign w:val="baseline"/>
        </w:rPr>
        <w:t xml:space="preserve"> (October 3, 2002), and accompanying Issues and Decision Memorandum at "Provision of Land at Asan Bay," in which the Department used the standard AUL for the steel industry, as indicated by the Internal Revenue Service tables, to allocate benefits received under a land for LTAR program to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is also examining a plot of land that Toscelik obtained in 2010 from the entity that operates the OIZ, the same entity that allocated free land to Toscelik in 2008. Because we find for purposes of this final determination that the entity that operates the OIZ is a GOT authority, the land that it sold to Toscelik in 2010 constitutes a financial contribution within the meaning of section 771(5)(E)(iv) of the Act because it is limited to companies located in the 49 eligible provinces. We further determine that the program confers a benefit to the extent that the land in question was sold to Toscelik for LTAR as described under section 771(5)(E)(iv) of the Act. The Department's findings in this regard are consistent with its prior determinations. n105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 See CWP Turkey 2011 AR, and accompanying Issues and Decision Memorandum at "Law 5084: Allocation of Free Land and Purchase of Land for LTAR." See also OCTG Turkey CVD Final, and accompanying Issues and Decision Memorandum at "Provision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determine whether Toscelik's acquisition of land from the OIZ authority constitutes the provision of land for LTAR, we compared the price that Toscelik paid for the land in 2010 with a land benchmark that was derived using the same land benchmark information and methodology as described above. We divided the benefit amount received in 2010 by Toscelik's total sales for 2010 and found that the resulting ratio was greater than 0.5 percent. Therefore, we allocated a portion of the benefit to the POI using the Department's standard grant allocation formula. n106 We lack either: 1) company-specific information concerning interest rates charged to Toscelik on long-term, Turkish lira-denominated debt which originated in 2010; or 2) information from the GOT concerning long-term interest rates in Turkey for 2010. Therefore, in accordance with 19 CFR 351.505(a)(3)(ii), we used the national average discount rate in Turkey for 2010 as the long-term discount rate utilized in the grant allocation formula. See the "Benchmark Interest Rates" section above for a description of the source of this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See 19 CFR 351.524(d).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net subsidy rate, we divided the amount of the subsidy allocated to the POI by Toscelik's POI sales value. On this basis, we determine Toscelik's net subsidy rate under this program to be 0.32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Law 5084: Energy Support n107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 In our initiation checklist, we referred to this program as "Provision of Electricity for LTAR," but noted that we found this subsidy to be a grant in OCTG Turkey CVD Final. See Initiation Checklist at 8. Toscelik reported receiving this subsidy in the form of a grant. See Toscelik Initial Questionnaire Response at 14. Therefore, we are now referring to this program as "Law 5084: Energy Support."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Ministry of Economy, General Directorate of Incentives and Implementation and Foreign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Investments, administers the energy support program pursuant to Articles 2 and 6 of Law 5084. n108 According to the GOT, the main objective of this program is to reduce inter-regional disparities and to increase employment. n109 Specifically, all enterprises or industries established in the 49 provinces which have a GDP per capita equal to or less than 1,500 U.S. dollars (as determined by the State Institute of Statistics as of 2001) or which have a negative socio-economic development index value (as determined by the State Planning Organization as of 2003) can benefit from this program. n110 The GOT states that enterprises operating or investing in the designated provinces are eligible for support at rates ranging from 20 percent to 50 percent of the cost of electricity consumption depending on their existing employment levels and the number of new hires (not to exceed 50 percent support). n111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 See GOT Initial Questionnaire Response at III-25 and Exhibit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 Id., at III-25 -III-26.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n111 Id., at III-30.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reported that it received a benefit under this program in the form of a grant. n112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n112 See Toscelik Initial Questionnaire Response at 11, 13 and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determine that this program provides a financial contribution in the form of a direct transfer of funds within the meaning of section 771(5)(D)(i) of the Act. We further determine that the energy subsidies provided under the program confer a benefit with the meaning of section 771(5)(E) of the Act in that Toscelik received a grant from the GOT to offset its electricity costs. We also determine that this program is regionally-specific under section 771(5A)(D)(iv) of the Act because it is limited to companies located in the 49 eligible provinces. The Department's findings in this regard are consistent with its prior determinations. n113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 See CWP Turkey 2011 AR, and accompanying Issues and Decision Memorandum at "Law 5084: Energy Support." See also OCTG Turkey CVD Final, and accompanying Issues and Decision Memorandum at "Provision of Electricity for LTAR / Law 5084: Energy Support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from the energy subsidies that Toscelik received under the energy support program, we summed the total amount of energy subsidies reported by Toscelik during the POI and treated it as a non-recurring grant. Next, in accordance with 19 CFR 351.524(b)(2), we determined whether to allocate the non-recurring benefit from the grant over the AUL by dividing the approved amount by Toscelik's total sales during the POI. Because the resulting ratio was less than 0.5 percent of Toscelik's total sales, we allocated the benefit to the POI. On this basis, we determine Toscelik's net countervailable subsidy rate under this program to be 0.02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Deduction from Taxable Income for Export Revenue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Addendum 4108 of Article 40 of the Income Tax Law Number 193, effective June 2, 1995, allows taxpayers engaged in export activities to claim a lump sum deduction from gross income resulting from exports, construction, maintenance, assembly, and transportation activities abroad in an amount not to exceed 0.5 percent of the taxpayer's foreign-exchange earnings from such activities. n114 This deduction is to cover the expenditures without documentation incurred from exports, construction, maintenance, assembly, and transportation activities abroad. n115 The deduction for export earnings may either be taken as a lump sum on a company's annual income tax return or be shown within the company's marketing, selling and distribution expense account on the income statement. n116 Under this program, marketing, selling, and distribution expenses are deductible expenditures for tax purposes. The Ministry of Finance is responsible for administering the program. n117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 See GOT Initial Questionnaire Response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 Id., at Exhibit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 Id., at III-40 and Exhibit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Consistent with prior determinations, we find that this tax deduction is a countervailable subsidy. n118 The income tax deduction provides a financial contribution within the meaning of section 771(5)(D)(ii) of the Act, because it represents revenue forgone by the GOT. The deduction provides a benefit in the amount of the tax savings to the company pursuant to section 771(5)(E) of the Act. It is also specific under section 771(5A)(B) of the Act because its receipt is contingent upon export earnings. During the POI, Tosyali Dis reported receiving the deduction for export earnings with respect to its 2012 tax returns filed during the POI. n119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n118 See, e.g., Circular Welded Carbon Steel Pipes and Tubes from Turkey: Final Results of Countervailing Duty Administrative Review, </w:t>
      </w:r>
      <w:hyperlink r:id="rId25" w:history="1">
        <w:r>
          <w:rPr>
            <w:rFonts w:ascii="arial" w:eastAsia="arial" w:hAnsi="arial" w:cs="arial"/>
            <w:b w:val="0"/>
            <w:i/>
            <w:strike w:val="0"/>
            <w:noProof w:val="0"/>
            <w:color w:val="0077CC"/>
            <w:position w:val="0"/>
            <w:sz w:val="20"/>
            <w:u w:val="single"/>
            <w:vertAlign w:val="baseline"/>
          </w:rPr>
          <w:t>77 FR 46713</w:t>
        </w:r>
      </w:hyperlink>
      <w:r>
        <w:rPr>
          <w:rFonts w:ascii="arial" w:eastAsia="arial" w:hAnsi="arial" w:cs="arial"/>
          <w:b w:val="0"/>
          <w:i w:val="0"/>
          <w:strike w:val="0"/>
          <w:noProof w:val="0"/>
          <w:color w:val="000000"/>
          <w:position w:val="0"/>
          <w:sz w:val="20"/>
          <w:u w:val="none"/>
          <w:vertAlign w:val="baseline"/>
        </w:rPr>
        <w:t xml:space="preserve"> (August 16, 2012) (CWP from Turkey 2010 AR), and accompanying Issues and Decision Memorandum at "Deduction from Taxable Income for Export Revenue"; and OCTG Turkey CVD Final, and accompanying Issues and Decision Memorandum at "Deduction from Taxable Income for Export Revenue."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n119 See Toscelik Initial Questionnaire Response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typically treats a tax deduction as a recurring benefit in accordance with 19 CFR 351.524(c)(1). The amount of the benefit is equal to the amount of tax that would have been paid absent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Tosyali Dis, we divided its tax savings by Toscelik's total export sales value for the POI. On this basis, we determine the net countervailable subsidy for this program to be 0.03 percent ad valorem for Toscelik.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Export Financing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reported receiving benefits from two export financing programs: 1) Rediscount Program; and 2) Post-Shipment Rediscount Credit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Rediscount Program n120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 In our initiation checklist, we referred to this program as the "Short-Term Pre-Shipment Rediscount Program." See Initiation Checklist at 12. However, according to the GOT, this was the previous name of the program now called "Rediscount Program." See GOT Initial Questionnaire Response at III-83.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Rediscount Program was established in 1999 and is administered by the Export Credit Bank of Turkey (Turk Eximbank). n121 The Rediscount Program was designed to provide financial support to Turkish exporters, manufacturer-exporters, and manufacturers supplying exporters. n122 This program is contingent upon an export commitment. n123 Under the Rediscount Program, there is a minimum loan amount of 200,000 U.S. dollars per company. n124 Loan payments shall be made within the credit period or at maturity to the Turk Eximbank. n125 Companies can repay either in the foreign currency in which the loan was obtained or in a Turkish-lira equivalent of the principal and interest based on exchange rates determined by the Turk Eximbank. n126 Toscelik reported that it had loans outstanding under this program during the POI. n127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 See GOT Initial Questionnaire Response at III-83.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 Id., at III-87 - 88 and Exhibit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 Id., at III-86.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 Id., at III-87.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 See Toscelik Initial Questionnaire Response at 23-27.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these loans confer a countervailable subsidy within the meaning of section 771(5) of the Act. The loans constitute a financial contribution in the form of a direct transfer of funds from the GOT under 771(5)(D)(i) of the Act. A benefit exists under section 771(5)(E)(ii) of the Act and 19 CFR 351.505(a)(1) equal to the difference between the amount paid by the company for the loans during the POI and the amount the company would have paid on comparable commercial loans. The program is also specific in accordance with section 771(5A)(B) of the Act because receipt of the loans is contingent upon export performance. The Department's finding in this regard is consistent with its practice. n128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See, e.g., CWP Turkey 2011 AR, and accompanying Issues and Decision Memorandum at 6-7; and OCTG Turkey CVD Final, and accompanying Issues and Decision Memorandum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calculating the benefit pursuant to section 771(6)(A) of the Act and 19 CFR 351.505(a)(1), we applied a discounted benchmark interest rate because a borrower pays the interest due upfront when the loan is received. To calculate the countervailable subsidy rate, we divided Toscelik's benefit amount by its respective total export sales value for the POI. On this basis, we determine that the net countervailable subsidy rate for this program is 0.82 percent ad valorem for Toscelik.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Post-Shipment Rediscount Credit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program was not alleged by the petitioners, but Toscelik reported receiving loans under this program in response to our initial questionnaire. n129 The GOT also provided a response with respect to this program. n130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 See Toscelik Initial Questionnaire Response at 24-27 and Exhibit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 See GOT Initial Questionnaire Response at III-91 through III-100.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Post-Shipment Rediscount Credit Program was established in 1996. n131 This program is administered by the Turk Eximbank. This program is designed to provide financial support to exporters, manufacturer-exporters, and manufacturers supplying exporters. n132 This program is contingent upon an export commitment. n133 Loan payments are made within the credit period or at maturity to the Turk Eximbank. n134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 Id., at III-91.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 Id., at III-98.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 Id., at III-87.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Tosyali Dis reported that it had loans outstanding under this program during the POI. n135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 See Toscelik Initial Questionnaire Response at 24-27.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these loans confer a countervailable subsidy within the meaning of section 771(5) of the Act. The loans constitute a financial contribution in the form of a direct transfer of funds from the GOT under 771(5)(D)(i) of the Act. A benefit exists under section 771(5)(E)(ii) of the Act and 19 CFR 351.505(a)(1) equal to the difference between the amount paid by the company for the loans during the POI and the amount the company would have paid on comparable commercial loans. The program is also specific in accordance with section 771(5A)(B) of the Act because receipt of the loans is contingent upon export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calculating the benefit pursuant to section 771(6)(A) of the Act and 19 CFR 351.505(a)(1), we applied a discounted benchmark interest rate because a borrower pays the interest due upfront when the loan is received. To calculate the countervailable subsidy rates, we divided Tosyali Dis' benefit amount by the total POI export sales value of Toscelik Profil and Tosyali Dis. On this basis, we determine that the net countervailable subsidy rate for this program is 0.01 percent ad valorem for Toscelik.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Exemption from Property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Turkish Ministry of Finance administers this program pursuant to Article 4 of Law No. 3365, which came into force on January 1, 1987. n136 The program's objective is to increase the investment opportunities in OIZs. n137 The GOT provides an exemption of property tax for the first five years following the completion date of the construction of buildings. n138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See GOT Initial Questionnaire Response at III-74.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reported that it received an exemption from property tax during the POI with respect to its Osmaniye facilities because of its location in the OIZ. n139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 See Toscelik Initial Questionnaire Response at 33-34.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this program constitutes a financial contribution in the form of revenue forgone within the meaning of section 771(5)(D)(ii) of the Act. We also determine that tax benefits under the program conferred a benefit under section 771(5)(E) of the Act. Further, we determine that this program is regionally-specific under section 771(5A)(D)(iv) of the Act because it is limited to companies located in the OIZ. Our findings in this regard are consistent with the Department's practice. n140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 See, e.g., CWP Turkey 2011 AR Issues and Decision Memorandum at "Organized Industrial Zone (OIZ): Exemption from Property Tax"; see also OCTG Turkey CVD Final, and accompanying Issues and Decision Memorandum at "Exemption from Property Tax."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from the tax relief that Toscelik received under the property tax exemption program, we summed the total amount of property tax savings reported by Toscelik during the POI and divided the amount of the benefit by Toscelik's total sales value during the POI. On this basis, we determine Toscelik's net subsidy rate under this program to be 0.01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Law 6486: Social Security Premium Incentive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program was not alleged by the petitioners, but Toscelik reported receiving benefits under this program in its supplemental questionnaire response. n141 The GOT also provided a response with respect to this program. n142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 See Toscelik Second and Third Supplemental Response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 See GOT First Supplemental Response at 20-26.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 to the GOT, this program was established in May 2013 under Law 6486 as a provision added to Law 5510; under Turkish law, the program took effect on January 1, 2013. n143 The Social Security Institution of the GOT administers this program. n144 The purpose of this program, as set forth in Article 1 of Decree No. 2013/4966, is to support production and employment levels in certain provinces by reducing the cost of the insurance premiums paid by employers to thereby reduce unregistered employment. n145 Companies employing at least 10 workers and operating in the provinces determined by the Council of Ministers are eligible for this program. n146 Employers can benefit from this program by not paying the employers' share of long-term social security insurance premiums (11 percent in total). n147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 Id.,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Id., at 21 and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 Id., at 21 and Exhibit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Id.,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 Id., at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reported that it received benefits under this program during the POI because of its locations in Osmaniye and Iskenderun, which are eligible provinces. n148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 See Toscelik Second and Third Supplemental Response at 6 and Exhibit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Toscelik's exemption from paying its share of insurance premiums under this program during the POI constitutes a financial contribution in the form of revenue forgone to the GOT within the meaning of section 771(5)(D)(ii) of the Act. We further determine that Toscelik benefitted under this program pursuant to section 771(5)(E) of the Act in the amount of the insurance premiums that Toscelik did not pay. We also find that this program is regionally-specific under section 771(5A)(D)(iv) of the Act because it is limited to companies located in the eligible provinces.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calculate the benefit Toscelik received under the program, we summed the total amount of insurance premium savings reported by Toscelik during the POI. To calculate the net subsidy rate, we divided the benefit by Toscelik's total sales value during the POI. On this basis, we determine Toscelik's net subsidy rate under this program to be 0.04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Programs Found Not To Confer Countervailable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Export Insurance Provided By the Turk Eximbank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Through this program, exporters can obtain export credit insurance from the Turk Eximbank. This program consists of one-year blanket insurance policies for export shipments that cover up to 90 percent of losses incurred due to political risk and commercial risk. n149 The program was established in 1987. n150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 See GOT Initial Questionnaire Response at III-48 and III-49.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 Id., at III-49.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 to the GOT, shipments paid by irrevocable letter of credit issued by a commercial bank or finance institution are not subject to insurance coverage under this program. n151 Further, under the program, policyholders are required to make monthly declarations of shipments to the Turk Eximbank. n152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 See GOT First Supplemental Response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Tosyali Dis had a short-term export credit insurance policy with the Turk Eximbank during the POI, both the GOT and Tosyali Dis reported that none of the covered shipments were made to the United States. n153 In addition, the GOT reported that Toscelik neither submitted an insurance claim nor received a reimbursement under this program during the POI. n154 Further, according to the GOT, the premiums paid for the export credit insurance exceeded the operating costs of the program. n155 On this basis, consistent with Standard Pipe from Turkey, n156 and in accordance with 19 CFR 351.520(a)(1), we find that the export insurance program did not confer countervailable benefits to Toscelik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 See GOT Initial Questionnaire Response at III-49, and GOT First Supplemental Response at 16-18 and Exhibit 18; see also Toscelik Initial Questionnaire Response at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 See GOT First Supplemental Response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 See GOT Initial Questionnaire Response at III-59.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n156 See Final Results of Countervailing Duty Administrative Review: Certain Welded Carbon Steel Standard Pipe from Turkey, </w:t>
      </w:r>
      <w:hyperlink r:id="rId26" w:history="1">
        <w:r>
          <w:rPr>
            <w:rFonts w:ascii="arial" w:eastAsia="arial" w:hAnsi="arial" w:cs="arial"/>
            <w:b w:val="0"/>
            <w:i/>
            <w:strike w:val="0"/>
            <w:noProof w:val="0"/>
            <w:color w:val="0077CC"/>
            <w:position w:val="0"/>
            <w:sz w:val="20"/>
            <w:u w:val="single"/>
            <w:vertAlign w:val="baseline"/>
          </w:rPr>
          <w:t>71 FR 43111</w:t>
        </w:r>
      </w:hyperlink>
      <w:r>
        <w:rPr>
          <w:rFonts w:ascii="arial" w:eastAsia="arial" w:hAnsi="arial" w:cs="arial"/>
          <w:b w:val="0"/>
          <w:i w:val="0"/>
          <w:strike w:val="0"/>
          <w:noProof w:val="0"/>
          <w:color w:val="000000"/>
          <w:position w:val="0"/>
          <w:sz w:val="20"/>
          <w:u w:val="none"/>
          <w:vertAlign w:val="baseline"/>
        </w:rPr>
        <w:t xml:space="preserve"> (July 31, 2006) (Standard Pipe from Turkey), and accompanying Issues and Decision Memorandum at "Export Credit Insurance."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Export Financing: Export-Oriented Working Capital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program was not alleged by the petitioners, but Toscelik reported receiving loans under this program in response to our initial questionnaire. n157 The GOT also provided a response with respect to this program. n158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n157 See Toscelik Affiliation Questionnaire Response at 24-27 and Exhibit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 See GOT Initial Questionnaire Response at III-100 through III-108.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Export-Oriented Working Capital Program was established in January 2012. This program is administered by the Turk Eximbank. This program is designed to provide financial support to manufacturer-exporters and manufacturers supplying exporters purchasing raw materials, intermediate goods, and machinery and equipment. n159 This program is contingent upon an export commitment. n160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 Id., at III-101.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 Id., at III-106.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reported that it had loans outstanding under this program during the POI. n161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 See Toscelik Initial Questionnaire Response at 24-27.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find that this loan confers a countervailable subsidy within the meaning of section 771(5) of the Act. The loan constitutes a financial contribution in the form of a direct transfer of funds from the GOT under 771(5)(D)(i) of the Act. A benefit exists under section 771(5)(E)(ii) of the Act and 19 CFR 351.505(a)(1) equal to the difference between the amount paid by the company for the loan during the POI and the amount the company would have paid on comparable commercial loans. The program is also specific in accordance with section 771(5A)(B) of the Act because receipt of the loan is contingent upon export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computing the benefit pursuant to section 771(6)(A) of the Act and 19 CFR 351.505(a)(1), we determined that the interest rate Toscelik paid on this loan is greater than the benchmark long-term U.S. dollar interest rate obtained from the IMF's International Financial Statistics. n162 Therefore, on this basis, we find that the export-oriented working capital program did not confer countervailable benefits to Toscelik during the POI.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n162 See Toscelik Final Calc Memo at Attachment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Programs Found Not To Be Used By Toscelik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Provision of Lignite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Incentives for R&amp;D Activities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Tax Breaks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Product Development R&amp;D Support-UFT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Pre-Export Credits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Large-Scale Investment Incentives a. VAT Exemptions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Customs Duty Exemptions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Tax Reductions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Income Tax Withholdings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 Social Security and Interest Support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 Land Allocation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Strategic Investment Incentives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VAT Exemptions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Customs Duty Exemptions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Tax Reductions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Income Tax Withholdings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 Social Security and Interest Support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 Land Allocation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Law 5084: Withholding of Income Tax on Wages and Salaries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Law 5084: Incentive for Employer's Share in Insurance Premiums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Program Found Not To Be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 Financing Intermediation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program was not alleged by the petitioners, but the GOT and Toscelik reported that Toscelik had loans outstanding under this program during the POI. n163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n163 See Toscelik Second and Third Supplemental Response at 14 and Exhibit 18; see also GOT Initial Questionnaire Response at III-109 - 117.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Export Finance Intermediation Loan-IV program was established by the Fourth Export Finance Intermediation Loan Agreement 7539-TU between the Turk Eximbank and the International Bank for Reconstruction and Development in 2008. n164 As this is a program funded by an international development institution, we find that this program is not countervailable in accordance with 19 CFR 351.527(b).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n164 See GOT Initial Questionnaire Response at III-109 and GOT First Supplemental Response at Exhibit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VII. ANALYSIS OF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Application of AFA to Borusan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on April 14, 2015, Borusan notified the Department that it would not be participating in verification in this investigation, requesting instead that we rely on the verification report covering the same 2013 period from the CVD administrative review of circular welded carbon steel pipes and tubes (pipe and tube) from Turkey. On April 28, 2015, we notified Borusan that we would not be placing the pipe and tube verification report on the record of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state that section 782(i) of the Act requires the Department to verify the information used in a final determination in an investigation. Therefore, because Borusan declined to participate in verification, the petitioners maintain that the Department should base the CVD rate for it on AFA for the final determination, pursuant to section 776(b)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selecting an AFA rate, the petitioners assert that the Department must select a rate which induces a respondent to provide complete and accurate information and ensures that the party does not obtain a more favorable rate than if it had cooperated fully. n165 When calculating CVD AFA rates, the petitioners note that the Department's practice is to use the highest non-de minimis program-specific subsidy rate calculated in other proceedings for the country under investigation. However, the petitioners argue that using such an approach here may result in Borusan's benefitting from its failure to cooperate. Accordingly, the petitioners assert that the Department should apply the highest program rate calculated in the preliminary determination for any program to all subsidy programs in this investigation, while Maverick maintains that the Department should apply this same rate to each of the programs for which the Department determined Borusan received a benefit in the Preliminary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n165 See SAA at 870 and Static Random Access Memory Semiconductors from Taiwan, </w:t>
      </w:r>
      <w:hyperlink r:id="rId27" w:history="1">
        <w:r>
          <w:rPr>
            <w:rFonts w:ascii="arial" w:eastAsia="arial" w:hAnsi="arial" w:cs="arial"/>
            <w:b w:val="0"/>
            <w:i/>
            <w:strike w:val="0"/>
            <w:noProof w:val="0"/>
            <w:color w:val="0077CC"/>
            <w:position w:val="0"/>
            <w:sz w:val="20"/>
            <w:u w:val="single"/>
            <w:vertAlign w:val="baseline"/>
          </w:rPr>
          <w:t>63 FR 8909, 8932</w:t>
        </w:r>
      </w:hyperlink>
      <w:r>
        <w:rPr>
          <w:rFonts w:ascii="arial" w:eastAsia="arial" w:hAnsi="arial" w:cs="arial"/>
          <w:b w:val="0"/>
          <w:i w:val="0"/>
          <w:strike w:val="0"/>
          <w:noProof w:val="0"/>
          <w:color w:val="000000"/>
          <w:position w:val="0"/>
          <w:sz w:val="20"/>
          <w:u w:val="none"/>
          <w:vertAlign w:val="baseline"/>
        </w:rPr>
        <w:t xml:space="preserve"> (February 23,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Borusan argues there is no basis for the Department to apply AFA to it for not participating in verification in this investigation. Borusan notes that the Department verified the same programs for the same period in the administrative review of pipe and tube from Turkey. Thus, Borsuan claims that the Department can satisfy its statutory verification requirement by simply placing the pipe and tube verification report and exhibits on the record of this case. In any event, Borusan contends that the Department lawfully can decide not to conduct verification for it in this case, similar to its decision not to verify the GOT in the OCTG investigation. n166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n166 See OCTG Turkey CVD Final, and accompanying Issues and Decision Memorandum at Comment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Nonetheless, Borusan argues that, if the Department does apply AFA to it in the final determination, the Department should not do so in the manner suggested by the petitioners because it has no authority to do so. Instead, Borusan notes that the Department should use its standard CVD AFA hierarchy. n167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n167 See, e.g., Certain Tow-Behind Lawn Groomers and Certain Parts Thereof from the People's Republic of China: Preliminary Affirmative Countervailing Duty Determination and Alignment of Final Countervailing Duty Determination with Final Antidumping Duty Determination, </w:t>
      </w:r>
      <w:hyperlink r:id="rId13" w:history="1">
        <w:r>
          <w:rPr>
            <w:rFonts w:ascii="arial" w:eastAsia="arial" w:hAnsi="arial" w:cs="arial"/>
            <w:b w:val="0"/>
            <w:i/>
            <w:strike w:val="0"/>
            <w:noProof w:val="0"/>
            <w:color w:val="0077CC"/>
            <w:position w:val="0"/>
            <w:sz w:val="20"/>
            <w:u w:val="single"/>
            <w:vertAlign w:val="baseline"/>
          </w:rPr>
          <w:t>73 FR 70971, 70975</w:t>
        </w:r>
      </w:hyperlink>
      <w:r>
        <w:rPr>
          <w:rFonts w:ascii="arial" w:eastAsia="arial" w:hAnsi="arial" w:cs="arial"/>
          <w:b w:val="0"/>
          <w:i w:val="0"/>
          <w:strike w:val="0"/>
          <w:noProof w:val="0"/>
          <w:color w:val="000000"/>
          <w:position w:val="0"/>
          <w:sz w:val="20"/>
          <w:u w:val="none"/>
          <w:vertAlign w:val="baseline"/>
        </w:rPr>
        <w:t xml:space="preserve"> (November 24, 2008) (unchanged in Certain Tow-Behind Lawn Groomers and Certain Parts Thereof from the People's Republic of China: Final Affirmative Countervailing Duty Determination, </w:t>
      </w:r>
      <w:hyperlink r:id="rId14" w:history="1">
        <w:r>
          <w:rPr>
            <w:rFonts w:ascii="arial" w:eastAsia="arial" w:hAnsi="arial" w:cs="arial"/>
            <w:b w:val="0"/>
            <w:i/>
            <w:strike w:val="0"/>
            <w:noProof w:val="0"/>
            <w:color w:val="0077CC"/>
            <w:position w:val="0"/>
            <w:sz w:val="20"/>
            <w:u w:val="single"/>
            <w:vertAlign w:val="baseline"/>
          </w:rPr>
          <w:t>74 FR 29180</w:t>
        </w:r>
      </w:hyperlink>
      <w:r>
        <w:rPr>
          <w:rFonts w:ascii="arial" w:eastAsia="arial" w:hAnsi="arial" w:cs="arial"/>
          <w:b w:val="0"/>
          <w:i w:val="0"/>
          <w:strike w:val="0"/>
          <w:noProof w:val="0"/>
          <w:color w:val="000000"/>
          <w:position w:val="0"/>
          <w:sz w:val="20"/>
          <w:u w:val="none"/>
          <w:vertAlign w:val="baseline"/>
        </w:rPr>
        <w:t xml:space="preserve"> (June 19, 2009), and accompanying Issues and Decision Memorandum at "Application of Facts Available, Including the Application of Adverse Inferences."); and Thermal Paper from the PRC, and accompanying Issues and Decision Memorandum at "Selection of the Adverse Facts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Borusan notes that, in this investigation, Toscelik used virtually the same programs as Borusan. Therefore, Borusan asserts that, if the Department applies AFA, the Department should use the rates calculated for Toscelik for the identical programs that the Department found that Borusan used in the Preliminary Determination. According to Borusan, these programs include the HRS for LTAR program, the deduction from taxable income for export revenue program, and the rediscount loan program. With respect to the investment encouragement program for customs duty and VAT exemptions, Borusan points out that Toscelik did not use this program during the POI. Thus, Borusan states that the Department should use in its AFA calculation the highest calculated rate for this program (i.e., the rate calculated for Toscelik in the OCTG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Regarding the other programs discussed in the Preliminary Determination, Borusan argues that the Department should not include them in its calculation of the AFA rate because the Department verified that Borusan did not use them in the pipe and tube administrative review. Further, Borusan contends that the GOT's verified response on the record of this case supports Borusan's claim that certain POI regional development programs only applied to Toscelik. n168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n168 In addition, Borusan claims that, in OCTG Turkey CVD Final, the Department found that Toscelik was the only respondent to benefit from certain regional programs. See OCTG Turkey CVD Final, and accompanying Issues and Decision Memorandum at 18 and 26-30.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any event, Borsuan argues that it is the Department's practice to exclude provincial programs from its AFA subsidy rate calculation when the government demonstrates that the non-cooperative companies are not located in the provinces where such subsidies are being investigated.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described under the "Use of Facts Otherwise Available and Adverse Inferences" section, above, we are applying AFA to Borusan for purposes of the final determination because it did not participate in verification. Further, in applying AFA to Borusan, we followed the Department's normal CVD AFA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Borusan's claim that it is not appropriate to apply AFA to it in this investigation. Regarding Borusan's contention that the Department can simply place the verification report and exhibits from the pipe and tube administrative review on the record of this case, we note that section 782(i) of the Act requires that the Department verify all information relied upon in making a final determination in an investigation. Thus, as we explained in our April 28, 2015, letter to Borusan, "Verification of data submitted in a separate proceeding related to a different industry does not satisfy the requirement in section 782(i) of the Act that the Department verify the information relied upon in making its final determination here." n169 Furthermore, the Department may not transfer proprietary information from record to record across different, unrelated proceedings. n170 Finally, we disagree with Borusan that its decision not to participate in verification is analogous to the Department's decision in OCTG Turkey CVD Final not to verify certain information submitted by the GOT. The GOT participated in verification that case, and did not decline to participate in verification, as Borusan did in this investigation. n171 Therefore, any programs that were not verified in OCTG from Turkey were because of the Department's decision not to verify them, not because of a lack of cooperation or refusal to be verified by the GOT.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n169 See Letter from the Department to Borusan, dated April 28,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See section 777(b)-(c) of the Act; and 19 CFR 351.306.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n171 See OCTG Turkey CVD Final, and accompanying Issues and Decision Memorandum at Comment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longstanding practice, as upheld by the court, is that each segment of a proceeding is independent, with separate records and independent determinations. n172 This principle applies even more so to completely separate proceedings, involving different products and, in countervailing duty proceedings, different programs.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n172 "Commerce's longstanding practice, upheld by this court, is to treat each segment of an antidumping proceeding, including the antidumping investigation and the administrative reviews that may follow, as independent proceedings with separate records and which lead to independent determinations." See Clearon Corp. v. United States, No. 13-73, Slip. Op. 2014-88 *52 (CIT 2014) (quoting </w:t>
      </w:r>
      <w:hyperlink r:id="rId28" w:history="1">
        <w:r>
          <w:rPr>
            <w:rFonts w:ascii="arial" w:eastAsia="arial" w:hAnsi="arial" w:cs="arial"/>
            <w:b w:val="0"/>
            <w:i/>
            <w:strike w:val="0"/>
            <w:noProof w:val="0"/>
            <w:color w:val="0077CC"/>
            <w:position w:val="0"/>
            <w:sz w:val="20"/>
            <w:u w:val="single"/>
            <w:vertAlign w:val="baseline"/>
          </w:rPr>
          <w:t>Gourmet Equip. Taiwan Corp. v. United States, 24 CIT 572, 577-78 (2000)).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Borusan did not provide any satisfactory reason for its refusal to participate in verification and its claim that the verification report from another proceeding could be used in this proceeding is meritless. Despite Borusan's implications to the contrary, the records of the pipe and tube administrative review and this investigation are not the same. For example, several programs examined in this case were not examined in the pipe and tube administrative review: Social Security Premium Incentive; Lignite for LTAR; Incentives for R&amp;D Activities; Export Insurance provided by the Turk Eximbank; and Export-Oriented Working Capital Program. Furthermore, in the pipe and tube administrative review, Borusan cooperated and participated in verification, as explained above, and the Department's verification findings are on that record. Finally, none of the petitioners in these proceedings is the same. The Department is basing its determination in this case on the separate administrative record associated with this investigation. We note that relying on the Department's findings in the pipe and tube administrative review would reward Borusan by allowing it to cherry pick the proceeding in which it decides to participate, prejudicing the ability of the petitioners and other interested parties to engage on issues in the proceeding that it did not select. Because of Borusan's non-cooperation, none of the relevant facts are verified on the record here and the petitioners here were unable to comment substantively on the record or the Department's conclusions regarding Borusan in the pipe and tube administrative review. Therefore, the Department has resorted to using the facts available for Borusan in this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find that it would be inappropriate to reward Borusan for its failure to cooperate in this investigation by assigning it the same rates calculated in the pipe and tube administrative review, a proceeding in which it fully participated. Just as it would be inappropriate to apply an adverse inference in a segment in which a party cooperated because that party failed to cooperate in a different segment, the Department finds that Borusan's cooperation in an entirely different proceeding, involving a different product, does not "cure" the gaps left on this record by its non-cooperation.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disagree with Borusan that the Department has no basis to apply an AFA rate to programs where the Department has verified Borusan's non-use in other proceedings. As discussed above, we are making this determination based on the facts on the record in this case. Consistent with our AFA methodology, we have not applied AFA to any programs that were previously proven not to exist. However, beyond that, determinations in other proceedings are based on the record before the Department in those proceedings. On the record in this case, the Department has no verified information indicating Borusan's non-use of certain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Provision of HRS for LTAR - Whether Erdemir and Isdemir Are "Authorities"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contends that the Department erred in the Preliminary Determination when it determined that Erdemir and Isdemir supplied HRS to it for LTAR. As an initial matter, Toscelik notes that there is no evidence that OYAK, the military pension fund which owns Erdemir and Isdemir, is affiliated with any government institution, is part of the Turkish armed forces, or is the recipient of any government support in any form. n173 According to Toscelik, there is also no evidence of any instance where OYAK made a decision under the direction of the GOT. Thus, Toscelik claims that, despite stating in the Preliminary Determination that it has evidence of the government's significant involvement in OYAK, the Department did not cite any. Toscelik notes that OYAK had a financial rate of return of 15.3 percent in 2013, n174 indicating that it operates in a market-driven manner. Toscelik argues that, if the GOT was directing OYAK to support certain sectors of the economy with preferential prices, as is alleged here, it would not be possible for OYAK to consistently outperform the Turkish economy as it has done. Toscelik contends that OYAK is no more an instrument of the GOT than the California Public Employees' Retirement System (CalPERS) is an instrument of the State of California. n175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n173 See GOT Initial Questionnaire Response at Exhibit 7G.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n174 See GOT Initial Questionnaire Response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n175 According to Toscelik, OYAK, like CalPERS, manages an investment portfolio for the benefit of certain state retirees and is bound by its fiduciary responsibilities to secure and ensure the pension benefits of its members.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the GOT argues that the Department's finding that OYAK is a public body is inconsistent with the World Trade Organization (WTO) Appellate Body's finding in U.S.-Anti-Dumping and Countervailing duties (China) (DS 379). According to the GOT, the WTO has held that, for the Department to determine that an entity is a public body, the entity should possess governmental authority and perform governmental functions. n176 The GOT notes that the Department has pointed to no evidence on the record of this case showing that the GOT may use OYAK's resources as its own or that OYAK has been performing any governmental functions. Thus, the GOT argues that the Department's determination that OYAK (and by extension, Erdemir and Isdemir) is a public body is inconsistent with Article 1.1(a)(1) of the WTO's Subsidies and Countervailing Measures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n176 See also U.S. - Countervailing Measures on Certain Hot Rolled Carbon Steel Flat Products from India (DS 346) and U.S. - Countervailing Duty Measures on Certain Products from China (DS 437).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Moreover, Toscelik argues that Erdemir and Isdemir are not state-controlled enterprises. Toscelik notes that Erdemir's shares are traded on the Istanbul stock exchange and, as a result, the company is subject to the stock exchange's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 requirement to follow corporate governance principles. n177 According to Toscelik, Erdemir's sales of HRS to the pipe sector are a major part of its business, accounting for 40 percent of its 2013 sales. n178 Thus, Toscelik contends that, if Erdemir were selling HRS to the pipe sector at below-market prices, its officers and managers would be under an obligation to disclose such pricing as a "material event" to its investors. n179 Instead, Toscelik and the GOT note that Erdemir is a consistently profitable company with a 16 percent operating profit in 2013. Toscelik claims that Erdemir could not be so profitable while selling HRS at below-market prices to 40 percent of its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n177 See GOT Initial Questionnaire Response at Exhibits 7C and 7M.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n178 Id., at Exhibit 7C.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n179 Id., at Exhibit 7M.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 Toscelik disagrees with the Department's contention that the GOT's purported "significant involvement" in OYAK infects Erdemir because of the declaration in Erdemir's annual report that it made a major contribution to the 4.6 percent increase in Turkey's manufacturing exports in 2013. Toscelik likens Erdemir's declaration to that of a company like Boeing touting its contribution to Washington State exports (or American exports overall) in its annual report, which would not make Boeing part of the U.S. government. Therefore, Toscelik argues that the Department should focus on the actions, not the words, of OYAK and Erdemir, and determine if there is evidence of their state control or influence. Toscelik claims that the Department cited no such evidence in the Preliminary Determination because none exists. n180 Consequently, Toscelik and the GOT contend that the Department should not find that Erdemir and Isdemir are state controlled for purposes of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n180 The GOT also notes that the WTO Appellate Body in DS 436 held that the Department must determine whether an entity is a public body based on an examination of that entity's core characteristics and functions as well as the legal and economic environment prevailing in the country at issue. According to the GOT, the Department in its Preliminary Determination overlooked the core characteristics and functions of OYAK, Erdemir, and Isdemir, as well as the open nature of the Turkish HRS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Maverick disagrees with Toscelik and the GOT, pointing out that the Court in Borusan recently upheld the Department's determination that Erdemir and Isdemir are "authorities" within the meaning of section 771(5)(B) of the Act in the OCTG Turkey CVD Final. n181 Thus, Maverick asserts that, because the facts of this case are nearly identical to the OCTG investigation, the Department should continue to find that Erdemir and Isdemir are authorities 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n181 See Borusan Mannesmann v. United States, Slip Op. 15-36 at 13-28 (CIT 2015) (Borusan).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Specifically, regarding OYAK, Maverick asserts that OYAK's operations are so closely intertwined with the state as to be indistinguishable from any other Turkish government agency. Maverick notes that OYAK serves a state function (providing retirement benefits to members of the Turkish armed forces) and is funded with state resources pursuant to an act of state authority and enjoys legal protections equivalent to those of the state. n182 Moreover, Maverick notes that OYAK was explicitly directed to implement Turkish industrial policy directives in the process of Erdemir's privatization. n183 Therefore, Maverick maintains that, despite Toscelik's and the GOT's arguments to the contrary, record evidence shows that OYAK has made decisions under the direction or suggestion of the GOT. Furthermore, Maverick notes that, while the Department's analysis of OYAK as a public body has focused on its ownership, pursuant to Law No. 205, OYAK's managerial bodies are dominated by various branches of the GOT, not only the Turkish military. n184 Consequently, Maverick asserts that, because GOT officials directly control the management and operation of OYAK, the Department should continue to find that OYAK is an authority for purposes of the final determination. n185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 See GOT Initial Questionnaire Response at Exhibit 7-G.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n183 See the Letter from Maverick to the Department entitled, "Welded Line Pipe from the Republic of Turkey: Comments on the Government of Turkey's Third Supplemental Questionnaire Response," dated March 10, 2015 (Maverick's March 10 Comments),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n184 See GOT Initial Questionnaire Response at Exhibit 7-G.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n185 Further, the petitioners take issue with Toscelik's comparison of OYAK and CalPERS, noting that California's public employees and the Turkish military do not exert comparable levels of influence. Nonetheless, the petitioners speculate that, if CalPERS were to buy a 49 percent stake in a major corporation that receives massive public support, CalPERS would likely exercise a close degree of control over that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Maverick notes that, pursuant to section 771(5)(B) of the Act, OYAK's controlling ownership of Erdemir's outstanding shares is sufficient to establish that Erdemir is an authority. According to Maverick, as a condition of the GOT's 2006 sale of Erdemir to OYAK, OYAK agreed to increase Erdemir's steel production capacity by 3.5 million tons, which it did through the creation of Isdemir in 2008. n186 Maverick also points out that Erdemir's commercial activity has been closely aligned with the GOT's steel sector industrial policies, including the channeling of domestically-produced inputs into downstream value-added products for export. n187 Maverick states that GOT (through the Turkish Privatization Authority) has retained veto authority over key commercial decisions at Erdemir to ensure that its operations do not stray from the GOT's policy objectives. n188 According to Maverick, the GOT through this authority has control over Erdemir's (Turkey's largest steel producer's) output and, thus, controls the price of steel in the Turkish market. n189 Maverick argues that the GOT is making Erdemir perform the most fundamental government functions associated with state ownership: maintaining production and employment at high levels in strategic industries. Therefore, for purposes of the final determination, Maverick asserts that the Department should continue to find that Erdemir is an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Id., at Exhibit 7-C; see also Maverick's March 10 Comments at Exhibit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n187 See Maverick's March 10 Comment at Exhibit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n188 See GOT First Supplemental Response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n189 Maverick also points to various policy documents in its rebuttal brief which it claims appear to call for expanded production of HRS and the channeling of inputs into downstream production for export. According to Maverick, Erdemir, as Turkey's largest producer of flat steel products, is central to these objectives. However, Maverick claims that the GOT mentioned none of these policy documents in its responses to the Department, and it refused the Department's request to provide other documents regarding the GOT's support for the Turkish steel industry. Thus, Maverick contends that, to the extent that there is any question regarding Erdemir's role in state industrial policy, it is only because the GOT has refused to cooperate and provide this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Maverick asserts that Toscelik's and the GOT's arguments that both OYAK and Erdemir operate in a commercial manner, as evidenced by their profitability, is not legally relevant to the Department's analysis. n190 Similarly, Maverick maintains that the GOT's reliance on WTO rulings is unavailing. According to Maverick, the Federal Circuit has held that WTO reports are without effect under U.S. law unless and until they have been adopted pursuant to the statutory scheme established in the URAA. n191 Therefore, Maverick disagrees that either Toscelik or the GOT have provided a legal basis for the Department to depart from its finding that OYAK and Erdemir are authorities.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n190 See, e.g., OCTG Turkey CVD Final, and accompanying Issues and Decision Memorandum at 35.</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n191 See, e.g., Drawn Stainless Steel Sinks From the People's Republic of China: Final Affirmative Countervailing Duty Determination, </w:t>
      </w:r>
      <w:hyperlink r:id="rId29" w:history="1">
        <w:r>
          <w:rPr>
            <w:rFonts w:ascii="arial" w:eastAsia="arial" w:hAnsi="arial" w:cs="arial"/>
            <w:b w:val="0"/>
            <w:i/>
            <w:strike w:val="0"/>
            <w:noProof w:val="0"/>
            <w:color w:val="0077CC"/>
            <w:position w:val="0"/>
            <w:sz w:val="20"/>
            <w:u w:val="single"/>
            <w:vertAlign w:val="baseline"/>
          </w:rPr>
          <w:t>78 FR 13017</w:t>
        </w:r>
      </w:hyperlink>
      <w:r>
        <w:rPr>
          <w:rFonts w:ascii="arial" w:eastAsia="arial" w:hAnsi="arial" w:cs="arial"/>
          <w:b w:val="0"/>
          <w:i w:val="0"/>
          <w:strike w:val="0"/>
          <w:noProof w:val="0"/>
          <w:color w:val="000000"/>
          <w:position w:val="0"/>
          <w:sz w:val="20"/>
          <w:u w:val="none"/>
          <w:vertAlign w:val="baseline"/>
        </w:rPr>
        <w:t xml:space="preserve"> (February 26, 2013) (Sinks from the PRC), and accompanying Issues and Decision Memorandum at Comment 5; and </w:t>
      </w:r>
      <w:hyperlink r:id="rId30" w:history="1">
        <w:r>
          <w:rPr>
            <w:rFonts w:ascii="arial" w:eastAsia="arial" w:hAnsi="arial" w:cs="arial"/>
            <w:b w:val="0"/>
            <w:i/>
            <w:strike w:val="0"/>
            <w:noProof w:val="0"/>
            <w:color w:val="0077CC"/>
            <w:position w:val="0"/>
            <w:sz w:val="20"/>
            <w:u w:val="single"/>
            <w:vertAlign w:val="baseline"/>
          </w:rPr>
          <w:t>Chorus Staal BV v. Dep't Commerce, 395 F.3d 1343, 1349 (CAFC 2005).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that Erdemir and Isdemir are "authorities" within the meaning of section 771(5)(B) of the Act. As an initial matter, we note that the Court in Borusan affirmed the Department's determination in OCTG Turkey CVD Final that Erdemir and Isdemir are "authorities" as defined in the Act. n192 The analysis supporting our finding that Erdemir and Isdemir are "authorities" in this investigation is largely the same as that performed in OCTG Turkey CVD Final. Specifically, both in the Preliminary Determination and explained again in detail above at the "Programs Determined to be Countervailable - Provision of HRS for LTAR" section, we determined that Erdemir and Isdemir are public bodies, and hence "authorities" pursuant to section 771(5)(B) of the Act, based on our analysis of record evidence very similar to that in the record of OCTG from Turkey. As described in detail above, and as we did in OCTG Turkey CVD Final, we cited the following record evidence in the Preliminary Determination showing that the GOT exercised meaningful control over OYAK: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See Borusan, Slip Op. 15-36 at 13-28.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OYAK's creation by GOT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composition of OYAK's leadership;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OYAK's property status;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requirement that members of the military must contribute to OYAK.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did in OCTG Turkey CVD Final, we also provided evidence of how the GOT's meaningful control of OYAK extends to Erdemir (and its subsidiary Isdemir),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OYAK's majority ownership of Erdemir;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Erdemir's policies described in its Annual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GOT's power over Erdemir's decisions on closure or capacity adjustments;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OYAK/GOT presence on Erdemir's Board of Directors.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we disagree with Toscelik and the GOT that we failed to provide evidence showing that OYAK and Erdemir are controlled by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Toscelik's comparison of OYAK to CalPERS. The fact that OYAK and CalPERS are both pension funds does not prove that OYAK is not controlled by the GOT. The constituents of these organizations (i.e., the Turkish military and the public employees of California, respectively) do not exert comparable levels of influence. In addition, in our analysis of OYAK, we pointed to other indicators of government control that are not present in the case of CalPERS.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Moreover, we disagree with the GOT's reliance on the WTO Appellate Body's reports to support its statement that we must not find OYAK to be a public body. Congress has adopted an explicit statutory scheme for addressing the implementation of WTO reports. See, e.g., </w:t>
      </w:r>
      <w:hyperlink r:id="rId31" w:history="1">
        <w:r>
          <w:rPr>
            <w:rFonts w:ascii="arial" w:eastAsia="arial" w:hAnsi="arial" w:cs="arial"/>
            <w:b w:val="0"/>
            <w:i/>
            <w:strike w:val="0"/>
            <w:noProof w:val="0"/>
            <w:color w:val="0077CC"/>
            <w:position w:val="0"/>
            <w:sz w:val="20"/>
            <w:u w:val="single"/>
            <w:vertAlign w:val="baseline"/>
          </w:rPr>
          <w:t>19 U.S.C. 3538.</w:t>
        </w:r>
      </w:hyperlink>
      <w:r>
        <w:rPr>
          <w:rFonts w:ascii="arial" w:eastAsia="arial" w:hAnsi="arial" w:cs="arial"/>
          <w:b w:val="0"/>
          <w:i w:val="0"/>
          <w:strike w:val="0"/>
          <w:noProof w:val="0"/>
          <w:color w:val="000000"/>
          <w:position w:val="0"/>
          <w:sz w:val="20"/>
          <w:u w:val="none"/>
          <w:vertAlign w:val="baseline"/>
        </w:rPr>
        <w:t xml:space="preserve"> As is clear from the discretionary nature of this scheme, Congress did not intend for WTO reports to automatically trump the exercise of the Department's discretion in applying the statute. See </w:t>
      </w:r>
      <w:hyperlink r:id="rId31" w:history="1">
        <w:r>
          <w:rPr>
            <w:rFonts w:ascii="arial" w:eastAsia="arial" w:hAnsi="arial" w:cs="arial"/>
            <w:b w:val="0"/>
            <w:i/>
            <w:strike w:val="0"/>
            <w:noProof w:val="0"/>
            <w:color w:val="0077CC"/>
            <w:position w:val="0"/>
            <w:sz w:val="20"/>
            <w:u w:val="single"/>
            <w:vertAlign w:val="baseline"/>
          </w:rPr>
          <w:t>19 U.S.C. 3538</w:t>
        </w:r>
      </w:hyperlink>
      <w:r>
        <w:rPr>
          <w:rFonts w:ascii="arial" w:eastAsia="arial" w:hAnsi="arial" w:cs="arial"/>
          <w:b w:val="0"/>
          <w:i w:val="0"/>
          <w:strike w:val="0"/>
          <w:noProof w:val="0"/>
          <w:color w:val="000000"/>
          <w:position w:val="0"/>
          <w:sz w:val="20"/>
          <w:u w:val="none"/>
          <w:vertAlign w:val="baseline"/>
        </w:rPr>
        <w:t xml:space="preserve">(b)(4) (implementation of WTO reports is discretionary). Moreover, as part of the URAA process, Congress has provided a procedure through which the Department may change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practice in response to WTO reports. See </w:t>
      </w:r>
      <w:hyperlink r:id="rId32" w:history="1">
        <w:r>
          <w:rPr>
            <w:rFonts w:ascii="arial" w:eastAsia="arial" w:hAnsi="arial" w:cs="arial"/>
            <w:b w:val="0"/>
            <w:i/>
            <w:strike w:val="0"/>
            <w:noProof w:val="0"/>
            <w:color w:val="0077CC"/>
            <w:position w:val="0"/>
            <w:sz w:val="20"/>
            <w:u w:val="single"/>
            <w:vertAlign w:val="baseline"/>
          </w:rPr>
          <w:t>19 U.S.C. 3533</w:t>
        </w:r>
      </w:hyperlink>
      <w:r>
        <w:rPr>
          <w:rFonts w:ascii="arial" w:eastAsia="arial" w:hAnsi="arial" w:cs="arial"/>
          <w:b w:val="0"/>
          <w:i w:val="0"/>
          <w:strike w:val="0"/>
          <w:noProof w:val="0"/>
          <w:color w:val="000000"/>
          <w:position w:val="0"/>
          <w:sz w:val="20"/>
          <w:u w:val="none"/>
          <w:vertAlign w:val="baseline"/>
        </w:rPr>
        <w:t>(g). These Appellate Body reports do not address the Department's finding that Erdemir and Isdemir are public bodies nor do they establish whether our finding in this investigation is consistent with U.S.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we disagree with Toscelik and the GOT that, because OYAK, Erdemir, and Isdemir each operate on a commercial basis to maximize profitability, they cannot be "authorities." The Department has explained previously why a firm's commercial behavior is not dispositive in determining whether that firm is a government "authority," stating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 has been argued that government-owned firms may act in a commercial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manner. We do not dispute this. Indeed, the Department's own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recognize this in the case of government-owned banks by stating that loans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from government-owned banks may serve as benchmarks in determining whether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loans given under government programs confer a benefit. However, this line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of argument conflates the issues of the "financial contribution" being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provided by an authority and "benefit." If firms with majority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ownership provide loans or goods or services at commercial prices, i.e.,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act in a commercial manner, then the borrower or purchaser of the good 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service receives no benefit. Nonetheless, the loans or goods or service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still being provided by an authority and, thus, constitutes a financial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contribution within the meaning of the Act. n193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n193 See Certain Kitchen Shelving and Racks from the People's Republic of China: Final Affirmative Countervailing Duty Determination, </w:t>
      </w:r>
      <w:hyperlink r:id="rId33" w:history="1">
        <w:r>
          <w:rPr>
            <w:rFonts w:ascii="arial" w:eastAsia="arial" w:hAnsi="arial" w:cs="arial"/>
            <w:b w:val="0"/>
            <w:i/>
            <w:strike w:val="0"/>
            <w:noProof w:val="0"/>
            <w:color w:val="0077CC"/>
            <w:position w:val="0"/>
            <w:sz w:val="20"/>
            <w:u w:val="single"/>
            <w:vertAlign w:val="baseline"/>
          </w:rPr>
          <w:t>74 FR 37012</w:t>
        </w:r>
      </w:hyperlink>
      <w:r>
        <w:rPr>
          <w:rFonts w:ascii="arial" w:eastAsia="arial" w:hAnsi="arial" w:cs="arial"/>
          <w:b w:val="0"/>
          <w:i w:val="0"/>
          <w:strike w:val="0"/>
          <w:noProof w:val="0"/>
          <w:color w:val="000000"/>
          <w:position w:val="0"/>
          <w:sz w:val="20"/>
          <w:u w:val="none"/>
          <w:vertAlign w:val="baseline"/>
        </w:rPr>
        <w:t xml:space="preserve"> (July 27, 2009) (Kitchen Racks from the PRC), and accompanying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as the Department explained in Kitchen Racks from the PRC, the issue of government entities operating in a commercial manner is not dispositive in determining whether these firms are public bodies, and hence government "authorities," within the meaning of section 771(5)(B) of the Act. Rather, we find that Toscelik and the GOT in their arguments erroneously conflate the issues of "financial contribution" with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based on the record evidence as a whole, as described under the "Analysis of Programs -Provision of HRS for LTAR" section, above, we continue to find Erdemir and Isdemir to be public bodies, and hence "authorities," pursuant to section 771(5)(B) of the Act. Consequently, we find that the HRS Erdemir and Isdemir supplied to Toscelik is a financial contribution in the form of a governmental provision of a good under section 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Provision of HRS for LTAR - Using a Tier One or Tier 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Toscelik and the GOT state that, even assuming arguendo that Erdemir and Isdemir are state-controlled suppliers, there is no evidence on the record that they are distorting the Turkish HRS market. Toscelik notes that, when a respondent purchases the input subject to an LTAR inquiry from a non-state controlled supplier,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351.511(a)(2)(i) guide it to use that price as its preferred (i.e., tier one) benchmark. n194 However, Toscelik points out that, in the Preliminary Determination, the Department stated that it would not use a tier one benchmark where it finds that the government owns or controls the majority or a substantial portion of the market for HRS. n195 According to Toscelik, the Department's analysis is in error.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n194 See </w:t>
      </w:r>
      <w:hyperlink r:id="rId34" w:history="1">
        <w:r>
          <w:rPr>
            <w:rFonts w:ascii="arial" w:eastAsia="arial" w:hAnsi="arial" w:cs="arial"/>
            <w:b w:val="0"/>
            <w:i/>
            <w:strike w:val="0"/>
            <w:noProof w:val="0"/>
            <w:color w:val="0077CC"/>
            <w:position w:val="0"/>
            <w:sz w:val="20"/>
            <w:u w:val="single"/>
            <w:vertAlign w:val="baseline"/>
          </w:rPr>
          <w:t>United States Steel Corp. v. United States, 33 CIT 1935, 2009 CIT LEXIS 156,</w:t>
        </w:r>
      </w:hyperlink>
      <w:r>
        <w:rPr>
          <w:rFonts w:ascii="arial" w:eastAsia="arial" w:hAnsi="arial" w:cs="arial"/>
          <w:b w:val="0"/>
          <w:i w:val="0"/>
          <w:strike w:val="0"/>
          <w:noProof w:val="0"/>
          <w:color w:val="000000"/>
          <w:position w:val="0"/>
          <w:sz w:val="20"/>
          <w:u w:val="none"/>
          <w:vertAlign w:val="baseline"/>
        </w:rPr>
        <w:t xml:space="preserve"> Slip Op. 2009-152 at 7 (CIT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n195 See Preliminary Determination at 14. The GOT also notes that the Department's reliance on Softwood Lumber from Canada is misplaced because, in that case, the government's presence in the market accounted for between approximately 83 to 99 percent, an amount far greater than Erdemir and Isdemir's collective share of POI domestic supply. Moreover, the GOT notes that, in Softwood Lumber from Canada, even in the face of remarkable government presence in the market, the Department stated that it would have based its benchmark on tier one import prices had they been on the record. See Softwood Lumber from Canada, and accompanying Issues and Decision Memorandum at "There are no market-based internal Canadian benchmarks"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Toscelik states that the Court has held that the Department may not simply assume that the market is distorted whenever a state-controlled entity controls a substantial share of the market, but it must find evidence of distortion beyond market share before dismissing a "tier one" benchmark. n196 Here, Toscelik notes that no party has provided evidence that Erdemir's putative state ownership distorts the HRS market. Toscelik asserts that, in fact, its experience demonstrates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Turkish HRS market, noting that: 1) its POI purchase prices for imported HRS were four percent lower than Erdemir's prices; and 2) Toscelik's POI sales prices for HRS were two percent higher than Erdemir's prices. n197 According to Toscelik, in Maverick, the Court required explicit record evidence to support a finding of market distortion where Erdemir's share of the market was less than 50 percent and there were substantial imports into the market. n198 Consequently, Toscelik and the GOT assert that the Department should not find that the Turkish HRS market is distorted by virtue of Erdemir and Isdemir's 46.5 percent share of the market. n199 As a result, Toscelik and the GOT maintain that the Department should employ a tier one benchmark in its final determination subsidy calculations for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n196 See Borusan, Slip Op. 15-36 at 34-8. Further, the GOT notes that the WTO Appellate Body in DS 379 held that the government's role as a significant supplier is not on its own sufficient evidence of market distortion. See DS 379 at paragraphs 441 and 443.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n197 See Toscelik Initial Questionnaire Response at Exhibits 11 and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n198 See Maverick, Slip Op. 15-59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The GOT also argues that the Department should revise the domestic supply percentage it relied on in its Preliminary Determination to exclude internally-consumed HRS because such HRS cannot be supplied into the Turkish HRS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Maverick disagrees with Toscelik and the GOT, stating that the Department should continue to use a tier two benchmark to measure the adequacy of remuneration. According to Maverick, the Court has established that the Department should use a tier two benchmark to measure the benefit of a countervailable subsidy when: 1) record evidence suggests that a significant government presence in the market distorts prices; and 2) reliable tier one benchmarks are unavailable. n200 Maverick also states that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 it to use tier two benchmarks where the government provider constitutes at least "a substantial portion" of the market (as Erdemir and Isdemir do here) n201 because it is reasonable to conclude that the government's involvement in the market significantly distorts actual transaction prices. n202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n200 See </w:t>
      </w:r>
      <w:hyperlink r:id="rId35" w:history="1">
        <w:r>
          <w:rPr>
            <w:rFonts w:ascii="arial" w:eastAsia="arial" w:hAnsi="arial" w:cs="arial"/>
            <w:b w:val="0"/>
            <w:i/>
            <w:strike w:val="0"/>
            <w:noProof w:val="0"/>
            <w:color w:val="0077CC"/>
            <w:position w:val="0"/>
            <w:sz w:val="20"/>
            <w:u w:val="single"/>
            <w:vertAlign w:val="baseline"/>
          </w:rPr>
          <w:t>Archer Daniels Midland Co. v. United States, 917 F. Supp. 2d 1331, 1343 (2013).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n201 Maverick disagrees with the GOT that the Department should recalculate Erdemir and Isdemir's share of the domestic supply to exclude internally-consumed production. According to Maverick, internal consumption affects demand for externally-produced HRS which effects prices and, thus, constitutes a critical portion of total supply. Maverick notes that the International Trade Commission often considers internal consumption in its analysis of market conditions. See, e.g., Hot-Rolled Flat-Rolled Carbon-Quality Steel Products from Brazil, Japan, and Russia, Inv. Nos. 731-TA-806-807 (Second Review), USITC Pub. 4237 (June 2011) at 26. As a result, Maverick maintains that the Department should continue to include internally-consumed HRS in its calculation of the domestic supply.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See CVD Preamble, 63 FR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Maverick notes that it has been the Department's practice to use a tier two benchmark given government presence in the market similar to Erdemir's and Isdemir's share of the market in this case. n203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n203 See Kitchen Racks from the PRC, and accompanying Issues and Decision Memorandum at 51 (where the Department found that state-owned enterprises, accounting for 46.12 percent of the production of wire rod, significantly distorted the market). See also Certain Coated Paper Suitable for High-Quality Print Graphics Using Sheet-Fed Presses From the People's Republic of China: Final Affirmative Countervailing Duty Determination, </w:t>
      </w:r>
      <w:hyperlink r:id="rId36" w:history="1">
        <w:r>
          <w:rPr>
            <w:rFonts w:ascii="arial" w:eastAsia="arial" w:hAnsi="arial" w:cs="arial"/>
            <w:b w:val="0"/>
            <w:i/>
            <w:strike w:val="0"/>
            <w:noProof w:val="0"/>
            <w:color w:val="0077CC"/>
            <w:position w:val="0"/>
            <w:sz w:val="20"/>
            <w:u w:val="single"/>
            <w:vertAlign w:val="baseline"/>
          </w:rPr>
          <w:t>75 FR 59212</w:t>
        </w:r>
      </w:hyperlink>
      <w:r>
        <w:rPr>
          <w:rFonts w:ascii="arial" w:eastAsia="arial" w:hAnsi="arial" w:cs="arial"/>
          <w:b w:val="0"/>
          <w:i w:val="0"/>
          <w:strike w:val="0"/>
          <w:noProof w:val="0"/>
          <w:color w:val="000000"/>
          <w:position w:val="0"/>
          <w:sz w:val="20"/>
          <w:u w:val="none"/>
          <w:vertAlign w:val="baseline"/>
        </w:rPr>
        <w:t xml:space="preserve"> (September 27, 2010) (Coated Paper from the PRC), and accompanying Issues and Decision Memorandum at 62 (where the Department found that a government presence of as little as 36.68 of production significantly distorted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 to Maverick, Toscelik has mischaracterized the Court's recent decision in Borusan. Maverick argues that the Court in Borusan did not require that the Department "adduce positive evidence of distortion over and above the mere fact of market share," as Toscelik claims. Rather, Maverick notes that the Court required further explanation of those circumstances where government involvement in a substantial portion of the market results in: 1) minimal distortion; and 2) substantial or significant distortion, as well as its reasoning and the evidence which supports it. n204 Maverick contends that answers to the Court's request can be found in the Department's past cases. Specifically, Maverick notes that, in Tires from the PRC, the Department found that, despite a substantial government share of production, the market was not distorted because imports accounted for a share of the market which far exceeded total domestic production. n205 Therefore, Maverick argues that, in order for the Department to rely on a tier one benchmark, there must be record evidence of factors which meaningfully mitigate the market distortion caused by the government producer's substantial share of that market. According to Maverick, there are no such factors present in this case. Instead, Maverick claims that the facts here illustrate a situation where a government producer's sales, accounting for a "substantial portion of the market," result in significant market distortion because of the financial support Erdemir receives from the Turkish government and Erdemir's role in implementing steel sector industrial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n204 See Borusan, Slip Op. 15-36 at 38. Maverick also disagrees with what it claims is Toscelik's mischaracterization of the Court's opinion in Borusan by suggesting that a government producer must possess market power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sense to be able to depress prices below what the market would otherwise support. According to Maverick, in Borsuan, the Court actually contrasted the Department's distortion analysis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Id., at 34 n.18. Maverick points out that the Department recognizes the distinction between the distortion analysis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concepts, noting in several cases that that Department stated that it was not finding collusion between private and state-owned firms, but rather it was recognizing that the government becomes a price leader which forces private suppliers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it. See Kitchen Racks from the PRC, and accompanying Issues and Decision Memorandum at 52; see also Wire Decking from the People's Republic of China: Final Affirmative Countervailing Duty Determination, </w:t>
      </w:r>
      <w:hyperlink r:id="rId37" w:history="1">
        <w:r>
          <w:rPr>
            <w:rFonts w:ascii="arial" w:eastAsia="arial" w:hAnsi="arial" w:cs="arial"/>
            <w:b w:val="0"/>
            <w:i/>
            <w:strike w:val="0"/>
            <w:noProof w:val="0"/>
            <w:color w:val="0077CC"/>
            <w:position w:val="0"/>
            <w:sz w:val="20"/>
            <w:u w:val="single"/>
            <w:vertAlign w:val="baseline"/>
          </w:rPr>
          <w:t>75 FR 32902</w:t>
        </w:r>
      </w:hyperlink>
      <w:r>
        <w:rPr>
          <w:rFonts w:ascii="arial" w:eastAsia="arial" w:hAnsi="arial" w:cs="arial"/>
          <w:b w:val="0"/>
          <w:i w:val="0"/>
          <w:strike w:val="0"/>
          <w:noProof w:val="0"/>
          <w:color w:val="000000"/>
          <w:position w:val="0"/>
          <w:sz w:val="20"/>
          <w:u w:val="none"/>
          <w:vertAlign w:val="baseline"/>
        </w:rPr>
        <w:t xml:space="preserve"> (June 10, 2010), and accompanying Issues and Decision Memorandum at 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n205 See Certain New Pneumatic Off-The-Road Tires from the People's Republic of China: Final Affirmative Determination of Sales at Less Than Fair Value and Partial Affirmative Determination of Critical Circumstances, </w:t>
      </w:r>
      <w:r>
        <w:rPr>
          <w:rFonts w:ascii="arial" w:eastAsia="arial" w:hAnsi="arial" w:cs="arial"/>
          <w:b w:val="0"/>
          <w:i/>
          <w:strike w:val="0"/>
          <w:noProof w:val="0"/>
          <w:color w:val="000000"/>
          <w:position w:val="0"/>
          <w:sz w:val="20"/>
          <w:u w:val="none"/>
          <w:vertAlign w:val="baseline"/>
        </w:rPr>
        <w:t>73 FR 40480</w:t>
      </w:r>
      <w:r>
        <w:rPr>
          <w:rFonts w:ascii="arial" w:eastAsia="arial" w:hAnsi="arial" w:cs="arial"/>
          <w:b w:val="0"/>
          <w:i w:val="0"/>
          <w:strike w:val="0"/>
          <w:noProof w:val="0"/>
          <w:color w:val="000000"/>
          <w:position w:val="0"/>
          <w:sz w:val="20"/>
          <w:u w:val="none"/>
          <w:vertAlign w:val="baseline"/>
        </w:rPr>
        <w:t xml:space="preserve"> (July 15, 2008) (Tires from the PRC), and accompanying Issues and Decision Memorandum at 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Maverick argues that Toscelik's attempt to show that Erdemir is not affecting the Turkish HRS market, by comparing Erdemir's HRS prices to other HRS prices in the Turkish market, is of no significance. Maverick claims that the fact remains that the GOT has a drastic impact on the market dynamics of the Turkish steel industry. According to Maverick, the government price is not always lower than the prices of private producers, but those prices are nonetheless affected by the large volume of GOT-controlled and -supported capacity in the market. Maverick notes that this is why, when the Department finds a market to be distorted, it relies on a tier two benchmark, excluding the prices of imports into and exports from the market in question. n206 Consequently, Maverick argues that the Department should continue to find that Erdemir's substantial share of the domestic supply of the Turkish HRS market is distortive and, as a result, continue to use a tier two benchmark to measure the benefit of the GOT's provision of HRS for LTAR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n206 See, e.g., Utility Scale Wind Towers From the People's Republic of China: Final Affirmative Countervailing Duty Determination, </w:t>
      </w:r>
      <w:hyperlink r:id="rId38" w:history="1">
        <w:r>
          <w:rPr>
            <w:rFonts w:ascii="arial" w:eastAsia="arial" w:hAnsi="arial" w:cs="arial"/>
            <w:b w:val="0"/>
            <w:i/>
            <w:strike w:val="0"/>
            <w:noProof w:val="0"/>
            <w:color w:val="0077CC"/>
            <w:position w:val="0"/>
            <w:sz w:val="20"/>
            <w:u w:val="single"/>
            <w:vertAlign w:val="baseline"/>
          </w:rPr>
          <w:t>77 FR 75978</w:t>
        </w:r>
      </w:hyperlink>
      <w:r>
        <w:rPr>
          <w:rFonts w:ascii="arial" w:eastAsia="arial" w:hAnsi="arial" w:cs="arial"/>
          <w:b w:val="0"/>
          <w:i w:val="0"/>
          <w:strike w:val="0"/>
          <w:noProof w:val="0"/>
          <w:color w:val="000000"/>
          <w:position w:val="0"/>
          <w:sz w:val="20"/>
          <w:u w:val="none"/>
          <w:vertAlign w:val="baseline"/>
        </w:rPr>
        <w:t xml:space="preserve"> (December 26, 2012), and accompanying Issues and Decision Memorandum at Comment 15. Maverick states that this is the Department's practice because, in such situations, using "in-country private producer prices would be akin to comparing the benchmark to itself." See Sinks from the PRC, and accompanying Issues and Decision Memorandum at 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Following the remand redetermination issued in OCTG from Turkey CVD Final, we have reconsidered our distortion finding for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Borusan, the Court pointed to language from the CVD Preamble and directed the Department to provide further analysis of the "certain circumstances" that would lead it to find, or not find, the existence of market distortion where the government supplier accounts for a "substantial portion," but not a majority, of the input market in question. n207 In compliance with the Court's direction, in OCTG from Turkey Remand Redetermination, the Department re-assessed the underlying record and determined that "the other factors that Commerce has considered as additional evidence of market distortion in other proceedings [were] not evident on the record" of the investigation. n208 Accordingly, the Department concluded that "HRS prices stemming from transactions within Turkey - including domestic purchases and imports into the country (i.e., tier one prices) - may be considered appropriate, pursuant to the statutory and regulatory requirements, to use as benchmarks" in measuring the benefit under the provision of HRS for LTAR program. n209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n207 See </w:t>
      </w:r>
      <w:hyperlink r:id="rId19" w:history="1">
        <w:r>
          <w:rPr>
            <w:rFonts w:ascii="arial" w:eastAsia="arial" w:hAnsi="arial" w:cs="arial"/>
            <w:b w:val="0"/>
            <w:i/>
            <w:strike w:val="0"/>
            <w:noProof w:val="0"/>
            <w:color w:val="0077CC"/>
            <w:position w:val="0"/>
            <w:sz w:val="20"/>
            <w:u w:val="single"/>
            <w:vertAlign w:val="baseline"/>
          </w:rPr>
          <w:t>Borusan, 61 F. Supp. 3d at 1330-1332.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n208 See OCTG from Turkey Remand Redetermination.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 to OCTG from Turkey Remand Redetermination, the record of this investigation does not contain evidence of the GOT's direct or indirect involvement resulting in distortion of the Turkish HRS market during the POI sufficient to warrant using an out-of-country benchmark. n210 For example, the record does not contain evidence of GOT export restraints on HRS n211 and the share of imports into the domestic market is higher than in certain past cases where the Department pointed to low import levels as relevant information in rejecting tier one prices. n212 The record information regarding any policies that the GOT may have with respect to the steel industry does not indicate that the GOT's pursuit of those policies results in a significant distortion of the Turkish HRS market. There is no indication otherwise that government involvement significantly distorts this market. Thus, the record of this investigation lacks additional facts present in other cases in which the agency found government distortion even where record evidence did not show that government-controlled producers accounted for a majority of the market for the good. n213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n211 See GOT Initial Questionnaire Response at III-15.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n212 See Domestic Supply Recalculation Memo at Attachment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n213 See, e.g., Kitchen Racks from the PRC at Comment 8, where the Department found that the domestic market for wire rod was distorted by government producers accounting for approximately 46 percent of production because of the presence of export tariffs and export licensing requirements, as well as the low share of imports in the domestic market; and Coated Paper from the PRC at Comment 14, where the Department found that the domestic market for caustic soda was distorted by government producers accounting for approximately 37 percent of production because imports as a share of domestic consumption were insignificant.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in light of the Department's reconsideration of that evidence pursuant to Borusan, we find it appropriate to conclude, consistent with OCTG from Turkey Remand Redetermination, that Toscelik's domestic and import prices for HRS can serve as a tier one benchmark in this investigation. Consequently, pursuant to 19 CFR 351.511(a)(2)(i), we used Toscelik's actual domestic and import prices for HRS to calculate the benefit from Toscelik's purchases of HRS from Erdemir and Isdemir during the POI. See "Programs Determined to be Countervailable - HRS for LTAR," above, for the details of the final determination tier one benchmark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Other Arguments Related to the HRS for LTAR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and the GOT assert that the Department's tier two benchmark for HRS contains numerous errors. Because we are now using a tier one benchmark for HRS in our final determination subsidy calculations, these arguments are moot and we have not addressed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Provision of Land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and the GOT argue that the Department incorrectly valued the land benchmark in this case by using the benchmark from OCTG Turkey CVD Final, which the CIT found to be unlawful. n214 According to Toscelik and the GOT, the Department should instead use the land benchmark from the remand redetermination of CWP Turkey 2011 AR. n215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n214 See Maverick Tube Corporation v. United States, Consol. Court No. 14-00229, Slip Op. 15-59 at 11-12 (CIT 2015) (Maverick).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n215 See CWP Turkey 2011 AR and Final Results of Redetermination Pursuant to Court Remand, Circular Welded Carbon Steel Pipes and Tubes From Turkey, Toscelik Profil ve Sa Endustrisi A.S. vs United States, Court No. 13-00371, dated February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Maverick states that the Department should not change its land benchmark in the final determination. Maverick maintains that the Department is not obligated to use the same benchmark to measure a benefit in every independent proceeding. According to Maverick, the CIT in Maverick held that the Department in the OCTG investigation merely adopted the results of CWP Turkey 2011 AR and those results became unlawful when the court overturned CWP Turkey 2011 AR. n216 Maverick contrasts the facts of the OCTG investigation with the instant case, where the Department did not merely adopt the OCTG investigation results, but instead determined that the most appropriate land benchmark based on the facts on this record was the land benchmark used in the OCTG investigation. According to Maverick, Toscelik cited no evidence on the record of this case which undermines the land benchmark used in the Preliminary Determination. Maverick argues that, as a result, the Department should not change the land benchmark here based on a determination made in a separate case with different facts.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n216 See Maverick, Slip Op. 15-59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did not change the land benchmark we are using for purposes of the final determination. We analyzed the data on the record of this investigation and continued to determine that the most appropriate land benchmark is that described in the "Analysis of Programs - Provision of Land for LTAR" section,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this benchmark happens to be the same land benchmark used in the OCTG from Turkey CVD Final, we disagree with Toscelik and the GOT that it is inappropriate to use in this investigation. In Maverick, the Court held that, because the Department had simply adopted the results of CWP Turkey 2011 AR in OCTG from Turkey CVD Final, the remand redetermination issued in CWP Turkey 2011 AR applied directly to that case. n217 However, in this investigation we have not simply adopted the results of OCTG from Turkey CVD Final. Instead, we analyzed the record of this investigation and determined the appropriate land benchmark to use in our calculations. Moreover, in the separate decision that resulted in the redetermination of CWP Turkey 2011 AR, the Court faulted not the Department's benchmark methodology as such, but rather the fact that the Department altered a benefit allocation determined in a prior administrative review of the proceeding. n218 Therefore, we continued to rely on the land benchmark calculated in the Preliminary Determination for our final determination subsidy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n217 See Maverick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n218 See Toscelik Profil ve Sac Endustrisi A.S. v. United States, Slip Op. 14-126 (Oct. 29, 2014), remand results sustained, Slip Op. 15-28 (Apr. 1, 2015). (Toscelik) ("Having thus established the benchmark for the 2008 parcel and the benchmark's AUL amortization schedule in the prior review, use of that benchmark and schedule became final and unappealable.")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The Sales Denominator Used for Toscelik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calculated the subsidy rates for most of Toscelik's reported programs using either the combined total sales or the export sales of Toscelik Profil and Tosyali Dis Ticaret as the denominator. n219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n219 The only programs for which we used a different denominator were: 1) Law 6486: Social Security Premium Incentive, where we used as the denominator the combined total sales of Toscelik Profil, Tosyali Dis, Tosyali Demir, and Tosyali Holding; and 2) the export loan rediscount program for Tosyali Demir, where we used as the denominator the combined total sales of Toscelik Profil, Tosyali Dis, and Tosyali Demir.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contends that the Department incorrectly excluded sales by Tosyali Demir from the denominator of its benefit calculations. Toscelik notes that Toscelik Profil sells all of the billets it produces to Tosyali Demir, and Tosyali Demir uses those billets solely to produce long steel products. Thus, according to Toscelik, Toscelik Profil is an "input supplier" to Tosyali Demir and Tosyali Demir is a "downstream producer." Therefore, Toscelik argues that all domestic subsidies received by Toscelik Profil must be attributed to the combined sales of both the input supplier and the downstream producer, pursuant to 19 CFR 351.525(b)(6)(iv). Consequently, Toscelik argues that all subsidies other than export subsidies should be attributed to the combined sales of Toscelik Profil, Tosyali Demir, and Tosyali Dis, exclusive of intercompany transfers. n220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n220 Toscelik notes that the sales of billets from Toscelik Profil to Tosyali Demir, which were excluded from Toscelik's reported sales, benefitted from any domestic subsidies Toscelik Profil received in the same manner as the coils Toscelik Profil produced and used to make welded line pipe. For example, Toscelik points out that Toscelik Profil's melt shop, as well as its billet and slab casters, are located on the company's land in Osmaniye, at issue in the land for LTAR program. Thus, Toscelik argues that any benefit from that land supports not only coil and welded line pipe production, but also billet and Tosyali Demir's long product production. According to Toscelik, excluding Tosyali Demir's finished products creates a mismatch between the subsidies received and the goods to which they are attributed. Toscelik contends that this violates the Department's obligation to calculate margins and subsidy rates accurately. See </w:t>
      </w:r>
      <w:hyperlink r:id="rId39" w:history="1">
        <w:r>
          <w:rPr>
            <w:rFonts w:ascii="arial" w:eastAsia="arial" w:hAnsi="arial" w:cs="arial"/>
            <w:b w:val="0"/>
            <w:i/>
            <w:strike w:val="0"/>
            <w:noProof w:val="0"/>
            <w:color w:val="0077CC"/>
            <w:position w:val="0"/>
            <w:sz w:val="20"/>
            <w:u w:val="single"/>
            <w:vertAlign w:val="baseline"/>
          </w:rPr>
          <w:t>Rhone Poulenc, Inc. v. United States, 899 F.2d 1185, 1191 (CAFC 1990);</w:t>
        </w:r>
      </w:hyperlink>
      <w:r>
        <w:rPr>
          <w:rFonts w:ascii="arial" w:eastAsia="arial" w:hAnsi="arial" w:cs="arial"/>
          <w:b w:val="0"/>
          <w:i w:val="0"/>
          <w:strike w:val="0"/>
          <w:noProof w:val="0"/>
          <w:color w:val="000000"/>
          <w:position w:val="0"/>
          <w:sz w:val="20"/>
          <w:u w:val="none"/>
          <w:vertAlign w:val="baseline"/>
        </w:rPr>
        <w:t xml:space="preserve"> see also Maverick, Slip Op. 15-59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petitioners disagree with Toscelik, asserting that the Department correctly excluded Tosyali Demir's sales from the denominator of its calculations of domestic subsidies. The petitioners state that Toscelik has misinterpreted the "input suppliers" rule at 19 CFR 351.525(b)(6)(iv). According to the petitioners, the Department intended to apply this section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situations where, when a subsidy benefitted the producer of an input dedicated primarily to the product under investigation, it would attribute the benefit of that subsidy to the combined sales of the input and downstream products. n221 As an example, the petitioners point to the CVD investigations of softwood lumber from Canada and pasta from Italy, where the Department considered whether upstream products, timber and semolina, respectively, were primarily dedicated to make the downstream products under investigation, lumber and pasta. In contrast, the petitioners note that the Department has stated that the "input suppliers" rule would not apply in situations where the input producer's products are not primarily dedicated to the production of downstream subject merchandise. n222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n221 See CVD Preamble, 63 FR at 65401.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point out that Toscelik did not cite any cases in which the Department considered companies producing inputs used to produce non-subject merchandise under the "input suppliers" rule. In fact, the petitioners note that the Department in its recent Indonesian paper investigation considered whether timber suppliers provided wood used in the downstream production of paper, but did not consider whether they supplied wood used to produce other products, such as lumber; thus, the Department did not include downstream sales of products such as lumber in the denominator of its subsidy calculation. n223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n223 See Certain Uncoated Paper From Indonesia: Preliminary Affirmative Countervailing Duty Determination and Alignment of Final Determination With Final Antidumping Determination, </w:t>
      </w:r>
      <w:hyperlink r:id="rId40" w:history="1">
        <w:r>
          <w:rPr>
            <w:rFonts w:ascii="arial" w:eastAsia="arial" w:hAnsi="arial" w:cs="arial"/>
            <w:b w:val="0"/>
            <w:i/>
            <w:strike w:val="0"/>
            <w:noProof w:val="0"/>
            <w:color w:val="0077CC"/>
            <w:position w:val="0"/>
            <w:sz w:val="20"/>
            <w:u w:val="single"/>
            <w:vertAlign w:val="baseline"/>
          </w:rPr>
          <w:t>80 FR 36971</w:t>
        </w:r>
      </w:hyperlink>
      <w:r>
        <w:rPr>
          <w:rFonts w:ascii="arial" w:eastAsia="arial" w:hAnsi="arial" w:cs="arial"/>
          <w:b w:val="0"/>
          <w:i w:val="0"/>
          <w:strike w:val="0"/>
          <w:noProof w:val="0"/>
          <w:color w:val="000000"/>
          <w:position w:val="0"/>
          <w:sz w:val="20"/>
          <w:u w:val="none"/>
          <w:vertAlign w:val="baseline"/>
        </w:rPr>
        <w:t xml:space="preserve"> (June 29,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maintain that the Department correctly calculated the sales denominators used in the preliminary determination. The petitioners note that the Department in its benefit calculations already accounts for subsidies which flow to other products Toscelik Profil sells because all of Toscelik Profil's sales are in the denominator. According to the petitioners, under Toscelik's proposal, the Department would excessively account for the effect of Toscelik Profil's sales used to produce non-subject merchandise. n224 Thus, the petitioners assert that the Department should not modify the sales denominators for Toscelik from those used in the Preliminary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n224 The petitioners note that, while it does not appear that Tosyali Demir uses billets from Toscelik Profil to produce any one product, it is clear that billets are not used to make the product under investigation, welded line pipe.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Maverick notes that, while it is inappropriate for the Department to include Tosyali Demir's sales in the denominator of any domestic subsidy program, it must not include these sales in the denominator for the HRS for LTAR benefit calculation. Maverick states that 19 CFR 351.525(b)(5) provides that, if a subsidy is tied to the production or sale of a particular product, the Department will attribute the subsidy to only that product. Consequently, Maverick asserts that, because HRS is not used to produce long products, subsidies under the HRS for LTAR program cannot be attributed to Tosyali Demir.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did not modify the sales denominators used to calculate Toscelik's subsidy rates. n225 Section 351.525(b)(6)(i)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the Department will normally attribute a subsidy to the products produced by the corporation that received the subsidy. Section 351.525(b)(6)(iv)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n225 We note that we are calculating Toscelik's denominators in this investigation in the same manner as in OCTG Turkey CVD Final. See OCTG Turkey CVD Final, and accompanying Issues and Decision Memorandum at Comment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there is cross-ownership between an input supplier and a downstream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producer, and production of the input product is primarily dedicated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production of the downstream product, the Secretary will attribute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subsidies received by the input producer to the combined sales of the input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downstream products produced by both corporations (excluding the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between the two corporations).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Toscelik requests that we include the sales of Tosyali Demir in the denominator for any subsidies that Toscelik Profil or Tosyali Dis received because Toscelik Profil supplies billets to Tosyali Demir. However, according to 19 CFR 351.525(b)(6)(iv), the Department attributes subsidies received by the input producer to the combined sales of the input and downstream products produced by both corporations only when it determines that production of the input product is primarily dedicated to production of the downstream product. Tosyali Demir produces non-subject merchandise. n226 We made no determination that the input product Toscelik Profil supplies to Tosyali Demir (i.e., billet) is primarily dedicated to Tosyali Demir's production of its downstream non-subject merchandise, and Toscelik has not presented evidence that the input product is primarily dedicated to the production of this downstream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n226 See Toscelik Affiliation Questionnaire Response at 2 and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Absent a determination that Toscelik Profil's production of the input product is primarily dedicated to production of the downstream product, 19 CFR 351.525(b)(6)(i) applies. Therefore, in accordance with 19 CFR 351.525(b)(6)(i), we attributed subsidies received by Toscelik Profil to its own sales. We are continuing to attribute the benefit from subsidies that Tosyali Demir received to the combined sales of Tosyali Demir plus the sales of Toscelik Profil (net of inter-company sales), in accordance with 19 CFR 351.525(b)(6)(iv). Likewise, for export sales, we did not include sales by Tosyali Demir in the attribution of export subsidies to Toscelik Profil or Tosyali Dis, pursuant to 19 CFR 351.525(b)(6)(i) and 19 CFR 351.525(c).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Specificity and Countervailability of the IEP: Customs Duty and VAT Exemption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Determination, we stated that, under Article 3.2 of Decree No. 2009/15199, the customs duty and VAT exemption program is limited to firms that make an iron and steel investment in excess of 50 million Turkish lira in certain regions of Turkey. Therefore, we found the GOT's customs duty and VAT exemption program to be specific under section 771(5A)(D)(i) of the Act because it is limited to firms making investments in excess of 50 million Turkish lira.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GOT asserts that the Department incorrectly found this program to be specific. As an initial matter, the GOT notes that, pursuant to Article 3.2 of Decree No. 2009/15199, this program is available to all firms in Turkey regardless of their location (i.e., no regions or cities are excluded). Moreover, the GOT points out that, according to Article 4 of Decree No. 2009/15199, the minimum fixed investment a firm must make to be eligible for this program is between five hundred thousand and one million Turkish lira, depending on the region where the investment is made. Thus, according to the GOT, the criteria for this program are in accordance with Article 2.1 of the WTO Subsidies and Countervailing Measures Agreement and preclude this program from being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GOT notes that the Department examined this program (in its current and earlier versions) in prior cases and did not find the program to be specific; as a result, the GOT claims that the Department did not find this program countervailable. n227 Therefore, the GOT contends that the Department should correct its error and determine that this program is not specific in the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n227 See CWP Turkey 2011 AR, and accompanying Issues and Decision Memorandum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did not comment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continue to find this program to be specific for purposes of the final determination. In past CVD proceedings, the Department found previous versions of this program not countervailable because it found the program not to be specific. n228 However, in CWP Turkey 2011 AR and OCTG Turkey CVD Final, the Department examined certain changes to the program applicable to licenses issued after January 1, 2009. n229 The Department found that, under these program changes, the GOT limited benefits under the program by the express inclusion of certain enterprises or industrial sectors and the express exclusion of others, as well as restricting benefits to certain investments in designated regions. n230 Record information in this investigation is consistent with the Department's findings in CWP Turkey 2011 AR and OCTG Turkey CVD Final.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n228 See, e.g., CWP from Turkey 2010 AR, and accompanying Issues and Decision Memorandum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n229 See CWP Turkey 2011 AR, and accompanying Issues and Decision Memorandum at 17 and Comment 5; and OCTG Turkey CVD Final, and accompanying Issues and Decision Memorandum at 15 and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GOT argues that it does not limit benefits under the program to firms making investments in excess of 50 million Turkish lira, Decree No. 2009/15199 (governing the post-2008 iteration of this program) limits the customs duty and VAT exemptions under this program to firms that make investments in excess of 50 million Turkish lira. n231 The GOT also argues that all cities and regions in Turkey may use the investment incentive program as a whole; however, the decree limits customs duty and VAT exemptions for iron and steel investments to certain regions. n232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n231 See GOT First Supplemental Response at Exhibit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based on the information in the legislation that governs the IEP program, we continue to find that this program is limited to firms making investments in excess of 50 million Turkish lira and, thus, it is specific under section 771(5A)(D)(i) of the Act. As a result, we have included this program in the AFA countervailable subsidy rate calculated for Borusan. n233 See the "Use of Facts Otherwise Available and Adverse Inferences" section, above,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n233 In the Preliminary Determination, we found that only Borusan received exemptions on imports of equipment under this program during the POI. As a result, we have not included this program in the countervailable subsidy rate calculated for Toscelik. See Preliminary Determination, and accompanying Preliminary Decision Memorandum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VIII. RECOMMENDATION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comments received, we recommend adopting all of the above positions. If this recommendation is accepted, we will publish this final determination of this investigation and the final subsidy rates in the Federal Register.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Agree --------- Disagree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Paul Piquado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OCTOBER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(Date)</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October 13,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Elizabeth Eastwood or Dennis McClure, Office II, AD/CVD Operations, Enforcement and Compliance, International Trade Administration, U.S. Department of Commerce, 14th Street and Constitution Avenue NW., Washington, DC 20230; telephone: (202) 482-3874 and (202) 482-5973, respectively.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61371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JJ-4YX0-006W-81VB-00000-00&amp;context=" TargetMode="External" /><Relationship Id="rId11" Type="http://schemas.openxmlformats.org/officeDocument/2006/relationships/hyperlink" Target="https://advance.lexis.com/api/document?collection=administrative-codes&amp;id=urn:contentItem:5GM6-K440-006W-82DW-00000-00&amp;context=" TargetMode="External" /><Relationship Id="rId12" Type="http://schemas.openxmlformats.org/officeDocument/2006/relationships/hyperlink" Target="https://www.congress.gov/bill/114th-congress/house-bill/1295/text/pl" TargetMode="External" /><Relationship Id="rId13" Type="http://schemas.openxmlformats.org/officeDocument/2006/relationships/hyperlink" Target="https://advance.lexis.com/api/document?collection=administrative-codes&amp;id=urn:contentItem:4V0K-VWN0-006W-81GN-00000-00&amp;context=" TargetMode="External" /><Relationship Id="rId14" Type="http://schemas.openxmlformats.org/officeDocument/2006/relationships/hyperlink" Target="https://advance.lexis.com/api/document?collection=administrative-codes&amp;id=urn:contentItem:4WJR-C050-006W-83FD-00000-00&amp;context=" TargetMode="External" /><Relationship Id="rId15" Type="http://schemas.openxmlformats.org/officeDocument/2006/relationships/hyperlink" Target="https://advance.lexis.com/api/document?collection=administrative-codes&amp;id=urn:contentItem:52J6-1540-006W-8414-00000-00&amp;context=" TargetMode="External" /><Relationship Id="rId16" Type="http://schemas.openxmlformats.org/officeDocument/2006/relationships/hyperlink" Target="https://advance.lexis.com/api/document?collection=administrative-codes&amp;id=urn:contentItem:4TK8-F4N0-006W-80YV-00000-00&amp;context=" TargetMode="External" /><Relationship Id="rId17" Type="http://schemas.openxmlformats.org/officeDocument/2006/relationships/hyperlink" Target="https://advance.lexis.com/api/document?collection=administrative-codes&amp;id=urn:contentItem:5D4W-7300-006W-83MM-00000-00&amp;context=" TargetMode="External" /><Relationship Id="rId18" Type="http://schemas.openxmlformats.org/officeDocument/2006/relationships/hyperlink" Target="https://advance.lexis.com/api/document?collection=administrative-codes&amp;id=urn:contentItem:3SHB-VY20-006W-92MD-00000-00&amp;context=" TargetMode="External" /><Relationship Id="rId19" Type="http://schemas.openxmlformats.org/officeDocument/2006/relationships/hyperlink" Target="https://advance.lexis.com/api/document?collection=cases&amp;id=urn:contentItem:5FTM-4B81-F04B-W00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V5W-0N40-006W-8389-00000-00&amp;context=" TargetMode="External" /><Relationship Id="rId21" Type="http://schemas.openxmlformats.org/officeDocument/2006/relationships/hyperlink" Target="https://advance.lexis.com/api/document?collection=cases&amp;id=urn:contentItem:439F-58V0-003S-N05M-00000-00&amp;context=" TargetMode="External" /><Relationship Id="rId22" Type="http://schemas.openxmlformats.org/officeDocument/2006/relationships/hyperlink" Target="https://advance.lexis.com/api/document?collection=administrative-codes&amp;id=urn:contentItem:5CP8-YT10-006W-82FX-00000-00&amp;context=" TargetMode="External" /><Relationship Id="rId23" Type="http://schemas.openxmlformats.org/officeDocument/2006/relationships/hyperlink" Target="https://advance.lexis.com/api/document?collection=administrative-codes&amp;id=urn:contentItem:4SNW-N270-006W-8381-00000-00&amp;context=" TargetMode="External" /><Relationship Id="rId24" Type="http://schemas.openxmlformats.org/officeDocument/2006/relationships/hyperlink" Target="https://advance.lexis.com/api/document?collection=administrative-codes&amp;id=urn:contentItem:46X2-BC00-006W-84R2-00000-00&amp;context=" TargetMode="External" /><Relationship Id="rId25" Type="http://schemas.openxmlformats.org/officeDocument/2006/relationships/hyperlink" Target="https://advance.lexis.com/api/document?collection=administrative-codes&amp;id=urn:contentItem:568N-NB40-006W-8413-00000-00&amp;context=" TargetMode="External" /><Relationship Id="rId26" Type="http://schemas.openxmlformats.org/officeDocument/2006/relationships/hyperlink" Target="https://advance.lexis.com/api/document?collection=administrative-codes&amp;id=urn:contentItem:4KHH-GYD0-006W-82N6-00000-00&amp;context=" TargetMode="External" /><Relationship Id="rId27" Type="http://schemas.openxmlformats.org/officeDocument/2006/relationships/hyperlink" Target="https://advance.lexis.com/api/document?collection=administrative-codes&amp;id=urn:contentItem:3S35-KTP0-006W-83VJ-00000-00&amp;context=" TargetMode="External" /><Relationship Id="rId28" Type="http://schemas.openxmlformats.org/officeDocument/2006/relationships/hyperlink" Target="https://advance.lexis.com/api/document?collection=cases&amp;id=urn:contentItem:40T2-CBY0-003S-N00V-00000-00&amp;context=" TargetMode="External" /><Relationship Id="rId29" Type="http://schemas.openxmlformats.org/officeDocument/2006/relationships/hyperlink" Target="https://advance.lexis.com/api/document?collection=administrative-codes&amp;id=urn:contentItem:57V5-TVR0-006W-84D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F9F-WTX0-003B-9222-00000-00&amp;context=" TargetMode="External" /><Relationship Id="rId31" Type="http://schemas.openxmlformats.org/officeDocument/2006/relationships/hyperlink" Target="https://advance.lexis.com/api/document?collection=statutes-legislation&amp;id=urn:contentItem:4YF7-GVK1-NRF4-435K-00000-00&amp;context=" TargetMode="External" /><Relationship Id="rId32" Type="http://schemas.openxmlformats.org/officeDocument/2006/relationships/hyperlink" Target="https://advance.lexis.com/api/document?collection=statutes-legislation&amp;id=urn:contentItem:4YF7-GT11-NRF4-430T-00000-00&amp;context=" TargetMode="External" /><Relationship Id="rId33" Type="http://schemas.openxmlformats.org/officeDocument/2006/relationships/hyperlink" Target="https://advance.lexis.com/api/document?collection=administrative-codes&amp;id=urn:contentItem:4WVD-DCD0-006W-82DW-00000-00&amp;context=" TargetMode="External" /><Relationship Id="rId34" Type="http://schemas.openxmlformats.org/officeDocument/2006/relationships/hyperlink" Target="https://advance.lexis.com/api/document?collection=cases&amp;id=urn:contentItem:7XG6-BK80-YB0K-R000-00000-00&amp;context=" TargetMode="External" /><Relationship Id="rId35" Type="http://schemas.openxmlformats.org/officeDocument/2006/relationships/hyperlink" Target="https://advance.lexis.com/api/document?collection=cases&amp;id=urn:contentItem:58KJ-3H01-F04B-W000-00000-00&amp;context=" TargetMode="External" /><Relationship Id="rId36" Type="http://schemas.openxmlformats.org/officeDocument/2006/relationships/hyperlink" Target="https://advance.lexis.com/api/document?collection=administrative-codes&amp;id=urn:contentItem:513X-49C0-006W-83MW-00000-00&amp;context=" TargetMode="External" /><Relationship Id="rId37" Type="http://schemas.openxmlformats.org/officeDocument/2006/relationships/hyperlink" Target="https://advance.lexis.com/api/document?collection=administrative-codes&amp;id=urn:contentItem:508N-DSH0-006W-81F2-00000-00&amp;context=" TargetMode="External" /><Relationship Id="rId38" Type="http://schemas.openxmlformats.org/officeDocument/2006/relationships/hyperlink" Target="https://advance.lexis.com/api/document?collection=administrative-codes&amp;id=urn:contentItem:57BY-PWV0-006W-8370-00000-00&amp;context=" TargetMode="External" /><Relationship Id="rId39" Type="http://schemas.openxmlformats.org/officeDocument/2006/relationships/hyperlink" Target="https://advance.lexis.com/api/document?collection=cases&amp;id=urn:contentItem:3S4V-JF10-0039-V10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B1-RM00-006W-839D-00000-00&amp;context=" TargetMode="Externa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4N-NR10-006W-84D7-00000-00&amp;context=" TargetMode="External" /><Relationship Id="rId8" Type="http://schemas.openxmlformats.org/officeDocument/2006/relationships/hyperlink" Target="http://access.trade.gov" TargetMode="External" /><Relationship Id="rId9" Type="http://schemas.openxmlformats.org/officeDocument/2006/relationships/hyperlink" Target="http://enforcement.trade.gov/frn/index.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33425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