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61454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197, Tuesday, October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61454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Cox Enterprises,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Cox Enterprises, Inc., et al.,</w:t>
      </w:r>
      <w:r>
        <w:rPr>
          <w:rFonts w:ascii="arial" w:eastAsia="arial" w:hAnsi="arial" w:cs="arial"/>
          <w:b w:val="0"/>
          <w:i w:val="0"/>
          <w:strike w:val="0"/>
          <w:noProof w:val="0"/>
          <w:color w:val="000000"/>
          <w:position w:val="0"/>
          <w:sz w:val="20"/>
          <w:u w:val="none"/>
          <w:vertAlign w:val="baseline"/>
        </w:rPr>
        <w:t xml:space="preserve"> Civil Action No. 1:15-cv-01583 (TFH). On September 29, 2015, the United States filed a Complaint alleging that Cox Automotive's proposed acquisition of Dealertrack Technologies, Inc.'s automobile dealership inventory management solution (IMS) business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Defendants to divest Dealertrack's IMS business to DealerSocket, Inc. or to another buyer approved by the United States. The proposed Final Judgment also: (1) Requires Defendants to enable the continuing exchange of data and content between the divested IMS business and other data sources, Internet sites, and automotive solutions that they control; and (2) prevents Defendants from unreasonably using their ownership interest in Chrome Data Solutions, LP, a company that compiles and licenses vehicle information data used by IMSs and other solutions and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James J. Tierney, Chief, Networks &amp;Technology Enforcement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7100, Washington, DC 0530 (telephone: 202-307-6200).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7100,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COX ENTERPRISES, INC., 6205 Peachtree Dunwoody Road, Atlanta, GA 30328, COX AUTOMOTIVE, INC., 3003 Summit Blvd., Suite 200, Atlanta, GA 30319,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DEALERTRACK TECHNOLOGIES, INC., 1111 Marcus Ave, Suite M04, Lake Success, NY 11042,</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Thomas F.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Description: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September 29,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brings this civil action to enjoin the proposed acquisition by Defendants Cox Enterprises, Inc. and Cox Automotive, Inc. (collectively, "Cox") of Defendant Dealertrack Technologies, Inc. ("Dealertrack"). The United States alleges as follows: </w:t>
      </w:r>
      <w:r>
        <w:rPr>
          <w:rFonts w:ascii="arial" w:eastAsia="arial" w:hAnsi="arial" w:cs="arial"/>
          <w:b/>
          <w:i w:val="0"/>
          <w:strike w:val="0"/>
          <w:noProof w:val="0"/>
          <w:color w:val="000000"/>
          <w:position w:val="0"/>
          <w:sz w:val="20"/>
          <w:u w:val="none"/>
          <w:vertAlign w:val="baseline"/>
        </w:rPr>
        <w:t> [*61455]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Cox intends to acquire all of the outstanding shares of common stock of Dealertrack through a cash tender offer totaling approximately $ 4 billion. Cox and Dealertrack are both leading providers of automated solutions and marketing services to the automotive industry, and are significant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development, marketing, and sale of inventory management solutions ("IMSs") to automotive dealerships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Cox and Dealertrack are the two leading providers of full-featured IMSs that are employed primarily for inventory management in the used vehicle businesses of larger automotive dealerships, particularly those that operate franchises associated with new vehicle original equipment manufacturers ("OEMs"). The IMSs of Cox and Dealertrack participate in a market with only four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two firms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in the development, marketing, and sale of their respective IMSs. Cox's proposed acquisition of Dealertrack would eliminate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resulting in higher prices and lower quality for dealership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Accordingly, the transaction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full-featured IMSs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United States brings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 25</w:t>
        </w:r>
      </w:hyperlink>
      <w:r>
        <w:rPr>
          <w:rFonts w:ascii="arial" w:eastAsia="arial" w:hAnsi="arial" w:cs="arial"/>
          <w:b w:val="0"/>
          <w:i w:val="0"/>
          <w:strike w:val="0"/>
          <w:noProof w:val="0"/>
          <w:color w:val="000000"/>
          <w:position w:val="0"/>
          <w:sz w:val="20"/>
          <w:u w:val="none"/>
          <w:vertAlign w:val="baseline"/>
        </w:rPr>
        <w:t xml:space="preserve">,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This Court has subject-matter jurisdiction over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Defendants market, sell, operate, and service their products, including their IMSs, throughout the United States and regularly and continuously transact business and transmit data in connection with these activities in the flow of interstate commerce, which has a substantial effect upon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Defendants consent to personal jurisdiction and venue in this district. This Court has personal jurisdiction over each Defendant and venue is proper under Section 12 of the Clayton Act, </w:t>
      </w:r>
      <w:hyperlink r:id="rId14"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 1391(b)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Cox Enterprises, Inc., and its subsidiary, Cox Automotive, Inc., are both Delaware corporations headquartered in Atlanta, Georgia. Cox develops and sells a diverse portfolio of automated solutions and services for automotive dealers and consumers, including vAuto, a full-featured IMS. The total annual net revenue of Cox's automotive businesses in 2014 was approximately $ 4.9 billion. Its U.S. IMS revenue was a relatively small part of its total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Dealertrack Technologies, Inc. is a Delaware corporation headquartered in Lake Success, New York. Dealertrack develops and sells a variety of automated solutions and services for automotive dealers, including Inventory+, a full-featured IMS that combines the functionality from two IMSs that Dealertrack acquired--AAX and eCarList. Dealertrack's total annual net revenue in 2014 was approximately $ 854 million. Its U.S. IMS revenue was a relatively small part of its total revenue. Dealertrack also owns a 50% interest in Chrome Data Solutions, LP ("Chrome"), a company that compiles and licenses vehicle information data. The remaining 50% interest in Chrome is owned by Autodata Solutions, Inc. and Autodata Solutions Company (collectively, "Autodata").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On June 12, 2015, Cox Automotive and Dealertrack entered into an Agreement and Plan of Merger whereby Cox agreed to commence a cash tender offer to acquire all of the outstanding shares of Dealertrack for $ 63.25 per share, for a total of approximately $ 4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RELEVANT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Industry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 the United States, new and used vehicles are typically sold to consumers through automotive dealerships. A dealership may be "franchised," meaning it is associated with an OEM, or "independent" of any association with an OEM. New vehicles are acquired by franchised dealers directly from OEMs and resold to consumers. Used vehicles are purchased or otherwise acquired (often through trade-ins) by franchised or independent dealers and then sold to consumers or at wholesale (often at auction). A dealer may have more than one physical store (or "rooftop") and franchised dealers may be associated with more than one OEM. The type of automated products and services that a dealer uses to manage its business often depends on its size, its level of sophistication, and whether it is franchised or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Most franchised and larger independent dealers rely on dealer management systems ("DMSs") to manage the primary functions of their businesses, including sales, finance, accounting, service, parts, and personnel. The DMS is the central repository for a large amount of data about the dealer's day-to-day business activities. IMSs are a type of "point" solution that offer enhanced functionality that is not provided in the DMS. IMSs communicate and share data with the dealer's DMS and other point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Full-featured IMSs traditionally have been used to assist dealers in managing their used vehicle inventories, although the leading IMSs increasingly offer extended functionality to manage new vehicle inventories. A full-featured IMS uses algorithms and sophisticated analytics to help dealers: (1) optimize their inventories; (2) appraise the value of vehicles they want to acquire; (3) set prices for vehicles they want to sell; (4) publish listings of vehicles that they have for sale; and (5) run detailed reports and analytics on vehicle and dealership performance relative to other vehicles and dealerships. This combination of automated analytics, reporting, optimization, pricing, and merchandising enables dealers using full-featured IMSs to operate their businesses more efficiently and to increase the rate at which they sell vehicles ("inventory turns") and their overall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To perform the functionality described above, a full-featured IMS must be able to exchange data and communicate with other automated solutions. The performance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viability of a full-featured IMS depends on the breadth and quality of its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 full-featured IMS obtains data about the dealer's current inventory and vehicle sales history from its DMS and provides the DMS with new or updated information, such as new or changed vehicle prices. A full-featured IMS collects a large amount of wholesale and retail pricing data, which may include data from auction services, book value guides, vehicle history reports, and online listings. It may also collect indicators of consumer interest in a particular vehicle, such as click data relating to consumers' online browsing activities. Further, a full-featured IMS prepares and distributes vehicle listings to the dealer's Web site and third-party vehicle retail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Defendants own or otherwise control access to many of the most </w:t>
      </w:r>
      <w:r>
        <w:rPr>
          <w:rFonts w:ascii="arial" w:eastAsia="arial" w:hAnsi="arial" w:cs="arial"/>
          <w:b/>
          <w:i w:val="0"/>
          <w:strike w:val="0"/>
          <w:noProof w:val="0"/>
          <w:color w:val="000000"/>
          <w:position w:val="0"/>
          <w:sz w:val="20"/>
          <w:u w:val="none"/>
          <w:vertAlign w:val="baseline"/>
        </w:rPr>
        <w:t> [*61456] </w:t>
      </w:r>
      <w:r>
        <w:rPr>
          <w:rFonts w:ascii="arial" w:eastAsia="arial" w:hAnsi="arial" w:cs="arial"/>
          <w:b w:val="0"/>
          <w:i w:val="0"/>
          <w:strike w:val="0"/>
          <w:noProof w:val="0"/>
          <w:color w:val="000000"/>
          <w:position w:val="0"/>
          <w:sz w:val="20"/>
          <w:u w:val="none"/>
          <w:vertAlign w:val="baseline"/>
        </w:rPr>
        <w:t xml:space="preserve"> important data sources and destinations for full-featured IMSs. Cox's Manheim Market Report is the most comprehensive and widely used source of data from auction services. With AutoTrader, Cox controls the leading online solution for buying and selling new and used vehicles. With Kelly Blue Book, Cox controls the most widely used consumer-facing book value guide. With Dealer.com, Dealertrack manages the majority of franchised dealer Web sites. With its DMS, Dealertrack manages inventory and transaction data for a significant number of franchised dealers. As described above, Dealertrack also owns 50% of Chrome, which is the primary source of vehicle-specific data relied upon by full-featured IMSs, DMSs, and many other point solutions and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To operate efficiently, a full-featured IMS must access and be able to transmit and receive data about specific vehicles with other automated solutions. This vehicle-specific data includes, but is much broader than, information about the year, make, model, engine, plant location, and country of origin of a vehicle that is encoded in the 17-digit vehicle identification number ("VIN"). A full-featured IMS also relies on many additional categories of vehicle-specific data, such as editorial content, stock images, stock videos, ordering guide pricing data, OEM features and specifications data, configuration data, factory service schedule data, accessories data, warranty information, OEM new vehicle rebates and incentives data, and OEM build data (the "as built" equipment manifest and pricing data). Chrome is the leading provider of this vehicle-specific information, and Chrome offers significantly more vehicle data than any other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Every full-featured IMS relies on Chrome data, as do most other automotive solutions and Web sites with which IMSs exchange vehicle data. Chrome has become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standard that these solutions and Web sites employ to enable the efficient exchange of information about specific vehicles. Incorporation of Chrome data into most major automotive solutions has resulted in significant network efficiencies.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Relevant Product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A hypothetical monopolist of full-featured IMSs profitably could increase its prices by at least a small but significant and non-transitory amount. Full-featured IMSs are most frequently used by large franchised and independent dealers. These dealers generally have larger information technology budgets, make more decisions centrally, and have more complex operating requirements than smaller dealers due to larger vehicle inventories, higher inventory turns, and more rooftops. They are therefore more dependent on robust, integrated automated solutions to effectively manage their businesses. Although some other solutions offer dealers certain aspects of inventory management functionality, they are less comprehensive and less robust than full-featured IMSs. These solutions are used primarily by smaller dealers and are not meaningful alternatives to full-featured IMSs. Accordingly, full-featured IMSs constitute a relevant product market and line of commerce for purposes of analyzing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acquisition under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Relevant Geographic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Defendants market and sell IMSs to dealerships located across the United States, and customers do not differentiate between IMSs on the basis of location. A hypothetical monopolist of full-featured IMSs profitably could increase its prices to dealers in the United States by a small but significant and non-transitory amount. Accordingly, the United States is a relevant geographic market for purposes of analyzing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acquisition under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Cox and Dealertrack are the two leading providers of full-featured IMSs. Cox is the market leader, with a market share of approximately 60%. Dealertrack is the second leading provider with a market share of approximately 26%. Cox's proposed acquisition of Dealertrack would enable the merged firm to control approximately 86% of full-featured IMS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Market concentration is often a useful indicator of the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vigor in a market and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and the more a transaction would increase that concentration, the more likely it is that the transaction would result in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harming consumers. Market concentration commonly is measured by the Herfindahl-Hirschman Index ("HHI"), as discussed in Appendix A. Markets in which the HHI exceeds 2,500 points are considered highly concentrated, and transactions that increase the HHI by more than 200 points in highly concentrated markets are presumed likely to enhance market power. Here, the proposed acquisition would substantially increase market concentration in a highly concentrated market, raising the HHI by approximately 3120 points to a post-acquisition HHI of approximately 7526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Cox and Dealertrack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and their IMSs are close substitutes. Cox's proposed acquisition of Dealertrack would eliminate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further concentrate a market that is already highly concentrated. As a result, Cox would emerge as the clearly dominant provider of full-featured IMSs with the ability to exercise substantial market power, thereby increasing the likelihood that Cox could unilaterally increase prices or reduce its investment or other efforts to improve the quality of its products and services. Moreover, with the acquisition of Dealertrack, Cox would acquire an ownership interest in Chrome that could enable Cox to deny or restrict access to Chrome data and thereby unilaterally undermine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viability of Cox's remaining IMS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ABSENCE OF COUNTERVAILING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It is unlikely that any firm would enter the relevant product and geographic markets alleged herein in a timely manner sufficient to defeat the likely anticompetitive effects of the proposed acquisition. Successful entry in the development, marketing, operation, and sale of a full-featured IMS to dealers in the United States is difficult, time-consuming, and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Any new entrant would be required to expend significant time and capital to design and develop an automated solution with functionality that is at least comparable to the Defendants' full-featured IMSs, including developing robust algorithms that could accurately source, price, and market a dealer's vehicles. Successful entry would also require a substantial effort in identifying and obtaining access to the data sources necessary to power the IMS algorithms, and significant payments for such data and for access to the interfaces necessary to allow the IMS to work with a dealer's DMS and other automated solutions. In particular, it is unlikely that any such effort would produce an economically viable alternative to Chrome data in the near future. </w:t>
      </w:r>
      <w:r>
        <w:rPr>
          <w:rFonts w:ascii="arial" w:eastAsia="arial" w:hAnsi="arial" w:cs="arial"/>
          <w:b/>
          <w:i w:val="0"/>
          <w:strike w:val="0"/>
          <w:noProof w:val="0"/>
          <w:color w:val="000000"/>
          <w:position w:val="0"/>
          <w:sz w:val="20"/>
          <w:u w:val="none"/>
          <w:vertAlign w:val="baseline"/>
        </w:rPr>
        <w:t> [*61457]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United States incorporates the allegations of paragraphs 1 through 24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The proposed acquisition of Dealertrack by Cox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full-featured IMSs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Unless enjoined, the proposed acquisition likely will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Cox and Dealertrack in the development, marketing, and sale of IMSs in the United States will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marketing, and sale of IMSs in general will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of IMSs will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improvements or upgrades to the quality or functionality of IMSs will be less frequent and less substantial;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quality of service for IMSs will decline.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that Cox's proposed acquisition of Dealertrack would be unlawful and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permanently enjoin and restrain Defendants and all persons acting on their behalf from carrying out the Agreement and Plan of Merger dated June 12, 2015, or from entering into or carrying out any other contract, agreement, plan, or understanding to combine Cox with Dealertrack;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for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this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 (DC Bar #324723)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J. Tierney (DC Bar #434610)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Networks &amp; Technology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Hoag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Hammond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Chiefs, Networks &amp; Technology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D. Hoffman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 Filippini (DC Bar #165159)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L. Sindel (DC Bar #997505)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Attorneys, Networks &amp; Technology Enforcement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Street NW., Suite 7100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Phone: (202) 598-2456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Facsimile: (202) 616-8544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ian.hoffman@atr.usdoj.gov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Herfindahl-Hirschman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"HHI" means the Herfindahl-Hirschman Index,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relevant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its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between 1,500 and 2,500 points are considered to be moderately concentrated, and markets in which the HHI is in excess of 2,500 points are considered to be highly concentrated.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Justice &amp; Federal Trade Commission,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5.3 (2010) ("Guidelines"). Transactions that increase the HHI by more than 200 points in highly concentrated markets presumptively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under the Guidelines.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COX ENTERPRISES, INC., COX AUTOMOTIVE,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DEALERTRACK TECHNOLOGIES,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Thomas F.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Description: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September 29, 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12, 2015, Defendant Cox Automotive, Inc., a subsidiary of Defendant Cox Enterprises, Inc. (collectively "Cox"), and Defendant Dealertrack Technologies, Inc. ("Dealertrack") entered into an Agreement and Plan of Merger whereby Cox agreed to commence a cash tender offer to acquire all of the outstanding shares of Dealertrack for $ 63.25 per share, for a total of approximately $ 4 billion.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September 29, 2015, seeking to enjoin the proposed acquisition. The Complaint alleges that the likely effect of this acquisition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for the development, marketing, and sale of full-featured inventory management solutions ("IMSs")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result in higher prices and lower quality for dealership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proposed Final Judgment and Hold Separate Stipulation and Order ("Hold Separate"), which are designed to prevent the alleged anticompetitive effects of the acquisition. Under the proposed Final Judgment, which is explained more fully below, Defendants are required: (1) to divest to DealerSocket, Inc., or to another Acquirer that is acceptable to the United States, all of Dealertrack's interest in its IMS products and related assets; (2) to provide short-term transition services and support to enable the Acquirer to operate the divested assets without any disruption as of the date of the divestiture; (3) to permit for up to four years the continuing exchange of data and content between the divested assets and other data sources, Internet sites, and automotive solutions that are owned, controlled, provided, or managed by Defendants; and (4) to undertake various obligations to prevent Defendants from exploiting Dealertrack's interest in Chrome Data Solutions, LP. ("Chrome"). The parties have submitted a proposed agreement to sell the divestiture assets to DealerSocket, which is currently under review by the United States. </w:t>
      </w:r>
      <w:r>
        <w:rPr>
          <w:rFonts w:ascii="arial" w:eastAsia="arial" w:hAnsi="arial" w:cs="arial"/>
          <w:b/>
          <w:i w:val="0"/>
          <w:strike w:val="0"/>
          <w:noProof w:val="0"/>
          <w:color w:val="000000"/>
          <w:position w:val="0"/>
          <w:sz w:val="20"/>
          <w:u w:val="none"/>
          <w:vertAlign w:val="baseline"/>
        </w:rPr>
        <w:t> [*61458]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Hold Separate, Defendants will take certain steps to ensure that the assets to be divested are operated as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 that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and the Hold Separate provides that Defendants will comply with the terms of the proposed Final Judgment pending its entry.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Automotive, Inc. and Cox Enterprises, Inc. are privately-held Delaware corporations, with their headquarters in Atlanta, Georgia. The automotive products managed by Cox encompass a broad portfolio of automated solutions and services for automotive dealers and consumers, including vAuto, a full-featured IMS. Cox's total annual automotive revenue in 2014 was about $ 4.9 billion, of which its U.S. IMS revenue was a small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Dealertrack is a Delaware corporation with its headquarters in Lake Success, New York. Dealertrack develops and sells a variety of automated solutions and services for automotive dealers, including Inventory+, a full-featured IMS that combines the functionality from two IMSs that Dealertrack acquired--AAX and eCarList. Dealertrack's total annual revenue in 2014 was about $ 854 million, of which its U.S. IMS revenue was a small part. Dealertrack also owns a 50% interest in Chrome, a company that compiles and licenses vehicle information data for use in IMSs and other automated solutions and services for the automotive industry. The remaining 50% interest in Chrome is owned by Autodata Solutions, Inc. and Autodata Solutions Company (collectively, "Autodata").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Cox's proposed acquisition of Dealertrack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development, marketing, and sale of full-featured IMSs in the United States. The acquisition is the subject of the Complaint and proposed Final Judgment filed by the United States on September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Transaction on IMSs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Automotive Dealerships and IMSs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United States, new and used vehicles are typically sold to consumers through automotive dealerships. A dealership may be "franchised," meaning it is associated with an original equipment manufacturer ("OEM"), or "independent" of any association with an OEM. New vehicles are acquired by franchised dealers directly from OEMs and resold to consumers. Used vehicles are purchased or otherwise acquired (often through trade-ins) by franchised or independent dealers and then sold to consumers or at wholesale (often at auction). A dealer may have more than one physical store (or "rooftop") and franchised dealers may be associated with more than one OEM. The type of automated products and services that a dealer uses to manage its business often depends on its size, its level of sophistication, and whether it is franchised or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large franchised and independent dealers rely on dealer management systems ("DMSs") to manage the primary functions of their businesses, including sales, finance, accounting, service, parts, and personnel. The DMS is the central repository for a large amount of data about the dealer's day-to-day business activities. IMSs are a type of "point" solution that a dealer may use to obtain enhanced functionality that is not provided in its DMS. IMSs communicate and share data with the dealer's DMS and other point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Full-featured IMSs have traditionally been used to assist dealers in managing their used vehicle inventory, although the leading IMSs increasingly offer extended functionality to manage new vehicle inventories. A full-featured IMS uses algorithms and sophisticated analytics to help dealers: (1) Optimize their inventories; (2) appraise the value of vehicles they want to acquire; (3) set prices for vehicles they want to sell; (4) publish listings of vehicles that they have for sale; and (5) run detailed reports and analytics on vehicle and dealership performance relative to other vehicles and dealerships. This combination of automated analytics, reporting, optimization, pricing, and merchandising enables dealers using full-featured IMSs to operate their used vehicle businesses more efficiently and to increase the rate at which they sell vehicles ("inventory turns") and their overall profitability.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IMS Data Exchange Requirements and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perform the functionality described above, a full-featured IMS must be able to exchange data and communicate with other automated solutions. The performance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viability of a full-featured IMS depends on the breadth and quality of its data 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optimize a dealer's inventory, a full-featured IMS obtains data about the dealer's current inventory from its DMS and analyzes it against certain benchmarks. The IMS recommends vehicles that the dealer should add to its inventory and identifies and scores the desirability of vehicles that are available for acquisition, thereby allowing dealers to pick the fastest-selling or most profitable vehicles. It also identifies vehicles in inventory that are not selling well and recommends actions the dealer should take to price or dispose of those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appraise and price a vehicle, a full-featured IMS collects, aggregates, and analyzes a large amount of wholesale and retail pricing data, which may include data from auction services, book value guides, vehicle history reports, and online listings, as well as historical data from the DMS relating to transactions involving other similar vehicles. A full-featured IMS uses this data to provide the dealer with a view of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a vehicle, including suggested prices for meeting various objectives the dealer may have for the sale of the vehicle. In addition, a full-featured IMS may provide an indication of consumer interest in a particular vehicle, based on an analysis of when the current inventory of similar vehicles in an area will be exhausted or click data relating to consumers' online browsing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full-featured IMS also automates the online merchandising of a vehicle by preparing online postings with vehicle descriptions and uploading the vehicle listings, together with photos and marketing descriptions, to the dealer's Web site and third-party vehicle retail sites. These tools save time by providing dealers access to multiple sites through a single platform and allowing them to create effective, professional vehicle listings that are consistent across multiple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own or otherwise control access to many significant data sources and destinations for full-featured IMSs. </w:t>
      </w:r>
      <w:r>
        <w:rPr>
          <w:rFonts w:ascii="arial" w:eastAsia="arial" w:hAnsi="arial" w:cs="arial"/>
          <w:b/>
          <w:i w:val="0"/>
          <w:strike w:val="0"/>
          <w:noProof w:val="0"/>
          <w:color w:val="000000"/>
          <w:position w:val="0"/>
          <w:sz w:val="20"/>
          <w:u w:val="none"/>
          <w:vertAlign w:val="baseline"/>
        </w:rPr>
        <w:t> [*61459] </w:t>
      </w:r>
      <w:r>
        <w:rPr>
          <w:rFonts w:ascii="arial" w:eastAsia="arial" w:hAnsi="arial" w:cs="arial"/>
          <w:b w:val="0"/>
          <w:i w:val="0"/>
          <w:strike w:val="0"/>
          <w:noProof w:val="0"/>
          <w:color w:val="000000"/>
          <w:position w:val="0"/>
          <w:sz w:val="20"/>
          <w:u w:val="none"/>
          <w:vertAlign w:val="baseline"/>
        </w:rPr>
        <w:t xml:space="preserve"> Cox's Manheim Market Report is the most comprehensive and widely used source of data from auction services. With AutoTrader, Cox controls the leading online solution for buying and selling new and used vehicles. With Kelly Blue Book, Cox controls the most widely used consumer-facing vehicle book value guide. With Dealer.com, Dealertrack manages the majority of franchised dealer Web sites. With its DMS, Dealertrack manages the inventory and transaction data for a significant number of franchised dealers. As described above, Dealertrack also owns 50% of Chrome, which is the primary source of vehicle-specific data relied upon by full-featured IMSs, DMSs, and many other point solutions and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operate efficiently, a full-featured IMS must access and communicate data about specific vehicles with other automated solutions. This vehicle-specific data includes, but is much broader than, information about the year, make, model, engine, plant location, and country of origin of a vehicle that is encoded in the 17-digit vehicle identification number ("VIN"). A full-featured IMS also relies on many additional categories of vehicle-specific data, such as editorial content, stock images, stock videos, ordering guide pricing data, OEM features and specifications data, configuration data, factory service schedule data, accessories data, warranty information, OEM new vehicle rebates and incentives data, and OEM build data (the "as built" equipment manifest and pricing data). Chrome is the leading provider of this vehicle-specific information, and Chrome offers significantly more vehicle data than any other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full-featured IMS relies on Chrome data, as do most other automotive solutions and Web sites with which the IMSs exchange information about specific vehicles. Indeed, Chrome has become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standard that these solutions and Web sites employ to enable the efficient exchange of information about specific vehicles. Incorporation of Chrome data into most major automotive solutions has resulted in significant network efficiencies.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3. Market Structure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Full-featured IMSs are most frequently used by large franchised and independent dealers. These dealers generally have larger IT budgets, make more decisions centrally, and have more complex operating requirements than smaller dealers due to larger vehicle inventories, higher inventory turns, and more rooftops. These dealers are more dependent on full-featured IMSs and other robust, integrated automated solutions to effectively manage their businesses. Although some other solutions offer dealers certain aspects of inventory management functionality, they are less comprehensive and less robust than full-featured IMSs. These solutions are used primarily by smaller dealers and are not meaningful alternatives to full-featured IMSs.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and Dealertrack are by far the two leading providers of full-featured IMSs. Cox is the market leader with a market share of approximately 60%; Dealertrack has a market share of about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Cox and Dealertrack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in the development, marketing, and sale of their respective full-featured IMSs. The proposed acquisition would eliminate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Cox would emerge as the clearly dominant full-featured IMS provider with the ability to exercise substantial market power, thereby increasing the likelihood that Cox can and would unilaterally increase prices or reduce its investment or other efforts to improve the quality of its products and services. Moreover, with the acquisition of Dealertrack, Cox would acquire an ownership interest in Chrome that could enable Cox to deny or restrict access to Chrome data and thereby unilaterally undermine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viability of Cox's remaining IMS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and other remedial measures of the proposed Final Judgment will prevent the alleged anticompetitive effects of the acquisition by preserving Dealertrack's IMS business as an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Pursuant to Section IV, the proposed Final Judgment requires Defendants, within ten (10) days after the Court's signing of the Hold Separate or the closing of Cox's acquisition of Dealertrack, whichever is later, to divest the products, related assets, and ongoing business operations relating to Dealertrack's IMS business operations in the United States. n1 The assets must be divested in such a way as to satisfy the United States in its sole discretion that the operations can and will be operated by the Acquirer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providing IMSs.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Some IMS products that Dealertrack sells in the U.S. are also sold in Canada. Defendants are required to divest Dealertrack's entire interest in the specified IMS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must use their best efforts to complete the required divestiture as expeditiously as possible. Defendants have proposed a divestiture to DealerSocket. If the proposed divestiture to DealerSocket is delayed, abandoned, or not approved, the United States, in its sole discretion, may agree to one or more extensions of the time for Defendants to complete the divestiture to DealerSocket or another Acquirer that is acceptable to the United States. All such extensions may not exceed one hundred and twenty (120)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Defendants do not complete the divestiture within the prescribed time, Section VI of the Final Judgment provides that the Court will appoint a trustee selected by the United States to effect the divestiture. Defendants are required to use their best efforts to assist the trustee in accomplishing the divestiture and will pay the trustee's costs and expenses. The trustee's commission will be structured so as to provide an incentive for the trustee based on the price obtained and the speed with which the divestiture is accomplished. The trustee will file monthly reports with the Court and the United States setting forth his or her efforts to accomplish the divestiture. If the trustee does not complete the divestiture within six months, the trustee and the United States will make recommendations to the Court, which shall enter such orders as appropriate to carry out the purpose of the proposed Final Judgment, including potentially extending the trust or the term of the trustee's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 of the proposed Final Judgment imposes additional obligations to foster a smooth transfer of Dealertrack's IMS business to DealerSocket or another Acquirer and to ensure for a reasonable time that Defendants permit the uninterrupted exchange of data and content between the divested IMS products and other data sources, Internet sites, and automotive solutions that are owned, controlled, provided, or managed by Defendants. Section V.A requires Defendants to provide for up to one year any transition services that are necessary to enable the Acquirer to operate the divested assets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market for IMSs as of the date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V.B requires Defendants to enable for up to four years the exchange of data and other content that is currently being exchanged between the divested IMS products and any destinations, sites, or other data sources that Defendants control. This section provides for the continuing exchange of </w:t>
      </w:r>
      <w:r>
        <w:rPr>
          <w:rFonts w:ascii="arial" w:eastAsia="arial" w:hAnsi="arial" w:cs="arial"/>
          <w:b/>
          <w:i w:val="0"/>
          <w:strike w:val="0"/>
          <w:noProof w:val="0"/>
          <w:color w:val="000000"/>
          <w:position w:val="0"/>
          <w:sz w:val="20"/>
          <w:u w:val="none"/>
          <w:vertAlign w:val="baseline"/>
        </w:rPr>
        <w:t> [*61460] </w:t>
      </w:r>
      <w:r>
        <w:rPr>
          <w:rFonts w:ascii="arial" w:eastAsia="arial" w:hAnsi="arial" w:cs="arial"/>
          <w:b w:val="0"/>
          <w:i w:val="0"/>
          <w:strike w:val="0"/>
          <w:noProof w:val="0"/>
          <w:color w:val="000000"/>
          <w:position w:val="0"/>
          <w:sz w:val="20"/>
          <w:u w:val="none"/>
          <w:vertAlign w:val="baseline"/>
        </w:rPr>
        <w:t xml:space="preserve"> data between the divested IMS products and, for example, Cox's Manheim, AutoTrader, and KBB products. Section V.C requires Defendants to provide for the exchange of this data on the same terms that were in effect before the divestiture and specifies conditions when the Acquirer may elect to exchange the data under more favorable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V.F requires Defendants to enable, at cost, for up to four years the exchange of an IMS customer's data that is currently being exchanged between the divested IMS products and any of the customer's other sites or solutions that are provided or managed by Defendants. This section provides for the continuing exchange of a customer's data between the divested IMS product used by the customer and, for example, the customer's Web site that is managed by Dealertrack's Dealer.com or the customer's Dealertrack DMS. Section V.G requires Defendants to provide for the exchange of this customer data on the same terms that were in effect before the divestiture and specifies conditions when the Acquirer may elect to exchange the data under more favorable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V.L through V.P impose various obligations to ensure that Defendants do not take any action to disrupt access to Chrome data by their IMS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the Acquirer, or to reduce or limit the value that Defendants' IMS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derive from Chrome's status as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standard in many automotive solutions and Web sites. In particular, Defendants are prohibited from taking any action that would prevent Autodata from exercising the right it will have to acquire and exercise control of Chrome after Cox completes its acquisition of Dealertrack (Section V.L); from exercising any rights, other than a limited right to veto the renewal of a Chrome license to CDK Global or Reynolds and Reynolds ("Reynolds") (discussed below), with respect to the licensing or pricing of Chrome data to any customer or customer class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Defendants (Section V.M); from reviewing or using the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of any customer or customer class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Defendants (Section V.N); and from acquiring any additional assets or interests in Chrome (Section V.O). Section V.P requires Defendants to use all reasonable efforts to amend the Chrome joint venture and operating agreements to incorporate the limitations or rights imposed by Sections V.L through V.O. These amendments would allow the requirements in Sections V.L through V.O to survive termination of the proposed Final Judgment in a private agreement that could be enforced by Autodata and could only be withdrawn or modified with Autodata's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CDK Global and Reynolds currently account for the vast majority of all DMS sales, and Dealertrack currently has the right to veto any Chrome license with CDK Global or Reynolds. Section V.M would substantially limit Defendants' use of this preexisting right to when either CDK Global or Reynolds terminates, without reasonable cause, the ability of CDK Global's or Reynolds' DMS products to interoperate with the Defendants' products. This provision preserves an industry dynamic that favors interoperability and benefits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XI of the proposed Final Judgment provides that, on application of the United States, the Court shall appoint a Monitoring Trustee selected by the United States. The Monitoring Trustee will have the power and authority to investigate and report on Defendants' compliance with the Final Judgment and Hold Separate, including Defendants' compliance with all of the obligations in Section V relating to transition services, data exchange, and Chrome data. The Monitoring Trustee will not have any responsibility or obligation for the operation of Defendants' businesses. The Monitoring Trustee will serve at Defendants' expense, on such terms and conditions as the United States approves, and Defendants must use their best efforts to assist the trustee in fulfilling its obligations. The Monitoring Trustee will file quarterly reports and will serve until the required divestiture is complete and for so long as Defendants continue to have obligations under Section 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7"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J. Tierney,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Networks &amp; Technology Enforcement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Cox's acquisition of Dealertrack. The United States is satisfied, however, that the divestiture </w:t>
      </w:r>
      <w:r>
        <w:rPr>
          <w:rFonts w:ascii="arial" w:eastAsia="arial" w:hAnsi="arial" w:cs="arial"/>
          <w:b/>
          <w:i w:val="0"/>
          <w:strike w:val="0"/>
          <w:noProof w:val="0"/>
          <w:color w:val="000000"/>
          <w:position w:val="0"/>
          <w:sz w:val="20"/>
          <w:u w:val="none"/>
          <w:vertAlign w:val="baseline"/>
        </w:rPr>
        <w:t> [*61461] </w:t>
      </w:r>
      <w:r>
        <w:rPr>
          <w:rFonts w:ascii="arial" w:eastAsia="arial" w:hAnsi="arial" w:cs="arial"/>
          <w:b w:val="0"/>
          <w:i w:val="0"/>
          <w:strike w:val="0"/>
          <w:noProof w:val="0"/>
          <w:color w:val="000000"/>
          <w:position w:val="0"/>
          <w:sz w:val="20"/>
          <w:u w:val="none"/>
          <w:vertAlign w:val="baseline"/>
        </w:rPr>
        <w:t xml:space="preserve"> of assets and other relief described in the proposed Final Judgment and Hold Separate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IMSs in the United States, and thus effectively addresses the violation alleged in the Complaint. The proposed Final Judgment would therefore achieve all or substantially all of the relief the United States would have obtained through litigation, but avoids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8"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0"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1"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2"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3"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n3 In determining whether a proposed settlement is in the public interest, a district court "must accord deference to the government's predictions about the efficacy of its remedies, and may not require that the remedies perfectly match the alleged violations."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5"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Cf. </w:t>
      </w:r>
      <w:hyperlink r:id="rId22"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7"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8"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w:t>
      </w:r>
      <w:r>
        <w:rPr>
          <w:rFonts w:ascii="arial" w:eastAsia="arial" w:hAnsi="arial" w:cs="arial"/>
          <w:b/>
          <w:i w:val="0"/>
          <w:strike w:val="0"/>
          <w:noProof w:val="0"/>
          <w:color w:val="000000"/>
          <w:position w:val="0"/>
          <w:sz w:val="20"/>
          <w:u w:val="none"/>
          <w:vertAlign w:val="baseline"/>
        </w:rPr>
        <w:t> [*61462] </w:t>
      </w:r>
      <w:r>
        <w:rPr>
          <w:rFonts w:ascii="arial" w:eastAsia="arial" w:hAnsi="arial" w:cs="arial"/>
          <w:b w:val="0"/>
          <w:i w:val="0"/>
          <w:strike w:val="0"/>
          <w:noProof w:val="0"/>
          <w:color w:val="000000"/>
          <w:position w:val="0"/>
          <w:sz w:val="20"/>
          <w:u w:val="none"/>
          <w:vertAlign w:val="baseline"/>
        </w:rPr>
        <w:t xml:space="preserve"> government's decisions such that its conclusions regarding the proposed settlements are reasonable);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8"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9"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n4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0"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29"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D. Hoffman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Brown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Networks &amp; Technology Enforcement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Street, NW., Suite 7100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Phone: (202) 598-2456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Facsimile: (202) 616-8544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ian.hoffman@atr.usdoj.gov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COX ENTERPRISES, INC., COX AUTOMOTIVE,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DEALERTRACK TECHNOLOGIES,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Thomas F.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Description: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September 29,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September 29, 2015, the United States and Defendants, Cox Enterprises, Inc., Cox Automotive, Inc., and Dealertrack Technologies, Inc.,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and to undertake certain actions and refrain from certain conduct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 and conduct restrictions required below can and will be made and that Defendants will later raise no claim of hardship or difficulty as grounds for asking the Court to modify any of the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DealerSocket, Inc. or another entity to whom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"Affiliate" means directly or indirectly controlling, controlled by, or under common control with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"Autodata" means Autodata Solutions, Inc., a Delaware corporation; Autodata Solutions Company, a Nova Scotia unlimited liability company; and all of their successors and assigns, and their subsidiaries, divisions, groups, Affiliates, partnerships and joint ventures, and their directors, officers, managers, agents, trustees,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"Chrome" means Chrome Data Solutions, LP, a Delaware limited partnership; Chrome Data Operating, LLC, a Delaware limited liability company; AutoChrome Company, a Nova Scotia unlimited liability company; and all of their successors and assigns, and their subsidiaries, division, groups, Affiliates, partnerships and joint ventures, and their directors, officers, managers, agents, trustees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"Chrome Agreements" means the Operating Agreement of Chrome Data Operating, LLC, effective as of January 1, 2012; the Amended and Restated Agreement of Limited Partnership of Chrome Data Solutions, LP, effective as </w:t>
      </w:r>
      <w:r>
        <w:rPr>
          <w:rFonts w:ascii="arial" w:eastAsia="arial" w:hAnsi="arial" w:cs="arial"/>
          <w:b/>
          <w:i w:val="0"/>
          <w:strike w:val="0"/>
          <w:noProof w:val="0"/>
          <w:color w:val="000000"/>
          <w:position w:val="0"/>
          <w:sz w:val="20"/>
          <w:u w:val="none"/>
          <w:vertAlign w:val="baseline"/>
        </w:rPr>
        <w:t> [*61463] </w:t>
      </w:r>
      <w:r>
        <w:rPr>
          <w:rFonts w:ascii="arial" w:eastAsia="arial" w:hAnsi="arial" w:cs="arial"/>
          <w:b w:val="0"/>
          <w:i w:val="0"/>
          <w:strike w:val="0"/>
          <w:noProof w:val="0"/>
          <w:color w:val="000000"/>
          <w:position w:val="0"/>
          <w:sz w:val="20"/>
          <w:u w:val="none"/>
          <w:vertAlign w:val="baseline"/>
        </w:rPr>
        <w:t xml:space="preserve"> of January 1, 2012; and the Shareholders Agreement of AutoChrome Company, effective as of January 1, 2012; and all amendments, modifications, or codicils to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"Chrome Data" means any vehicle information data, databases, or data sets for any make or model of vehicle, and related software and services, licensed, sold, or resold by Chrome, including but not limited to editorial content, stock images, stock videos, ordering guide pricing data, automotive feature and specification data from new vehicle original equipment manufacturer ("OEM") publications, new vehicle OEM rebates and incentives data, configuration related data, factory service schedule data, Vehicle Identification Number ("VIN") decode data, OEM build data, and accessories data, and including any improvement, enhancement, or modification made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means non-public information relating to (i) the terms and conditions (including but not limited to fees or prices) of any actual or prospective contract, agreement, understanding, or relationship concerning the licensing of Chrome Data, to specific or identifiable customers or classes or groups of customers, or (ii) the existence of any such prospective contract, agreement, understanding, or relationship, as well as any proprietary customer information, including but not limited to customer-specific vehicle queries, vehicle lists, or vehicle inventory.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does not include information (1) disclosed in public materials or otherwise in the public domain through no fault of the receiving party, (2) lawfully obtained by the receiving party from a third party without any obligation of confidentiality, (3) lawfully known to the receiving party prior to disclosure by the disclosing party, or (4) independently developed by the receiving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"Cox" means Cox Automotive, Inc., a Delaware corporation with its headquarters in Atlanta, Georgia; Cox Enterprises, Inc., a Delaware corporation with its headquarters in Atlanta, Georgia; and all of their successors and assigns, and their subsidiaries, divisions, groups, Affiliates, partnerships and joint ventures, and their directors, officers, managers, agents, trustees, and employees (including but not limited to the Cox Family Voting Trust u/a/d 7/26/13 and its trustees).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"Dealertrack" means Dealertrack Technologies, Inc., a Delaware corporation with its headquarters in Lake Success, New York, its successors and assigns, and its subsidiaries, divisions, groups, Affiliates, partnerships and joint ventures, and their directors, officers, managers, agents, trustees,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"DealerSocket" means DealerSocket, Inc., a Delaware corporation with its headquarters in San Clemente, California, its successors and assigns, and its subsidiaries, divisions, groups, Affiliates, partnerships and joint ventures, and their directors, officers, managers, agents, trustees,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"Defendants" means Cox and Dealertrack, acting individually or collectively. Where this Final Judgment imposes an obligation to engage in or refrain from engaging in certain conduct, that obligation shall apply to each Defendant individually and to any combination of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"Divested Product" means Dealertrack eCarList(R), Dealertrack AAX(R), and Dealertrack's Inventory+ and InventoryPro, and all products, options, applications, features, functions, modules, add-ons, and services relating to any such product, including the products listed in Schedule A. A Divested Product includes each predecessor version of the product and each version that has been or is currently under development or that has been developed but has not been sold or 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"Divestiture Assets" means the ongoing business relating to any Divested Product and all tangible and intangible assets owned or licensed by Dealertrack relating to developing, testing, producing, marketing, licensing, selling, or distributing any Divested Product on a standalone basis or in supplying any support or maintenance services for any Divested Product on a standalone basis,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tangible assets related to the Divested Product, including all research and development activities; computer systems, databases, networking equipment and data centers; personal property, inventory, office furniture, materials, supplies, and other tangible property and all assets used exclusively in connection with the Divested Product; licenses; permits, licenses and authorizations issued by any governmental organization relating to the Divested Product to the extent transferrable; contracts, teaming arrangements, supply agreements, agreements, leases, commitments, certifications, and understandings relating to the Divested Product; customer lists, contracts, accounts, and credit records; sales support material; repair, maintenance and performance records; and all other records relating to the Divested Product;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intangible assets related to the Divested Product, including, but not limited to, all vehicle data and information accessed by a Divested Product as of August 1, 2015; all patents, licenses and sublicenses, including data licenses; intellectual property; copyrights, trademarks, trade names, service marks, service names; computer software and related documentation, including software customizations, optional modules and add-ons for a Divested Product; source code, object code, and related documentation; development tools, development environments, proprietary programming languages, know-how, designs, drawing, specifications, research data, trade secrets, historic and current research and development, results of successful and unsuccessful designs and experiments, and all other intellectual property used to develop, upgrade or maintain a Divested Product; and software programs, instructions, manuals and all other technical information Dealertrack provides to its own employees, customers, suppliers, agents, or licensees to facilitate the operation of any Divested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"DMS" means dealer management solution software, hardware, or services, or any combination thereof, used for automotive dealership management, including keeping track of, organizing, or in any way managing the operations, including sales, inventory, maintenance, service, payroll, accounting, personnel, and other aspects of the dealership's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"IMS" means inventory management solution software, hardware, or services, or any combination thereof, used for vehicle inventory management, including optimization, analytics, organization, stocking, provisioning, appraising, pricing, merchandising, sourcing, buying, selling, acquisition or disposal at auction or at wholesale, and inter-enterprise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"Person" means any natural person, corporation, company, partnership, joint venture, firm, association, proprietorship, agency, board, authority, commission, office, trust, or other business or legal entity, whether private or governmental.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"Transition Services Agreement" means an agreement between Defendants and Acquirer for Defendants to provide all necessary transition services and support to enable Acquirer to fully operate the Divestiture Assets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market </w:t>
      </w:r>
      <w:r>
        <w:rPr>
          <w:rFonts w:ascii="arial" w:eastAsia="arial" w:hAnsi="arial" w:cs="arial"/>
          <w:b/>
          <w:i w:val="0"/>
          <w:strike w:val="0"/>
          <w:noProof w:val="0"/>
          <w:color w:val="000000"/>
          <w:position w:val="0"/>
          <w:sz w:val="20"/>
          <w:u w:val="none"/>
          <w:vertAlign w:val="baseline"/>
        </w:rPr>
        <w:t> [*61464] </w:t>
      </w:r>
      <w:r>
        <w:rPr>
          <w:rFonts w:ascii="arial" w:eastAsia="arial" w:hAnsi="arial" w:cs="arial"/>
          <w:b w:val="0"/>
          <w:i w:val="0"/>
          <w:strike w:val="0"/>
          <w:noProof w:val="0"/>
          <w:color w:val="000000"/>
          <w:position w:val="0"/>
          <w:sz w:val="20"/>
          <w:u w:val="none"/>
          <w:vertAlign w:val="baseline"/>
        </w:rPr>
        <w:t xml:space="preserve"> for IMSs as of the date the Divestiture Assets are sold.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Defendants,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Acquirer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ten (10) calendar days after (i) the Court's signing of the Hold Separate Stipulation and Order in this matter, (ii) the closing of Cox's acquisition of Dealertrack, whichever is later, to divest the Divestiture Assets in a manner consistent with this Final Judgment to DealerSocket or another Acquirer acceptable to the United States, in its sole discretion. The United States, in its sole discretion, may agree to one or more extensions of this time period, with any one extension not to exceed sixty (60) calendar days and all extensions not to exceed one hundred and twenty (120) calendar days in total, and shall notify the Court in such circumstances. Defendants agree to use their best efforts to divest the Divestiture Assets as expeditiously as possible. As to any Divestiture Asset that is not primarily related to the Divested Product because its primary use or application is in a product that will be retained by the Defendants, the asset may be divested pursuant to Section IV or VI of this Final Judgment by granting Acquirer a perpetual, non-exclusive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Defendants attempt to divest the Divestiture Assets to an Acquirer other than DealerSocket, Defendants promptly shall make known, by usual and customary means, the availability of the Divestiture Assets. Defendants shall inform any Person making an inquiry regarding a possible purchase of the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accomplishing the divestiture ordered by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provide Acquirer and the United States information relating to the personnel involved in the operation, development, service, maintenance, customer support, license, and sale of the Divestiture Assets to enable Acquirer to make offers of employment. Defendants shall not interfere with any negotiations, offers, or actions by Acquirer to employ any Defendant employee whose primary responsibility is in the operation, development, service, maintenance, customer support, license, or sale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permit prospective Acquirers of the Divestiture Assets to have reasonable access to personnel and to make inspections of the physical facilities of Dealertrack that relate in any way to the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warrant to Acquirer that each of the Divestiture Assets will be in good working condition and repair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warrant to Acquirer that the Divestiture Assets are in material compliance with the terms of each of, and have not received any written notices of violation or alleged violation with respect to any of, the environmental, zoning or other permits necessary for the operation of each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Unless the United States otherwise consents in writing, the divestiture required pursuant to this Section IV, or by a Divestiture Trustee appointed pursuant to Section VI of this Final Judgment, shall include the entire Divestiture Assets, and shall be accomplished in such a way as to satisfy the United States, in its sole discretion, that the Divestiture Assets can and will be used by Acquirer as part of a viable, ongoing business of providing IMS. The divestiture, whether pursuant to Section IV or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business of providing IMS;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gives Defendants the ability unreasonably to raise Acquirer's costs, to lower Acquirer's efficiency, or otherwise to interfere in the ability of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OTHER REQUIRED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At the election of Acquirer, Defendants and Acquirer shall enter into a Transition Services Agreement for a period of up to one (1) year from the date of the divestiture. The Transition Services Agreement shall enumerate all the duties and services that Acquirer requires of Defendants to support the development, marketing, and sale of any Divested Product. Defendants shall perform all duties and provide any and all services required of Defendants under the Transition Services Agreement. Any amendments, modifications, or extensions of the Transition Services Agreement may only be entered into with the approval of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order for Acquirer to continue to have the uninterrupted ability to transfer, receive, or otherwise exchange content and other data between any Divested Product and destinations, sites, or other data sources controlled by Defendants, including but not limited to Manheim, AutoTrader, Kelly Blue Book (KBB), and any Dealertrack solution or database that prepares or stores data in an aggregated, normalized, and anonymized form, for three (3) years following the date of the sale of the Divestiture Assets, Defendants shall: (1) provide to Acquirer for use in its IMS business access to all such data sources under their control that were accessed by the Divestiture Assets as of August 1, 2015; and (2) allow Acquirer to provide content or other data (such as automotive listings) to any such destination or site under their control to which the Divestiture Assets provided content or other data as of August 1, 2015. Defendants shall, upon receiving a written request from Acquirer at least thirty (30) calendar days before expiration of the third year, continue to provide the services covered by this Section V.B for another one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For any data or content subject to Section V.B, Defendants shall provide </w:t>
      </w:r>
      <w:r>
        <w:rPr>
          <w:rFonts w:ascii="arial" w:eastAsia="arial" w:hAnsi="arial" w:cs="arial"/>
          <w:b/>
          <w:i w:val="0"/>
          <w:strike w:val="0"/>
          <w:noProof w:val="0"/>
          <w:color w:val="000000"/>
          <w:position w:val="0"/>
          <w:sz w:val="20"/>
          <w:u w:val="none"/>
          <w:vertAlign w:val="baseline"/>
        </w:rPr>
        <w:t> [*61465] </w:t>
      </w:r>
      <w:r>
        <w:rPr>
          <w:rFonts w:ascii="arial" w:eastAsia="arial" w:hAnsi="arial" w:cs="arial"/>
          <w:b w:val="0"/>
          <w:i w:val="0"/>
          <w:strike w:val="0"/>
          <w:noProof w:val="0"/>
          <w:color w:val="000000"/>
          <w:position w:val="0"/>
          <w:sz w:val="20"/>
          <w:u w:val="none"/>
          <w:vertAlign w:val="baseline"/>
        </w:rPr>
        <w:t xml:space="preserve"> for the exchange of such data or content on the same terms that were applicable to such data or content exchanges with the Divestiture Assets as of August 1, 2015. Provided, however, that if Defendants allow for the exchange of any such data or content with any other provider's IMS (including any IMS of Defendants) on terms (other than price) that are more favorable than the terms made available to Acquirer, Defendants shall notify Acquirer of the more favorable terms and Acquirer may elect to exchange the data or content on those terms. For the avoidance of doubt, the following is a non-exhaustive list of terms that may not be more favorable than those that are made available to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speed and frequency of content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server lag time and/or uptime;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database or API synchronization;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content or data fields transmitted or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further, that this Section V.C. does not require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provide, or, if provided, to refrain from charging any additional fee for, any additional data fields that were not accessed by the Divestiture Assets as of August 1, 2015 and that Defendants do not make commercially available to any other third party;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allow Acquirer to cache any data that Cox prohibited Dealertrack from caching in connection with the operation or use of any Divested Product as of August 1, 2015, and that Defendants prohibit all other third parties from caching.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 any data or content subject to Section V.B, Defendants shall not change except for good cause the format of any data or content exchange provided to Acquirer. For any such change, Defendants shall provide adequate notice for Acquirer to modify its IMS products and any customer installations to use the new data format without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may require as a condition of providing aggregated, normalized, and anonymized data that is covered by Section V.B that Acquirer provide the same data the Divested Product currently provides as an input into the aggregated, normalized, and anonymized data, if Acquirer is permitted to provide its data under terms that require Defendants to preserve the confidentiality of Acquirer's data and not use Acquirer's data except in the aggregated, normalized, and anonymized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order for Acquirer to continue to have the uninterrupted ability to transfer, receive, or otherwise exchange a customer's content and other data between any Divested Product and the customer's other sites or solutions that are provided or managed by Defendants, and with which any Divested Product exchanges data as of August 1, 2015 ("Designated Sites or Solutions") including but not limited to Dealer.com Web sites and the Dealertrack DMS, for three (3) years following the date of sale of the Divestiture Assets, upon a customer's approval, Defendants shall enable, at cost, the exchange of the customer's data and content between Acquirer's IMS products and any Designated Sites or Solutions . Defendants shall, upon receiving a written request from Acquirer at least thirty (30) calendar days before expiration of the third year, continue to provide the services covered by this Section V.F for another one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For any customer data or content subject to Section V.F, Defendants shall provide for the exchange of such data or content on the same terms that were applicable to such data or content exchanges with the Divestiture Assets as of August 1, 2015. Provided, however, that if Defendants allow for the exchange of any such data or content with any other provider's IMS (including any IMS of Defendants) and any of the Designated Sites or Solutions on terms (other than price) that are more favorable than the terms made available to Acquirer, Defendants shall notify Acquirer of the more favorable terms and Acquirer may elect to exchange the data or content on those terms. For the avoidance of doubt, the following is a non-exhaustive list of terms that may not be more favorable than those that are made available to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Speed and frequency of content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server lag time and/or uptime;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database or API synchronization;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content or data fields transmitted or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may impose, with a customer's approval and as a condition of enabling the exchange of the customer's data and content that is covered by Section V.F, conditions that are reasonably related to maintaining the security, integrity and confidentiality of the data, except that Defendants may not impose conditions that are materially less favorable than the conditions under which Defendants allow the exchange of a customer's content or data between any IMS owned or controlled by Defendants and any of the customer's other solutions or sites that are provided or managed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For any data or content subject to Section V.F, Defendants shall not change except for good cause the format of any customer data or content exchange. For any such change, Defendants shall provide adequate notice for Acquirer to modify its IMS products and any customer installations to use the new data format without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Defendants shall take all reasonable steps to cooperate with and assist Acquirer in obtaining any third party license or permission that may be required for Defendants to convey, license, sublicense, assign or otherwise transfer to Acquirer rights in any of the Divestiture Assets or in any data that Defendants are required to provide to Acquirer pursuant to this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Defendants are prohibited from retaining a copy of, using, or offering for sale any of the Divestiture Assets other than those items provided to Acquirer through a non-exclusive license, except that Defendants may retain, use or sell Dealertrack SmartChat(R) and the Broker Connection access and interoperability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Effective immediately upon consummation of Cox's acquisition of control of Dealertrack, Defendants are prohibited from taking any action that would prevent Autodata from immediately exercising any or all of the following rights: (1) Acquiring a majority interest in the ownership of Chrome; (2) appointing the Chief Executive Officer of Chrome; or (3) appointing a third Director to the Board of Directors of Chrome, each pursuant to the change of control provisions of the applicable Chrome Agreements (but without requiring any of the specified waiting periods); provided, however, that Defendants may exercise any right to contest the price that Autodata proposes to pay to acquire a majority interest in the ownership of Chrome, as set forth in the applicable Chrome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Effective immediately upon consummation of Cox's acquisition of control of Dealertrack, Defendants are hereby enjoined from exercising any rights with respect to the licensing or pricing of Chrome Data to any actual or prospective Chrome customer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Defendants. Provided, however, that nothing in this Section V.M shall prevent Defendants from: (i) Engaging in discussions or negotiations relating to the licensing of Chrome Data to Defendants; or (ii) exercising any rights that Defendants may hold to prevent the renewal of any license that is applicable to the use of Chrome Data in the DMS of either CDK Global, Inc. or The Reynolds and Reynolds </w:t>
      </w:r>
      <w:r>
        <w:rPr>
          <w:rFonts w:ascii="arial" w:eastAsia="arial" w:hAnsi="arial" w:cs="arial"/>
          <w:b/>
          <w:i w:val="0"/>
          <w:strike w:val="0"/>
          <w:noProof w:val="0"/>
          <w:color w:val="000000"/>
          <w:position w:val="0"/>
          <w:sz w:val="20"/>
          <w:u w:val="none"/>
          <w:vertAlign w:val="baseline"/>
        </w:rPr>
        <w:t> [*61466] </w:t>
      </w:r>
      <w:r>
        <w:rPr>
          <w:rFonts w:ascii="arial" w:eastAsia="arial" w:hAnsi="arial" w:cs="arial"/>
          <w:b w:val="0"/>
          <w:i w:val="0"/>
          <w:strike w:val="0"/>
          <w:noProof w:val="0"/>
          <w:color w:val="000000"/>
          <w:position w:val="0"/>
          <w:sz w:val="20"/>
          <w:u w:val="none"/>
          <w:vertAlign w:val="baseline"/>
        </w:rPr>
        <w:t xml:space="preserve"> Company (together with their respective Affiliates, "CDK" and "Reynolds") solely in the event that CDK or Reynolds terminates, without reasonable cause, a Defendant's (or any of its Affiliates') ability to integrate its products with the DMS of the company as to which the nonrenewal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Effective immediately upon consummation of Cox's acquisition of control of Dealertrack, Defendants are hereby enjoined from reviewing, receiving, obtaining, sharing, using, or attempting to obtain, share, or use any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other than (i)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relating solely to Defendants; (ii)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relating solely to Chrome customers with whom Defendants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or (iii) information about the existence and prospective renewal of Chrome Data licensing agreements with CDK or Reynolds solely to the extent necessary to exercise Defendants' rights in Section V.M.(ii). For the avoidance of doubt, the following is a non-exhaustive list of activities as to which Defendants are enjoined: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exercising any otherwise available audit right for the purpose of, or which would result in, Defendants obtaining access to any such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participating in discussions or meetings of the Board of Directors of Chrome in which any such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is discussed or otherwise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requesting, obtaining, or reviewing any portion of any business plan, strategy, periodic report, or other document in which any such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is included or otherwise disclosed;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sharing or using any such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obtained from, or otherwise disclosed through or by, Chrome, whether inadvertently disclosed or otherwise, for any purpose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Defendants shall not acquire, directly or indirectly, any additional assets of or interest in Chrome, or any owner of any interest in Chrome, including Autodata, other than that which Dealertrack owned as of August 1, 2015. If Autodata acquires a majority ownership in Chrome, Defendants shall take no action to increase, directly or indirectly, their resulting minority interest in Chrome. Nothing in this Section V.O shall prohibit Defendants from receiving a proportional or less than proportional distribution of Chrome equity securities in connection with any equity distribution or any future conversion of Chrome into a corporation so long as Defendants' economic share in Chrome does not increase as a result of such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Promptly after Cox's acquisition of control of Dealertrack, Defendants shall use all reasonable efforts to amend or otherwise change the Chrome Agreements to incorporate into such agreements all of the requirements in Sections V.L through V.O. The required amendments or changes shall: (i) be acceptable to the United States, in its sole discretion; (ii) have no expiration date; and (iii) provide that they may not be withdrawn, amended, or otherwise changed without the consent of Autodata and, prior to the expiration of this Final Judgment, the United States. Provided, however, that any such amendments or changes to the Chrome Agreements may be applicable only to Defendants and may automatically terminate upon Defendants' sale of their entire interest in Chrome.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of this Final Judgment,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 acceptable to the United States at such price and on such terms as are then obtainable upon reasonable effort by the Divestiture Trustee, subject to the provisions of Sections IV, VI and VII of this Final Judgment, and shall have such other powers as this Court deems appropriate. Subject to Section VI.D.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w:t>
      </w:r>
      <w:r>
        <w:rPr>
          <w:rFonts w:ascii="arial" w:eastAsia="arial" w:hAnsi="arial" w:cs="arial"/>
          <w:b/>
          <w:i w:val="0"/>
          <w:strike w:val="0"/>
          <w:noProof w:val="0"/>
          <w:color w:val="000000"/>
          <w:position w:val="0"/>
          <w:sz w:val="20"/>
          <w:u w:val="none"/>
          <w:vertAlign w:val="baseline"/>
        </w:rPr>
        <w:t> [*61467] </w:t>
      </w:r>
      <w:r>
        <w:rPr>
          <w:rFonts w:ascii="arial" w:eastAsia="arial" w:hAnsi="arial" w:cs="arial"/>
          <w:b w:val="0"/>
          <w:i w:val="0"/>
          <w:strike w:val="0"/>
          <w:noProof w:val="0"/>
          <w:color w:val="000000"/>
          <w:position w:val="0"/>
          <w:sz w:val="20"/>
          <w:u w:val="none"/>
          <w:vertAlign w:val="baseline"/>
        </w:rPr>
        <w:t xml:space="preserve">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by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(6)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 contains information that the Divestiture Trustee deems confidential, such report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this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that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VI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 any other third party, or the Divestiture Trustee, if applicable, additional information concerning the proposed divestiture, the proposed Acquirer,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VI.C. of this Final Judgment. Absent written notice that the United States does not object to the proposed Acquirer or upon objection by the United States, a divestiture proposed under Section IV or Section V shall not be consummated. Upon objection by Defendants under Section VI.C., a divestiture proposed under Section VI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VI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VI, Defendants shall deliver to the United States an affidavit as to the fact and manner of its compliance with Section IV or VI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IX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APPOINTMENT OF MONITORING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Upon application of the United States, the Court shall appoint a Monitoring Trustee selected by the United States and approved by the Court. </w:t>
      </w:r>
      <w:r>
        <w:rPr>
          <w:rFonts w:ascii="arial" w:eastAsia="arial" w:hAnsi="arial" w:cs="arial"/>
          <w:b/>
          <w:i w:val="0"/>
          <w:strike w:val="0"/>
          <w:noProof w:val="0"/>
          <w:color w:val="000000"/>
          <w:position w:val="0"/>
          <w:sz w:val="20"/>
          <w:u w:val="none"/>
          <w:vertAlign w:val="baseline"/>
        </w:rPr>
        <w:t> [*61468]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Monitoring Trustee shall have the power and authority to monitor Defendants' compliance with the terms of this Final Judgment and the Hold Separate Stipulation and Order entered by this Court, and shall have such other powers as this Court deems appropriate. The Monitoring Trustee shall be required to investigate and report on the Defendants' compliance with this Final Judgment and the Hold Separate Stipulation and Order and the Defendants' progress toward effectuating the purposes of this Final Judgment,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Defendants' compliance with the terms of the Transition Services Agreement;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Defendants' compliance with the terms listed in Section V, "Other Required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Subject to Section XI.E. of this Final Judgment, the Monitoring Trustee may hire at the cost and expense of Defendants any consultants, accountants, attorneys, or other agents, who shall be solely accountable to the Monitoring Trustee, reasonably necessary in the Monitoring Trustee's judgment. Any such consultants, accountants,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not object to actions taken by the Monitoring Trustee in fulfillment of the Monitoring Trustee's responsibilities under any Order of this Court on any ground other than the Monitoring Trustee's malfeasance. Any such objections by Defendants must be conveyed in writing to the United States and the Monitoring Trustee within ten (10) calendar days after the action taken by the Monitoring Trustee giving rise to the Defendants'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Monitoring Trustee shall serve at the cost and expense of Defendants pursuant to a written agreement with Defendants and on such terms and conditions as the United States approves including confidentiality requirements and conflict of interest certifications. The compensation of the Monitoring Trustee and any consultants, accountants, attorneys, and other agents retained by the Monitoring Trustee shall be on reasonable and customary terms commensurate with the individuals' experience and responsibilities. If the Monitoring Trustee and Defendants are unable to reach agreement on the Monitoring Trustee's or any agents' or consultants' compensation or other terms and conditions of engagement within fourteen (14) calendar days of appointment of the Monitoring Trustee, the United States may, in its sole discretion, take appropriate action, including making a recommendation to the Court. The Monitoring Trustee shall, within three (3) business days of hiring any consultants, accountants, attorneys, or other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Monitoring Trustee shall have no responsibility or obligation for the operation of Defendants'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use their best efforts to assist the Monitoring Trustee in monitoring Defendants' compliance with their individual obligations under this Final Judgment and under the Hold Separate Stipulation and Order. The Monitoring Trustee and any consultants, accountants, attorneys, and other agents retained by the Monitoring Trustee shall have full and complete access to the personnel, books, records, and facilities relating to compliance with this Final Judgment, subject to reasonable protection for trade secret or other confidential research, development, or commercial information or any applicable privileges. Defendants shall take no action to interfere with or to impede the Monitoring Trustee's accomplishment of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After its appointment, the Monitoring Trustee shall file reports quarterly, or more frequently as needed, with the United States, and, as appropriate, the Court setting forth Defendants' efforts to comply with its obligations under this Final Judgment and under the Hold Separate Stipulation and Order. To the extent such reports contain information that the Monitoring Trustee deems confidential, such reports shall not be filed in the public docket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Monitoring Trustee shall serve until the divestiture of all the Divestiture Assets is finalized pursuant to either Section IV or Section VI of this Final Judgment and for so long as the Defendant's obligations outlined in Section V persist.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If the United States determines that the Monitoring Trustee has ceased to act or failed to act diligently or in a reasonably cost-effective manner, it may recommend the Court appoint a substitute Monitoring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or Asset Preservation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XII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 </w:t>
      </w:r>
      <w:r>
        <w:rPr>
          <w:rFonts w:ascii="arial" w:eastAsia="arial" w:hAnsi="arial" w:cs="arial"/>
          <w:b/>
          <w:i w:val="0"/>
          <w:strike w:val="0"/>
          <w:noProof w:val="0"/>
          <w:color w:val="000000"/>
          <w:position w:val="0"/>
          <w:sz w:val="20"/>
          <w:u w:val="none"/>
          <w:vertAlign w:val="baseline"/>
        </w:rPr>
        <w:t> [*61469]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this _ day of___,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SCHEDULE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products and functionality included in "Divested Product," as defined in Section II.L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Dealertrack eCarList(R);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Dealertrack AAX(R);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InventoryPro;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TrueTarget(R) (including TrueTarget(R) Appraisal and TrueTarget(R) Pricing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TrueTarget(R)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Inventory+Mobile (including Inventory+ for iPhone(R) and Android);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Management Stocking and Sourcing;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TrueScore;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Appraisal Workflow;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Merchandising;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AutoInk and eBay Listing and Merchandising Tools (including integrated AutoInk description writer and direct distribution to leading Web sites such as backpage.com, Craigslist, eBay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Dealer Web sites (eCarList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Dealertrack AutoReel(R) with TruVoice&lt;TM&gt;;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integrated, "multi-site" lead Management system (including Email Lead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Dealertrack Interactive Automated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OutClick&lt;TM&gt;;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Health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New Car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Dealertrack Inventory+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Multiplatform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Appraisal Central;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Software code for Inventory+ Exchange (including Social Trade and OpenTrade) and its predecessor Dealertrack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Ability to enable Dealertrack SmartChat(R) reporting within Inventory+ for customers who have both Inventory+ and SmartChat(R);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 integrated access and interoperability with Broker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2015-26042 Filed 10-9-15;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61454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ian.hoffman@atr.usdoj.gov" TargetMode="External" /><Relationship Id="rId17" Type="http://schemas.openxmlformats.org/officeDocument/2006/relationships/hyperlink" Target="https://advance.lexis.com/api/document?collection=statutes-legislation&amp;id=urn:contentItem:4YF7-GTP1-NRF4-44B7-00000-00&amp;context=" TargetMode="External" /><Relationship Id="rId18" Type="http://schemas.openxmlformats.org/officeDocument/2006/relationships/hyperlink" Target="https://advance.lexis.com/api/document?collection=cases&amp;id=urn:contentItem:3RTP-83N0-001T-D0C7-00000-00&amp;context=" TargetMode="External" /><Relationship Id="rId19" Type="http://schemas.openxmlformats.org/officeDocument/2006/relationships/hyperlink" Target="https://advance.lexis.com/api/document?collection=cases&amp;id=urn:contentItem:4NCK-65B0-TVT3-D3D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C2F-7GX1-F04C-Y0FY-00000-00&amp;context=" TargetMode="External" /><Relationship Id="rId21" Type="http://schemas.openxmlformats.org/officeDocument/2006/relationships/hyperlink" Target="https://advance.lexis.com/api/document?collection=cases&amp;id=urn:contentItem:4X85-40M0-TXFP-H385-00000-00&amp;context=" TargetMode="External" /><Relationship Id="rId22" Type="http://schemas.openxmlformats.org/officeDocument/2006/relationships/hyperlink" Target="https://advance.lexis.com/api/document?collection=cases&amp;id=urn:contentItem:3S4W-Y8S0-001B-K1MJ-00000-00&amp;context=" TargetMode="External" /><Relationship Id="rId23" Type="http://schemas.openxmlformats.org/officeDocument/2006/relationships/hyperlink" Target="https://advance.lexis.com/api/document?collection=cases&amp;id=urn:contentItem:3S4X-16H0-0039-W1PJ-00000-00&amp;context=" TargetMode="External" /><Relationship Id="rId24" Type="http://schemas.openxmlformats.org/officeDocument/2006/relationships/hyperlink" Target="https://advance.lexis.com/api/document?collection=cases&amp;id=urn:contentItem:44N5-9DK0-0038-Y4CW-00000-00&amp;context=" TargetMode="External" /><Relationship Id="rId25" Type="http://schemas.openxmlformats.org/officeDocument/2006/relationships/hyperlink" Target="https://advance.lexis.com/api/document?collection=cases&amp;id=urn:contentItem:494T-VD60-0038-Y0P1-00000-00&amp;context=" TargetMode="External" /><Relationship Id="rId26" Type="http://schemas.openxmlformats.org/officeDocument/2006/relationships/hyperlink" Target="https://advance.lexis.com/api/document?collection=cases&amp;id=urn:contentItem:3S4V-KH30-0054-6289-00000-00&amp;context=" TargetMode="External" /><Relationship Id="rId27" Type="http://schemas.openxmlformats.org/officeDocument/2006/relationships/hyperlink" Target="https://advance.lexis.com/api/document?collection=cases&amp;id=urn:contentItem:3S4X-53H0-003B-S0M5-00000-00&amp;context=" TargetMode="External" /><Relationship Id="rId28" Type="http://schemas.openxmlformats.org/officeDocument/2006/relationships/hyperlink" Target="https://advance.lexis.com/api/document?collection=cases&amp;id=urn:contentItem:40T2-X8J0-0038-Y2SJ-00000-00&amp;context=" TargetMode="External" /><Relationship Id="rId29" Type="http://schemas.openxmlformats.org/officeDocument/2006/relationships/hyperlink" Target="https://advance.lexis.com/api/document?collection=cases&amp;id=urn:contentItem:3S4N-V3J0-0054-72HT-00000-00&amp;context="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4N-NR20-006W-84GW-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55861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71337632</vt:lpwstr>
  </property>
  <property fmtid="{D5CDD505-2E9C-101B-9397-08002B2CF9AE}" pid="3" name="LADocCount">
    <vt:lpwstr>1</vt:lpwstr>
  </property>
  <property fmtid="{D5CDD505-2E9C-101B-9397-08002B2CF9AE}" pid="4" name="UserPermID">
    <vt:lpwstr>urn:user:PA185916758</vt:lpwstr>
  </property>
</Properties>
</file>