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62053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199, Thursday, October 15,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62053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October 15,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Personnel Development To Improve Services and Results for Children With Disabilities--Personnel Preparation in Special Education, Early Intervention, and Related Services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Personnel Development to Improve Services and Results for Children with Disabilities--Personnel Preparation in Special Education, Early Intervention, and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84.325K.</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purposes of this program are to (1) help address State-identified needs for personnel preparation in special education, early intervention, related services, and regular education to work with children, including infants and toddlers, with disabilities; and (2) ensure that those personnel have the necessary skills and knowledge, derived from practices that have been determined through scientifically based research and experience, to be successful in serving those children.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this priority is from allowable activities specified in the statute (see sections 662 and 681 of the Individuals with Disabilities Education Act (IDEA)).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Personnel Preparation in Special Education, Early Intervention, and Related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Personnel Preparation in Special Education, Early Intervention, and Related Services priority is to improve the quality and increase the number of personnel who are fully credentialed to serve children, including infants and toddlers, with disabilities--especially in areas of chronic personnel shortage--by supporting projects that prepare special education, early intervention, and related services personnel at the baccalaureate, master's, and specialist levels. State demand for fully credentialed special education, early intervention, and related services personnel to serve infants, toddlers, and children with disabilities exceeds the available supply (Bruder, 2004a; Bruder, 2004b; McLeskey &amp; Billingsley, 2008; McLeskey, Tyler, &amp; Flippin, 2004). These shortages of fully credentialed personnel can negatively affect the quality of services provided to infants, toddlers, and children with disabilities and their families (McLeskey et al.,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Personnel preparation programs that prepare personnel to enter the fields of special education, early intervention, and related services as fully credentialed personnel who are well qualified, have the necessary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effectively use evidence-based practices to improve outcomes for children with disabilities are critical to overcoming the personnel shortages in these fields. Federal support of these personnel preparation programs is needed to increase the supply of personnel with the necessary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effectively serve infants, toddlers, and children with disabilities and their families, and to make sure students with disabilities have access to and meet college- and career-ready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Ready to Work Initiative: Job-Driven Training and American Opportunity, n1 the Department is particularly interested in supporting personnel preparation programs that meet the needs of working professionals, people with child care considerations, career switchers, or people living in geographically isolated areas in order to expand the reach of training programs and promote diversity in the special education workforce.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Ready to Work: Job-Driven Training and American Opportunity (July 2014). Available at: </w:t>
      </w:r>
      <w:hyperlink r:id="rId9" w:history="1">
        <w:r>
          <w:rPr>
            <w:rFonts w:ascii="arial" w:eastAsia="arial" w:hAnsi="arial" w:cs="arial"/>
            <w:b w:val="0"/>
            <w:i/>
            <w:strike w:val="0"/>
            <w:noProof w:val="0"/>
            <w:color w:val="0077CC"/>
            <w:position w:val="0"/>
            <w:sz w:val="20"/>
            <w:u w:val="single"/>
            <w:vertAlign w:val="baseline"/>
          </w:rPr>
          <w:t>www.whitehouse.gov/sites/default/files/docs/skills_report.pdf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 as provided for Focus Area D projects that allow a one-year planning period, to meet this priority, an applicant must propose a project associated with a pre-existing baccalaureate, master's, or specialist degree personnel preparation program that will prepare and support scholars n2 to complete, within the project period of the grant, a degree, State certification, professional license, or State endorsement in special education, early intervention, or a related services field. Projects also can be associated with personnel preparation programs that (a) prepare individuals to be assistants in </w:t>
      </w:r>
      <w:r>
        <w:rPr>
          <w:rFonts w:ascii="arial" w:eastAsia="arial" w:hAnsi="arial" w:cs="arial"/>
          <w:b/>
          <w:i w:val="0"/>
          <w:strike w:val="0"/>
          <w:noProof w:val="0"/>
          <w:color w:val="000000"/>
          <w:position w:val="0"/>
          <w:sz w:val="20"/>
          <w:u w:val="none"/>
          <w:vertAlign w:val="baseline"/>
        </w:rPr>
        <w:t> [*62054] </w:t>
      </w:r>
      <w:r>
        <w:rPr>
          <w:rFonts w:ascii="arial" w:eastAsia="arial" w:hAnsi="arial" w:cs="arial"/>
          <w:b w:val="0"/>
          <w:i w:val="0"/>
          <w:strike w:val="0"/>
          <w:noProof w:val="0"/>
          <w:color w:val="000000"/>
          <w:position w:val="0"/>
          <w:sz w:val="20"/>
          <w:u w:val="none"/>
          <w:vertAlign w:val="baseline"/>
        </w:rPr>
        <w:t xml:space="preserve"> related services professions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physical therapist assistants, occupational therapist assistants) or educational interpreters; or (b) provide an alternate route to certification or that support dual certification (special education and regular education) for teachers. For purposes of this priority, the term "personnel preparation program" refers to the program with which the applicant's proposed project is associated.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For the purposes of this priority, the term "scholar" means an individual who is pursuing a degree, license, endorsement, or certification related to special education, related services, or early intervention services and who receives scholarship assistance under section 662 of IDEA (see </w:t>
      </w:r>
      <w:hyperlink r:id="rId10" w:history="1">
        <w:r>
          <w:rPr>
            <w:rFonts w:ascii="arial" w:eastAsia="arial" w:hAnsi="arial" w:cs="arial"/>
            <w:b w:val="0"/>
            <w:i/>
            <w:strike w:val="0"/>
            <w:noProof w:val="0"/>
            <w:color w:val="0077CC"/>
            <w:position w:val="0"/>
            <w:sz w:val="20"/>
            <w:u w:val="single"/>
            <w:vertAlign w:val="baseline"/>
          </w:rPr>
          <w:t>34 CFR 304.3(g)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considered for funding under the Personnel Preparation in Special Education, Early Intervention, and Related Services absolute priority, all program applicants must meet the application requirements contained in the priority. All projects funded under this absolute priority also must meet the programmatic and administrative requirements specified in the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of this priority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project addresses national, State, regional, or district shortages of personnel who are fully qualified to serve children with disabilities, ages birth through 21, including high-need children with disabilities, n3 by preparing special education, early intervention, or related services personnel at the baccalaureate, master's, or specialist levels. To address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For the purposes of this priority, "high-need children with disabilities" refers to children (ages birth through 21, depending on the State) who are eligible for services under IDEA, and who may be further disadvantaged and at risk of educational failure because they: (1) Are living in poverty, (2) are far below grade level, (3) are at risk of not graduating with a regular high school diploma on time, (4) are homeless, (5) are in foster care, (6) have been incarcerated, (7) are English learners, (8) are pregnant or parenting teenagers, (9) are new immigrants, (10) are migrant, or (11) are not on track to being college- or career-ready by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Present appropriate and applicable national, State, regional, or district data demonstrating the need for the personnel the applicant proposes to prepare;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Present data on the effectiveness of the personnel preparation program to date in areas such as: The average amount of time it takes for program participants to complete the program; the percentage of program graduates finding employment related to their preparation within one year of graduation; the effectiveness of program graduates in providing special education, early intervention, or related services, which could include data on the learning and developmental outcomes of children with disabilities they serve; and the percentage of program graduates who maintain employment for three or more years in the area for which they were prepared and who are fully qualified under IDEA.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Data on the effectiveness of a personnel preparation program should be no older than five years prior to the start date of the project proposed in the application. When reporting percentages, the denominator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total number of students or program graduates) must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project will increase the number of personnel who demonstrate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to provide high-quality instruction, evidence-based interventions, and services for children with disabilities, ages birth through 21, including high-need children with disabilities, that result in improvements in learning and developmental outcomes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academic, social, emotional, behavioral), and successful transition to postsecondary education and the workforce. To address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Identify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n4 that special education, early intervention, or related services personnel need in order to provide high-quality services using evidence-based instruction and interventions that will: Lead to improved learning and developmental outcomes; ensure access to college- and career-ready standards; lead to successful transition to college and career for children with disabilities, including high-need children with disabilities; and maximize the use of effective technology to deliver instruction, interventions,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For the purposes of this priority, the term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means what a person knows and can do: The knowledge, skills, and dispositions necessary to effectively function in a role (National Professional Development Center on Inclusion, 2011). These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should ensure that personnel are able to use challenging national and State content standards, child achievement and functional standards, and State assessments, to improve instructional practices, services, and learning and developmental outcomes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academic, social, emotional, behavioral) and college- and career-readiness of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Demonstrate that the identified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are supported by evidence of promise n5 that they will result in improved outcomes for children with disabilities;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Under </w:t>
      </w:r>
      <w:hyperlink r:id="rId11"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"evidence of promise"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Provide the conceptual framework of the personnel preparation program, including any empirical support, that will promote the acquisition of the identified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(see paragraph (a)(2)(i) of this priority) needed by special education, early intervention, or related services personnel, and how these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relate to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Project Services,"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project will recruit and retain high-quality scholars and ensure equal access and treatment for eligible project participants who are members of groups who have traditionally been underrepresented based on race, color, national origin, gender, age, or disability.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Describe the selection criteria the applicant will use to identify high-quality applicants for admission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Describe the recruitment strategies the applicant will use to attract high-quality applicants and any specific recruitment strategies targeting high-quality applicants from traditionally underrepresented groups, including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Describe strategies the applicant would use to recruit and retain working professionals, people with child care considerations, career switchers, or people living in geographically isolated areas to more easily participate in the proposed personnel preparation program, using the Job-Driven Checklist n6 as a tool to maximize opportunities for job-driven training;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Ready to Work: Job-Driven Training and American Opportunity (July 2014). Available at: </w:t>
      </w:r>
      <w:hyperlink r:id="rId9" w:history="1">
        <w:r>
          <w:rPr>
            <w:rFonts w:ascii="arial" w:eastAsia="arial" w:hAnsi="arial" w:cs="arial"/>
            <w:b w:val="0"/>
            <w:i/>
            <w:strike w:val="0"/>
            <w:noProof w:val="0"/>
            <w:color w:val="0077CC"/>
            <w:position w:val="0"/>
            <w:sz w:val="20"/>
            <w:u w:val="single"/>
            <w:vertAlign w:val="baseline"/>
          </w:rPr>
          <w:t>www.whitehouse.gov/sites/default/files/docs/skills_report.pdf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Describe the approach, including mentoring, monitoring, and accommodations, the applicant will use to support scholars to complete the personnel preparation program. </w:t>
      </w:r>
      <w:r>
        <w:rPr>
          <w:rFonts w:ascii="arial" w:eastAsia="arial" w:hAnsi="arial" w:cs="arial"/>
          <w:b/>
          <w:i w:val="0"/>
          <w:strike w:val="0"/>
          <w:noProof w:val="0"/>
          <w:color w:val="000000"/>
          <w:position w:val="0"/>
          <w:sz w:val="20"/>
          <w:u w:val="none"/>
          <w:vertAlign w:val="baseline"/>
        </w:rPr>
        <w:t> [*62055]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project reflects current research and evidence-based practices, and is designed to prepare scholars in the identified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To address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Describe how the project will incorporate current research and evidence-based practices that improve outcomes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meeting college- and career-ready standards) for children with disabilities (including relevant research citations) into the project's required coursework and clinical experiences;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Describe how the project will use current research and evidence-based professional development practices for adult learners to instruct scholars.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project is of sufficient quality, intensity, and duration to prepare scholars in the identified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To address this requirement, the applicant must describe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components of the proposed project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coursework, clinical experiences, or internships) will support scholars' acquisition and enhancement of the identified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components of the proposed project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coursework, clinical experiences, or internships) will be integrated to allow scholars to use their content knowledge in clinical practice, and how scholars will be provided with ongoing guidance and feedback;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proposed project will provide ongoing induction opportunities and support to program graduates after completion of the personnel preparation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project will collaborate with appropriate partners,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High-need LEAs; n7 high-poverty schools; n8 low-performing schools, including persistently lowest-achieving schools; n9 priority schools (in the case of States that have received the U.S. Department of Education's (Department's) approval of a request for Elementary and Secondary Education Act of 1965, as amended (ESEA), flexibility); n10 or publicly funded preschool programs, including Head Start programs and programs serving children eligible for services under IDEA Part C and Part B, Section 619, that are located within the geographic boundaries of a high-need LEA. The purpose of these partnerships is to provide clinical practice for scholars aimed at developing the identified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For the purposes of this priority, the term "high-need LEA" means an LEA (a) that serves not fewer than 10,000 children from families with incomes below the poverty line; or (b) for which not less than 20 percent of the children served by the LEA are from families with incomes below the poverty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For the purposes of this priority, the term "high-poverty school" means a school in which at least 50 percent of students are eligible for free or reduced-price lunches under the Richard B. Russell National School Lunch Act or in which at least 50 percent of students are from low-income families as determined using one of the criteria specified under section 1113(a)(5) of the Elementary and Secondary Education Act of 1965, as amended (ESEA). For middle and high schools, eligibility may be calculated on the basis of comparable data from feeder schools. Eligibility as a high-poverty school under this definition is determined on the basis of the most currently available data (</w:t>
      </w:r>
      <w:r>
        <w:rPr>
          <w:rFonts w:ascii="arial" w:eastAsia="arial" w:hAnsi="arial" w:cs="arial"/>
          <w:b w:val="0"/>
          <w:i/>
          <w:strike w:val="0"/>
          <w:noProof w:val="0"/>
          <w:color w:val="000000"/>
          <w:position w:val="0"/>
          <w:sz w:val="20"/>
          <w:u w:val="none"/>
          <w:vertAlign w:val="baseline"/>
        </w:rPr>
        <w:t>www2.ed.gov/legislation/FedRegister/other/2010-4/121510b.html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For the purposes of this priority, the term "persistently lowest-achieving schools" means, as determined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(a)(1) Any Title I school in improvement, corrective action, or restructuring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among the lowest-achieving five percent of Title I schools in improvement, corrective action, or restructuring or the lowest-achieving five Title I schools in improvement, corrective action, or restructuring in the State, whichever number of schools is greater;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Is a high school that has had a graduation rate as defined in </w:t>
      </w:r>
      <w:hyperlink r:id="rId12" w:history="1">
        <w:r>
          <w:rPr>
            <w:rFonts w:ascii="arial" w:eastAsia="arial" w:hAnsi="arial" w:cs="arial"/>
            <w:b w:val="0"/>
            <w:i/>
            <w:strike w:val="0"/>
            <w:noProof w:val="0"/>
            <w:color w:val="0077CC"/>
            <w:position w:val="0"/>
            <w:sz w:val="20"/>
            <w:u w:val="single"/>
            <w:vertAlign w:val="baseline"/>
          </w:rPr>
          <w:t>34 CFR 200.19(b)</w:t>
        </w:r>
      </w:hyperlink>
      <w:r>
        <w:rPr>
          <w:rFonts w:ascii="arial" w:eastAsia="arial" w:hAnsi="arial" w:cs="arial"/>
          <w:b w:val="0"/>
          <w:i w:val="0"/>
          <w:strike w:val="0"/>
          <w:noProof w:val="0"/>
          <w:color w:val="000000"/>
          <w:position w:val="0"/>
          <w:sz w:val="20"/>
          <w:u w:val="none"/>
          <w:vertAlign w:val="baseline"/>
        </w:rPr>
        <w:t xml:space="preserve"> that is less than 60 percent over a number of years;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Any secondary school that is eligible for, but does not receive, Title I funds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among the lowest-achieving five percent of secondary schools or the lowest-achieving five secondary schools in the State that are eligible for, but do not receive, Title I funds, whichever number of schools is greater;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Is a high school that has had a graduation rate as defined in </w:t>
      </w:r>
      <w:hyperlink r:id="rId12" w:history="1">
        <w:r>
          <w:rPr>
            <w:rFonts w:ascii="arial" w:eastAsia="arial" w:hAnsi="arial" w:cs="arial"/>
            <w:b w:val="0"/>
            <w:i/>
            <w:strike w:val="0"/>
            <w:noProof w:val="0"/>
            <w:color w:val="0077CC"/>
            <w:position w:val="0"/>
            <w:sz w:val="20"/>
            <w:u w:val="single"/>
            <w:vertAlign w:val="baseline"/>
          </w:rPr>
          <w:t>34 CFR 200.19(b)</w:t>
        </w:r>
      </w:hyperlink>
      <w:r>
        <w:rPr>
          <w:rFonts w:ascii="arial" w:eastAsia="arial" w:hAnsi="arial" w:cs="arial"/>
          <w:b w:val="0"/>
          <w:i w:val="0"/>
          <w:strike w:val="0"/>
          <w:noProof w:val="0"/>
          <w:color w:val="000000"/>
          <w:position w:val="0"/>
          <w:sz w:val="20"/>
          <w:u w:val="none"/>
          <w:vertAlign w:val="baseline"/>
        </w:rPr>
        <w:t xml:space="preserve"> that is less than 60 percent over a number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To identify the lowest-achieving schools, a State must take into account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academic achievement of the "all students" group in a school in terms of proficiency on the State's assessments under section 1111(b)(3) of the ESEA in reading/language arts and mathematics combined;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school's lack of progress on those assessments over a number of years in the "all students"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this priority, the Department considers schools that are identified as Tier I or Tier II schools under the School Improvement Grants Program (see </w:t>
      </w:r>
      <w:r>
        <w:rPr>
          <w:rFonts w:ascii="arial" w:eastAsia="arial" w:hAnsi="arial" w:cs="arial"/>
          <w:b w:val="0"/>
          <w:i/>
          <w:strike w:val="0"/>
          <w:noProof w:val="0"/>
          <w:color w:val="000000"/>
          <w:position w:val="0"/>
          <w:sz w:val="20"/>
          <w:u w:val="none"/>
          <w:vertAlign w:val="baseline"/>
        </w:rPr>
        <w:t>75 FR 66363</w:t>
      </w:r>
      <w:r>
        <w:rPr>
          <w:rFonts w:ascii="arial" w:eastAsia="arial" w:hAnsi="arial" w:cs="arial"/>
          <w:b w:val="0"/>
          <w:i w:val="0"/>
          <w:strike w:val="0"/>
          <w:noProof w:val="0"/>
          <w:color w:val="000000"/>
          <w:position w:val="0"/>
          <w:sz w:val="20"/>
          <w:u w:val="none"/>
          <w:vertAlign w:val="baseline"/>
        </w:rPr>
        <w:t xml:space="preserve"> [October 28, 2010]) as part of a State's approved application to be persistently lowest-achieving schools. A list of these Tier I and Tier II schools can be found on the Department's Web site at </w:t>
      </w:r>
      <w:r>
        <w:rPr>
          <w:rFonts w:ascii="arial" w:eastAsia="arial" w:hAnsi="arial" w:cs="arial"/>
          <w:b w:val="0"/>
          <w:i/>
          <w:strike w:val="0"/>
          <w:noProof w:val="0"/>
          <w:color w:val="000000"/>
          <w:position w:val="0"/>
          <w:sz w:val="20"/>
          <w:u w:val="none"/>
          <w:vertAlign w:val="baseline"/>
        </w:rPr>
        <w:t>www2.ed.gov/programs/sif/index.html.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For the purposes of this priority, the term "priority school" means a school that has been identified by the State as a priority school pursuant to the State's approved request for ESEA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Other programs on campus or at partnering universities for the purpose of sharing resources, supporting program development and delivery, and addressing personnel shortages.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project will use technology, as appropriate, to promote scholar learning, enhance the efficiency of the project, collaborate with partners, and facilitate ongoing mentoring and support for scholars.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project will align with and use resources, as appropriate, available through technical assistance centers, which may include centers funded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Demonstrate, in the narrative section of the application under "Quality of Project Evaluation,"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applicant will use comprehensive and appropriate methodologies to evaluate the effectiveness of the project, including the effectiveness of project processes and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applicant will collect, analyze, and use data related to specific and measurable goals, objectives, and outcomes of the project.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How scholar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other project processes and outcomes will be measured for formative evaluation purposes, including proposed instruments, data collection methods, and possible analyses;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How data on the quality of services provided by proposed project graduates, including data on the learning and developmental outcomes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academic, social, emotional, behavioral, meeting college- and career-ready standards) and on growth toward these outcomes of the children with disabilities that the project graduates serve, will be collected and analyzed.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Following the completion of the project period, grantees are encouraged to engage in ongoing data collection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methods of evaluation will produce quantitative and qualitative data for objective performance measures that are related to the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methods of evaluation will provide performance feedback and allow for periodic assessment of progress towards meeting the project outcomes. To address this requirement, the applicant must describe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Results of the evaluation will be used as a basis for improving the proposed project to prepare special education, early intervention, or related services personnel to provide high-quality interventions and services to improve outcomes of children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grantee will report the evaluation results to the Office of Special Education Programs (OSEP) in its annual and final performance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under "Project Assurances," or appendices, as applicable, that the following program requirements are met.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Include, in the application as Appendix B, syllabi for all required coursework of the proposed project, including syllabi for new or proposed courses. </w:t>
      </w:r>
      <w:r>
        <w:rPr>
          <w:rFonts w:ascii="arial" w:eastAsia="arial" w:hAnsi="arial" w:cs="arial"/>
          <w:b/>
          <w:i w:val="0"/>
          <w:strike w:val="0"/>
          <w:noProof w:val="0"/>
          <w:color w:val="000000"/>
          <w:position w:val="0"/>
          <w:sz w:val="20"/>
          <w:u w:val="none"/>
          <w:vertAlign w:val="baseline"/>
        </w:rPr>
        <w:t> [*62056]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Ensure that the proposed number of scholars to be recruited into the program can graduate from the program by the end of the grant's project period. The described scholar recruitment strategies, including recruitment of individuals with disabilities, the program components and their sequence, and proposed budget must be consistent with this project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Ensure scholars will not be selected based on race or national origin/ethnicity. Per the Supreme Court's decision in </w:t>
      </w:r>
      <w:hyperlink r:id="rId13" w:history="1">
        <w:r>
          <w:rPr>
            <w:rFonts w:ascii="arial" w:eastAsia="arial" w:hAnsi="arial" w:cs="arial"/>
            <w:b w:val="0"/>
            <w:i/>
            <w:strike w:val="0"/>
            <w:noProof w:val="0"/>
            <w:color w:val="0077CC"/>
            <w:position w:val="0"/>
            <w:sz w:val="20"/>
            <w:u w:val="single"/>
            <w:vertAlign w:val="baseline"/>
          </w:rPr>
          <w:t>Adarand Constructors, Inc. v. Pena, 515 U.S. 200 (1995),</w:t>
        </w:r>
      </w:hyperlink>
      <w:r>
        <w:rPr>
          <w:rFonts w:ascii="arial" w:eastAsia="arial" w:hAnsi="arial" w:cs="arial"/>
          <w:b w:val="0"/>
          <w:i w:val="0"/>
          <w:strike w:val="0"/>
          <w:noProof w:val="0"/>
          <w:color w:val="000000"/>
          <w:position w:val="0"/>
          <w:sz w:val="20"/>
          <w:u w:val="none"/>
          <w:vertAlign w:val="baseline"/>
        </w:rPr>
        <w:t xml:space="preserve"> the Department does not allow the selection of individuals on the basis of race or national origin/ethnicity. For this reason, grantees must ensure that any discussion of the recruitment of scholars based on race or national origin/ethnicity distinguishes between increasing the pool of applicants and actually selecting scholars.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Ensure that the project will meet the requirements in </w:t>
      </w:r>
      <w:hyperlink r:id="rId14" w:history="1">
        <w:r>
          <w:rPr>
            <w:rFonts w:ascii="arial" w:eastAsia="arial" w:hAnsi="arial" w:cs="arial"/>
            <w:b w:val="0"/>
            <w:i/>
            <w:strike w:val="0"/>
            <w:noProof w:val="0"/>
            <w:color w:val="0077CC"/>
            <w:position w:val="0"/>
            <w:sz w:val="20"/>
            <w:u w:val="single"/>
            <w:vertAlign w:val="baseline"/>
          </w:rPr>
          <w:t>34 CFR 304.23</w:t>
        </w:r>
      </w:hyperlink>
      <w:r>
        <w:rPr>
          <w:rFonts w:ascii="arial" w:eastAsia="arial" w:hAnsi="arial" w:cs="arial"/>
          <w:b w:val="0"/>
          <w:i w:val="0"/>
          <w:strike w:val="0"/>
          <w:noProof w:val="0"/>
          <w:color w:val="000000"/>
          <w:position w:val="0"/>
          <w:sz w:val="20"/>
          <w:u w:val="none"/>
          <w:vertAlign w:val="baseline"/>
        </w:rPr>
        <w:t>, particularly those related to informing all scholarship recipients of their service obligation commitment. Failure by a grantee to properly meet these requirements would be a violation of the grant award that could result in sanctions, including the grantee being liable for returning any misused funds to the Department. Specifically, the grantee must prepare, and ensure that each scholarship recipient signs, the following two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Pre-Scholarship Agreement prior to the scholar receiving a scholarship for an eligible program (Office of Management and Budget (OMB) Control Number 1820-0686);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Exit Certification immediately upon the scholar leaving, completing, or otherwise exiting that program (OMB Control Number 1820-0686).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Ensure that prior approval from the OSEP project officer will be obtained before admitting additional scholars beyond the number of scholars proposed in the application and before transferring a scholar to another OSEP-funded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Ensure that the project will meet the statutory requirements in section 662(e) through 662(h)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Ensure that at least 65 percent of the total requested budget over the five years will be used for scholar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Ensure that the institution of higher education (IHE) will not require scholars enrolled in the program to work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graduate assistants) as a condition of receiving support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tuition, stipends) from the proposed project, unless the work is specifically related to the acquisition of scholars'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the requirements for completion of their personnel preparation program. This prohibition on work as a condition of receiving support does not apply to the service obligation requirements in section 662(h)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Ensure that the budget includes attendance of the project director at a three-day project directors' meeting in Washington, DC, during each year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Ensure that if the project maintains a Web site, relevant information and documents are in a format that meets government or industry-recognized standards for accessibility.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Ensure that annual data will be submitted on each scholar who receives grant support (OMB Control Number 1820-0686). The primary purposes of the data collection are to track the service obligation fulfillment of scholars who receive funds from OSEP grants and to collect data for program performance measure reporting under the Government Performance and Results Act of 1993 (GPRA). Applicants are encouraged to visit the Personnel Development Program Data Collection System (DCS) Web site at </w:t>
      </w:r>
      <w:hyperlink r:id="rId15" w:history="1">
        <w:r>
          <w:rPr>
            <w:rFonts w:ascii="arial" w:eastAsia="arial" w:hAnsi="arial" w:cs="arial"/>
            <w:b w:val="0"/>
            <w:i/>
            <w:strike w:val="0"/>
            <w:noProof w:val="0"/>
            <w:color w:val="0077CC"/>
            <w:position w:val="0"/>
            <w:sz w:val="20"/>
            <w:u w:val="single"/>
            <w:vertAlign w:val="baseline"/>
          </w:rPr>
          <w:t>https://pdp.ed.gov/osep</w:t>
        </w:r>
      </w:hyperlink>
      <w:r>
        <w:rPr>
          <w:rFonts w:ascii="arial" w:eastAsia="arial" w:hAnsi="arial" w:cs="arial"/>
          <w:b w:val="0"/>
          <w:i w:val="0"/>
          <w:strike w:val="0"/>
          <w:noProof w:val="0"/>
          <w:color w:val="000000"/>
          <w:position w:val="0"/>
          <w:sz w:val="20"/>
          <w:u w:val="none"/>
          <w:vertAlign w:val="baseline"/>
        </w:rPr>
        <w:t xml:space="preserve"> for further information about this data collection requirement. Typically, data collection begins in January of each year, and grantees are notified by email about the data collection period for their grant, although grantees may submit data as needed, year round. This data collection must be submitted electronically by the grantee and does not supplant the annual grant performance report required of each grantee for continuation funding (see </w:t>
      </w:r>
      <w:hyperlink r:id="rId16"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 Data collection includes the submission of a signed, completed Pre-Scholarship Agreement and Exit Certification for each scholar funded under an OSEP grant (see paragraph (4) of this section, subparagraphs (i) and (ii)).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Focus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this absolute priority, the Secretary intends to support projects under the following four focus areas: (A) Preparing Personnel to Serve Infants, Toddlers, and Preschool-Age Children with Disabilities; (B) Preparing Personnel to Serve School-Age Children with Low Incidence Disabilities; (C) Preparing Personnel to Provide Related Services to Children, Including Infants and Toddlers, with Disabilities; and (D) Preparing Personnel in Minority Institutions of Higher Education to Serve Children, Including Infants and Toddlers, with Disabilities. Interdisciplinary projects are encouraged to apply under Focus Area A, B, C, or D. Interdisciplinary projects are projects that deliver core content through coursework and clinical experiences shared across disciplines.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must identify the specific focus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B, C, or D) under which they are applying as part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title on the application cover sheet (SF form 424, line 4). Applicants may not submit the same proposal under more than one focus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Focus Area A: Preparing Personnel To Serve Infants, Toddlers, and Preschool-Age Children with Disabilities.</w:t>
      </w:r>
      <w:r>
        <w:rPr>
          <w:rFonts w:ascii="arial" w:eastAsia="arial" w:hAnsi="arial" w:cs="arial"/>
          <w:b w:val="0"/>
          <w:i w:val="0"/>
          <w:strike w:val="0"/>
          <w:noProof w:val="0"/>
          <w:color w:val="000000"/>
          <w:position w:val="0"/>
          <w:sz w:val="20"/>
          <w:u w:val="none"/>
          <w:vertAlign w:val="baseline"/>
        </w:rPr>
        <w:t xml:space="preserve"> OSEP intends to fund six awards under this focus area. For the purpose of Focus Area A, early intervention personnel are those who are prepared to provide services to infants and toddlers with disabilities ages birth to three, and early childhood personnel are those who are prepared to provide services to children with disabilities ages three through five (and in States where the age range is other than ages three through five, we will defer to the State's certification for early childhood). In States where certification in early intervention is combined with certification in early childhood, applicants may propose a combined early intervention and early childhood personnel preparation project under this focus area. We encourage interdisciplinary projects under this focus area. For purposes of this focus area, interdisciplinary projects are projects that deliver core content through coursework and clinical experiences shared across disciplines for early intervention providers or early childhood special educators and related services personnel to serve infants, toddlers, and preschool-age children with disabilities. Projects preparing only related services personnel to serve infants, toddlers, and preschool-age children with disabilities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eligible under this focus area (see Focus Area C). Scholars in the program should be able to demonstrate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outlined in a State's Workforce Knowledge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Framework, n11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For the purposes of this priority, "Workforce Knowledge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Framework" has the meaning given it in the notice inviting applications for new awards for FY 2013 Race to the Top-Early Learning Challenge </w:t>
      </w:r>
      <w:hyperlink r:id="rId17" w:history="1">
        <w:r>
          <w:rPr>
            <w:rFonts w:ascii="arial" w:eastAsia="arial" w:hAnsi="arial" w:cs="arial"/>
            <w:b w:val="0"/>
            <w:i/>
            <w:strike w:val="0"/>
            <w:noProof w:val="0"/>
            <w:color w:val="0077CC"/>
            <w:position w:val="0"/>
            <w:sz w:val="20"/>
            <w:u w:val="single"/>
            <w:vertAlign w:val="baseline"/>
          </w:rPr>
          <w:t>(78 FR 53992)</w:t>
        </w:r>
      </w:hyperlink>
      <w:r>
        <w:rPr>
          <w:rFonts w:ascii="arial" w:eastAsia="arial" w:hAnsi="arial" w:cs="arial"/>
          <w:b w:val="0"/>
          <w:i w:val="0"/>
          <w:strike w:val="0"/>
          <w:noProof w:val="0"/>
          <w:color w:val="000000"/>
          <w:position w:val="0"/>
          <w:sz w:val="20"/>
          <w:u w:val="none"/>
          <w:vertAlign w:val="baseline"/>
        </w:rPr>
        <w:t xml:space="preserv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August 30, 2013: a set of expectations that describes what Early Childhood Educators (including those working with children with disabilities and English learners) should know and be able to do. The Workforce Knowledge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Framework, at a minimum (a) is evidence-based; (b) incorporates knowledge and application of the State's Early Learning and Development Standards, the Comprehensive Assessment Systems, child development, health, and culturally and linguistically appropriate strategies for working with families; (c) includes knowledge of early mathematics and literacy development and effective instructional practices to support mathematics and literacy development in young children; (d) incorporates effective use of data to guide instruction and program improvement; (e) includes effective behavior management strategies that promote positive social-emotional development and reduce challenging behaviors; and (f) incorporates feedback from experts at the State's postsecondary institutions and other early learning and development experts and Early Childhood Educators.  </w:t>
      </w:r>
      <w:r>
        <w:rPr>
          <w:rFonts w:ascii="arial" w:eastAsia="arial" w:hAnsi="arial" w:cs="arial"/>
          <w:b/>
          <w:i w:val="0"/>
          <w:strike w:val="0"/>
          <w:noProof w:val="0"/>
          <w:color w:val="000000"/>
          <w:position w:val="0"/>
          <w:sz w:val="20"/>
          <w:u w:val="none"/>
          <w:vertAlign w:val="baseline"/>
        </w:rPr>
        <w:t> [*62057]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Focus Area B: Preparing Personnel To Serve School-Age Children with Low Incidence Disabilities.</w:t>
      </w:r>
      <w:r>
        <w:rPr>
          <w:rFonts w:ascii="arial" w:eastAsia="arial" w:hAnsi="arial" w:cs="arial"/>
          <w:b w:val="0"/>
          <w:i w:val="0"/>
          <w:strike w:val="0"/>
          <w:noProof w:val="0"/>
          <w:color w:val="000000"/>
          <w:position w:val="0"/>
          <w:sz w:val="20"/>
          <w:u w:val="none"/>
          <w:vertAlign w:val="baseline"/>
        </w:rPr>
        <w:t xml:space="preserve"> OSEP intends to fund 14 awards under this focus area. For the purpose of Focus Area B, personnel who serve children with low incidence disabilities are special education teachers prepared to serve school-age children with low incidence disabilities, including visual impairments, hearing impairments, simultaneous visual and hearing impairments, significant intellectual disabilities, orthopedic impairments, traumatic brain injury, and persistent and severe learning and behavioral problems that need the most intensive individualized supports. Programs preparing special education teachers to provide services to children with visual impairments or blindness that can be appropriately provided in braille must prepare those individuals to provide those services in braille, including the Unified English Braille Code. Projects preparing educational interpreters are eligible under this focus area. We encourage interdisciplinary projects under this focus area. For purposes of this focus area, interdisciplinary projects are projects that deliver core content through coursework and clinical experiences shared across disciplines for special education teachers and related services personnel to serve school-aged children with low incidence disabilities. Projects preparing early intervention or preschool personnel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eligible under this focus area (see Focus Area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Focus Area C: Preparing Personnel To Provide Related Services to Children, Including Infants and Toddlers, with Disabilities.</w:t>
      </w:r>
      <w:r>
        <w:rPr>
          <w:rFonts w:ascii="arial" w:eastAsia="arial" w:hAnsi="arial" w:cs="arial"/>
          <w:b w:val="0"/>
          <w:i w:val="0"/>
          <w:strike w:val="0"/>
          <w:noProof w:val="0"/>
          <w:color w:val="000000"/>
          <w:position w:val="0"/>
          <w:sz w:val="20"/>
          <w:u w:val="none"/>
          <w:vertAlign w:val="baseline"/>
        </w:rPr>
        <w:t xml:space="preserve"> OSEP intends to fund eight awards under this focus area. Programs preparing related services personnel to serve children, including infants and toddlers, with disabilities are eligible within Focus Area C. For the purpose of this focus area, related services include, but are not limited to, psychological services, physical therapy (including therapy provided by personnel prepared at the Doctor of Physical Therapy (DPT) level), adapted physical education, occupational therapy, therapeutic recreation, social work services, counseling services, audiology services (including services provided by personnel prepared at the Doctor of Audiology (AuD) level), speech and language services, and applied behavior analysis services provided by personnel at the Board Certified Behavior Specialists level. Preparation programs in States where personnel prepared to serve children with speech and language impairments are considered to be special educators are eligible under this focus area. We encourage interdisciplinary projects under this focus area. For purposes of this focus area, interdisciplinary projects are projects that deliver core content through coursework and clinical experiences shared across disciplines for related services personnel who serve children, including infants and toddlers, with disabilities. Projects preparing educational interpreters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eligible under this focus area (see Focus Area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Focus Area D: Preparing Personnel in Minority Institutions of Higher Education To Serve Children, Including Infants and Toddlers, with Disabilities.</w:t>
      </w:r>
      <w:r>
        <w:rPr>
          <w:rFonts w:ascii="arial" w:eastAsia="arial" w:hAnsi="arial" w:cs="arial"/>
          <w:b w:val="0"/>
          <w:i w:val="0"/>
          <w:strike w:val="0"/>
          <w:noProof w:val="0"/>
          <w:color w:val="000000"/>
          <w:position w:val="0"/>
          <w:sz w:val="20"/>
          <w:u w:val="none"/>
          <w:vertAlign w:val="baseline"/>
        </w:rPr>
        <w:t xml:space="preserve"> OSEP intends to fund 10 awards under this focus area. Programs in minority IHEs are eligible under Focus Area D if they prepare one of the following: (a) Personnel to serve infants, toddlers, and preschool-age children with disabilities; (b) personnel to serve school-age children with low incidence disabilities, including those with persistent and severe learning or behavioral problems that need the most intensive individualized supports; or (c) personnel to provide related services to children, including infants and toddlers, with disabilities. Minority IHEs are IHEs with a minority enrollment of 50 percent or more, which may include Historically Black Colleges and Universities, Tribal Colleges, and Predominantly Hispanic Serving Colleges and Universities. We encourage interdisciplinary projects under this focus area. For purposes of this focus area, interdisciplinary projects are projects that deliver core content through coursework and clinical experiences shared across disciplines for: (a) Early intervention providers or early childhood special educators and related services personnel who serve infants, toddlers, and preschool-age children with disabilities; (b) special education teachers and related services personnel who serve school-age children with low incidence disabilities; or (c) related services personnel who serve children, including infants and toddlers, with disabilities. Programs in minority IHEs preparing personnel in Focus Area A, B, or C are eligible within Focus Area D. Programs preparing high incidence special education personnel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eligible under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Focus Area D, OSEP intends to fund in FY 2016 at least three high-quality applications from Historically Black Colleges and Universities and, as a result, may fund applications out of rank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 project funded under Focus Area D may budget for less than the 65 percent required for scholar support if the applicant can provide sufficient justification for a designation less than this required percentage. Sufficient justification for proposing less than 65 percent of the budget for scholar support would include support for activities such as program development, program expansion, or the addition of a new area of emphasis. Some examples of projects that may be eligible to designate less than 65 percent of their budget for scholar support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project that is proposing to develop and deliver a newly established baccalaureate, master's, and specialist level personnel preparation program or add a new area of emphasis may request up to a year of funding for program development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hiring of a new faculty member or consultant to assist in course development, providing professional development and training for faculty). In the initial project year, scholar support would not be required. The project must demonstrate that the newly established program or area of emphasis is approved and ready for implementation in order to receive continuation funds in year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project that is proposing to expand or enhance an existing program may request funding for capacity building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hiring of a clinical practice supervisor, providing professional development and training for faculty) or purchasing needed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additional teaching supplies or specialized equipment to enhance instruction).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proposing projects to develop, expand, or add a new area of emphasis to special education or related services programs must provide, in their applications, information on how these new areas will be sustained once Federal funding ends.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References: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Bruder, M.B. (December, 2004a). </w:t>
      </w:r>
      <w:r>
        <w:rPr>
          <w:rFonts w:ascii="arial" w:eastAsia="arial" w:hAnsi="arial" w:cs="arial"/>
          <w:b w:val="0"/>
          <w:i/>
          <w:strike w:val="0"/>
          <w:noProof w:val="0"/>
          <w:color w:val="000000"/>
          <w:position w:val="0"/>
          <w:sz w:val="20"/>
          <w:u w:val="none"/>
          <w:vertAlign w:val="baseline"/>
        </w:rPr>
        <w:t>The National Landscape of Early Intervention in Personnel Preparation Standards under Part C of the Individuals with Disabilities Education Act (IDEA)</w:t>
      </w:r>
      <w:r>
        <w:rPr>
          <w:rFonts w:ascii="arial" w:eastAsia="arial" w:hAnsi="arial" w:cs="arial"/>
          <w:b w:val="0"/>
          <w:i w:val="0"/>
          <w:strike w:val="0"/>
          <w:noProof w:val="0"/>
          <w:color w:val="000000"/>
          <w:position w:val="0"/>
          <w:sz w:val="20"/>
          <w:u w:val="none"/>
          <w:vertAlign w:val="baseline"/>
        </w:rPr>
        <w:t xml:space="preserve"> (Study I Data Report). Farmington, CT: A. J. Pappanikou Center for Excellence in Developmental Disabilities. Retrieved </w:t>
      </w:r>
      <w:r>
        <w:rPr>
          <w:rFonts w:ascii="arial" w:eastAsia="arial" w:hAnsi="arial" w:cs="arial"/>
          <w:b/>
          <w:i w:val="0"/>
          <w:strike w:val="0"/>
          <w:noProof w:val="0"/>
          <w:color w:val="000000"/>
          <w:position w:val="0"/>
          <w:sz w:val="20"/>
          <w:u w:val="none"/>
          <w:vertAlign w:val="baseline"/>
        </w:rPr>
        <w:t> [*62058] </w:t>
      </w:r>
      <w:r>
        <w:rPr>
          <w:rFonts w:ascii="arial" w:eastAsia="arial" w:hAnsi="arial" w:cs="arial"/>
          <w:b w:val="0"/>
          <w:i w:val="0"/>
          <w:strike w:val="0"/>
          <w:noProof w:val="0"/>
          <w:color w:val="000000"/>
          <w:position w:val="0"/>
          <w:sz w:val="20"/>
          <w:u w:val="none"/>
          <w:vertAlign w:val="baseline"/>
        </w:rPr>
        <w:t xml:space="preserve"> from: </w:t>
      </w:r>
      <w:hyperlink r:id="rId18" w:history="1">
        <w:r>
          <w:rPr>
            <w:rFonts w:ascii="arial" w:eastAsia="arial" w:hAnsi="arial" w:cs="arial"/>
            <w:b w:val="0"/>
            <w:i/>
            <w:strike w:val="0"/>
            <w:noProof w:val="0"/>
            <w:color w:val="0077CC"/>
            <w:position w:val="0"/>
            <w:sz w:val="20"/>
            <w:u w:val="single"/>
            <w:vertAlign w:val="baseline"/>
          </w:rPr>
          <w:t>www.uconnucedd.org/pdfs/projects/per_prep/pp_data_report_study1_partc_11_14_08.pdf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Bruder, M.B. (December, 2004b). </w:t>
      </w:r>
      <w:r>
        <w:rPr>
          <w:rFonts w:ascii="arial" w:eastAsia="arial" w:hAnsi="arial" w:cs="arial"/>
          <w:b w:val="0"/>
          <w:i/>
          <w:strike w:val="0"/>
          <w:noProof w:val="0"/>
          <w:color w:val="000000"/>
          <w:position w:val="0"/>
          <w:sz w:val="20"/>
          <w:u w:val="none"/>
          <w:vertAlign w:val="baseline"/>
        </w:rPr>
        <w:t>The National Landscape of Early Childhood Special Education in Personnel Preparation Standards under 619 of the Individuals with Disabilities Education Act (IDEA)</w:t>
      </w:r>
      <w:r>
        <w:rPr>
          <w:rFonts w:ascii="arial" w:eastAsia="arial" w:hAnsi="arial" w:cs="arial"/>
          <w:b w:val="0"/>
          <w:i w:val="0"/>
          <w:strike w:val="0"/>
          <w:noProof w:val="0"/>
          <w:color w:val="000000"/>
          <w:position w:val="0"/>
          <w:sz w:val="20"/>
          <w:u w:val="none"/>
          <w:vertAlign w:val="baseline"/>
        </w:rPr>
        <w:t xml:space="preserve"> (Study I Data Report). Farmington, CT: A.J. Pappanikou Center for Excellence in Developmental Disabilities. Retrieved from: </w:t>
      </w:r>
      <w:hyperlink r:id="rId19" w:history="1">
        <w:r>
          <w:rPr>
            <w:rFonts w:ascii="arial" w:eastAsia="arial" w:hAnsi="arial" w:cs="arial"/>
            <w:b w:val="0"/>
            <w:i/>
            <w:strike w:val="0"/>
            <w:noProof w:val="0"/>
            <w:color w:val="0077CC"/>
            <w:position w:val="0"/>
            <w:sz w:val="20"/>
            <w:u w:val="single"/>
            <w:vertAlign w:val="baseline"/>
          </w:rPr>
          <w:t>www.uconnucedd.org/pdfs/projects/per_prep/pp_data_report_study1_619_11_19_08%20ccs.pdf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McLeskey, J., &amp; Billingsley, B. (2008). How does the quality and stability of the teaching force influence the research-to-practice gap? </w:t>
      </w:r>
      <w:r>
        <w:rPr>
          <w:rFonts w:ascii="arial" w:eastAsia="arial" w:hAnsi="arial" w:cs="arial"/>
          <w:b w:val="0"/>
          <w:i/>
          <w:strike w:val="0"/>
          <w:noProof w:val="0"/>
          <w:color w:val="000000"/>
          <w:position w:val="0"/>
          <w:sz w:val="20"/>
          <w:u w:val="none"/>
          <w:vertAlign w:val="baseline"/>
        </w:rPr>
        <w:t>Remedial and Special Education, 29</w:t>
      </w:r>
      <w:r>
        <w:rPr>
          <w:rFonts w:ascii="arial" w:eastAsia="arial" w:hAnsi="arial" w:cs="arial"/>
          <w:b w:val="0"/>
          <w:i w:val="0"/>
          <w:strike w:val="0"/>
          <w:noProof w:val="0"/>
          <w:color w:val="000000"/>
          <w:position w:val="0"/>
          <w:sz w:val="20"/>
          <w:u w:val="none"/>
          <w:vertAlign w:val="baseline"/>
        </w:rPr>
        <w:t xml:space="preserve"> (5), 293-305.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McLeskey, J., Tyler, N., &amp; Flippin, S.S. (2004). The supply and demand for special education teachers: A review of research regarding the chronic shortage of special education teachers. </w:t>
      </w:r>
      <w:r>
        <w:rPr>
          <w:rFonts w:ascii="arial" w:eastAsia="arial" w:hAnsi="arial" w:cs="arial"/>
          <w:b w:val="0"/>
          <w:i/>
          <w:strike w:val="0"/>
          <w:noProof w:val="0"/>
          <w:color w:val="000000"/>
          <w:position w:val="0"/>
          <w:sz w:val="20"/>
          <w:u w:val="none"/>
          <w:vertAlign w:val="baseline"/>
        </w:rPr>
        <w:t>Journal of Special Education, 38</w:t>
      </w:r>
      <w:r>
        <w:rPr>
          <w:rFonts w:ascii="arial" w:eastAsia="arial" w:hAnsi="arial" w:cs="arial"/>
          <w:b w:val="0"/>
          <w:i w:val="0"/>
          <w:strike w:val="0"/>
          <w:noProof w:val="0"/>
          <w:color w:val="000000"/>
          <w:position w:val="0"/>
          <w:sz w:val="20"/>
          <w:u w:val="none"/>
          <w:vertAlign w:val="baseline"/>
        </w:rPr>
        <w:t xml:space="preserve"> (1), 5-21.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Professional Development Center on Inclusion. (August, 2011).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strike w:val="0"/>
          <w:noProof w:val="0"/>
          <w:color w:val="000000"/>
          <w:position w:val="0"/>
          <w:sz w:val="20"/>
          <w:u w:val="none"/>
          <w:vertAlign w:val="baseline"/>
        </w:rPr>
        <w:t xml:space="preserve"> for early childhood educators in the context of inclusion: Issues and guidance for States.</w:t>
      </w:r>
      <w:r>
        <w:rPr>
          <w:rFonts w:ascii="arial" w:eastAsia="arial" w:hAnsi="arial" w:cs="arial"/>
          <w:b w:val="0"/>
          <w:i w:val="0"/>
          <w:strike w:val="0"/>
          <w:noProof w:val="0"/>
          <w:color w:val="000000"/>
          <w:position w:val="0"/>
          <w:sz w:val="20"/>
          <w:u w:val="none"/>
          <w:vertAlign w:val="baseline"/>
        </w:rPr>
        <w:t xml:space="preserve"> Chapel Hill, NC: The University of North Carolina, FPG Child Development Institute,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Department generally offers interested parties the opportunity to comment on proposed priorities. Section 681(d) of IDEA, however, makes the public comment requirements of the APA inapplicable to the priority in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20 U.S.C. 1462</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304.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only to IHEs.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$ 83,700,000 for the Personnel Development to Improve Services and Results for Children with Disabilities program for FY 2016, of which we intend to use an estimated $ 9,500,000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See chart.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See chart.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See chart.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See chart.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See chart. </w:t>
      </w:r>
      <w:r>
        <w:rPr>
          <w:rFonts w:ascii="arial" w:eastAsia="arial" w:hAnsi="arial" w:cs="arial"/>
          <w:b/>
          <w:i w:val="0"/>
          <w:strike w:val="0"/>
          <w:noProof w:val="0"/>
          <w:color w:val="000000"/>
          <w:position w:val="0"/>
          <w:sz w:val="20"/>
          <w:u w:val="none"/>
          <w:vertAlign w:val="baseline"/>
        </w:rPr>
        <w:t> [*62059]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Personnel Development To Improve Services and Results for Children With</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Disabilities (84.325K) Application Notice for Fiscal Year 2016</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CFDA number and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 for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 for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transmittal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intergovernmental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review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84.325K Personnel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15, 2015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14, 2015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12, 2016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Services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 Area A:</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To Serve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Infants, Toddlers,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Preschool-Age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 With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 Area B:</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To Serve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School-Age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 With Low</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 Area 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Related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Infants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Toddlers, With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 Area 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Minority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Serve Children,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Infants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Toddlers, With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280" w:type="dxa"/>
            <w:tcBorders>
              <w:right w:val="nil"/>
            </w:tcBorders>
          </w:tcP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Personnel Development To Improve Services and Results for Children With</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Disabilities (84.325K) Application Notice for Fiscal Year 2016</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CFDA number and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range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average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award for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awards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of awards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each budget period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12 months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84.325K Personnel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Services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 Area A:</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$ 225,000-$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$ 237,500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To Serve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Infants, Toddlers,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Preschool-Age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 With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 Area B:</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$ 225,000-$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$ 237,500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$ 250,000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To Serve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School-Age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 With Low</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 Area C:</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$ 225,000-$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$ 237,500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$ 250,000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Related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Infants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Toddlers, With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 Area D:</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$ 225,000-$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$ 237,500</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$ 250,000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Minority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Serve Children,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Infants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Toddlers, With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280" w:type="dxa"/>
            <w:tcBorders>
              <w:right w:val="nil"/>
            </w:tcBorders>
          </w:tcP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Personnel Development To Improve Services and Results for Children With</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Disabilities (84.325K) Application Notice for Fiscal Year 2016</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CFDA number and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number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Contact person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awards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84.325K Personnel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Services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 Area A:</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60 mos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Maryann McDermott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202-245-7439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To Serve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maryann.mcdermott@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Infants, Toddlers,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ed.gov</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Preschool-Age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Potomac Center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 With</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Plaza, Room 4062.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 Area B:</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60 mos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Maryann McDermott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202-245-7439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To Serve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maryann.mcdermott@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School-Age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ed.gov</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 With Low</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Potomac Center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Incidence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Plaza, Room 4062.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 Area C:</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60 mos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Sarah Allen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202-245-7875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To</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40" w:after="0" w:line="220" w:lineRule="atLeast"/>
              <w:ind w:left="0"/>
              <w:jc w:val="left"/>
            </w:pPr>
            <w:hyperlink r:id="rId22" w:history="1">
              <w:r>
                <w:rPr>
                  <w:rFonts w:ascii="arial" w:eastAsia="arial" w:hAnsi="arial" w:cs="arial"/>
                  <w:b w:val="0"/>
                  <w:i/>
                  <w:strike w:val="0"/>
                  <w:color w:val="0077CC"/>
                  <w:sz w:val="18"/>
                  <w:u w:val="single"/>
                  <w:vertAlign w:val="baseline"/>
                </w:rPr>
                <w:t>sarah.allen@ed.gov</w:t>
              </w:r>
            </w:hyperlink>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Related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Potomac Center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to</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Plaza, Room 4105.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Infants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Toddlers, With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 Area D:</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60 mos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Dawn Ellis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202-245-6417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in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40" w:after="0" w:line="220" w:lineRule="atLeast"/>
              <w:ind w:left="0"/>
              <w:jc w:val="left"/>
            </w:pPr>
            <w:hyperlink r:id="rId23" w:history="1">
              <w:r>
                <w:rPr>
                  <w:rFonts w:ascii="arial" w:eastAsia="arial" w:hAnsi="arial" w:cs="arial"/>
                  <w:b w:val="0"/>
                  <w:i/>
                  <w:strike w:val="0"/>
                  <w:color w:val="0077CC"/>
                  <w:sz w:val="18"/>
                  <w:u w:val="single"/>
                  <w:vertAlign w:val="baseline"/>
                </w:rPr>
                <w:t>dawn.ellis@ed.gov</w:t>
              </w:r>
            </w:hyperlink>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Minority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Potomac Center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of</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Plaza, Room 4092.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Education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Serve Children,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Infants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Toddlers, With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will reject any application that proposes a budget exceeding the maximum award for a single budget period of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The Department is not bound by any estimates in this notice. </w:t>
      </w:r>
      <w:r>
        <w:rPr>
          <w:rFonts w:ascii="arial" w:eastAsia="arial" w:hAnsi="arial" w:cs="arial"/>
          <w:b/>
          <w:i w:val="0"/>
          <w:strike w:val="0"/>
          <w:noProof w:val="0"/>
          <w:color w:val="000000"/>
          <w:position w:val="0"/>
          <w:sz w:val="20"/>
          <w:u w:val="none"/>
          <w:vertAlign w:val="baseline"/>
        </w:rPr>
        <w:t> [*62060]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IHEs and private nonprofit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75.708(b) and (c) a grantee may award subgrants--to directly carry out project activities described in its application--to the following types of entities: IHEs and private nonprofit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 General Requirements:</w:t>
      </w:r>
      <w:r>
        <w:rPr>
          <w:rFonts w:ascii="arial" w:eastAsia="arial" w:hAnsi="arial" w:cs="arial"/>
          <w:b w:val="0"/>
          <w:i w:val="0"/>
          <w:strike w:val="0"/>
          <w:noProof w:val="0"/>
          <w:color w:val="000000"/>
          <w:position w:val="0"/>
          <w:sz w:val="20"/>
          <w:u w:val="none"/>
          <w:vertAlign w:val="baseline"/>
        </w:rPr>
        <w:t xml:space="preserve"> (a) Recipients of funding under this program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under this program must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4"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5"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6"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84.325K.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(Part III of the application) is where you, the applicant, address the selection criteria that reviewers use to evaluate your application. You must limit Part III to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requirements do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 or if you apply standards other than those specified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October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December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February 12,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7"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w:t>
      </w:r>
      <w:r>
        <w:rPr>
          <w:rFonts w:ascii="arial" w:eastAsia="arial" w:hAnsi="arial" w:cs="arial"/>
          <w:b/>
          <w:i w:val="0"/>
          <w:strike w:val="0"/>
          <w:noProof w:val="0"/>
          <w:color w:val="000000"/>
          <w:position w:val="0"/>
          <w:sz w:val="20"/>
          <w:u w:val="none"/>
          <w:vertAlign w:val="baseline"/>
        </w:rPr>
        <w:t> [*62061] </w:t>
      </w:r>
      <w:r>
        <w:rPr>
          <w:rFonts w:ascii="arial" w:eastAsia="arial" w:hAnsi="arial" w:cs="arial"/>
          <w:b w:val="0"/>
          <w:i w:val="0"/>
          <w:strike w:val="0"/>
          <w:noProof w:val="0"/>
          <w:color w:val="000000"/>
          <w:position w:val="0"/>
          <w:sz w:val="20"/>
          <w:u w:val="none"/>
          <w:vertAlign w:val="baseline"/>
        </w:rPr>
        <w:t xml:space="preserv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8"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29"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30"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Personnel Preparation in Special Education, Early Intervention, and Related Services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84.325K, must be submitted electronically using the Governmentwide Grants.gov Apply site at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Personnel Preparation in Special Education, Early Intervention, and Related Services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84.325, not 84.325K).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 In addition, for specific guidance and procedures for submitting an application through Grants.gov, please refer to the Grants.gov Web site at: </w:t>
      </w:r>
      <w:hyperlink r:id="rId32"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33"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Grants.gov, the Department will retrieve your application from </w:t>
      </w:r>
      <w:r>
        <w:rPr>
          <w:rFonts w:ascii="arial" w:eastAsia="arial" w:hAnsi="arial" w:cs="arial"/>
          <w:b/>
          <w:i w:val="0"/>
          <w:strike w:val="0"/>
          <w:noProof w:val="0"/>
          <w:color w:val="000000"/>
          <w:position w:val="0"/>
          <w:sz w:val="20"/>
          <w:u w:val="none"/>
          <w:vertAlign w:val="baseline"/>
        </w:rPr>
        <w:t> [*62062] </w:t>
      </w:r>
      <w:r>
        <w:rPr>
          <w:rFonts w:ascii="arial" w:eastAsia="arial" w:hAnsi="arial" w:cs="arial"/>
          <w:b w:val="0"/>
          <w:i w:val="0"/>
          <w:strike w:val="0"/>
          <w:noProof w:val="0"/>
          <w:color w:val="000000"/>
          <w:position w:val="0"/>
          <w:sz w:val="20"/>
          <w:u w:val="none"/>
          <w:vertAlign w:val="baseline"/>
        </w:rPr>
        <w:t xml:space="preserve">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Address and mail or fax your statement to:</w:t>
      </w:r>
      <w:r>
        <w:rPr>
          <w:rFonts w:ascii="arial" w:eastAsia="arial" w:hAnsi="arial" w:cs="arial"/>
          <w:b w:val="0"/>
          <w:i w:val="0"/>
          <w:strike w:val="0"/>
          <w:noProof w:val="0"/>
          <w:color w:val="000000"/>
          <w:position w:val="0"/>
          <w:sz w:val="20"/>
          <w:u w:val="none"/>
          <w:vertAlign w:val="baseline"/>
        </w:rPr>
        <w:t xml:space="preserve"> Mary Ann McDermott, U.S. Department of Education, 400 Maryland Avenue SW., Room 4062, Potomac Center Plaza, Washington, DC 20202-2600. FAX: (202) 245-7617.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84.325K),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84.325K),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34"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are listed in the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w:t>
      </w:r>
      <w:r>
        <w:rPr>
          <w:rFonts w:ascii="arial" w:eastAsia="arial" w:hAnsi="arial" w:cs="arial"/>
          <w:b/>
          <w:i w:val="0"/>
          <w:strike w:val="0"/>
          <w:noProof w:val="0"/>
          <w:color w:val="000000"/>
          <w:position w:val="0"/>
          <w:sz w:val="20"/>
          <w:u w:val="none"/>
          <w:vertAlign w:val="baseline"/>
        </w:rPr>
        <w:t> [*62063] </w:t>
      </w:r>
      <w:r>
        <w:rPr>
          <w:rFonts w:ascii="arial" w:eastAsia="arial" w:hAnsi="arial" w:cs="arial"/>
          <w:b w:val="0"/>
          <w:i w:val="0"/>
          <w:strike w:val="0"/>
          <w:noProof w:val="0"/>
          <w:color w:val="000000"/>
          <w:position w:val="0"/>
          <w:sz w:val="20"/>
          <w:u w:val="none"/>
          <w:vertAlign w:val="baseline"/>
        </w:rPr>
        <w:t xml:space="preserve">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5"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 However, if the Department decides to select an equal number of applications in each group for funding, this may result in different cut-off points for fundable applications in each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41"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42"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specific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3"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4"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5"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47"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GPRA, the Department has established a set of performance measures, including long-term measures, that are designed to yield information on various aspects of the effectiveness and quality of the Personnel Development to Improve Services and Results for Children with Disabilities program. These measures include: (1) The percentage of Special Education Personnel Development projects that incorporate evidence-based practices into their curricula; (2) the percentage of scholars completing Special Education Personnel Development funded programs who are knowledgeable and skilled in evidence-based practices for infants, toddlers, children, and youth with disabilities; (3) the percentage of Special Education Personnel Development funded scholars who exit preparation programs prior to completion due to poor academic performance; (4) the percentage of Special Education Personnel Development funded degree/certification recipients who are working in the area(s) for which they were prepared upon program completion; (5) the percentage of Special Education Personnel Development funded degree/certification recipients who are working in the area(s) for which they were prepared upon program completion and who are fully qualified under IDEA; (6) the percentage of Special Education Personnel Development funded degree/certification recipients who maintain employment in the area(s) for which they were prepared for three or more years and who are fully qualified under IDEA; and (7) the Federal cost per fully qualified degree/certification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Department will gather information on the following outcome measures: (1) The number and percentage of degree/certification recipients who are employed in high-need schools; (2) the number and percentage of degree/certification recipients who are employed in a school for at least two years; and (3) the number and percentage of degree/certification recipients who are rated as effective by their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may be asked to participate in assessing and providing information on these aspects of program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8"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making a continuation award, the Secretary also considers whether the grantee is operating in compliance with the assurances in its approved application, including those applicable </w:t>
      </w:r>
      <w:r>
        <w:rPr>
          <w:rFonts w:ascii="arial" w:eastAsia="arial" w:hAnsi="arial" w:cs="arial"/>
          <w:b/>
          <w:i w:val="0"/>
          <w:strike w:val="0"/>
          <w:noProof w:val="0"/>
          <w:color w:val="000000"/>
          <w:position w:val="0"/>
          <w:sz w:val="20"/>
          <w:u w:val="none"/>
          <w:vertAlign w:val="baseline"/>
        </w:rPr>
        <w:t> [*62064] </w:t>
      </w:r>
      <w:r>
        <w:rPr>
          <w:rFonts w:ascii="arial" w:eastAsia="arial" w:hAnsi="arial" w:cs="arial"/>
          <w:b w:val="0"/>
          <w:i w:val="0"/>
          <w:strike w:val="0"/>
          <w:noProof w:val="0"/>
          <w:color w:val="000000"/>
          <w:position w:val="0"/>
          <w:sz w:val="20"/>
          <w:u w:val="none"/>
          <w:vertAlign w:val="baseline"/>
        </w:rPr>
        <w:t xml:space="preserve"> to Federal civil rights laws that prohibit discrimination in programs or activities receiving Federal financial assistance from the Department (</w:t>
      </w:r>
      <w:hyperlink r:id="rId3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See chart in the </w:t>
      </w:r>
      <w:r>
        <w:rPr>
          <w:rFonts w:ascii="arial" w:eastAsia="arial" w:hAnsi="arial" w:cs="arial"/>
          <w:b w:val="0"/>
          <w:i/>
          <w:strike w:val="0"/>
          <w:noProof w:val="0"/>
          <w:color w:val="000000"/>
          <w:position w:val="0"/>
          <w:sz w:val="20"/>
          <w:u w:val="none"/>
          <w:vertAlign w:val="baseline"/>
        </w:rPr>
        <w:t>Award Information</w:t>
      </w:r>
      <w:r>
        <w:rPr>
          <w:rFonts w:ascii="arial" w:eastAsia="arial" w:hAnsi="arial" w:cs="arial"/>
          <w:b w:val="0"/>
          <w:i w:val="0"/>
          <w:strike w:val="0"/>
          <w:noProof w:val="0"/>
          <w:color w:val="000000"/>
          <w:position w:val="0"/>
          <w:sz w:val="20"/>
          <w:u w:val="none"/>
          <w:vertAlign w:val="baseline"/>
        </w:rPr>
        <w:t xml:space="preserve"> section in this notice for the name, room number, telephone number, and email address of the contact person for each Focus Area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You can write to the Focus Area contact person at the following address: U.S. Department of Education, 400 Maryland Avenue SW., Potomac Center Plaza, Washington, DC 20202-2600.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Federal Relay Service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Grants and Contracts Services Team, U.S. Department of Education, 400 Maryland Avenue SW., Room 5037, Potomac Center Plaza, Washington, DC 20202-2550.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5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9,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K. Yudin,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2015-26290 Filed 10-14-15;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Applications Available: October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December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February 12, 2016.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62053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5K-6FH0-008H-015W-00000-00&amp;context=" TargetMode="External" /><Relationship Id="rId11" Type="http://schemas.openxmlformats.org/officeDocument/2006/relationships/hyperlink" Target="https://advance.lexis.com/api/document?collection=administrative-codes&amp;id=urn:contentItem:5S7T-7HV0-008H-03HM-00000-00&amp;context=" TargetMode="External" /><Relationship Id="rId12" Type="http://schemas.openxmlformats.org/officeDocument/2006/relationships/hyperlink" Target="https://advance.lexis.com/api/document?collection=administrative-codes&amp;id=urn:contentItem:5P25-NG20-008H-02V3-00000-00&amp;context=" TargetMode="External" /><Relationship Id="rId13" Type="http://schemas.openxmlformats.org/officeDocument/2006/relationships/hyperlink" Target="https://advance.lexis.com/api/document?collection=cases&amp;id=urn:contentItem:3RJ6-FD80-003B-R0N9-00000-00&amp;context=" TargetMode="External" /><Relationship Id="rId14" Type="http://schemas.openxmlformats.org/officeDocument/2006/relationships/hyperlink" Target="https://advance.lexis.com/api/document?collection=administrative-codes&amp;id=urn:contentItem:5P5K-6FH0-008H-0162-00000-00&amp;context=" TargetMode="External" /><Relationship Id="rId15" Type="http://schemas.openxmlformats.org/officeDocument/2006/relationships/hyperlink" Target="https://pdp.ed.gov/osep" TargetMode="External" /><Relationship Id="rId16" Type="http://schemas.openxmlformats.org/officeDocument/2006/relationships/hyperlink" Target="https://advance.lexis.com/api/document?collection=administrative-codes&amp;id=urn:contentItem:5GMB-DPB0-008H-027J-00000-00&amp;context=" TargetMode="External" /><Relationship Id="rId17" Type="http://schemas.openxmlformats.org/officeDocument/2006/relationships/hyperlink" Target="https://advance.lexis.com/api/document?collection=administrative-codes&amp;id=urn:contentItem:597M-THK0-006W-84W6-00000-00&amp;context=" TargetMode="External" /><Relationship Id="rId18" Type="http://schemas.openxmlformats.org/officeDocument/2006/relationships/hyperlink" Target="http://www.uconnucedd.org/pdfs/projects/per_prep/pp_data_report_study1_partc_11_14_08.pdf" TargetMode="External" /><Relationship Id="rId19" Type="http://schemas.openxmlformats.org/officeDocument/2006/relationships/hyperlink" Target="http://www.uconnucedd.org/pdfs/projects/per_prep/pp_data_report_study1_619_11_19_08%20ccs.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G1-NRF4-445M-00000-00&amp;context=" TargetMode="External" /><Relationship Id="rId21" Type="http://schemas.openxmlformats.org/officeDocument/2006/relationships/hyperlink" Target="https://advance.lexis.com/api/document?collection=statutes-legislation&amp;id=urn:contentItem:4YF7-GSJ1-NRF4-43PC-00000-00&amp;context=" TargetMode="External" /><Relationship Id="rId22" Type="http://schemas.openxmlformats.org/officeDocument/2006/relationships/hyperlink" Target="mailto:sarah.allen@ed.gov" TargetMode="External" /><Relationship Id="rId23" Type="http://schemas.openxmlformats.org/officeDocument/2006/relationships/hyperlink" Target="mailto:dawn.ellis@ed.gov" TargetMode="External" /><Relationship Id="rId24" Type="http://schemas.openxmlformats.org/officeDocument/2006/relationships/hyperlink" Target="http://www.ed.gov/fund/grant/apply/grantapps/index.html" TargetMode="External" /><Relationship Id="rId25" Type="http://schemas.openxmlformats.org/officeDocument/2006/relationships/hyperlink" Target="http://www.EDPubs.gov" TargetMode="External" /><Relationship Id="rId26" Type="http://schemas.openxmlformats.org/officeDocument/2006/relationships/hyperlink" Target="mailto:edpubs@inet.ed.gov" TargetMode="External" /><Relationship Id="rId27" Type="http://schemas.openxmlformats.org/officeDocument/2006/relationships/hyperlink" Target="http://fedgov.dnb.com/webform" TargetMode="External" /><Relationship Id="rId28" Type="http://schemas.openxmlformats.org/officeDocument/2006/relationships/hyperlink" Target="http://www.SAM.gov" TargetMode="External" /><Relationship Id="rId29" Type="http://schemas.openxmlformats.org/officeDocument/2006/relationships/hyperlink" Target="http://www2.ed.gov/fund/grant/apply/sam-faqs.html" TargetMode="External" /><Relationship Id="rId3" Type="http://schemas.openxmlformats.org/officeDocument/2006/relationships/fontTable" Target="fontTable.xml" /><Relationship Id="rId30" Type="http://schemas.openxmlformats.org/officeDocument/2006/relationships/hyperlink" Target="http://www.grants.gov/web/grants/register.html" TargetMode="External" /><Relationship Id="rId31" Type="http://schemas.openxmlformats.org/officeDocument/2006/relationships/hyperlink" Target="http://www.Grants.gov" TargetMode="External" /><Relationship Id="rId32" Type="http://schemas.openxmlformats.org/officeDocument/2006/relationships/hyperlink" Target="http://www.grants.gov/web/grants/applicants/apply-for-grants.html" TargetMode="External" /><Relationship Id="rId33" Type="http://schemas.openxmlformats.org/officeDocument/2006/relationships/hyperlink" Target="http://www.G5.gov" TargetMode="External" /><Relationship Id="rId34" Type="http://schemas.openxmlformats.org/officeDocument/2006/relationships/hyperlink" Target="https://advance.lexis.com/api/document?collection=administrative-codes&amp;id=urn:contentItem:5S7T-7HS0-008H-02VY-00000-00&amp;context=" TargetMode="External" /><Relationship Id="rId35" Type="http://schemas.openxmlformats.org/officeDocument/2006/relationships/hyperlink" Target="https://advance.lexis.com/api/document?collection=administrative-codes&amp;id=urn:contentItem:5GMB-DPB0-008H-02GP-00000-00&amp;context=" TargetMode="External" /><Relationship Id="rId36" Type="http://schemas.openxmlformats.org/officeDocument/2006/relationships/hyperlink" Target="https://advance.lexis.com/api/document?collection=administrative-codes&amp;id=urn:contentItem:5KS0-F5W0-008H-023P-00000-00&amp;context=" TargetMode="External" /><Relationship Id="rId37" Type="http://schemas.openxmlformats.org/officeDocument/2006/relationships/hyperlink" Target="https://advance.lexis.com/api/document?collection=administrative-codes&amp;id=urn:contentItem:5R5H-J1H0-008H-043K-00000-00&amp;context=" TargetMode="External" /><Relationship Id="rId38" Type="http://schemas.openxmlformats.org/officeDocument/2006/relationships/hyperlink" Target="https://advance.lexis.com/api/document?collection=administrative-codes&amp;id=urn:contentItem:5KS0-F5W0-008H-024V-00000-00&amp;context=" TargetMode="External" /><Relationship Id="rId39" Type="http://schemas.openxmlformats.org/officeDocument/2006/relationships/hyperlink" Target="https://advance.lexis.com/api/document?collection=administrative-codes&amp;id=urn:contentItem:5KS0-F600-008H-02PT-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KS0-F5W0-008H-025B-00000-00&amp;context=" TargetMode="External" /><Relationship Id="rId41" Type="http://schemas.openxmlformats.org/officeDocument/2006/relationships/hyperlink" Target="https://advance.lexis.com/api/document?collection=administrative-codes&amp;id=urn:contentItem:5HDM-DHF0-008G-Y2NJ-00000-00&amp;context=" TargetMode="External" /><Relationship Id="rId42" Type="http://schemas.openxmlformats.org/officeDocument/2006/relationships/hyperlink" Target="https://advance.lexis.com/api/document?collection=administrative-codes&amp;id=urn:contentItem:5F34-Y1R0-008G-Y1F9-00000-00&amp;context=" TargetMode="External" /><Relationship Id="rId43" Type="http://schemas.openxmlformats.org/officeDocument/2006/relationships/hyperlink" Target="https://advance.lexis.com/api/document?collection=administrative-codes&amp;id=urn:contentItem:5F2R-48P0-008G-Y31V-00000-00&amp;context=" TargetMode="External" /><Relationship Id="rId44" Type="http://schemas.openxmlformats.org/officeDocument/2006/relationships/hyperlink" Target="https://advance.lexis.com/api/document?collection=administrative-codes&amp;id=urn:contentItem:5GMB-DPC0-008H-02S7-00000-00&amp;context=" TargetMode="External" /><Relationship Id="rId45" Type="http://schemas.openxmlformats.org/officeDocument/2006/relationships/hyperlink" Target="https://advance.lexis.com/api/document?collection=administrative-codes&amp;id=urn:contentItem:5GMB-DPC0-008H-02SK-00000-00&amp;context=" TargetMode="External" /><Relationship Id="rId46" Type="http://schemas.openxmlformats.org/officeDocument/2006/relationships/hyperlink" Target="http://www.ed.gov/fund/grant/apply/appforms/appforms.html" TargetMode="External" /><Relationship Id="rId47" Type="http://schemas.openxmlformats.org/officeDocument/2006/relationships/hyperlink" Target="https://advance.lexis.com/api/document?collection=administrative-codes&amp;id=urn:contentItem:5GMB-DPB0-008H-0272-00000-00&amp;context=" TargetMode="External" /><Relationship Id="rId48" Type="http://schemas.openxmlformats.org/officeDocument/2006/relationships/hyperlink" Target="https://advance.lexis.com/api/document?collection=administrative-codes&amp;id=urn:contentItem:5GMB-DPB0-008H-02K8-00000-00&amp;context=" TargetMode="External" /><Relationship Id="rId49" Type="http://schemas.openxmlformats.org/officeDocument/2006/relationships/hyperlink" Target="http://www.gpo.gov/fdsys" TargetMode="External" /><Relationship Id="rId5" Type="http://schemas.openxmlformats.org/officeDocument/2006/relationships/footer" Target="footer1.xml" /><Relationship Id="rId50" Type="http://schemas.openxmlformats.org/officeDocument/2006/relationships/hyperlink" Target="http://www.federalregister.gov" TargetMode="External" /><Relationship Id="rId51" Type="http://schemas.openxmlformats.org/officeDocument/2006/relationships/numbering" Target="numbering.xml" /><Relationship Id="rId52"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54-93G0-006W-84SG-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www.whitehouse.gov/sites/default/files/docs/skills_report.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90343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71557673</vt:lpwstr>
  </property>
  <property fmtid="{D5CDD505-2E9C-101B-9397-08002B2CF9AE}" pid="3" name="LADocCount">
    <vt:lpwstr>1</vt:lpwstr>
  </property>
  <property fmtid="{D5CDD505-2E9C-101B-9397-08002B2CF9AE}" pid="4" name="UserPermID">
    <vt:lpwstr>urn:user:PA185916758</vt:lpwstr>
  </property>
</Properties>
</file>