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67740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212, Tuesday, November 3,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67740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November 3,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TRADE COMMISSION (FTC)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Step N Grip, LLC; Analysis To Aid Public Comment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consent agreement.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TRADE COMMISSION (FTC)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[File No. 151 0181]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consent agreement in this matter settles alleged violations of federal law prohibiting unfair methods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attached Analysis to Aid Public Comment describes both the allegations in the draft complaint and the terms of the consent order--embodied in the consent agreement--that would settle these allegations.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Pursuant to Section 6(f) of the Federal Trade Commission Act, </w:t>
      </w:r>
      <w:hyperlink r:id="rId8" w:history="1">
        <w:r>
          <w:rPr>
            <w:rFonts w:ascii="arial" w:eastAsia="arial" w:hAnsi="arial" w:cs="arial"/>
            <w:b w:val="0"/>
            <w:i/>
            <w:strike w:val="0"/>
            <w:noProof w:val="0"/>
            <w:color w:val="0077CC"/>
            <w:position w:val="0"/>
            <w:sz w:val="20"/>
            <w:u w:val="single"/>
            <w:vertAlign w:val="baseline"/>
          </w:rPr>
          <w:t>15 U.S.C. 46(f)</w:t>
        </w:r>
      </w:hyperlink>
      <w:r>
        <w:rPr>
          <w:rFonts w:ascii="arial" w:eastAsia="arial" w:hAnsi="arial" w:cs="arial"/>
          <w:b w:val="0"/>
          <w:i w:val="0"/>
          <w:strike w:val="0"/>
          <w:noProof w:val="0"/>
          <w:color w:val="000000"/>
          <w:position w:val="0"/>
          <w:sz w:val="20"/>
          <w:u w:val="none"/>
          <w:vertAlign w:val="baseline"/>
        </w:rPr>
        <w:t xml:space="preserve">, and FTC Rule 2.34, </w:t>
      </w:r>
      <w:hyperlink r:id="rId9" w:history="1">
        <w:r>
          <w:rPr>
            <w:rFonts w:ascii="arial" w:eastAsia="arial" w:hAnsi="arial" w:cs="arial"/>
            <w:b w:val="0"/>
            <w:i/>
            <w:strike w:val="0"/>
            <w:noProof w:val="0"/>
            <w:color w:val="0077CC"/>
            <w:position w:val="0"/>
            <w:sz w:val="20"/>
            <w:u w:val="single"/>
            <w:vertAlign w:val="baseline"/>
          </w:rPr>
          <w:t>16 CFR 2.34</w:t>
        </w:r>
      </w:hyperlink>
      <w:r>
        <w:rPr>
          <w:rFonts w:ascii="arial" w:eastAsia="arial" w:hAnsi="arial" w:cs="arial"/>
          <w:b w:val="0"/>
          <w:i w:val="0"/>
          <w:strike w:val="0"/>
          <w:noProof w:val="0"/>
          <w:color w:val="000000"/>
          <w:position w:val="0"/>
          <w:sz w:val="20"/>
          <w:u w:val="none"/>
          <w:vertAlign w:val="baseline"/>
        </w:rPr>
        <w:t xml:space="preserve">, notice is hereby given that the above-captioned consent agreement containing consent order to cease and desist, having been filed with and accepted, subject to final approval, by the Commission, has been placed on the public record for a period of thirty (30) days. The following Analysis to Aid Public Comment describes the terms of the consent agreement, and the allegations in the complaint. An electronic copy of the full text of the consent agreement package can be obtained from the FTC Home Page (for October 27, 2015), on the World Wide Web, at </w:t>
      </w:r>
      <w:hyperlink r:id="rId10" w:history="1">
        <w:r>
          <w:rPr>
            <w:rFonts w:ascii="arial" w:eastAsia="arial" w:hAnsi="arial" w:cs="arial"/>
            <w:b w:val="0"/>
            <w:i/>
            <w:strike w:val="0"/>
            <w:noProof w:val="0"/>
            <w:color w:val="0077CC"/>
            <w:position w:val="0"/>
            <w:sz w:val="20"/>
            <w:u w:val="single"/>
            <w:vertAlign w:val="baseline"/>
          </w:rPr>
          <w:t>http://www.ftc.gov/os/actions.shtm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file a comment online or on paper. For the Commission to consider your comment, we must receive it on or before November 27, 2015. Write "Step N Grip, LLC--Consent Agreement; File No. 151 0181" on your comment. Your comment--including your name and your state--will be placed on the public record of this proceeding, including, to the extent practicable, on the public Commission Web site, at </w:t>
      </w:r>
      <w:hyperlink r:id="rId11" w:history="1">
        <w:r>
          <w:rPr>
            <w:rFonts w:ascii="arial" w:eastAsia="arial" w:hAnsi="arial" w:cs="arial"/>
            <w:b w:val="0"/>
            <w:i/>
            <w:strike w:val="0"/>
            <w:noProof w:val="0"/>
            <w:color w:val="0077CC"/>
            <w:position w:val="0"/>
            <w:sz w:val="20"/>
            <w:u w:val="single"/>
            <w:vertAlign w:val="baseline"/>
          </w:rPr>
          <w:t>http://www.ftc.gov/os/publiccomments.shtm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a matter of discretion, the Commission tries to remove individuals' home contact information from comments before placing them on the Commission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your comment will be made public, you are solely responsible for making sure that your comment does not include any sensitive personal information, like anyone's Social Security number, date of birth, driver's license number or other state identification number or foreign country equivalent, passport number, financial account number, or credit or debit card number. You are also solely responsible for making sure that your comment does not include any sensitive health </w:t>
      </w:r>
      <w:r>
        <w:rPr>
          <w:rFonts w:ascii="arial" w:eastAsia="arial" w:hAnsi="arial" w:cs="arial"/>
          <w:b/>
          <w:i w:val="0"/>
          <w:strike w:val="0"/>
          <w:noProof w:val="0"/>
          <w:color w:val="000000"/>
          <w:position w:val="0"/>
          <w:sz w:val="20"/>
          <w:u w:val="none"/>
          <w:vertAlign w:val="baseline"/>
        </w:rPr>
        <w:t> [*67741] </w:t>
      </w:r>
      <w:r>
        <w:rPr>
          <w:rFonts w:ascii="arial" w:eastAsia="arial" w:hAnsi="arial" w:cs="arial"/>
          <w:b w:val="0"/>
          <w:i w:val="0"/>
          <w:strike w:val="0"/>
          <w:noProof w:val="0"/>
          <w:color w:val="000000"/>
          <w:position w:val="0"/>
          <w:sz w:val="20"/>
          <w:u w:val="none"/>
          <w:vertAlign w:val="baseline"/>
        </w:rPr>
        <w:t xml:space="preserve"> information, like medical records or other individually identifiable health information. In addition, do not include any "[t]rade secret or any commercial or financial information which . . . is privileged or confidential," as discussed in Section 6(f) of the FTC Act, </w:t>
      </w:r>
      <w:hyperlink r:id="rId8" w:history="1">
        <w:r>
          <w:rPr>
            <w:rFonts w:ascii="arial" w:eastAsia="arial" w:hAnsi="arial" w:cs="arial"/>
            <w:b w:val="0"/>
            <w:i/>
            <w:strike w:val="0"/>
            <w:noProof w:val="0"/>
            <w:color w:val="0077CC"/>
            <w:position w:val="0"/>
            <w:sz w:val="20"/>
            <w:u w:val="single"/>
            <w:vertAlign w:val="baseline"/>
          </w:rPr>
          <w:t>15 U.S.C. 46(f)</w:t>
        </w:r>
      </w:hyperlink>
      <w:r>
        <w:rPr>
          <w:rFonts w:ascii="arial" w:eastAsia="arial" w:hAnsi="arial" w:cs="arial"/>
          <w:b w:val="0"/>
          <w:i w:val="0"/>
          <w:strike w:val="0"/>
          <w:noProof w:val="0"/>
          <w:color w:val="000000"/>
          <w:position w:val="0"/>
          <w:sz w:val="20"/>
          <w:u w:val="none"/>
          <w:vertAlign w:val="baseline"/>
        </w:rPr>
        <w:t xml:space="preserve">, and FTC Rule 4.10(a)(2), </w:t>
      </w:r>
      <w:hyperlink r:id="rId12" w:history="1">
        <w:r>
          <w:rPr>
            <w:rFonts w:ascii="arial" w:eastAsia="arial" w:hAnsi="arial" w:cs="arial"/>
            <w:b w:val="0"/>
            <w:i/>
            <w:strike w:val="0"/>
            <w:noProof w:val="0"/>
            <w:color w:val="0077CC"/>
            <w:position w:val="0"/>
            <w:sz w:val="20"/>
            <w:u w:val="single"/>
            <w:vertAlign w:val="baseline"/>
          </w:rPr>
          <w:t>16 CFR 4.10(a)(2)</w:t>
        </w:r>
      </w:hyperlink>
      <w:r>
        <w:rPr>
          <w:rFonts w:ascii="arial" w:eastAsia="arial" w:hAnsi="arial" w:cs="arial"/>
          <w:b w:val="0"/>
          <w:i w:val="0"/>
          <w:strike w:val="0"/>
          <w:noProof w:val="0"/>
          <w:color w:val="000000"/>
          <w:position w:val="0"/>
          <w:sz w:val="20"/>
          <w:u w:val="none"/>
          <w:vertAlign w:val="baseline"/>
        </w:rPr>
        <w:t xml:space="preserve">. In particular, do not include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such as costs, sales statistics, inventories, formulas, patterns, devices, manufacturing processes, or customer names.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want the Commission to give your comment confidential treatment, you must file it in paper form, with a request for confidential treatment, and you have to follow the procedure explained in FTC Rule 4.9(c), </w:t>
      </w:r>
      <w:hyperlink r:id="rId13" w:history="1">
        <w:r>
          <w:rPr>
            <w:rFonts w:ascii="arial" w:eastAsia="arial" w:hAnsi="arial" w:cs="arial"/>
            <w:b w:val="0"/>
            <w:i/>
            <w:strike w:val="0"/>
            <w:noProof w:val="0"/>
            <w:color w:val="0077CC"/>
            <w:position w:val="0"/>
            <w:sz w:val="20"/>
            <w:u w:val="single"/>
            <w:vertAlign w:val="baseline"/>
          </w:rPr>
          <w:t>16 CFR 4.9(c)</w:t>
        </w:r>
      </w:hyperlink>
      <w:r>
        <w:rPr>
          <w:rFonts w:ascii="arial" w:eastAsia="arial" w:hAnsi="arial" w:cs="arial"/>
          <w:b w:val="0"/>
          <w:i w:val="0"/>
          <w:strike w:val="0"/>
          <w:noProof w:val="0"/>
          <w:color w:val="000000"/>
          <w:position w:val="0"/>
          <w:sz w:val="20"/>
          <w:u w:val="none"/>
          <w:vertAlign w:val="baseline"/>
        </w:rPr>
        <w:t>. n1 Your comment will be kept confidential only if the FTC General Counsel, in his or her sole discretion, grants your request in accordance with the law and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In particular, the written request for confidential treatment that accompanies the comment must include the factual and legal basis for the request, and must identify the specific portions of the comment to be withheld from the public record.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FTC Rule 4.9(c), </w:t>
      </w:r>
      <w:hyperlink r:id="rId13" w:history="1">
        <w:r>
          <w:rPr>
            <w:rFonts w:ascii="arial" w:eastAsia="arial" w:hAnsi="arial" w:cs="arial"/>
            <w:b w:val="0"/>
            <w:i/>
            <w:strike w:val="0"/>
            <w:noProof w:val="0"/>
            <w:color w:val="0077CC"/>
            <w:position w:val="0"/>
            <w:sz w:val="20"/>
            <w:u w:val="single"/>
            <w:vertAlign w:val="baseline"/>
          </w:rPr>
          <w:t>16 CFR 4.9(c)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Postal mail addressed to the Commission is subject to delay due to heightened security screening. As a result, we encourage you to submit your comments online. To make sure that the Commission considers your online comment, you must file it at </w:t>
      </w:r>
      <w:hyperlink r:id="rId14" w:history="1">
        <w:r>
          <w:rPr>
            <w:rFonts w:ascii="arial" w:eastAsia="arial" w:hAnsi="arial" w:cs="arial"/>
            <w:b w:val="0"/>
            <w:i/>
            <w:strike w:val="0"/>
            <w:noProof w:val="0"/>
            <w:color w:val="0077CC"/>
            <w:position w:val="0"/>
            <w:sz w:val="20"/>
            <w:u w:val="single"/>
            <w:vertAlign w:val="baseline"/>
          </w:rPr>
          <w:t>https://ftcpublic.commentworks.com/ftc/stepngripconsent</w:t>
        </w:r>
      </w:hyperlink>
      <w:r>
        <w:rPr>
          <w:rFonts w:ascii="arial" w:eastAsia="arial" w:hAnsi="arial" w:cs="arial"/>
          <w:b w:val="0"/>
          <w:i w:val="0"/>
          <w:strike w:val="0"/>
          <w:noProof w:val="0"/>
          <w:color w:val="000000"/>
          <w:position w:val="0"/>
          <w:sz w:val="20"/>
          <w:u w:val="none"/>
          <w:vertAlign w:val="baseline"/>
        </w:rPr>
        <w:t xml:space="preserve"> by following the instructions on the web-based form. If this Notice appears at </w:t>
      </w:r>
      <w:hyperlink r:id="rId15" w:history="1">
        <w:r>
          <w:rPr>
            <w:rFonts w:ascii="arial" w:eastAsia="arial" w:hAnsi="arial" w:cs="arial"/>
            <w:b w:val="0"/>
            <w:i/>
            <w:strike w:val="0"/>
            <w:noProof w:val="0"/>
            <w:color w:val="0077CC"/>
            <w:position w:val="0"/>
            <w:sz w:val="20"/>
            <w:u w:val="single"/>
            <w:vertAlign w:val="baseline"/>
          </w:rPr>
          <w:t>http://www.</w:t>
        </w:r>
      </w:hyperlink>
      <w:hyperlink r:id="rId15" w:history="1">
        <w:r>
          <w:rPr>
            <w:rFonts w:ascii="arial" w:eastAsia="arial" w:hAnsi="arial" w:cs="arial"/>
            <w:b/>
            <w:i/>
            <w:strike w:val="0"/>
            <w:noProof w:val="0"/>
            <w:color w:val="0077CC"/>
            <w:position w:val="0"/>
            <w:sz w:val="20"/>
            <w:u w:val="single"/>
            <w:vertAlign w:val="baseline"/>
          </w:rPr>
          <w:t>regulations</w:t>
        </w:r>
      </w:hyperlink>
      <w:hyperlink r:id="rId15" w:history="1">
        <w:r>
          <w:rPr>
            <w:rFonts w:ascii="arial" w:eastAsia="arial" w:hAnsi="arial" w:cs="arial"/>
            <w:b w:val="0"/>
            <w:i/>
            <w:strike w:val="0"/>
            <w:noProof w:val="0"/>
            <w:color w:val="0077CC"/>
            <w:position w:val="0"/>
            <w:sz w:val="20"/>
            <w:u w:val="single"/>
            <w:vertAlign w:val="baseline"/>
          </w:rPr>
          <w:t>.gov/#!home</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also may file a comment through that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file your comment on paper, write "Step N Grip, LLC--Consent Agreement; File No. 151 0181" on your comment and on the envelope, and mail your comment to the following address: Federal Trade Commission, Office of the Secretary, 600 Pennsylvania Avenue NW., Suite CC-5610 (Annex D), Washington, DC 20580, or deliver your comment to the following address: Federal Trade Commission, Office of the Secretary, Constitution Center, 400 7th Street SW., 5th Floor, Suite 5610 (Annex D), Washington, DC 20024. If possible, submit your paper comment to the Commission by courier or overnight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Visit the Commission Web site at </w:t>
      </w:r>
      <w:hyperlink r:id="rId16" w:history="1">
        <w:r>
          <w:rPr>
            <w:rFonts w:ascii="arial" w:eastAsia="arial" w:hAnsi="arial" w:cs="arial"/>
            <w:b w:val="0"/>
            <w:i/>
            <w:strike w:val="0"/>
            <w:noProof w:val="0"/>
            <w:color w:val="0077CC"/>
            <w:position w:val="0"/>
            <w:sz w:val="20"/>
            <w:u w:val="single"/>
            <w:vertAlign w:val="baseline"/>
          </w:rPr>
          <w:t>http://www.ftc.gov</w:t>
        </w:r>
      </w:hyperlink>
      <w:r>
        <w:rPr>
          <w:rFonts w:ascii="arial" w:eastAsia="arial" w:hAnsi="arial" w:cs="arial"/>
          <w:b w:val="0"/>
          <w:i w:val="0"/>
          <w:strike w:val="0"/>
          <w:noProof w:val="0"/>
          <w:color w:val="000000"/>
          <w:position w:val="0"/>
          <w:sz w:val="20"/>
          <w:u w:val="none"/>
          <w:vertAlign w:val="baseline"/>
        </w:rPr>
        <w:t xml:space="preserve"> to read this Notice and the news release describing it. The FTC Act and other laws that the Commission administers permit the collection of public comments to consider and use in this proceeding as appropriate. The Commission will consider all timely and responsive public comments that it receives on or before November 27, 2015. You can find more information, including routine uses permitted by the Privacy Act, in the Commission's privacy policy, at </w:t>
      </w:r>
      <w:hyperlink r:id="rId17" w:history="1">
        <w:r>
          <w:rPr>
            <w:rFonts w:ascii="arial" w:eastAsia="arial" w:hAnsi="arial" w:cs="arial"/>
            <w:b w:val="0"/>
            <w:i/>
            <w:strike w:val="0"/>
            <w:noProof w:val="0"/>
            <w:color w:val="0077CC"/>
            <w:position w:val="0"/>
            <w:sz w:val="20"/>
            <w:u w:val="single"/>
            <w:vertAlign w:val="baseline"/>
          </w:rPr>
          <w:t>http://www.ftc.gov/ftc/privacy.htm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Analysis of Agreement Containing Consent Order to Aid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Trade Commission ("Commission") has accepted, subject to final approval, an agreement containing consent order ("Consent Agreement") from Step N Grip, LLC ("Step N Grip"). The Commission's Complaint alleges that Step N Grip violated Section 5 of the Federal Trade Commission Act, as amended, </w:t>
      </w:r>
      <w:hyperlink r:id="rId18" w:history="1">
        <w:r>
          <w:rPr>
            <w:rFonts w:ascii="arial" w:eastAsia="arial" w:hAnsi="arial" w:cs="arial"/>
            <w:b w:val="0"/>
            <w:i/>
            <w:strike w:val="0"/>
            <w:noProof w:val="0"/>
            <w:color w:val="0077CC"/>
            <w:position w:val="0"/>
            <w:sz w:val="20"/>
            <w:u w:val="single"/>
            <w:vertAlign w:val="baseline"/>
          </w:rPr>
          <w:t>15 U.S.C. 45</w:t>
        </w:r>
      </w:hyperlink>
      <w:r>
        <w:rPr>
          <w:rFonts w:ascii="arial" w:eastAsia="arial" w:hAnsi="arial" w:cs="arial"/>
          <w:b w:val="0"/>
          <w:i w:val="0"/>
          <w:strike w:val="0"/>
          <w:noProof w:val="0"/>
          <w:color w:val="000000"/>
          <w:position w:val="0"/>
          <w:sz w:val="20"/>
          <w:u w:val="none"/>
          <w:vertAlign w:val="baseline"/>
        </w:rPr>
        <w:t xml:space="preserve">, by inviting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the sale of certain rug devices to set and raise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terms of the proposed Consent Agreement, Step N Grip is required to cease and desist from communicating with its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about prices. It is also barred from entering into, participating in, inviting, or soliciting an agreement with any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to divide markets, to allocate customers, or to fix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Consent Agreement has been placed on the public record for 30 days for receipt of comments from interested members of the public. Comments received during this period will become part of the public record. After 30 days, the Commission will review the Consent Agreement again and the comments received, and will decide whether it should withdraw from the Consent Agreement or make final the accompanying Decision and Order ("Proposed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Analysis to Aid Public Comment is to invite and facilitate public comment. It is not intended to constitute an official interpretation of the proposed Consent Agreement and the accompanying Proposed Order or in any way to modify their terms.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The Complaints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allegations of the Complaint are summarized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 N Grip markets and sells a device called NeverCurl that is intended to keep the corners of a rug from curling. Step N Grip sells NeverCurl primarily through Amazon.com; Step N Grip also sells NeverCurl through its own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Step N Grip's closest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the sale of such rug devices is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 a company that also sells its product on Amazon.com. For several months prior to June 1, 2015, Step N Grip generally priced NeverCurl at $ 13.95 per package, while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 priced its product at $ 16.99 per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1, 2015,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 lowered its price on Amazon.com to $ 13.49 in an effort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more aggressively with Step N Grip. In response, Step N Grip lowered its price on Amazon.com to $ 12.95.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7, 2015,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 lowered its price on Amazon.com to $ 11.95 in response to Step N Grip. That same day, Step N Grip lowered its price to $ 11.95 on Amazon.com and sent an email message to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 The communication, in its entirety, read: "We both sell at $ 12.95? Or, $ 11.95?"</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 reported the communication to the FTC.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Step N Grip's June 7 message to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 is plainly an attempt to arrange an agreement between the two companies setting and increasing the price of their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products. It is an invitation to collude. The Commission has long held that invitations to collude violate Section 5 of the FTC Act, and this is unaltered by the Commission's recent Statement on Section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recent statement, the Commission explained that unfair methods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5 "must cause, or be likely to cause,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taking into account any associated cognizable efficiencies and business justifications." n2 Potential violations are evaluated under a "framework similar to the rule of reason." n3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analysis under the rule of reason depends upon the nature of the conduct that is under review. n4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Fed. Trade Comm'n, Statement of Enforcement Principles Regarding "Unfair Methods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5 of the FTC Act (Aug. 13, 2015) (Section 5 Unfair Methods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Policy Statement), </w:t>
      </w:r>
      <w:r>
        <w:rPr>
          <w:rFonts w:ascii="arial" w:eastAsia="arial" w:hAnsi="arial" w:cs="arial"/>
          <w:b w:val="0"/>
          <w:i/>
          <w:strike w:val="0"/>
          <w:noProof w:val="0"/>
          <w:color w:val="000000"/>
          <w:position w:val="0"/>
          <w:sz w:val="20"/>
          <w:u w:val="none"/>
          <w:vertAlign w:val="baseline"/>
        </w:rPr>
        <w:t xml:space="preserve">available at </w:t>
      </w:r>
      <w:hyperlink r:id="rId19" w:history="1">
        <w:r>
          <w:rPr>
            <w:rFonts w:ascii="arial" w:eastAsia="arial" w:hAnsi="arial" w:cs="arial"/>
            <w:b w:val="0"/>
            <w:i/>
            <w:strike w:val="0"/>
            <w:noProof w:val="0"/>
            <w:color w:val="0077CC"/>
            <w:position w:val="0"/>
            <w:sz w:val="20"/>
            <w:u w:val="single"/>
            <w:vertAlign w:val="baseline"/>
          </w:rPr>
          <w:t>https://www.ftc.gov/system/files/documents/public_statements/735201/150813section5enforcement.pdf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Commissioner Ohlhausen dissented from the issuance of the Section 5 Unfair Methods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Policy Statement. </w:t>
      </w:r>
      <w:r>
        <w:rPr>
          <w:rFonts w:ascii="arial" w:eastAsia="arial" w:hAnsi="arial" w:cs="arial"/>
          <w:b w:val="0"/>
          <w:i/>
          <w:strike w:val="0"/>
          <w:noProof w:val="0"/>
          <w:color w:val="000000"/>
          <w:position w:val="0"/>
          <w:sz w:val="20"/>
          <w:u w:val="none"/>
          <w:vertAlign w:val="baseline"/>
        </w:rPr>
        <w:t xml:space="preserve">See </w:t>
      </w:r>
      <w:hyperlink r:id="rId20" w:history="1">
        <w:r>
          <w:rPr>
            <w:rFonts w:ascii="arial" w:eastAsia="arial" w:hAnsi="arial" w:cs="arial"/>
            <w:b w:val="0"/>
            <w:i/>
            <w:strike w:val="0"/>
            <w:noProof w:val="0"/>
            <w:color w:val="0077CC"/>
            <w:position w:val="0"/>
            <w:sz w:val="20"/>
            <w:u w:val="single"/>
            <w:vertAlign w:val="baseline"/>
          </w:rPr>
          <w:t>https://www.ftc.gov/public-statements/2015/08/dissenting-statement-commissioner-ohlhausen-ftc-act-section-5-policy</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Section 5 Unfair Methods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Policy Statement.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 xml:space="preserve">See, e.g., </w:t>
      </w:r>
      <w:hyperlink r:id="rId21" w:history="1">
        <w:r>
          <w:rPr>
            <w:rFonts w:ascii="arial" w:eastAsia="arial" w:hAnsi="arial" w:cs="arial"/>
            <w:b w:val="0"/>
            <w:i/>
            <w:strike w:val="0"/>
            <w:noProof w:val="0"/>
            <w:color w:val="0077CC"/>
            <w:position w:val="0"/>
            <w:sz w:val="20"/>
            <w:u w:val="single"/>
            <w:vertAlign w:val="baseline"/>
          </w:rPr>
          <w:t>California Dental Ass'n v. FTC, 526 U.S. 756, 781 (1999)</w:t>
        </w:r>
      </w:hyperlink>
      <w:r>
        <w:rPr>
          <w:rFonts w:ascii="arial" w:eastAsia="arial" w:hAnsi="arial" w:cs="arial"/>
          <w:b w:val="0"/>
          <w:i w:val="0"/>
          <w:strike w:val="0"/>
          <w:noProof w:val="0"/>
          <w:color w:val="000000"/>
          <w:position w:val="0"/>
          <w:sz w:val="20"/>
          <w:u w:val="none"/>
          <w:vertAlign w:val="baseline"/>
        </w:rPr>
        <w:t xml:space="preserve"> ("What is required . . . is an inquiry meet for the case, looking to the circumstances, details, and logic of a restraint.").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invitation to collude is "potentially harmful and . . . serves no legitimate business purpose." n5 For this </w:t>
      </w:r>
      <w:r>
        <w:rPr>
          <w:rFonts w:ascii="arial" w:eastAsia="arial" w:hAnsi="arial" w:cs="arial"/>
          <w:b/>
          <w:i w:val="0"/>
          <w:strike w:val="0"/>
          <w:noProof w:val="0"/>
          <w:color w:val="000000"/>
          <w:position w:val="0"/>
          <w:sz w:val="20"/>
          <w:u w:val="none"/>
          <w:vertAlign w:val="baseline"/>
        </w:rPr>
        <w:t> [*67742] </w:t>
      </w:r>
      <w:r>
        <w:rPr>
          <w:rFonts w:ascii="arial" w:eastAsia="arial" w:hAnsi="arial" w:cs="arial"/>
          <w:b w:val="0"/>
          <w:i w:val="0"/>
          <w:strike w:val="0"/>
          <w:noProof w:val="0"/>
          <w:color w:val="000000"/>
          <w:position w:val="0"/>
          <w:sz w:val="20"/>
          <w:u w:val="none"/>
          <w:vertAlign w:val="baseline"/>
        </w:rPr>
        <w:t xml:space="preserve"> reason, the Commission treats such conduct as "inherently suspect" (that is, presumptively anticompetitive). n6 This means that an invitation to collude can be condemned under Section 5 without a showing that the respondent possesses market power. n7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In re Valassis Commc'ns., Inc., 141 F.T.C. 247, 283 (2006)</w:t>
      </w:r>
      <w:r>
        <w:rPr>
          <w:rFonts w:ascii="arial" w:eastAsia="arial" w:hAnsi="arial" w:cs="arial"/>
          <w:b w:val="0"/>
          <w:i w:val="0"/>
          <w:strike w:val="0"/>
          <w:noProof w:val="0"/>
          <w:color w:val="000000"/>
          <w:position w:val="0"/>
          <w:sz w:val="20"/>
          <w:u w:val="none"/>
          <w:vertAlign w:val="baseline"/>
        </w:rPr>
        <w:t xml:space="preserve"> (Analysis of Agreement Containing Consent Order to Aid Public Comment);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Address by FTC Chairwoman Edith Ramirez, Section 5 Enforcement Principles, George Washington University Law School at 5 (Aug. 13, 2015), </w:t>
      </w:r>
      <w:r>
        <w:rPr>
          <w:rFonts w:ascii="arial" w:eastAsia="arial" w:hAnsi="arial" w:cs="arial"/>
          <w:b w:val="0"/>
          <w:i/>
          <w:strike w:val="0"/>
          <w:noProof w:val="0"/>
          <w:color w:val="000000"/>
          <w:position w:val="0"/>
          <w:sz w:val="20"/>
          <w:u w:val="none"/>
          <w:vertAlign w:val="baseline"/>
        </w:rPr>
        <w:t xml:space="preserve">available at </w:t>
      </w:r>
      <w:hyperlink r:id="rId22" w:history="1">
        <w:r>
          <w:rPr>
            <w:rFonts w:ascii="arial" w:eastAsia="arial" w:hAnsi="arial" w:cs="arial"/>
            <w:b w:val="0"/>
            <w:i/>
            <w:strike w:val="0"/>
            <w:noProof w:val="0"/>
            <w:color w:val="0077CC"/>
            <w:position w:val="0"/>
            <w:sz w:val="20"/>
            <w:u w:val="single"/>
            <w:vertAlign w:val="baseline"/>
          </w:rPr>
          <w:t>https://www.ftc.gov/system/files/documents/public_statements/735411/150813section5speech.pdf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val="0"/>
          <w:strike w:val="0"/>
          <w:noProof w:val="0"/>
          <w:color w:val="000000"/>
          <w:position w:val="0"/>
          <w:sz w:val="20"/>
          <w:u w:val="none"/>
          <w:vertAlign w:val="baseline"/>
        </w:rPr>
        <w:t>In re North Carolina Bd. of Dental Examiners, 152 F.T.C. 640, 668 (2011) (noting that inherently suspect conduct is such that be "reasonably characterized as giv[ing] rise to an intuitively obviously inference of anticompetitive effect.'" (citation omitted)).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 e.g., In re Realcomp II, Ltd.,</w:t>
      </w:r>
      <w:r>
        <w:rPr>
          <w:rFonts w:ascii="arial" w:eastAsia="arial" w:hAnsi="arial" w:cs="arial"/>
          <w:b w:val="0"/>
          <w:i w:val="0"/>
          <w:strike w:val="0"/>
          <w:noProof w:val="0"/>
          <w:color w:val="000000"/>
          <w:position w:val="0"/>
          <w:sz w:val="20"/>
          <w:u w:val="none"/>
          <w:vertAlign w:val="baseline"/>
        </w:rPr>
        <w:t xml:space="preserve"> 148 F.T.C. ___, </w:t>
      </w:r>
      <w:hyperlink r:id="rId23" w:history="1">
        <w:r>
          <w:rPr>
            <w:rFonts w:ascii="arial" w:eastAsia="arial" w:hAnsi="arial" w:cs="arial"/>
            <w:b w:val="0"/>
            <w:i/>
            <w:strike w:val="0"/>
            <w:noProof w:val="0"/>
            <w:color w:val="0077CC"/>
            <w:position w:val="0"/>
            <w:sz w:val="20"/>
            <w:u w:val="single"/>
            <w:vertAlign w:val="baseline"/>
          </w:rPr>
          <w:t>No. 9320, 2009 FTC LEXIS 250</w:t>
        </w:r>
      </w:hyperlink>
      <w:r>
        <w:rPr>
          <w:rFonts w:ascii="arial" w:eastAsia="arial" w:hAnsi="arial" w:cs="arial"/>
          <w:b w:val="0"/>
          <w:i w:val="0"/>
          <w:strike w:val="0"/>
          <w:noProof w:val="0"/>
          <w:color w:val="000000"/>
          <w:position w:val="0"/>
          <w:sz w:val="20"/>
          <w:u w:val="none"/>
          <w:vertAlign w:val="baseline"/>
        </w:rPr>
        <w:t xml:space="preserve"> at *51 (Oct. 30, 2009) (Comm'n Op.) (explaining that if conduct is "inherently suspect" in nature, and there are no cognizable procompetitive justifications, the Commission can condemn it "without proof of market power or actual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long held that an invitation to collude violates Section 5 of the FTC Act even where there is no proof that the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accepted the invitation. n8 There are various reasons for this. First, unaccepted solicitations may facilitate coordination between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because they reveal information about the solicitor's intentions or preferences. Second, it can be difficult to discern whether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has accepted a solicitation. Third, finding a violation may deter similar conduct--conduct that has no legitimate business purpose. n9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 re Valassis Commc'ns, Inc., 141 F.T.C. 247 (2006);</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In re Stone Container, 125 F.T.C. 853 (1998);</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In re Precision Moulding, 122 F.T.C. 104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In re McWane, Inc.,</w:t>
      </w:r>
      <w:r>
        <w:rPr>
          <w:rFonts w:ascii="arial" w:eastAsia="arial" w:hAnsi="arial" w:cs="arial"/>
          <w:b w:val="0"/>
          <w:i w:val="0"/>
          <w:strike w:val="0"/>
          <w:noProof w:val="0"/>
          <w:color w:val="000000"/>
          <w:position w:val="0"/>
          <w:sz w:val="20"/>
          <w:u w:val="none"/>
          <w:vertAlign w:val="baseline"/>
        </w:rPr>
        <w:t xml:space="preserve"> Docket No. 9351, </w:t>
      </w:r>
      <w:r>
        <w:rPr>
          <w:rFonts w:ascii="arial" w:eastAsia="arial" w:hAnsi="arial" w:cs="arial"/>
          <w:b w:val="0"/>
          <w:i/>
          <w:strike w:val="0"/>
          <w:noProof w:val="0"/>
          <w:color w:val="000000"/>
          <w:position w:val="0"/>
          <w:sz w:val="20"/>
          <w:u w:val="none"/>
          <w:vertAlign w:val="baseline"/>
        </w:rPr>
        <w:t>Opinion of the Commission on Motions for Summary Decision</w:t>
      </w:r>
      <w:r>
        <w:rPr>
          <w:rFonts w:ascii="arial" w:eastAsia="arial" w:hAnsi="arial" w:cs="arial"/>
          <w:b w:val="0"/>
          <w:i w:val="0"/>
          <w:strike w:val="0"/>
          <w:noProof w:val="0"/>
          <w:color w:val="000000"/>
          <w:position w:val="0"/>
          <w:sz w:val="20"/>
          <w:u w:val="none"/>
          <w:vertAlign w:val="baseline"/>
        </w:rPr>
        <w:t xml:space="preserve"> at 20-21 (F.T.C. Aug. 9, 2012) ("an invitation to collude is the quintessential example of the kind of conduct that should be . . . challenged as a violation of Section 5' ") (citing the Statement of Chairman Leibowitz and Commissioners Kovacic and Rosch, In re U-Haul Int'l, Inc., 150 F.T.C. 1, 53 (2010)). This conclusion has been endorsed by leading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scholars.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 Areeda &amp; H. Hovenkamp, VI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[paragraph] 1419 (2003); Stephen Calkins, </w:t>
      </w:r>
      <w:r>
        <w:rPr>
          <w:rFonts w:ascii="arial" w:eastAsia="arial" w:hAnsi="arial" w:cs="arial"/>
          <w:b w:val="0"/>
          <w:i/>
          <w:strike w:val="0"/>
          <w:noProof w:val="0"/>
          <w:color w:val="000000"/>
          <w:position w:val="0"/>
          <w:sz w:val="20"/>
          <w:u w:val="none"/>
          <w:vertAlign w:val="baseline"/>
        </w:rPr>
        <w:t>Counterpoint: The Legal Foundation of the Commission's Use of Section 5 to Challenge Invitations to Collude is Secure,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Spring 2000, at 69. In a case brought under a state's version of Section 5, the First Circuit expressed support for the Commission's application of Section 5 to invitations to collude. </w:t>
      </w:r>
      <w:hyperlink r:id="rId26" w:history="1">
        <w:r>
          <w:rPr>
            <w:rFonts w:ascii="arial" w:eastAsia="arial" w:hAnsi="arial" w:cs="arial"/>
            <w:b w:val="0"/>
            <w:i/>
            <w:strike w:val="0"/>
            <w:noProof w:val="0"/>
            <w:color w:val="0077CC"/>
            <w:position w:val="0"/>
            <w:sz w:val="20"/>
            <w:u w:val="single"/>
            <w:vertAlign w:val="baseline"/>
          </w:rPr>
          <w:t>Liu v. Amerco, 677 F.3d 489 (1st Cir. 2012).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In re Valassis Comm'c, Inc., 141 F.T.C. 247, 283 (2006)</w:t>
      </w:r>
      <w:r>
        <w:rPr>
          <w:rFonts w:ascii="arial" w:eastAsia="arial" w:hAnsi="arial" w:cs="arial"/>
          <w:b w:val="0"/>
          <w:i w:val="0"/>
          <w:strike w:val="0"/>
          <w:noProof w:val="0"/>
          <w:color w:val="000000"/>
          <w:position w:val="0"/>
          <w:sz w:val="20"/>
          <w:u w:val="none"/>
          <w:vertAlign w:val="baseline"/>
        </w:rPr>
        <w:t xml:space="preserve"> (Analysis of Agreement Containing Consent Order to Aid Public Comment).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The Proposed Consent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Order contains the following substantive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 Paragraph A of the Proposed Order enjoins Step N Grip from communicating with its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about rates or prices, with a proviso permitting public posting of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 Paragraph B prohibits Step N Grip from entering into, participating in, maintaining, organizing, implementing, enforcing, inviting, offering, or soliciting an agreement with any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to divide markets, to allocate customers, or to fix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 Paragraph C bars Step N Grip from urging any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to raise, fix or maintain its price or rate levels or to limit or reduce service terms or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 Paragraph D forbids Step N Grip from instructing or encouraging a distributor or seller to engage in the conduct proscribed in Section II, Paragraphs A through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III-VI of the Proposed Order impose certain standard reporting and compliance requirements on Step N Grip.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Order will expire in 20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direction of the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Donald S. Clark,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2015-27934 Filed 11-2-15;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6750-01-P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must be received on or before November 27, 2015.</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Interested parties may file a comment at </w:t>
      </w:r>
      <w:hyperlink r:id="rId14" w:history="1">
        <w:r>
          <w:rPr>
            <w:rFonts w:ascii="arial" w:eastAsia="arial" w:hAnsi="arial" w:cs="arial"/>
            <w:b w:val="0"/>
            <w:i/>
            <w:strike w:val="0"/>
            <w:noProof w:val="0"/>
            <w:color w:val="0077CC"/>
            <w:position w:val="0"/>
            <w:sz w:val="20"/>
            <w:u w:val="single"/>
            <w:vertAlign w:val="baseline"/>
          </w:rPr>
          <w:t>https://ftcpublic.commentworks.com/ftc/stepngripconsent</w:t>
        </w:r>
      </w:hyperlink>
      <w:r>
        <w:rPr>
          <w:rFonts w:ascii="arial" w:eastAsia="arial" w:hAnsi="arial" w:cs="arial"/>
          <w:b w:val="0"/>
          <w:i w:val="0"/>
          <w:strike w:val="0"/>
          <w:noProof w:val="0"/>
          <w:color w:val="000000"/>
          <w:position w:val="0"/>
          <w:sz w:val="20"/>
          <w:u w:val="none"/>
          <w:vertAlign w:val="baseline"/>
        </w:rPr>
        <w:t xml:space="preserve"> online or on paper, by following the instructions in the Request for Comment part of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below. Write "Step N Grip, LLC--Consent Agreement; File No. 151 0181" on your comment and file your comment online at </w:t>
      </w:r>
      <w:hyperlink r:id="rId14" w:history="1">
        <w:r>
          <w:rPr>
            <w:rFonts w:ascii="arial" w:eastAsia="arial" w:hAnsi="arial" w:cs="arial"/>
            <w:b w:val="0"/>
            <w:i/>
            <w:strike w:val="0"/>
            <w:noProof w:val="0"/>
            <w:color w:val="0077CC"/>
            <w:position w:val="0"/>
            <w:sz w:val="20"/>
            <w:u w:val="single"/>
            <w:vertAlign w:val="baseline"/>
          </w:rPr>
          <w:t>https://ftcpublic.commentworks.com/ftc/stepngripconsent</w:t>
        </w:r>
      </w:hyperlink>
      <w:r>
        <w:rPr>
          <w:rFonts w:ascii="arial" w:eastAsia="arial" w:hAnsi="arial" w:cs="arial"/>
          <w:b w:val="0"/>
          <w:i w:val="0"/>
          <w:strike w:val="0"/>
          <w:noProof w:val="0"/>
          <w:color w:val="000000"/>
          <w:position w:val="0"/>
          <w:sz w:val="20"/>
          <w:u w:val="none"/>
          <w:vertAlign w:val="baseline"/>
        </w:rPr>
        <w:t xml:space="preserve"> by following the instructions on the web-based form. If you prefer to file your comment on paper, write "Step N Grip, LLC--Consent Agreement; File No. 151 0181" on your comment and on the envelope, and mail your comment to the following address: Federal Trade Commission, Office of the Secretary, 600 Pennsylvania Avenue NW., Suite CC-5610 (Annex D), Washington, DC 20580, or deliver your comment to the following address: Federal Trade Commission, Office of the Secretary, Constitution Center, 400 7th Street SW., 5th Floor, Suite 5610 (Annex D), Washington, DC 20024.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Michael Turner (202-326-3649). Bureau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600 Pennsylvania Avenue NW., Washington, DC 20580.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67740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ftc.gov/os/actions.shtm" TargetMode="External" /><Relationship Id="rId11" Type="http://schemas.openxmlformats.org/officeDocument/2006/relationships/hyperlink" Target="http://www.ftc.gov/os/publiccomments.shtm" TargetMode="External" /><Relationship Id="rId12" Type="http://schemas.openxmlformats.org/officeDocument/2006/relationships/hyperlink" Target="https://advance.lexis.com/api/document?collection=administrative-codes&amp;id=urn:contentItem:5MH6-6J50-008G-Y1DH-00000-00&amp;context=" TargetMode="External" /><Relationship Id="rId13" Type="http://schemas.openxmlformats.org/officeDocument/2006/relationships/hyperlink" Target="https://advance.lexis.com/api/document?collection=administrative-codes&amp;id=urn:contentItem:5MH6-6J50-008G-Y0Y0-00000-00&amp;context=" TargetMode="External" /><Relationship Id="rId14" Type="http://schemas.openxmlformats.org/officeDocument/2006/relationships/hyperlink" Target="https://ftcpublic.commentworks.com/ftc/stepngripconsent" TargetMode="External" /><Relationship Id="rId15" Type="http://schemas.openxmlformats.org/officeDocument/2006/relationships/hyperlink" Target="http://www.regulations.gov/#!home" TargetMode="External" /><Relationship Id="rId16" Type="http://schemas.openxmlformats.org/officeDocument/2006/relationships/hyperlink" Target="http://www.ftc.gov" TargetMode="External" /><Relationship Id="rId17" Type="http://schemas.openxmlformats.org/officeDocument/2006/relationships/hyperlink" Target="http://www.ftc.gov/ftc/privacy.htm" TargetMode="External" /><Relationship Id="rId18" Type="http://schemas.openxmlformats.org/officeDocument/2006/relationships/hyperlink" Target="https://advance.lexis.com/api/document?collection=statutes-legislation&amp;id=urn:contentItem:4YF7-GSM1-NRF4-44DS-00000-00&amp;context=" TargetMode="External" /><Relationship Id="rId19" Type="http://schemas.openxmlformats.org/officeDocument/2006/relationships/hyperlink" Target="https://www.ftc.gov/system/files/documents/public_statements/735201/150813section5enforcement.pdf" TargetMode="External" /><Relationship Id="rId2" Type="http://schemas.openxmlformats.org/officeDocument/2006/relationships/webSettings" Target="webSettings.xml" /><Relationship Id="rId20" Type="http://schemas.openxmlformats.org/officeDocument/2006/relationships/hyperlink" Target="https://www.ftc.gov/public-statements/2015/08/dissenting-statement-commissioner-ohlhausen-ftc-act-section-5-policy" TargetMode="External" /><Relationship Id="rId21" Type="http://schemas.openxmlformats.org/officeDocument/2006/relationships/hyperlink" Target="https://advance.lexis.com/api/document?collection=cases&amp;id=urn:contentItem:3WJ6-7N70-004C-100F-00000-00&amp;context=" TargetMode="External" /><Relationship Id="rId22" Type="http://schemas.openxmlformats.org/officeDocument/2006/relationships/hyperlink" Target="https://www.ftc.gov/system/files/documents/public_statements/735411/150813section5speech.pdf" TargetMode="External" /><Relationship Id="rId23" Type="http://schemas.openxmlformats.org/officeDocument/2006/relationships/hyperlink" Target="https://advance.lexis.com/api/document?collection=administrative-materials&amp;id=urn:contentItem:4Y8P-WVC0-01KP-40V0-00000-00&amp;context=" TargetMode="External" /><Relationship Id="rId24" Type="http://schemas.openxmlformats.org/officeDocument/2006/relationships/hyperlink" Target="https://advance.lexis.com/api/document?collection=administrative-materials&amp;id=urn:contentItem:3SY2-3NW0-0000-F1B2-00000-00&amp;context=" TargetMode="External" /><Relationship Id="rId25" Type="http://schemas.openxmlformats.org/officeDocument/2006/relationships/hyperlink" Target="https://advance.lexis.com/api/document?collection=administrative-materials&amp;id=urn:contentItem:3SF5-PVB0-0000-F2JB-00000-00&amp;context=" TargetMode="External" /><Relationship Id="rId26" Type="http://schemas.openxmlformats.org/officeDocument/2006/relationships/hyperlink" Target="https://advance.lexis.com/api/document?collection=cases&amp;id=urn:contentItem:55JN-X5D1-F04K-H01P-00000-00&amp;context=" TargetMode="Externa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95-X660-006W-81RH-00000-00&amp;context=" TargetMode="External" /><Relationship Id="rId8" Type="http://schemas.openxmlformats.org/officeDocument/2006/relationships/hyperlink" Target="https://advance.lexis.com/api/document?collection=statutes-legislation&amp;id=urn:contentItem:4YF7-GJ21-NRF4-41JV-00000-00&amp;context=" TargetMode="External" /><Relationship Id="rId9" Type="http://schemas.openxmlformats.org/officeDocument/2006/relationships/hyperlink" Target="https://advance.lexis.com/api/document?collection=administrative-codes&amp;id=urn:contentItem:5HYR-92N0-008G-Y0W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83 FR 11529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71342585</vt:lpwstr>
  </property>
  <property fmtid="{D5CDD505-2E9C-101B-9397-08002B2CF9AE}" pid="3" name="LADocCount">
    <vt:lpwstr>1</vt:lpwstr>
  </property>
  <property fmtid="{D5CDD505-2E9C-101B-9397-08002B2CF9AE}" pid="4" name="UserPermID">
    <vt:lpwstr>urn:user:PA185916758</vt:lpwstr>
  </property>
</Properties>
</file>